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B3D5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B3D5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B3D5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B3D5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B3D58" w:rsidTr="002E5576">
        <w:tc>
          <w:tcPr>
            <w:tcW w:w="4518" w:type="dxa"/>
          </w:tcPr>
          <w:p w:rsidR="00BF25F3" w:rsidRPr="002E2327" w:rsidRDefault="00F452D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452D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B3D5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B3D5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5B3D5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5B3D5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E0081" w:rsidP="00F0068D">
      <w:pPr>
        <w:pBdr>
          <w:bottom w:val="single" w:sz="6" w:space="1" w:color="auto"/>
        </w:pBdr>
        <w:tabs>
          <w:tab w:val="center" w:pos="4680"/>
          <w:tab w:val="right" w:pos="9360"/>
        </w:tabs>
        <w:rPr>
          <w:lang w:val="fr-CA"/>
        </w:rPr>
      </w:pPr>
      <w:r>
        <w:rPr>
          <w:lang w:val="fr-CA"/>
        </w:rPr>
        <w:t>Novembe</w:t>
      </w:r>
      <w:r w:rsidR="00C73D06">
        <w:rPr>
          <w:lang w:val="fr-CA"/>
        </w:rPr>
        <w:t>r</w:t>
      </w:r>
      <w:r w:rsidR="00440E24" w:rsidRPr="00675479">
        <w:rPr>
          <w:lang w:val="fr-CA"/>
        </w:rPr>
        <w:t xml:space="preserve"> </w:t>
      </w:r>
      <w:r>
        <w:rPr>
          <w:lang w:val="fr-CA"/>
        </w:rPr>
        <w:t>28</w:t>
      </w:r>
      <w:r w:rsidR="00440E24" w:rsidRPr="00675479">
        <w:rPr>
          <w:lang w:val="fr-CA"/>
        </w:rPr>
        <w:t>, 201</w:t>
      </w:r>
      <w:r w:rsidR="00501F3C">
        <w:rPr>
          <w:lang w:val="fr-CA"/>
        </w:rPr>
        <w:t>4</w:t>
      </w:r>
      <w:r w:rsidR="00F0068D" w:rsidRPr="00675479">
        <w:rPr>
          <w:lang w:val="fr-CA"/>
        </w:rPr>
        <w:tab/>
        <w:t>1</w:t>
      </w:r>
      <w:r>
        <w:rPr>
          <w:lang w:val="fr-CA"/>
        </w:rPr>
        <w:t>872</w:t>
      </w:r>
      <w:r w:rsidR="00F0068D" w:rsidRPr="00675479">
        <w:rPr>
          <w:lang w:val="fr-CA"/>
        </w:rPr>
        <w:t xml:space="preserve"> - </w:t>
      </w:r>
      <w:r w:rsidR="00DE03BE">
        <w:rPr>
          <w:lang w:val="fr-CA"/>
        </w:rPr>
        <w:t>1922</w:t>
      </w:r>
      <w:r w:rsidR="00440E24" w:rsidRPr="00675479">
        <w:rPr>
          <w:lang w:val="fr-CA"/>
        </w:rPr>
        <w:tab/>
      </w:r>
      <w:r w:rsidR="00440E24" w:rsidRPr="002E2327">
        <w:rPr>
          <w:lang w:val="fr-CA"/>
        </w:rPr>
        <w:t>Le</w:t>
      </w:r>
      <w:r w:rsidR="00C73D06">
        <w:rPr>
          <w:lang w:val="fr-CA"/>
        </w:rPr>
        <w:t xml:space="preserve"> </w:t>
      </w:r>
      <w:r>
        <w:rPr>
          <w:lang w:val="fr-CA"/>
        </w:rPr>
        <w:t>28</w:t>
      </w:r>
      <w:r w:rsidR="00C73D06">
        <w:rPr>
          <w:lang w:val="fr-CA"/>
        </w:rPr>
        <w:t xml:space="preserve"> n</w:t>
      </w:r>
      <w:r>
        <w:rPr>
          <w:lang w:val="fr-CA"/>
        </w:rPr>
        <w:t>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C742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Rehearing</w:t>
            </w:r>
          </w:p>
          <w:p w:rsidR="00A87207" w:rsidRPr="002E2327" w:rsidRDefault="00A87207" w:rsidP="00EC7426">
            <w:pPr>
              <w:tabs>
                <w:tab w:val="right" w:pos="9360"/>
              </w:tabs>
              <w:rPr>
                <w:rFonts w:cs="Times New Roman"/>
                <w:sz w:val="20"/>
                <w:szCs w:val="20"/>
              </w:rPr>
            </w:pPr>
          </w:p>
        </w:tc>
        <w:tc>
          <w:tcPr>
            <w:tcW w:w="1980" w:type="dxa"/>
          </w:tcPr>
          <w:p w:rsidR="0095096B" w:rsidRPr="002E2327" w:rsidRDefault="009E0081" w:rsidP="0095096B">
            <w:pPr>
              <w:jc w:val="center"/>
              <w:rPr>
                <w:rFonts w:cs="Times New Roman"/>
                <w:sz w:val="20"/>
                <w:szCs w:val="20"/>
              </w:rPr>
            </w:pPr>
            <w:r>
              <w:rPr>
                <w:rFonts w:cs="Times New Roman"/>
                <w:sz w:val="20"/>
                <w:szCs w:val="20"/>
              </w:rPr>
              <w:t>1872</w:t>
            </w:r>
            <w:r w:rsidR="00F452D0" w:rsidRPr="002E2327">
              <w:rPr>
                <w:rFonts w:cs="Times New Roman"/>
                <w:sz w:val="20"/>
                <w:szCs w:val="20"/>
              </w:rPr>
              <w:fldChar w:fldCharType="begin"/>
            </w:r>
            <w:r w:rsidR="0095096B" w:rsidRPr="002E2327">
              <w:rPr>
                <w:rFonts w:cs="Times New Roman"/>
                <w:sz w:val="20"/>
                <w:szCs w:val="20"/>
              </w:rPr>
              <w:instrText xml:space="preserve"> SEQ CHAPTER \h \r 1</w:instrText>
            </w:r>
            <w:r w:rsidR="00F452D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3369" w:rsidP="0095096B">
            <w:pPr>
              <w:jc w:val="center"/>
              <w:rPr>
                <w:rFonts w:cs="Times New Roman"/>
                <w:sz w:val="20"/>
                <w:szCs w:val="20"/>
              </w:rPr>
            </w:pPr>
            <w:r>
              <w:rPr>
                <w:rFonts w:cs="Times New Roman"/>
                <w:sz w:val="20"/>
                <w:szCs w:val="20"/>
              </w:rPr>
              <w:t>1873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43369" w:rsidP="0095096B">
            <w:pPr>
              <w:jc w:val="center"/>
              <w:rPr>
                <w:rFonts w:cs="Times New Roman"/>
                <w:sz w:val="20"/>
                <w:szCs w:val="20"/>
              </w:rPr>
            </w:pPr>
            <w:r>
              <w:rPr>
                <w:rFonts w:cs="Times New Roman"/>
                <w:sz w:val="20"/>
                <w:szCs w:val="20"/>
              </w:rPr>
              <w:t xml:space="preserve">1874 </w:t>
            </w:r>
            <w:r w:rsidR="0095096B" w:rsidRPr="002E2327">
              <w:rPr>
                <w:rFonts w:cs="Times New Roman"/>
                <w:sz w:val="20"/>
                <w:szCs w:val="20"/>
              </w:rPr>
              <w:t>-</w:t>
            </w:r>
            <w:r>
              <w:rPr>
                <w:rFonts w:cs="Times New Roman"/>
                <w:sz w:val="20"/>
                <w:szCs w:val="20"/>
              </w:rPr>
              <w:t xml:space="preserve"> </w:t>
            </w:r>
            <w:r w:rsidR="00DE03BE">
              <w:rPr>
                <w:rFonts w:cs="Times New Roman"/>
                <w:sz w:val="20"/>
                <w:szCs w:val="20"/>
              </w:rPr>
              <w:t>1911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E03BE" w:rsidP="0095096B">
            <w:pPr>
              <w:jc w:val="center"/>
              <w:rPr>
                <w:rFonts w:cs="Times New Roman"/>
                <w:sz w:val="20"/>
                <w:szCs w:val="20"/>
              </w:rPr>
            </w:pPr>
            <w:r>
              <w:rPr>
                <w:rFonts w:cs="Times New Roman"/>
                <w:sz w:val="20"/>
                <w:szCs w:val="20"/>
              </w:rPr>
              <w:t xml:space="preserve">1912 </w:t>
            </w:r>
            <w:r w:rsidR="0095096B" w:rsidRPr="002E2327">
              <w:rPr>
                <w:rFonts w:cs="Times New Roman"/>
                <w:sz w:val="20"/>
                <w:szCs w:val="20"/>
              </w:rPr>
              <w:t>-</w:t>
            </w:r>
            <w:r>
              <w:rPr>
                <w:rFonts w:cs="Times New Roman"/>
                <w:sz w:val="20"/>
                <w:szCs w:val="20"/>
              </w:rPr>
              <w:t xml:space="preserve"> 1920</w:t>
            </w:r>
          </w:p>
          <w:p w:rsidR="0095096B" w:rsidRPr="002E2327" w:rsidRDefault="0095096B" w:rsidP="0095096B">
            <w:pPr>
              <w:jc w:val="center"/>
              <w:rPr>
                <w:rFonts w:cs="Times New Roman"/>
                <w:sz w:val="20"/>
                <w:szCs w:val="20"/>
              </w:rPr>
            </w:pPr>
          </w:p>
          <w:p w:rsidR="0095096B" w:rsidRPr="002E2327" w:rsidRDefault="00DE03BE" w:rsidP="0095096B">
            <w:pPr>
              <w:jc w:val="center"/>
              <w:rPr>
                <w:rFonts w:cs="Times New Roman"/>
                <w:sz w:val="20"/>
                <w:szCs w:val="20"/>
              </w:rPr>
            </w:pPr>
            <w:r>
              <w:rPr>
                <w:rFonts w:cs="Times New Roman"/>
                <w:sz w:val="20"/>
                <w:szCs w:val="20"/>
              </w:rPr>
              <w:t>1921</w:t>
            </w:r>
          </w:p>
          <w:p w:rsidR="0095096B" w:rsidRDefault="0095096B" w:rsidP="0095096B">
            <w:pPr>
              <w:jc w:val="center"/>
              <w:rPr>
                <w:rFonts w:cs="Times New Roman"/>
                <w:sz w:val="20"/>
                <w:szCs w:val="20"/>
              </w:rPr>
            </w:pPr>
          </w:p>
          <w:p w:rsidR="00843369" w:rsidRPr="002E2327" w:rsidRDefault="00843369" w:rsidP="0095096B">
            <w:pPr>
              <w:jc w:val="center"/>
              <w:rPr>
                <w:rFonts w:cs="Times New Roman"/>
                <w:sz w:val="20"/>
                <w:szCs w:val="20"/>
              </w:rPr>
            </w:pPr>
          </w:p>
          <w:p w:rsidR="0095096B" w:rsidRPr="002E2327" w:rsidRDefault="00DE03BE" w:rsidP="0095096B">
            <w:pPr>
              <w:jc w:val="center"/>
              <w:rPr>
                <w:rFonts w:cs="Times New Roman"/>
                <w:sz w:val="20"/>
                <w:szCs w:val="20"/>
              </w:rPr>
            </w:pPr>
            <w:r>
              <w:rPr>
                <w:rFonts w:cs="Times New Roman"/>
                <w:sz w:val="20"/>
                <w:szCs w:val="20"/>
              </w:rPr>
              <w:t>1922</w:t>
            </w:r>
          </w:p>
          <w:p w:rsidR="00A87207" w:rsidRPr="002E2327" w:rsidRDefault="00A87207" w:rsidP="00EC7426">
            <w:pPr>
              <w:jc w:val="center"/>
              <w:rPr>
                <w:rFonts w:cs="Times New Roman"/>
                <w:sz w:val="20"/>
                <w:szCs w:val="20"/>
              </w:rPr>
            </w:pPr>
          </w:p>
        </w:tc>
        <w:tc>
          <w:tcPr>
            <w:tcW w:w="3888" w:type="dxa"/>
          </w:tcPr>
          <w:p w:rsidR="0095096B" w:rsidRPr="002E2327" w:rsidRDefault="00F452D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Nouvelle audition</w:t>
            </w:r>
          </w:p>
          <w:p w:rsidR="00A87207" w:rsidRPr="002E2327" w:rsidRDefault="00A87207" w:rsidP="00EC7426">
            <w:pPr>
              <w:tabs>
                <w:tab w:val="right" w:pos="9360"/>
              </w:tabs>
              <w:rPr>
                <w:rFonts w:cs="Times New Roman"/>
                <w:sz w:val="20"/>
                <w:szCs w:val="20"/>
                <w:lang w:val="fr-CA"/>
              </w:rPr>
            </w:pPr>
          </w:p>
        </w:tc>
      </w:tr>
    </w:tbl>
    <w:p w:rsidR="0095096B" w:rsidRPr="00FB1F4E" w:rsidRDefault="0095096B" w:rsidP="0095096B">
      <w:pPr>
        <w:tabs>
          <w:tab w:val="right" w:pos="9360"/>
        </w:tabs>
        <w:rPr>
          <w:sz w:val="20"/>
          <w:szCs w:val="20"/>
          <w:lang w:val="fr-CA"/>
        </w:rPr>
      </w:pPr>
    </w:p>
    <w:p w:rsidR="00942ADC" w:rsidRPr="00FB1F4E" w:rsidRDefault="00942ADC" w:rsidP="0095096B">
      <w:pPr>
        <w:tabs>
          <w:tab w:val="right" w:pos="9360"/>
        </w:tabs>
        <w:rPr>
          <w:sz w:val="20"/>
          <w:szCs w:val="20"/>
          <w:lang w:val="fr-CA"/>
        </w:rPr>
      </w:pPr>
    </w:p>
    <w:p w:rsidR="00942ADC" w:rsidRPr="00FB1F4E" w:rsidRDefault="00942ADC" w:rsidP="0095096B">
      <w:pPr>
        <w:tabs>
          <w:tab w:val="right" w:pos="9360"/>
        </w:tabs>
        <w:rPr>
          <w:sz w:val="20"/>
          <w:szCs w:val="20"/>
          <w:lang w:val="fr-CA"/>
        </w:rPr>
      </w:pPr>
    </w:p>
    <w:p w:rsidR="00942ADC" w:rsidRPr="00FB1F4E" w:rsidRDefault="00942ADC" w:rsidP="0095096B">
      <w:pPr>
        <w:tabs>
          <w:tab w:val="right" w:pos="9360"/>
        </w:tabs>
        <w:rPr>
          <w:sz w:val="20"/>
          <w:szCs w:val="20"/>
          <w:lang w:val="fr-CA"/>
        </w:rPr>
      </w:pPr>
    </w:p>
    <w:p w:rsidR="00942ADC" w:rsidRPr="00FB1F4E" w:rsidRDefault="00942ADC"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5B3D5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83016" w:rsidRPr="00C21644" w:rsidTr="003B3977">
        <w:tc>
          <w:tcPr>
            <w:tcW w:w="4320" w:type="dxa"/>
            <w:shd w:val="clear" w:color="auto" w:fill="auto"/>
          </w:tcPr>
          <w:p w:rsidR="00C83016" w:rsidRPr="00A935AA" w:rsidRDefault="00C83016" w:rsidP="005F1ED8">
            <w:pPr>
              <w:rPr>
                <w:b/>
                <w:sz w:val="20"/>
                <w:szCs w:val="20"/>
              </w:rPr>
            </w:pPr>
            <w:r>
              <w:rPr>
                <w:b/>
                <w:sz w:val="20"/>
                <w:szCs w:val="20"/>
              </w:rPr>
              <w:t>Aaron Gregory Marriott</w:t>
            </w:r>
          </w:p>
          <w:p w:rsidR="00C83016" w:rsidRPr="00A935AA" w:rsidRDefault="00C83016" w:rsidP="005F1ED8">
            <w:pPr>
              <w:tabs>
                <w:tab w:val="left" w:pos="-1440"/>
                <w:tab w:val="left" w:pos="-720"/>
              </w:tabs>
              <w:rPr>
                <w:sz w:val="20"/>
                <w:szCs w:val="20"/>
              </w:rPr>
            </w:pPr>
            <w:r w:rsidRPr="00A935AA">
              <w:rPr>
                <w:sz w:val="20"/>
                <w:szCs w:val="20"/>
              </w:rPr>
              <w:tab/>
            </w:r>
            <w:r>
              <w:rPr>
                <w:sz w:val="20"/>
                <w:szCs w:val="20"/>
              </w:rPr>
              <w:t xml:space="preserve">Aaron Gregory Marriott </w:t>
            </w:r>
          </w:p>
          <w:p w:rsidR="00C83016" w:rsidRPr="00C142B8" w:rsidRDefault="00C83016" w:rsidP="005F1ED8">
            <w:pPr>
              <w:tabs>
                <w:tab w:val="left" w:pos="-1440"/>
                <w:tab w:val="left" w:pos="-720"/>
              </w:tabs>
              <w:rPr>
                <w:sz w:val="20"/>
                <w:szCs w:val="20"/>
              </w:rPr>
            </w:pPr>
          </w:p>
          <w:p w:rsidR="00C83016" w:rsidRPr="00C83016" w:rsidRDefault="00C83016" w:rsidP="005F1ED8">
            <w:pPr>
              <w:tabs>
                <w:tab w:val="left" w:pos="-1440"/>
                <w:tab w:val="left" w:pos="-720"/>
              </w:tabs>
              <w:rPr>
                <w:sz w:val="20"/>
                <w:szCs w:val="20"/>
              </w:rPr>
            </w:pPr>
            <w:r w:rsidRPr="00C142B8">
              <w:rPr>
                <w:sz w:val="20"/>
                <w:szCs w:val="20"/>
              </w:rPr>
              <w:tab/>
            </w:r>
            <w:r w:rsidRPr="00C83016">
              <w:rPr>
                <w:sz w:val="20"/>
                <w:szCs w:val="20"/>
              </w:rPr>
              <w:t>v. (36150)</w:t>
            </w:r>
          </w:p>
          <w:p w:rsidR="00C83016" w:rsidRPr="00C83016" w:rsidRDefault="00C83016" w:rsidP="005F1ED8">
            <w:pPr>
              <w:tabs>
                <w:tab w:val="left" w:pos="-1440"/>
                <w:tab w:val="left" w:pos="-720"/>
              </w:tabs>
              <w:rPr>
                <w:sz w:val="20"/>
                <w:szCs w:val="20"/>
              </w:rPr>
            </w:pPr>
          </w:p>
          <w:p w:rsidR="00C83016" w:rsidRPr="00A935AA" w:rsidRDefault="00C83016" w:rsidP="005F1ED8">
            <w:pPr>
              <w:tabs>
                <w:tab w:val="left" w:pos="-1440"/>
                <w:tab w:val="left" w:pos="-720"/>
              </w:tabs>
              <w:rPr>
                <w:b/>
                <w:sz w:val="20"/>
                <w:szCs w:val="20"/>
              </w:rPr>
            </w:pPr>
            <w:r w:rsidRPr="00C83016">
              <w:rPr>
                <w:b/>
                <w:sz w:val="20"/>
                <w:szCs w:val="20"/>
              </w:rPr>
              <w:t>Her Majesty the Queen</w:t>
            </w:r>
            <w:r w:rsidRPr="00C83016">
              <w:rPr>
                <w:sz w:val="20"/>
                <w:szCs w:val="20"/>
              </w:rPr>
              <w:t xml:space="preserve"> </w:t>
            </w:r>
            <w:r w:rsidRPr="00A935AA">
              <w:rPr>
                <w:b/>
                <w:sz w:val="20"/>
                <w:szCs w:val="20"/>
              </w:rPr>
              <w:t>(</w:t>
            </w:r>
            <w:r>
              <w:rPr>
                <w:b/>
                <w:sz w:val="20"/>
                <w:szCs w:val="20"/>
              </w:rPr>
              <w:t>N.S</w:t>
            </w:r>
            <w:r w:rsidRPr="00A935AA">
              <w:rPr>
                <w:b/>
                <w:sz w:val="20"/>
                <w:szCs w:val="20"/>
              </w:rPr>
              <w:t>.)</w:t>
            </w:r>
          </w:p>
          <w:p w:rsidR="00C83016" w:rsidRPr="00C142B8" w:rsidRDefault="00C83016" w:rsidP="005F1ED8">
            <w:pPr>
              <w:tabs>
                <w:tab w:val="left" w:pos="-1440"/>
                <w:tab w:val="left" w:pos="-720"/>
              </w:tabs>
              <w:rPr>
                <w:sz w:val="20"/>
                <w:szCs w:val="20"/>
              </w:rPr>
            </w:pPr>
            <w:r w:rsidRPr="00A935AA">
              <w:rPr>
                <w:sz w:val="20"/>
                <w:szCs w:val="20"/>
              </w:rPr>
              <w:tab/>
            </w:r>
            <w:r w:rsidRPr="00C142B8">
              <w:rPr>
                <w:sz w:val="20"/>
                <w:szCs w:val="20"/>
              </w:rPr>
              <w:t>Marc A. Scott</w:t>
            </w:r>
          </w:p>
          <w:p w:rsidR="00C83016" w:rsidRPr="00C142B8" w:rsidRDefault="00C83016" w:rsidP="005F1ED8">
            <w:pPr>
              <w:tabs>
                <w:tab w:val="left" w:pos="-1440"/>
                <w:tab w:val="left" w:pos="-720"/>
              </w:tabs>
              <w:rPr>
                <w:sz w:val="20"/>
                <w:szCs w:val="20"/>
              </w:rPr>
            </w:pPr>
            <w:r w:rsidRPr="00C142B8">
              <w:rPr>
                <w:sz w:val="20"/>
                <w:szCs w:val="20"/>
              </w:rPr>
              <w:tab/>
              <w:t xml:space="preserve">Public Prosecution Service of Nova </w:t>
            </w:r>
            <w:r w:rsidRPr="00C142B8">
              <w:rPr>
                <w:sz w:val="20"/>
                <w:szCs w:val="20"/>
              </w:rPr>
              <w:tab/>
              <w:t>Scotia</w:t>
            </w:r>
          </w:p>
          <w:p w:rsidR="00C83016" w:rsidRPr="00C142B8" w:rsidRDefault="00C83016" w:rsidP="005F1ED8">
            <w:pPr>
              <w:tabs>
                <w:tab w:val="left" w:pos="-1440"/>
                <w:tab w:val="left" w:pos="-720"/>
              </w:tabs>
              <w:rPr>
                <w:sz w:val="20"/>
                <w:szCs w:val="20"/>
              </w:rPr>
            </w:pPr>
          </w:p>
          <w:p w:rsidR="00C83016" w:rsidRPr="00C83016" w:rsidRDefault="00C83016" w:rsidP="00C83016">
            <w:pPr>
              <w:rPr>
                <w:sz w:val="20"/>
                <w:szCs w:val="20"/>
                <w:lang w:val="fr-CA"/>
              </w:rPr>
            </w:pPr>
            <w:r w:rsidRPr="00C83016">
              <w:rPr>
                <w:sz w:val="20"/>
                <w:szCs w:val="20"/>
                <w:lang w:val="fr-CA"/>
              </w:rPr>
              <w:t xml:space="preserve">FILING DATE: </w:t>
            </w:r>
            <w:r>
              <w:rPr>
                <w:sz w:val="20"/>
                <w:szCs w:val="20"/>
                <w:lang w:val="fr-CA"/>
              </w:rPr>
              <w:t>31</w:t>
            </w:r>
            <w:r w:rsidRPr="00C83016">
              <w:rPr>
                <w:sz w:val="20"/>
                <w:szCs w:val="20"/>
                <w:lang w:val="fr-CA"/>
              </w:rPr>
              <w:t>.1</w:t>
            </w:r>
            <w:r>
              <w:rPr>
                <w:sz w:val="20"/>
                <w:szCs w:val="20"/>
                <w:lang w:val="fr-CA"/>
              </w:rPr>
              <w:t>0</w:t>
            </w:r>
            <w:r w:rsidRPr="00C83016">
              <w:rPr>
                <w:sz w:val="20"/>
                <w:szCs w:val="20"/>
                <w:lang w:val="fr-CA"/>
              </w:rPr>
              <w:t>.201</w:t>
            </w:r>
            <w:r>
              <w:rPr>
                <w:sz w:val="20"/>
                <w:szCs w:val="20"/>
                <w:lang w:val="fr-CA"/>
              </w:rPr>
              <w:t>4</w:t>
            </w:r>
            <w:r w:rsidR="005B3D5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p w:rsidR="00C83016" w:rsidRPr="00C83016" w:rsidRDefault="00C83016" w:rsidP="00242AEE">
            <w:pPr>
              <w:jc w:val="center"/>
              <w:rPr>
                <w:sz w:val="20"/>
                <w:szCs w:val="20"/>
                <w:lang w:val="fr-CA"/>
              </w:rPr>
            </w:pPr>
          </w:p>
        </w:tc>
        <w:tc>
          <w:tcPr>
            <w:tcW w:w="4320" w:type="dxa"/>
            <w:shd w:val="clear" w:color="auto" w:fill="auto"/>
          </w:tcPr>
          <w:p w:rsidR="00C83016" w:rsidRPr="00C83016" w:rsidRDefault="00C83016" w:rsidP="00984229">
            <w:pPr>
              <w:keepNext/>
              <w:keepLines/>
              <w:tabs>
                <w:tab w:val="left" w:pos="-1440"/>
                <w:tab w:val="left" w:pos="-720"/>
              </w:tabs>
              <w:rPr>
                <w:b/>
                <w:sz w:val="20"/>
                <w:szCs w:val="20"/>
              </w:rPr>
            </w:pPr>
            <w:r w:rsidRPr="00C83016">
              <w:rPr>
                <w:b/>
                <w:sz w:val="20"/>
                <w:szCs w:val="20"/>
              </w:rPr>
              <w:t>Eian Gill</w:t>
            </w:r>
          </w:p>
          <w:p w:rsidR="00C83016" w:rsidRPr="00C83016" w:rsidRDefault="00C83016" w:rsidP="00984229">
            <w:pPr>
              <w:keepNext/>
              <w:keepLines/>
              <w:tabs>
                <w:tab w:val="left" w:pos="-1440"/>
                <w:tab w:val="left" w:pos="-720"/>
              </w:tabs>
              <w:rPr>
                <w:sz w:val="20"/>
                <w:szCs w:val="20"/>
              </w:rPr>
            </w:pPr>
            <w:r w:rsidRPr="00C83016">
              <w:rPr>
                <w:sz w:val="20"/>
                <w:szCs w:val="20"/>
              </w:rPr>
              <w:tab/>
              <w:t xml:space="preserve">Wade R. </w:t>
            </w:r>
            <w:r>
              <w:rPr>
                <w:sz w:val="20"/>
                <w:szCs w:val="20"/>
              </w:rPr>
              <w:t>Poziomka</w:t>
            </w:r>
          </w:p>
          <w:p w:rsidR="00C83016" w:rsidRPr="00A935AA" w:rsidRDefault="00C83016" w:rsidP="00984229">
            <w:pPr>
              <w:keepNext/>
              <w:keepLines/>
              <w:tabs>
                <w:tab w:val="left" w:pos="-1440"/>
                <w:tab w:val="left" w:pos="-720"/>
              </w:tabs>
              <w:rPr>
                <w:sz w:val="20"/>
                <w:szCs w:val="20"/>
              </w:rPr>
            </w:pPr>
            <w:r w:rsidRPr="00C83016">
              <w:rPr>
                <w:sz w:val="20"/>
                <w:szCs w:val="20"/>
              </w:rPr>
              <w:tab/>
            </w:r>
            <w:r>
              <w:rPr>
                <w:sz w:val="20"/>
                <w:szCs w:val="20"/>
              </w:rPr>
              <w:t>Ross &amp; McBride</w:t>
            </w:r>
          </w:p>
          <w:p w:rsidR="00C83016" w:rsidRPr="00A935AA" w:rsidRDefault="00C83016" w:rsidP="00984229">
            <w:pPr>
              <w:keepNext/>
              <w:keepLines/>
              <w:tabs>
                <w:tab w:val="left" w:pos="-1440"/>
                <w:tab w:val="left" w:pos="-720"/>
              </w:tabs>
              <w:rPr>
                <w:sz w:val="20"/>
                <w:szCs w:val="20"/>
              </w:rPr>
            </w:pPr>
          </w:p>
          <w:p w:rsidR="00C83016" w:rsidRPr="00A935AA" w:rsidRDefault="00C83016" w:rsidP="00984229">
            <w:pPr>
              <w:keepNext/>
              <w:keepLines/>
              <w:tabs>
                <w:tab w:val="left" w:pos="-1440"/>
                <w:tab w:val="left" w:pos="-720"/>
              </w:tabs>
              <w:rPr>
                <w:sz w:val="20"/>
                <w:szCs w:val="20"/>
              </w:rPr>
            </w:pPr>
            <w:r w:rsidRPr="00A935AA">
              <w:rPr>
                <w:sz w:val="20"/>
                <w:szCs w:val="20"/>
              </w:rPr>
              <w:tab/>
              <w:t>v. (3</w:t>
            </w:r>
            <w:r>
              <w:rPr>
                <w:sz w:val="20"/>
                <w:szCs w:val="20"/>
              </w:rPr>
              <w:t>6152</w:t>
            </w:r>
            <w:r w:rsidRPr="00A935AA">
              <w:rPr>
                <w:sz w:val="20"/>
                <w:szCs w:val="20"/>
              </w:rPr>
              <w:t>)</w:t>
            </w:r>
          </w:p>
          <w:p w:rsidR="00C83016" w:rsidRPr="00A935AA" w:rsidRDefault="00C83016" w:rsidP="00984229">
            <w:pPr>
              <w:keepNext/>
              <w:keepLines/>
              <w:tabs>
                <w:tab w:val="left" w:pos="-1440"/>
                <w:tab w:val="left" w:pos="-720"/>
              </w:tabs>
              <w:rPr>
                <w:sz w:val="20"/>
                <w:szCs w:val="20"/>
              </w:rPr>
            </w:pPr>
          </w:p>
          <w:p w:rsidR="00C83016" w:rsidRPr="00A935AA" w:rsidRDefault="00C83016" w:rsidP="00984229">
            <w:pPr>
              <w:keepNext/>
              <w:keepLines/>
              <w:tabs>
                <w:tab w:val="left" w:pos="-1440"/>
                <w:tab w:val="left" w:pos="-720"/>
              </w:tabs>
              <w:rPr>
                <w:b/>
                <w:sz w:val="20"/>
                <w:szCs w:val="20"/>
              </w:rPr>
            </w:pPr>
            <w:r>
              <w:rPr>
                <w:b/>
                <w:sz w:val="20"/>
                <w:szCs w:val="20"/>
              </w:rPr>
              <w:t xml:space="preserve">Human Rights Tribunal of Ontario et al. </w:t>
            </w:r>
            <w:r w:rsidRPr="00A935AA">
              <w:rPr>
                <w:b/>
                <w:sz w:val="20"/>
                <w:szCs w:val="20"/>
              </w:rPr>
              <w:t>(</w:t>
            </w:r>
            <w:r>
              <w:rPr>
                <w:b/>
                <w:sz w:val="20"/>
                <w:szCs w:val="20"/>
              </w:rPr>
              <w:t>Ont</w:t>
            </w:r>
            <w:r w:rsidRPr="00A935AA">
              <w:rPr>
                <w:b/>
                <w:sz w:val="20"/>
                <w:szCs w:val="20"/>
              </w:rPr>
              <w:t>.)</w:t>
            </w:r>
          </w:p>
          <w:p w:rsidR="00C83016" w:rsidRPr="00A935AA" w:rsidRDefault="00C83016" w:rsidP="00984229">
            <w:pPr>
              <w:keepNext/>
              <w:keepLines/>
              <w:tabs>
                <w:tab w:val="left" w:pos="-1440"/>
                <w:tab w:val="left" w:pos="-720"/>
              </w:tabs>
              <w:rPr>
                <w:sz w:val="20"/>
                <w:szCs w:val="20"/>
              </w:rPr>
            </w:pPr>
            <w:r w:rsidRPr="00A935AA">
              <w:rPr>
                <w:sz w:val="20"/>
                <w:szCs w:val="20"/>
              </w:rPr>
              <w:tab/>
            </w:r>
            <w:r>
              <w:rPr>
                <w:sz w:val="20"/>
                <w:szCs w:val="20"/>
              </w:rPr>
              <w:t>Margaret Leighton</w:t>
            </w:r>
          </w:p>
          <w:p w:rsidR="00C83016" w:rsidRPr="00A935AA" w:rsidRDefault="00C83016" w:rsidP="00984229">
            <w:pPr>
              <w:keepNext/>
              <w:keepLines/>
              <w:tabs>
                <w:tab w:val="left" w:pos="-1440"/>
                <w:tab w:val="left" w:pos="-720"/>
              </w:tabs>
              <w:rPr>
                <w:sz w:val="20"/>
                <w:szCs w:val="20"/>
              </w:rPr>
            </w:pPr>
            <w:r w:rsidRPr="00A935AA">
              <w:rPr>
                <w:sz w:val="20"/>
                <w:szCs w:val="20"/>
              </w:rPr>
              <w:tab/>
            </w:r>
            <w:r>
              <w:rPr>
                <w:sz w:val="20"/>
                <w:szCs w:val="20"/>
              </w:rPr>
              <w:t>A.G. of Ontario</w:t>
            </w:r>
          </w:p>
          <w:p w:rsidR="00C83016" w:rsidRPr="00A935AA" w:rsidRDefault="00C83016" w:rsidP="00984229">
            <w:pPr>
              <w:keepNext/>
              <w:keepLines/>
              <w:tabs>
                <w:tab w:val="left" w:pos="-1440"/>
                <w:tab w:val="left" w:pos="-720"/>
              </w:tabs>
              <w:rPr>
                <w:sz w:val="20"/>
                <w:szCs w:val="20"/>
              </w:rPr>
            </w:pPr>
          </w:p>
          <w:p w:rsidR="00C83016" w:rsidRPr="00A935AA" w:rsidRDefault="00C83016" w:rsidP="00C83016">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11</w:t>
            </w:r>
            <w:r w:rsidRPr="00A935AA">
              <w:rPr>
                <w:sz w:val="20"/>
                <w:szCs w:val="20"/>
              </w:rPr>
              <w:t>.201</w:t>
            </w:r>
            <w:r>
              <w:rPr>
                <w:sz w:val="20"/>
                <w:szCs w:val="20"/>
              </w:rPr>
              <w:t>4</w:t>
            </w:r>
            <w:r w:rsidR="005B3D58">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83016" w:rsidRDefault="00C83016" w:rsidP="003B3977">
            <w:pPr>
              <w:rPr>
                <w:b/>
                <w:sz w:val="20"/>
                <w:szCs w:val="20"/>
              </w:rPr>
            </w:pPr>
            <w:r>
              <w:rPr>
                <w:b/>
                <w:sz w:val="20"/>
                <w:szCs w:val="20"/>
              </w:rPr>
              <w:t>Walter Pruden</w:t>
            </w:r>
          </w:p>
          <w:p w:rsidR="00C21644" w:rsidRPr="00C83016" w:rsidRDefault="00C21644" w:rsidP="003B3977">
            <w:pPr>
              <w:tabs>
                <w:tab w:val="left" w:pos="-1440"/>
                <w:tab w:val="left" w:pos="-720"/>
              </w:tabs>
              <w:rPr>
                <w:sz w:val="20"/>
                <w:szCs w:val="20"/>
              </w:rPr>
            </w:pPr>
            <w:r w:rsidRPr="00C83016">
              <w:rPr>
                <w:sz w:val="20"/>
                <w:szCs w:val="20"/>
              </w:rPr>
              <w:tab/>
            </w:r>
            <w:r w:rsidR="00C83016">
              <w:rPr>
                <w:sz w:val="20"/>
                <w:szCs w:val="20"/>
              </w:rPr>
              <w:t>Shawn Beaver</w:t>
            </w:r>
          </w:p>
          <w:p w:rsidR="00C21644" w:rsidRPr="00C83016" w:rsidRDefault="00C21644" w:rsidP="003B3977">
            <w:pPr>
              <w:tabs>
                <w:tab w:val="left" w:pos="-1440"/>
                <w:tab w:val="left" w:pos="-720"/>
              </w:tabs>
              <w:rPr>
                <w:sz w:val="20"/>
                <w:szCs w:val="20"/>
              </w:rPr>
            </w:pPr>
            <w:r w:rsidRPr="00C83016">
              <w:rPr>
                <w:sz w:val="20"/>
                <w:szCs w:val="20"/>
              </w:rPr>
              <w:tab/>
            </w:r>
            <w:r w:rsidR="00C83016">
              <w:rPr>
                <w:sz w:val="20"/>
                <w:szCs w:val="20"/>
              </w:rPr>
              <w:t>Beaver, Leebody, Frank &amp; Simic</w:t>
            </w:r>
          </w:p>
          <w:p w:rsidR="00C21644" w:rsidRPr="00C83016"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C83016">
              <w:rPr>
                <w:sz w:val="20"/>
                <w:szCs w:val="20"/>
              </w:rPr>
              <w:tab/>
            </w:r>
            <w:r w:rsidRPr="00A935AA">
              <w:rPr>
                <w:sz w:val="20"/>
                <w:szCs w:val="20"/>
              </w:rPr>
              <w:t>v. (3</w:t>
            </w:r>
            <w:r w:rsidR="00C83016">
              <w:rPr>
                <w:sz w:val="20"/>
                <w:szCs w:val="20"/>
              </w:rPr>
              <w:t>61</w:t>
            </w:r>
            <w:r>
              <w:rPr>
                <w:sz w:val="20"/>
                <w:szCs w:val="20"/>
              </w:rPr>
              <w:t>5</w:t>
            </w:r>
            <w:r w:rsidR="00C83016">
              <w:rPr>
                <w:sz w:val="20"/>
                <w:szCs w:val="20"/>
              </w:rPr>
              <w:t>8</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C83016" w:rsidP="003B3977">
            <w:pPr>
              <w:tabs>
                <w:tab w:val="left" w:pos="-1440"/>
                <w:tab w:val="left" w:pos="-720"/>
              </w:tabs>
              <w:rPr>
                <w:b/>
                <w:sz w:val="20"/>
                <w:szCs w:val="20"/>
              </w:rPr>
            </w:pPr>
            <w:r>
              <w:rPr>
                <w:b/>
                <w:sz w:val="20"/>
                <w:szCs w:val="20"/>
              </w:rPr>
              <w:t xml:space="preserve">Metis Settlements Appeal Tribunal and Kikino Metis Settlement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C83016">
              <w:rPr>
                <w:sz w:val="20"/>
                <w:szCs w:val="20"/>
              </w:rPr>
              <w:t>Kirk Lambrecht, Q.C.</w:t>
            </w:r>
          </w:p>
          <w:p w:rsidR="00C21644" w:rsidRPr="00A935AA" w:rsidRDefault="00C21644" w:rsidP="003B3977">
            <w:pPr>
              <w:tabs>
                <w:tab w:val="left" w:pos="-1440"/>
                <w:tab w:val="left" w:pos="-720"/>
              </w:tabs>
              <w:rPr>
                <w:sz w:val="20"/>
                <w:szCs w:val="20"/>
              </w:rPr>
            </w:pPr>
            <w:r w:rsidRPr="00A935AA">
              <w:rPr>
                <w:sz w:val="20"/>
                <w:szCs w:val="20"/>
              </w:rPr>
              <w:tab/>
            </w:r>
            <w:r w:rsidR="00C83016">
              <w:rPr>
                <w:sz w:val="20"/>
                <w:szCs w:val="20"/>
              </w:rPr>
              <w:t xml:space="preserve">Shores Jardine </w:t>
            </w:r>
          </w:p>
          <w:p w:rsidR="00C21644" w:rsidRPr="00A935AA" w:rsidRDefault="00C21644" w:rsidP="003B3977">
            <w:pPr>
              <w:tabs>
                <w:tab w:val="left" w:pos="-1440"/>
                <w:tab w:val="left" w:pos="-720"/>
              </w:tabs>
              <w:rPr>
                <w:sz w:val="20"/>
                <w:szCs w:val="20"/>
              </w:rPr>
            </w:pPr>
          </w:p>
          <w:p w:rsidR="00C21644" w:rsidRPr="00A935AA" w:rsidRDefault="00C21644" w:rsidP="00C83016">
            <w:pPr>
              <w:rPr>
                <w:sz w:val="20"/>
                <w:szCs w:val="20"/>
              </w:rPr>
            </w:pPr>
            <w:r w:rsidRPr="00A935AA">
              <w:rPr>
                <w:sz w:val="20"/>
                <w:szCs w:val="20"/>
              </w:rPr>
              <w:t xml:space="preserve">FILING DATE: </w:t>
            </w:r>
            <w:r w:rsidR="00C83016">
              <w:rPr>
                <w:sz w:val="20"/>
                <w:szCs w:val="20"/>
              </w:rPr>
              <w:t>06</w:t>
            </w:r>
            <w:r w:rsidRPr="00A935AA">
              <w:rPr>
                <w:sz w:val="20"/>
                <w:szCs w:val="20"/>
              </w:rPr>
              <w:t>.</w:t>
            </w:r>
            <w:r w:rsidR="00C83016">
              <w:rPr>
                <w:sz w:val="20"/>
                <w:szCs w:val="20"/>
              </w:rPr>
              <w:t>11</w:t>
            </w:r>
            <w:r w:rsidRPr="00A935AA">
              <w:rPr>
                <w:sz w:val="20"/>
                <w:szCs w:val="20"/>
              </w:rPr>
              <w:t>.201</w:t>
            </w:r>
            <w:r>
              <w:rPr>
                <w:sz w:val="20"/>
                <w:szCs w:val="20"/>
              </w:rPr>
              <w:t>4</w:t>
            </w:r>
            <w:r w:rsidR="005B3D5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83016" w:rsidRDefault="00C83016" w:rsidP="003B3977">
            <w:pPr>
              <w:keepNext/>
              <w:keepLines/>
              <w:tabs>
                <w:tab w:val="left" w:pos="-1440"/>
                <w:tab w:val="left" w:pos="-720"/>
              </w:tabs>
              <w:rPr>
                <w:b/>
                <w:sz w:val="20"/>
                <w:szCs w:val="20"/>
              </w:rPr>
            </w:pPr>
            <w:r>
              <w:rPr>
                <w:b/>
                <w:sz w:val="20"/>
                <w:szCs w:val="20"/>
              </w:rPr>
              <w:t>L.V.R.</w:t>
            </w:r>
          </w:p>
          <w:p w:rsidR="00C21644" w:rsidRPr="00C83016" w:rsidRDefault="00C21644" w:rsidP="003B3977">
            <w:pPr>
              <w:keepNext/>
              <w:keepLines/>
              <w:tabs>
                <w:tab w:val="left" w:pos="-1440"/>
                <w:tab w:val="left" w:pos="-720"/>
              </w:tabs>
              <w:rPr>
                <w:sz w:val="20"/>
                <w:szCs w:val="20"/>
              </w:rPr>
            </w:pPr>
            <w:r w:rsidRPr="00C83016">
              <w:rPr>
                <w:sz w:val="20"/>
                <w:szCs w:val="20"/>
              </w:rPr>
              <w:tab/>
            </w:r>
            <w:r w:rsidR="00C83016">
              <w:rPr>
                <w:sz w:val="20"/>
                <w:szCs w:val="20"/>
              </w:rPr>
              <w:t>Patrick McGowan</w:t>
            </w:r>
          </w:p>
          <w:p w:rsidR="00C21644" w:rsidRPr="00A935AA" w:rsidRDefault="00C21644" w:rsidP="003B3977">
            <w:pPr>
              <w:keepNext/>
              <w:keepLines/>
              <w:tabs>
                <w:tab w:val="left" w:pos="-1440"/>
                <w:tab w:val="left" w:pos="-720"/>
              </w:tabs>
              <w:rPr>
                <w:sz w:val="20"/>
                <w:szCs w:val="20"/>
              </w:rPr>
            </w:pPr>
            <w:r w:rsidRPr="00C83016">
              <w:rPr>
                <w:sz w:val="20"/>
                <w:szCs w:val="20"/>
              </w:rPr>
              <w:tab/>
            </w:r>
            <w:r w:rsidR="00C83016">
              <w:rPr>
                <w:sz w:val="20"/>
                <w:szCs w:val="20"/>
              </w:rPr>
              <w:t>Ritchie Sandford</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C83016">
              <w:rPr>
                <w:sz w:val="20"/>
                <w:szCs w:val="20"/>
              </w:rPr>
              <w:t>6161</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C83016"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C83016">
              <w:rPr>
                <w:sz w:val="20"/>
                <w:szCs w:val="20"/>
              </w:rPr>
              <w:t>Megan A. Street</w:t>
            </w:r>
          </w:p>
          <w:p w:rsidR="00C21644" w:rsidRPr="00A935AA" w:rsidRDefault="00C21644" w:rsidP="003B3977">
            <w:pPr>
              <w:keepNext/>
              <w:keepLines/>
              <w:tabs>
                <w:tab w:val="left" w:pos="-1440"/>
                <w:tab w:val="left" w:pos="-720"/>
              </w:tabs>
              <w:rPr>
                <w:sz w:val="20"/>
                <w:szCs w:val="20"/>
              </w:rPr>
            </w:pPr>
            <w:r w:rsidRPr="00A935AA">
              <w:rPr>
                <w:sz w:val="20"/>
                <w:szCs w:val="20"/>
              </w:rPr>
              <w:tab/>
            </w:r>
            <w:r w:rsidR="00C83016">
              <w:rPr>
                <w:sz w:val="20"/>
                <w:szCs w:val="20"/>
              </w:rPr>
              <w:t>A.G. of British Columbia</w:t>
            </w:r>
          </w:p>
          <w:p w:rsidR="00C21644" w:rsidRPr="00A935AA" w:rsidRDefault="00C21644" w:rsidP="003B3977">
            <w:pPr>
              <w:keepNext/>
              <w:keepLines/>
              <w:tabs>
                <w:tab w:val="left" w:pos="-1440"/>
                <w:tab w:val="left" w:pos="-720"/>
              </w:tabs>
              <w:rPr>
                <w:sz w:val="20"/>
                <w:szCs w:val="20"/>
              </w:rPr>
            </w:pPr>
          </w:p>
          <w:p w:rsidR="00C21644" w:rsidRPr="00A935AA" w:rsidRDefault="00C21644" w:rsidP="00C83016">
            <w:pPr>
              <w:rPr>
                <w:sz w:val="20"/>
                <w:szCs w:val="20"/>
              </w:rPr>
            </w:pPr>
            <w:r w:rsidRPr="00A935AA">
              <w:rPr>
                <w:sz w:val="20"/>
                <w:szCs w:val="20"/>
              </w:rPr>
              <w:t xml:space="preserve">FILING DATE: </w:t>
            </w:r>
            <w:r w:rsidR="00C83016">
              <w:rPr>
                <w:sz w:val="20"/>
                <w:szCs w:val="20"/>
              </w:rPr>
              <w:t>06</w:t>
            </w:r>
            <w:r w:rsidRPr="00A935AA">
              <w:rPr>
                <w:sz w:val="20"/>
                <w:szCs w:val="20"/>
              </w:rPr>
              <w:t>.</w:t>
            </w:r>
            <w:r w:rsidR="00C83016">
              <w:rPr>
                <w:sz w:val="20"/>
                <w:szCs w:val="20"/>
              </w:rPr>
              <w:t>11</w:t>
            </w:r>
            <w:r w:rsidRPr="00A935AA">
              <w:rPr>
                <w:sz w:val="20"/>
                <w:szCs w:val="20"/>
              </w:rPr>
              <w:t>.201</w:t>
            </w:r>
            <w:r>
              <w:rPr>
                <w:sz w:val="20"/>
                <w:szCs w:val="20"/>
              </w:rPr>
              <w:t>4</w:t>
            </w:r>
            <w:r w:rsidR="005B3D58">
              <w:rPr>
                <w:sz w:val="20"/>
                <w:szCs w:val="20"/>
                <w:lang w:val="fr-CA"/>
              </w:rPr>
              <w:pict>
                <v:rect id="_x0000_i1028" style="width:108pt;height:1pt" o:hrpct="0" o:hralign="center" o:hrstd="t" o:hrnoshade="t" o:hr="t" fillcolor="black [3213]" stroked="f"/>
              </w:pict>
            </w:r>
          </w:p>
        </w:tc>
      </w:tr>
      <w:tr w:rsidR="00C21644" w:rsidRPr="00984229" w:rsidTr="003B3977">
        <w:tc>
          <w:tcPr>
            <w:tcW w:w="4320" w:type="dxa"/>
            <w:shd w:val="clear" w:color="auto" w:fill="auto"/>
          </w:tcPr>
          <w:p w:rsidR="00C21644" w:rsidRPr="00C142B8" w:rsidRDefault="00C21644" w:rsidP="005F1ED8">
            <w:pPr>
              <w:rPr>
                <w:b/>
                <w:sz w:val="20"/>
                <w:szCs w:val="20"/>
                <w:lang w:val="fr-CA"/>
              </w:rPr>
            </w:pPr>
          </w:p>
          <w:p w:rsidR="00B100B0" w:rsidRPr="00B100B0" w:rsidRDefault="00B100B0" w:rsidP="005F1ED8">
            <w:pPr>
              <w:rPr>
                <w:b/>
                <w:sz w:val="20"/>
                <w:szCs w:val="20"/>
                <w:lang w:val="fr-CA"/>
              </w:rPr>
            </w:pPr>
            <w:r w:rsidRPr="00B100B0">
              <w:rPr>
                <w:b/>
                <w:sz w:val="20"/>
                <w:szCs w:val="20"/>
                <w:lang w:val="fr-CA"/>
              </w:rPr>
              <w:t>Gabriel Genest</w:t>
            </w:r>
          </w:p>
          <w:p w:rsidR="00C21644" w:rsidRPr="00B100B0" w:rsidRDefault="00C21644" w:rsidP="005F1ED8">
            <w:pPr>
              <w:tabs>
                <w:tab w:val="left" w:pos="-1440"/>
                <w:tab w:val="left" w:pos="-720"/>
              </w:tabs>
              <w:rPr>
                <w:sz w:val="20"/>
                <w:szCs w:val="20"/>
                <w:lang w:val="fr-CA"/>
              </w:rPr>
            </w:pPr>
            <w:r w:rsidRPr="00B100B0">
              <w:rPr>
                <w:sz w:val="20"/>
                <w:szCs w:val="20"/>
                <w:lang w:val="fr-CA"/>
              </w:rPr>
              <w:tab/>
            </w:r>
            <w:r w:rsidR="00B100B0" w:rsidRPr="00B100B0">
              <w:rPr>
                <w:sz w:val="20"/>
                <w:szCs w:val="20"/>
                <w:lang w:val="fr-CA"/>
              </w:rPr>
              <w:t>François Daigle</w:t>
            </w:r>
          </w:p>
          <w:p w:rsidR="00C21644" w:rsidRPr="00B100B0" w:rsidRDefault="00C21644" w:rsidP="005F1ED8">
            <w:pPr>
              <w:tabs>
                <w:tab w:val="left" w:pos="-1440"/>
                <w:tab w:val="left" w:pos="-720"/>
              </w:tabs>
              <w:rPr>
                <w:sz w:val="20"/>
                <w:szCs w:val="20"/>
                <w:lang w:val="fr-CA"/>
              </w:rPr>
            </w:pPr>
            <w:r w:rsidRPr="00B100B0">
              <w:rPr>
                <w:sz w:val="20"/>
                <w:szCs w:val="20"/>
                <w:lang w:val="fr-CA"/>
              </w:rPr>
              <w:tab/>
            </w:r>
            <w:r w:rsidR="00B100B0" w:rsidRPr="00B100B0">
              <w:rPr>
                <w:sz w:val="20"/>
                <w:szCs w:val="20"/>
                <w:lang w:val="fr-CA"/>
              </w:rPr>
              <w:t>Daigle Gamache inc.</w:t>
            </w:r>
          </w:p>
          <w:p w:rsidR="00C21644" w:rsidRPr="00B100B0" w:rsidRDefault="00C21644" w:rsidP="005F1ED8">
            <w:pPr>
              <w:tabs>
                <w:tab w:val="left" w:pos="-1440"/>
                <w:tab w:val="left" w:pos="-720"/>
              </w:tabs>
              <w:rPr>
                <w:sz w:val="20"/>
                <w:szCs w:val="20"/>
                <w:lang w:val="fr-CA"/>
              </w:rPr>
            </w:pPr>
          </w:p>
          <w:p w:rsidR="00C21644" w:rsidRPr="00B100B0" w:rsidRDefault="00C21644" w:rsidP="005F1ED8">
            <w:pPr>
              <w:tabs>
                <w:tab w:val="left" w:pos="-1440"/>
                <w:tab w:val="left" w:pos="-720"/>
              </w:tabs>
              <w:rPr>
                <w:sz w:val="20"/>
                <w:szCs w:val="20"/>
                <w:lang w:val="fr-CA"/>
              </w:rPr>
            </w:pPr>
            <w:r w:rsidRPr="00B100B0">
              <w:rPr>
                <w:sz w:val="20"/>
                <w:szCs w:val="20"/>
                <w:lang w:val="fr-CA"/>
              </w:rPr>
              <w:tab/>
            </w:r>
            <w:r w:rsidR="00B100B0">
              <w:rPr>
                <w:sz w:val="20"/>
                <w:szCs w:val="20"/>
                <w:lang w:val="fr-CA"/>
              </w:rPr>
              <w:t>c</w:t>
            </w:r>
            <w:r w:rsidRPr="00B100B0">
              <w:rPr>
                <w:sz w:val="20"/>
                <w:szCs w:val="20"/>
                <w:lang w:val="fr-CA"/>
              </w:rPr>
              <w:t>. (3</w:t>
            </w:r>
            <w:r w:rsidR="00B100B0" w:rsidRPr="00B100B0">
              <w:rPr>
                <w:sz w:val="20"/>
                <w:szCs w:val="20"/>
                <w:lang w:val="fr-CA"/>
              </w:rPr>
              <w:t>6160</w:t>
            </w:r>
            <w:r w:rsidRPr="00B100B0">
              <w:rPr>
                <w:sz w:val="20"/>
                <w:szCs w:val="20"/>
                <w:lang w:val="fr-CA"/>
              </w:rPr>
              <w:t>)</w:t>
            </w:r>
          </w:p>
          <w:p w:rsidR="00C21644" w:rsidRPr="00B100B0" w:rsidRDefault="00C21644" w:rsidP="005F1ED8">
            <w:pPr>
              <w:tabs>
                <w:tab w:val="left" w:pos="-1440"/>
                <w:tab w:val="left" w:pos="-720"/>
              </w:tabs>
              <w:rPr>
                <w:sz w:val="20"/>
                <w:szCs w:val="20"/>
                <w:lang w:val="fr-CA"/>
              </w:rPr>
            </w:pPr>
          </w:p>
          <w:p w:rsidR="00C21644" w:rsidRPr="00B100B0" w:rsidRDefault="00B100B0" w:rsidP="005F1ED8">
            <w:pPr>
              <w:tabs>
                <w:tab w:val="left" w:pos="-1440"/>
                <w:tab w:val="left" w:pos="-720"/>
              </w:tabs>
              <w:rPr>
                <w:b/>
                <w:sz w:val="20"/>
                <w:szCs w:val="20"/>
                <w:lang w:val="fr-CA"/>
              </w:rPr>
            </w:pPr>
            <w:r>
              <w:rPr>
                <w:b/>
                <w:sz w:val="20"/>
                <w:szCs w:val="20"/>
                <w:lang w:val="fr-CA"/>
              </w:rPr>
              <w:t xml:space="preserve">Agence du revenu du Québec </w:t>
            </w:r>
            <w:r w:rsidR="00C21644" w:rsidRPr="00B100B0">
              <w:rPr>
                <w:b/>
                <w:sz w:val="20"/>
                <w:szCs w:val="20"/>
                <w:lang w:val="fr-CA"/>
              </w:rPr>
              <w:t>(</w:t>
            </w:r>
            <w:r>
              <w:rPr>
                <w:b/>
                <w:sz w:val="20"/>
                <w:szCs w:val="20"/>
                <w:lang w:val="fr-CA"/>
              </w:rPr>
              <w:t>Qc</w:t>
            </w:r>
            <w:r w:rsidR="00C21644" w:rsidRPr="00B100B0">
              <w:rPr>
                <w:b/>
                <w:sz w:val="20"/>
                <w:szCs w:val="20"/>
                <w:lang w:val="fr-CA"/>
              </w:rPr>
              <w:t>)</w:t>
            </w:r>
          </w:p>
          <w:p w:rsidR="00C21644" w:rsidRPr="00B100B0" w:rsidRDefault="00C21644" w:rsidP="005F1ED8">
            <w:pPr>
              <w:tabs>
                <w:tab w:val="left" w:pos="-1440"/>
                <w:tab w:val="left" w:pos="-720"/>
              </w:tabs>
              <w:rPr>
                <w:sz w:val="20"/>
                <w:szCs w:val="20"/>
                <w:lang w:val="fr-CA"/>
              </w:rPr>
            </w:pPr>
            <w:r w:rsidRPr="00B100B0">
              <w:rPr>
                <w:sz w:val="20"/>
                <w:szCs w:val="20"/>
                <w:lang w:val="fr-CA"/>
              </w:rPr>
              <w:tab/>
            </w:r>
            <w:r w:rsidR="00B100B0">
              <w:rPr>
                <w:sz w:val="20"/>
                <w:szCs w:val="20"/>
                <w:lang w:val="fr-CA"/>
              </w:rPr>
              <w:t>Louis Riverin</w:t>
            </w:r>
          </w:p>
          <w:p w:rsidR="00C21644" w:rsidRPr="00B100B0" w:rsidRDefault="00C21644" w:rsidP="005F1ED8">
            <w:pPr>
              <w:tabs>
                <w:tab w:val="left" w:pos="-1440"/>
                <w:tab w:val="left" w:pos="-720"/>
              </w:tabs>
              <w:rPr>
                <w:sz w:val="20"/>
                <w:szCs w:val="20"/>
                <w:lang w:val="fr-CA"/>
              </w:rPr>
            </w:pPr>
            <w:r w:rsidRPr="00B100B0">
              <w:rPr>
                <w:sz w:val="20"/>
                <w:szCs w:val="20"/>
                <w:lang w:val="fr-CA"/>
              </w:rPr>
              <w:tab/>
            </w:r>
            <w:r w:rsidR="00B100B0">
              <w:rPr>
                <w:sz w:val="20"/>
                <w:szCs w:val="20"/>
                <w:lang w:val="fr-CA"/>
              </w:rPr>
              <w:t>Larivière Meunier</w:t>
            </w:r>
          </w:p>
          <w:p w:rsidR="00C21644" w:rsidRPr="00B100B0" w:rsidRDefault="00C21644" w:rsidP="005F1ED8">
            <w:pPr>
              <w:tabs>
                <w:tab w:val="left" w:pos="-1440"/>
                <w:tab w:val="left" w:pos="-720"/>
              </w:tabs>
              <w:rPr>
                <w:sz w:val="20"/>
                <w:szCs w:val="20"/>
                <w:lang w:val="fr-CA"/>
              </w:rPr>
            </w:pPr>
          </w:p>
          <w:p w:rsidR="00C21644" w:rsidRPr="00B100B0" w:rsidRDefault="00B100B0" w:rsidP="00B100B0">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07</w:t>
            </w:r>
            <w:r w:rsidRPr="00806A5B">
              <w:rPr>
                <w:sz w:val="20"/>
                <w:szCs w:val="20"/>
                <w:lang w:val="fr-CA"/>
              </w:rPr>
              <w:t>.</w:t>
            </w:r>
            <w:r>
              <w:rPr>
                <w:sz w:val="20"/>
                <w:szCs w:val="20"/>
                <w:lang w:val="fr-CA"/>
              </w:rPr>
              <w:t>1</w:t>
            </w:r>
            <w:r w:rsidRPr="00806A5B">
              <w:rPr>
                <w:sz w:val="20"/>
                <w:szCs w:val="20"/>
                <w:lang w:val="fr-CA"/>
              </w:rPr>
              <w:t>1.2014</w:t>
            </w:r>
            <w:r w:rsidR="005B3D5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p w:rsidR="00C21644" w:rsidRPr="00B100B0" w:rsidRDefault="00C21644" w:rsidP="00242AEE">
            <w:pPr>
              <w:jc w:val="center"/>
              <w:rPr>
                <w:sz w:val="20"/>
                <w:szCs w:val="20"/>
                <w:lang w:val="fr-CA"/>
              </w:rPr>
            </w:pPr>
          </w:p>
        </w:tc>
        <w:tc>
          <w:tcPr>
            <w:tcW w:w="4320" w:type="dxa"/>
            <w:shd w:val="clear" w:color="auto" w:fill="auto"/>
          </w:tcPr>
          <w:p w:rsidR="00C21644" w:rsidRPr="00B100B0" w:rsidRDefault="00B100B0" w:rsidP="005F1ED8">
            <w:pPr>
              <w:rPr>
                <w:b/>
                <w:sz w:val="20"/>
                <w:szCs w:val="20"/>
              </w:rPr>
            </w:pPr>
            <w:r w:rsidRPr="00B100B0">
              <w:rPr>
                <w:b/>
                <w:sz w:val="20"/>
                <w:szCs w:val="20"/>
              </w:rPr>
              <w:t>Information and Privacy Commissioner of Alberta</w:t>
            </w:r>
          </w:p>
          <w:p w:rsidR="00C21644" w:rsidRPr="00B100B0" w:rsidRDefault="00C21644" w:rsidP="005F1ED8">
            <w:pPr>
              <w:tabs>
                <w:tab w:val="left" w:pos="-1440"/>
                <w:tab w:val="left" w:pos="-720"/>
              </w:tabs>
              <w:rPr>
                <w:sz w:val="20"/>
                <w:szCs w:val="20"/>
              </w:rPr>
            </w:pPr>
            <w:r w:rsidRPr="00B100B0">
              <w:rPr>
                <w:sz w:val="20"/>
                <w:szCs w:val="20"/>
              </w:rPr>
              <w:tab/>
            </w:r>
            <w:r w:rsidR="00984229">
              <w:rPr>
                <w:sz w:val="20"/>
                <w:szCs w:val="20"/>
              </w:rPr>
              <w:t>Glenn Solomon, Q.C.</w:t>
            </w:r>
          </w:p>
          <w:p w:rsidR="00C21644" w:rsidRPr="00B100B0" w:rsidRDefault="00C21644" w:rsidP="005F1ED8">
            <w:pPr>
              <w:tabs>
                <w:tab w:val="left" w:pos="-1440"/>
                <w:tab w:val="left" w:pos="-720"/>
              </w:tabs>
              <w:rPr>
                <w:sz w:val="20"/>
                <w:szCs w:val="20"/>
              </w:rPr>
            </w:pPr>
            <w:r w:rsidRPr="00B100B0">
              <w:rPr>
                <w:sz w:val="20"/>
                <w:szCs w:val="20"/>
              </w:rPr>
              <w:tab/>
            </w:r>
            <w:r w:rsidR="00984229">
              <w:rPr>
                <w:sz w:val="20"/>
                <w:szCs w:val="20"/>
              </w:rPr>
              <w:t xml:space="preserve">Jensen Shawa Solomon Duguid Hawkes </w:t>
            </w:r>
            <w:r w:rsidR="00984229">
              <w:rPr>
                <w:sz w:val="20"/>
                <w:szCs w:val="20"/>
              </w:rPr>
              <w:tab/>
              <w:t>LLP</w:t>
            </w:r>
          </w:p>
          <w:p w:rsidR="00C21644" w:rsidRPr="00B100B0" w:rsidRDefault="00C21644" w:rsidP="005F1ED8">
            <w:pPr>
              <w:tabs>
                <w:tab w:val="left" w:pos="-1440"/>
                <w:tab w:val="left" w:pos="-720"/>
              </w:tabs>
              <w:rPr>
                <w:sz w:val="20"/>
                <w:szCs w:val="20"/>
              </w:rPr>
            </w:pPr>
          </w:p>
          <w:p w:rsidR="00C21644" w:rsidRPr="00984229" w:rsidRDefault="00C21644" w:rsidP="005F1ED8">
            <w:pPr>
              <w:tabs>
                <w:tab w:val="left" w:pos="-1440"/>
                <w:tab w:val="left" w:pos="-720"/>
              </w:tabs>
              <w:rPr>
                <w:sz w:val="20"/>
                <w:szCs w:val="20"/>
              </w:rPr>
            </w:pPr>
            <w:r w:rsidRPr="00B100B0">
              <w:rPr>
                <w:sz w:val="20"/>
                <w:szCs w:val="20"/>
              </w:rPr>
              <w:tab/>
            </w:r>
            <w:r w:rsidRPr="00984229">
              <w:rPr>
                <w:sz w:val="20"/>
                <w:szCs w:val="20"/>
              </w:rPr>
              <w:t>v. (3</w:t>
            </w:r>
            <w:r w:rsidR="00984229">
              <w:rPr>
                <w:sz w:val="20"/>
                <w:szCs w:val="20"/>
              </w:rPr>
              <w:t>6166</w:t>
            </w:r>
            <w:r w:rsidRPr="00984229">
              <w:rPr>
                <w:sz w:val="20"/>
                <w:szCs w:val="20"/>
              </w:rPr>
              <w:t>)</w:t>
            </w:r>
          </w:p>
          <w:p w:rsidR="00C21644" w:rsidRPr="00984229" w:rsidRDefault="00C21644" w:rsidP="005F1ED8">
            <w:pPr>
              <w:tabs>
                <w:tab w:val="left" w:pos="-1440"/>
                <w:tab w:val="left" w:pos="-720"/>
              </w:tabs>
              <w:rPr>
                <w:sz w:val="20"/>
                <w:szCs w:val="20"/>
              </w:rPr>
            </w:pPr>
          </w:p>
          <w:p w:rsidR="00C21644" w:rsidRPr="00984229" w:rsidRDefault="00B100B0" w:rsidP="005F1ED8">
            <w:pPr>
              <w:tabs>
                <w:tab w:val="left" w:pos="-1440"/>
                <w:tab w:val="left" w:pos="-720"/>
              </w:tabs>
              <w:rPr>
                <w:b/>
                <w:sz w:val="20"/>
                <w:szCs w:val="20"/>
              </w:rPr>
            </w:pPr>
            <w:r w:rsidRPr="00984229">
              <w:rPr>
                <w:b/>
                <w:sz w:val="20"/>
                <w:szCs w:val="20"/>
              </w:rPr>
              <w:t xml:space="preserve">Alberta Teachers’ Association et al. </w:t>
            </w:r>
            <w:r w:rsidR="00C21644" w:rsidRPr="00984229">
              <w:rPr>
                <w:b/>
                <w:sz w:val="20"/>
                <w:szCs w:val="20"/>
              </w:rPr>
              <w:t>(</w:t>
            </w:r>
            <w:r w:rsidRPr="00984229">
              <w:rPr>
                <w:b/>
                <w:sz w:val="20"/>
                <w:szCs w:val="20"/>
              </w:rPr>
              <w:t>Al</w:t>
            </w:r>
            <w:r w:rsidR="00C21644" w:rsidRPr="00984229">
              <w:rPr>
                <w:b/>
                <w:sz w:val="20"/>
                <w:szCs w:val="20"/>
              </w:rPr>
              <w:t>t</w:t>
            </w:r>
            <w:r w:rsidRPr="00984229">
              <w:rPr>
                <w:b/>
                <w:sz w:val="20"/>
                <w:szCs w:val="20"/>
              </w:rPr>
              <w:t>a</w:t>
            </w:r>
            <w:r w:rsidR="00C21644" w:rsidRPr="00984229">
              <w:rPr>
                <w:b/>
                <w:sz w:val="20"/>
                <w:szCs w:val="20"/>
              </w:rPr>
              <w:t>.)</w:t>
            </w:r>
          </w:p>
          <w:p w:rsidR="00C21644" w:rsidRPr="00984229" w:rsidRDefault="00C21644" w:rsidP="005F1ED8">
            <w:pPr>
              <w:tabs>
                <w:tab w:val="left" w:pos="-1440"/>
                <w:tab w:val="left" w:pos="-720"/>
              </w:tabs>
              <w:rPr>
                <w:sz w:val="20"/>
                <w:szCs w:val="20"/>
              </w:rPr>
            </w:pPr>
            <w:r w:rsidRPr="00984229">
              <w:rPr>
                <w:sz w:val="20"/>
                <w:szCs w:val="20"/>
              </w:rPr>
              <w:tab/>
            </w:r>
            <w:r w:rsidR="00984229">
              <w:rPr>
                <w:sz w:val="20"/>
                <w:szCs w:val="20"/>
              </w:rPr>
              <w:t>Kelly Nicholson</w:t>
            </w:r>
          </w:p>
          <w:p w:rsidR="00C21644" w:rsidRPr="00984229" w:rsidRDefault="00C21644" w:rsidP="005F1ED8">
            <w:pPr>
              <w:tabs>
                <w:tab w:val="left" w:pos="-1440"/>
                <w:tab w:val="left" w:pos="-720"/>
              </w:tabs>
              <w:rPr>
                <w:sz w:val="20"/>
                <w:szCs w:val="20"/>
              </w:rPr>
            </w:pPr>
            <w:r w:rsidRPr="00984229">
              <w:rPr>
                <w:sz w:val="20"/>
                <w:szCs w:val="20"/>
              </w:rPr>
              <w:tab/>
            </w:r>
            <w:r w:rsidR="00984229">
              <w:rPr>
                <w:sz w:val="20"/>
                <w:szCs w:val="20"/>
              </w:rPr>
              <w:t>Field LLP</w:t>
            </w:r>
          </w:p>
          <w:p w:rsidR="00C21644" w:rsidRPr="00984229" w:rsidRDefault="00C21644" w:rsidP="005F1ED8">
            <w:pPr>
              <w:tabs>
                <w:tab w:val="left" w:pos="-1440"/>
                <w:tab w:val="left" w:pos="-720"/>
              </w:tabs>
              <w:rPr>
                <w:sz w:val="20"/>
                <w:szCs w:val="20"/>
              </w:rPr>
            </w:pPr>
          </w:p>
          <w:p w:rsidR="00C21644" w:rsidRPr="00984229" w:rsidRDefault="00C21644" w:rsidP="005F1ED8">
            <w:pPr>
              <w:rPr>
                <w:sz w:val="20"/>
                <w:szCs w:val="20"/>
              </w:rPr>
            </w:pPr>
            <w:r w:rsidRPr="00984229">
              <w:rPr>
                <w:sz w:val="20"/>
                <w:szCs w:val="20"/>
              </w:rPr>
              <w:t xml:space="preserve">FILING DATE: </w:t>
            </w:r>
            <w:r w:rsidR="00984229">
              <w:rPr>
                <w:sz w:val="20"/>
                <w:szCs w:val="20"/>
              </w:rPr>
              <w:t>07</w:t>
            </w:r>
            <w:r w:rsidRPr="00984229">
              <w:rPr>
                <w:sz w:val="20"/>
                <w:szCs w:val="20"/>
              </w:rPr>
              <w:t>.</w:t>
            </w:r>
            <w:r w:rsidR="00984229">
              <w:rPr>
                <w:sz w:val="20"/>
                <w:szCs w:val="20"/>
              </w:rPr>
              <w:t>11</w:t>
            </w:r>
            <w:r w:rsidRPr="00984229">
              <w:rPr>
                <w:sz w:val="20"/>
                <w:szCs w:val="20"/>
              </w:rPr>
              <w:t>.2014</w:t>
            </w:r>
          </w:p>
          <w:p w:rsidR="00C21644" w:rsidRPr="00984229" w:rsidRDefault="005B3D58" w:rsidP="005F1ED8">
            <w:pPr>
              <w:rPr>
                <w:sz w:val="20"/>
                <w:szCs w:val="20"/>
              </w:rPr>
            </w:pPr>
            <w:r>
              <w:rPr>
                <w:sz w:val="20"/>
                <w:szCs w:val="20"/>
                <w:lang w:val="fr-CA"/>
              </w:rPr>
              <w:pict>
                <v:rect id="_x0000_i1030" style="width:108pt;height:1pt" o:hrpct="0" o:hralign="center" o:hrstd="t" o:hrnoshade="t" o:hr="t" fillcolor="black [3213]" stroked="f"/>
              </w:pict>
            </w:r>
          </w:p>
        </w:tc>
      </w:tr>
      <w:tr w:rsidR="00984229" w:rsidRPr="00A935AA" w:rsidTr="003B3977">
        <w:trPr>
          <w:cantSplit/>
        </w:trPr>
        <w:tc>
          <w:tcPr>
            <w:tcW w:w="4320" w:type="dxa"/>
            <w:shd w:val="clear" w:color="auto" w:fill="auto"/>
          </w:tcPr>
          <w:p w:rsidR="00984229" w:rsidRPr="00A935AA" w:rsidRDefault="00984229" w:rsidP="00984229">
            <w:pPr>
              <w:rPr>
                <w:b/>
                <w:sz w:val="20"/>
                <w:szCs w:val="20"/>
              </w:rPr>
            </w:pPr>
            <w:r>
              <w:rPr>
                <w:b/>
                <w:sz w:val="20"/>
                <w:szCs w:val="20"/>
              </w:rPr>
              <w:t>Thomas Percy Tupper</w:t>
            </w:r>
          </w:p>
          <w:p w:rsidR="00984229" w:rsidRPr="00A935AA" w:rsidRDefault="00984229" w:rsidP="00984229">
            <w:pPr>
              <w:tabs>
                <w:tab w:val="left" w:pos="-1440"/>
                <w:tab w:val="left" w:pos="-720"/>
              </w:tabs>
              <w:rPr>
                <w:sz w:val="20"/>
                <w:szCs w:val="20"/>
              </w:rPr>
            </w:pPr>
            <w:r w:rsidRPr="00A935AA">
              <w:rPr>
                <w:sz w:val="20"/>
                <w:szCs w:val="20"/>
              </w:rPr>
              <w:tab/>
            </w:r>
            <w:r>
              <w:rPr>
                <w:sz w:val="20"/>
                <w:szCs w:val="20"/>
              </w:rPr>
              <w:t>Thomas Percy Tupper</w:t>
            </w:r>
          </w:p>
          <w:p w:rsidR="00984229" w:rsidRPr="00A935AA" w:rsidRDefault="00984229" w:rsidP="00984229">
            <w:pPr>
              <w:tabs>
                <w:tab w:val="left" w:pos="-1440"/>
                <w:tab w:val="left" w:pos="-720"/>
              </w:tabs>
              <w:rPr>
                <w:sz w:val="20"/>
                <w:szCs w:val="20"/>
              </w:rPr>
            </w:pPr>
          </w:p>
          <w:p w:rsidR="00984229" w:rsidRPr="00A935AA" w:rsidRDefault="00984229" w:rsidP="00984229">
            <w:pPr>
              <w:tabs>
                <w:tab w:val="left" w:pos="-1440"/>
                <w:tab w:val="left" w:pos="-720"/>
              </w:tabs>
              <w:rPr>
                <w:sz w:val="20"/>
                <w:szCs w:val="20"/>
              </w:rPr>
            </w:pPr>
            <w:r w:rsidRPr="00A935AA">
              <w:rPr>
                <w:sz w:val="20"/>
                <w:szCs w:val="20"/>
              </w:rPr>
              <w:tab/>
              <w:t>v. (3</w:t>
            </w:r>
            <w:r>
              <w:rPr>
                <w:sz w:val="20"/>
                <w:szCs w:val="20"/>
              </w:rPr>
              <w:t>6181</w:t>
            </w:r>
            <w:r w:rsidRPr="00A935AA">
              <w:rPr>
                <w:sz w:val="20"/>
                <w:szCs w:val="20"/>
              </w:rPr>
              <w:t>)</w:t>
            </w:r>
          </w:p>
          <w:p w:rsidR="00984229" w:rsidRPr="00A935AA" w:rsidRDefault="00984229" w:rsidP="00984229">
            <w:pPr>
              <w:tabs>
                <w:tab w:val="left" w:pos="-1440"/>
                <w:tab w:val="left" w:pos="-720"/>
              </w:tabs>
              <w:rPr>
                <w:sz w:val="20"/>
                <w:szCs w:val="20"/>
              </w:rPr>
            </w:pPr>
          </w:p>
          <w:p w:rsidR="00984229" w:rsidRPr="00A935AA" w:rsidRDefault="00984229" w:rsidP="00984229">
            <w:pPr>
              <w:tabs>
                <w:tab w:val="left" w:pos="-1440"/>
                <w:tab w:val="left" w:pos="-720"/>
              </w:tabs>
              <w:rPr>
                <w:b/>
                <w:sz w:val="20"/>
                <w:szCs w:val="20"/>
              </w:rPr>
            </w:pPr>
            <w:r>
              <w:rPr>
                <w:b/>
                <w:sz w:val="20"/>
                <w:szCs w:val="20"/>
              </w:rPr>
              <w:t xml:space="preserve">Attorney General of Nova Scotia Representing Her Majesty the Queen in Right of the Province of Nova Scotia et al. </w:t>
            </w:r>
            <w:r w:rsidRPr="00A935AA">
              <w:rPr>
                <w:b/>
                <w:sz w:val="20"/>
                <w:szCs w:val="20"/>
              </w:rPr>
              <w:t>(</w:t>
            </w:r>
            <w:r>
              <w:rPr>
                <w:b/>
                <w:sz w:val="20"/>
                <w:szCs w:val="20"/>
              </w:rPr>
              <w:t>N.S</w:t>
            </w:r>
            <w:r w:rsidRPr="00A935AA">
              <w:rPr>
                <w:b/>
                <w:sz w:val="20"/>
                <w:szCs w:val="20"/>
              </w:rPr>
              <w:t>.)</w:t>
            </w:r>
          </w:p>
          <w:p w:rsidR="00984229" w:rsidRPr="00A935AA" w:rsidRDefault="00984229" w:rsidP="00984229">
            <w:pPr>
              <w:tabs>
                <w:tab w:val="left" w:pos="-1440"/>
                <w:tab w:val="left" w:pos="-720"/>
              </w:tabs>
              <w:rPr>
                <w:sz w:val="20"/>
                <w:szCs w:val="20"/>
              </w:rPr>
            </w:pPr>
            <w:r w:rsidRPr="00A935AA">
              <w:rPr>
                <w:sz w:val="20"/>
                <w:szCs w:val="20"/>
              </w:rPr>
              <w:tab/>
            </w:r>
            <w:r>
              <w:rPr>
                <w:sz w:val="20"/>
                <w:szCs w:val="20"/>
              </w:rPr>
              <w:t>Duane Eddy</w:t>
            </w:r>
          </w:p>
          <w:p w:rsidR="00984229" w:rsidRPr="00A935AA" w:rsidRDefault="00984229" w:rsidP="00984229">
            <w:pPr>
              <w:tabs>
                <w:tab w:val="left" w:pos="-1440"/>
                <w:tab w:val="left" w:pos="-720"/>
              </w:tabs>
              <w:rPr>
                <w:sz w:val="20"/>
                <w:szCs w:val="20"/>
              </w:rPr>
            </w:pPr>
            <w:r w:rsidRPr="00A935AA">
              <w:rPr>
                <w:sz w:val="20"/>
                <w:szCs w:val="20"/>
              </w:rPr>
              <w:tab/>
            </w:r>
            <w:r>
              <w:rPr>
                <w:sz w:val="20"/>
                <w:szCs w:val="20"/>
              </w:rPr>
              <w:t>A.G. of Nova Scotia</w:t>
            </w:r>
          </w:p>
          <w:p w:rsidR="00984229" w:rsidRPr="00A935AA" w:rsidRDefault="00984229" w:rsidP="00984229">
            <w:pPr>
              <w:tabs>
                <w:tab w:val="left" w:pos="-1440"/>
                <w:tab w:val="left" w:pos="-720"/>
              </w:tabs>
              <w:rPr>
                <w:sz w:val="20"/>
                <w:szCs w:val="20"/>
              </w:rPr>
            </w:pPr>
          </w:p>
          <w:p w:rsidR="00984229" w:rsidRPr="00A935AA" w:rsidRDefault="00984229" w:rsidP="00984229">
            <w:pPr>
              <w:rPr>
                <w:sz w:val="20"/>
                <w:szCs w:val="20"/>
              </w:rPr>
            </w:pPr>
            <w:r w:rsidRPr="00A935AA">
              <w:rPr>
                <w:sz w:val="20"/>
                <w:szCs w:val="20"/>
              </w:rPr>
              <w:t xml:space="preserve">FILING DATE: </w:t>
            </w:r>
            <w:r>
              <w:rPr>
                <w:sz w:val="20"/>
                <w:szCs w:val="20"/>
              </w:rPr>
              <w:t>1</w:t>
            </w:r>
            <w:r w:rsidRPr="00A935AA">
              <w:rPr>
                <w:sz w:val="20"/>
                <w:szCs w:val="20"/>
              </w:rPr>
              <w:t>2.</w:t>
            </w:r>
            <w:r>
              <w:rPr>
                <w:sz w:val="20"/>
                <w:szCs w:val="20"/>
              </w:rPr>
              <w:t>11</w:t>
            </w:r>
            <w:r w:rsidRPr="00A935AA">
              <w:rPr>
                <w:sz w:val="20"/>
                <w:szCs w:val="20"/>
              </w:rPr>
              <w:t>.201</w:t>
            </w:r>
            <w:r>
              <w:rPr>
                <w:sz w:val="20"/>
                <w:szCs w:val="20"/>
              </w:rPr>
              <w:t>4</w:t>
            </w:r>
          </w:p>
          <w:p w:rsidR="00984229" w:rsidRPr="00A935AA" w:rsidRDefault="005B3D58" w:rsidP="00984229">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p w:rsidR="00984229" w:rsidRPr="00984229" w:rsidRDefault="00984229" w:rsidP="00242AEE">
            <w:pPr>
              <w:jc w:val="center"/>
              <w:rPr>
                <w:sz w:val="20"/>
                <w:szCs w:val="20"/>
              </w:rPr>
            </w:pPr>
          </w:p>
        </w:tc>
        <w:tc>
          <w:tcPr>
            <w:tcW w:w="4320" w:type="dxa"/>
            <w:shd w:val="clear" w:color="auto" w:fill="auto"/>
          </w:tcPr>
          <w:p w:rsidR="00C142B8" w:rsidRDefault="00C142B8" w:rsidP="00984229">
            <w:pPr>
              <w:rPr>
                <w:b/>
                <w:sz w:val="20"/>
                <w:szCs w:val="20"/>
              </w:rPr>
            </w:pPr>
          </w:p>
          <w:p w:rsidR="00984229" w:rsidRPr="00984229" w:rsidRDefault="00984229" w:rsidP="00984229">
            <w:pPr>
              <w:rPr>
                <w:b/>
                <w:sz w:val="20"/>
                <w:szCs w:val="20"/>
              </w:rPr>
            </w:pPr>
            <w:r>
              <w:rPr>
                <w:b/>
                <w:sz w:val="20"/>
                <w:szCs w:val="20"/>
              </w:rPr>
              <w:t>Her Majesty the Queen</w:t>
            </w:r>
          </w:p>
          <w:p w:rsidR="00984229" w:rsidRPr="00984229" w:rsidRDefault="00984229" w:rsidP="00984229">
            <w:pPr>
              <w:tabs>
                <w:tab w:val="left" w:pos="-1440"/>
                <w:tab w:val="left" w:pos="-720"/>
              </w:tabs>
              <w:rPr>
                <w:sz w:val="20"/>
                <w:szCs w:val="20"/>
              </w:rPr>
            </w:pPr>
            <w:r w:rsidRPr="00984229">
              <w:rPr>
                <w:sz w:val="20"/>
                <w:szCs w:val="20"/>
              </w:rPr>
              <w:tab/>
            </w:r>
            <w:r>
              <w:rPr>
                <w:sz w:val="20"/>
                <w:szCs w:val="20"/>
              </w:rPr>
              <w:t>Roger A. Pinnock</w:t>
            </w:r>
          </w:p>
          <w:p w:rsidR="00984229" w:rsidRPr="00984229" w:rsidRDefault="00984229" w:rsidP="00984229">
            <w:pPr>
              <w:tabs>
                <w:tab w:val="left" w:pos="-1440"/>
                <w:tab w:val="left" w:pos="-720"/>
              </w:tabs>
              <w:rPr>
                <w:sz w:val="20"/>
                <w:szCs w:val="20"/>
              </w:rPr>
            </w:pPr>
            <w:r w:rsidRPr="00984229">
              <w:rPr>
                <w:sz w:val="20"/>
                <w:szCs w:val="20"/>
              </w:rPr>
              <w:tab/>
            </w:r>
            <w:r>
              <w:rPr>
                <w:sz w:val="20"/>
                <w:szCs w:val="20"/>
              </w:rPr>
              <w:t>A.G. of Ontario</w:t>
            </w:r>
          </w:p>
          <w:p w:rsidR="00984229" w:rsidRPr="00984229" w:rsidRDefault="00984229" w:rsidP="00984229">
            <w:pPr>
              <w:tabs>
                <w:tab w:val="left" w:pos="-1440"/>
                <w:tab w:val="left" w:pos="-720"/>
              </w:tabs>
              <w:rPr>
                <w:sz w:val="20"/>
                <w:szCs w:val="20"/>
              </w:rPr>
            </w:pPr>
          </w:p>
          <w:p w:rsidR="00984229" w:rsidRPr="009E47F4" w:rsidRDefault="00984229" w:rsidP="00984229">
            <w:pPr>
              <w:tabs>
                <w:tab w:val="left" w:pos="-1440"/>
                <w:tab w:val="left" w:pos="-720"/>
              </w:tabs>
              <w:rPr>
                <w:sz w:val="20"/>
                <w:szCs w:val="20"/>
              </w:rPr>
            </w:pPr>
            <w:r w:rsidRPr="00984229">
              <w:rPr>
                <w:sz w:val="20"/>
                <w:szCs w:val="20"/>
              </w:rPr>
              <w:tab/>
            </w:r>
            <w:r w:rsidRPr="009E47F4">
              <w:rPr>
                <w:sz w:val="20"/>
                <w:szCs w:val="20"/>
              </w:rPr>
              <w:t>v. (36162)</w:t>
            </w:r>
          </w:p>
          <w:p w:rsidR="00984229" w:rsidRPr="009E47F4" w:rsidRDefault="00984229" w:rsidP="00984229">
            <w:pPr>
              <w:tabs>
                <w:tab w:val="left" w:pos="-1440"/>
                <w:tab w:val="left" w:pos="-720"/>
              </w:tabs>
              <w:rPr>
                <w:sz w:val="20"/>
                <w:szCs w:val="20"/>
              </w:rPr>
            </w:pPr>
          </w:p>
          <w:p w:rsidR="00984229" w:rsidRPr="00C142B8" w:rsidRDefault="00984229" w:rsidP="00984229">
            <w:pPr>
              <w:tabs>
                <w:tab w:val="left" w:pos="-1440"/>
                <w:tab w:val="left" w:pos="-720"/>
              </w:tabs>
              <w:rPr>
                <w:b/>
                <w:sz w:val="20"/>
                <w:szCs w:val="20"/>
                <w:lang w:val="fr-CA"/>
              </w:rPr>
            </w:pPr>
            <w:r w:rsidRPr="00C142B8">
              <w:rPr>
                <w:b/>
                <w:sz w:val="20"/>
                <w:szCs w:val="20"/>
                <w:lang w:val="fr-CA"/>
              </w:rPr>
              <w:t>Hamidreza Safarzadeh-Markhali (Ont.)</w:t>
            </w:r>
          </w:p>
          <w:p w:rsidR="00984229" w:rsidRPr="00984229" w:rsidRDefault="00984229" w:rsidP="00984229">
            <w:pPr>
              <w:tabs>
                <w:tab w:val="left" w:pos="-1440"/>
                <w:tab w:val="left" w:pos="-720"/>
              </w:tabs>
              <w:rPr>
                <w:sz w:val="20"/>
                <w:szCs w:val="20"/>
              </w:rPr>
            </w:pPr>
            <w:r w:rsidRPr="00C142B8">
              <w:rPr>
                <w:sz w:val="20"/>
                <w:szCs w:val="20"/>
                <w:lang w:val="fr-CA"/>
              </w:rPr>
              <w:tab/>
            </w:r>
            <w:r>
              <w:rPr>
                <w:sz w:val="20"/>
                <w:szCs w:val="20"/>
              </w:rPr>
              <w:t>Jill R. Presser</w:t>
            </w:r>
          </w:p>
          <w:p w:rsidR="00984229" w:rsidRPr="00984229" w:rsidRDefault="00984229" w:rsidP="00984229">
            <w:pPr>
              <w:tabs>
                <w:tab w:val="left" w:pos="-1440"/>
                <w:tab w:val="left" w:pos="-720"/>
              </w:tabs>
              <w:rPr>
                <w:sz w:val="20"/>
                <w:szCs w:val="20"/>
              </w:rPr>
            </w:pPr>
            <w:r w:rsidRPr="00984229">
              <w:rPr>
                <w:sz w:val="20"/>
                <w:szCs w:val="20"/>
              </w:rPr>
              <w:tab/>
            </w:r>
            <w:r>
              <w:rPr>
                <w:sz w:val="20"/>
                <w:szCs w:val="20"/>
              </w:rPr>
              <w:t>Presser Barristers</w:t>
            </w:r>
          </w:p>
          <w:p w:rsidR="00984229" w:rsidRPr="00984229" w:rsidRDefault="00984229" w:rsidP="00984229">
            <w:pPr>
              <w:tabs>
                <w:tab w:val="left" w:pos="-1440"/>
                <w:tab w:val="left" w:pos="-720"/>
              </w:tabs>
              <w:rPr>
                <w:sz w:val="20"/>
                <w:szCs w:val="20"/>
              </w:rPr>
            </w:pPr>
          </w:p>
          <w:p w:rsidR="00984229" w:rsidRPr="00984229" w:rsidRDefault="00984229" w:rsidP="00984229">
            <w:pPr>
              <w:rPr>
                <w:sz w:val="20"/>
                <w:szCs w:val="20"/>
              </w:rPr>
            </w:pPr>
            <w:r w:rsidRPr="00984229">
              <w:rPr>
                <w:sz w:val="20"/>
                <w:szCs w:val="20"/>
              </w:rPr>
              <w:t xml:space="preserve">FILING DATE: </w:t>
            </w:r>
            <w:r>
              <w:rPr>
                <w:sz w:val="20"/>
                <w:szCs w:val="20"/>
              </w:rPr>
              <w:t>10</w:t>
            </w:r>
            <w:r w:rsidRPr="00984229">
              <w:rPr>
                <w:sz w:val="20"/>
                <w:szCs w:val="20"/>
              </w:rPr>
              <w:t>.</w:t>
            </w:r>
            <w:r>
              <w:rPr>
                <w:sz w:val="20"/>
                <w:szCs w:val="20"/>
              </w:rPr>
              <w:t>11</w:t>
            </w:r>
            <w:r w:rsidRPr="00984229">
              <w:rPr>
                <w:sz w:val="20"/>
                <w:szCs w:val="20"/>
              </w:rPr>
              <w:t>.2014</w:t>
            </w:r>
            <w:r w:rsidR="005B3D58">
              <w:rPr>
                <w:sz w:val="20"/>
                <w:szCs w:val="20"/>
                <w:lang w:val="fr-CA"/>
              </w:rPr>
              <w:pict>
                <v:rect id="_x0000_i1032" style="width:108pt;height:1pt" o:hrpct="0" o:hralign="center" o:hrstd="t" o:hrnoshade="t" o:hr="t" fillcolor="black [3213]" stroked="f"/>
              </w:pict>
            </w:r>
          </w:p>
        </w:tc>
      </w:tr>
    </w:tbl>
    <w:p w:rsidR="00242AEE" w:rsidRPr="00C50A5C" w:rsidRDefault="00242AEE" w:rsidP="0095096B">
      <w:pPr>
        <w:tabs>
          <w:tab w:val="right" w:pos="9360"/>
        </w:tabs>
        <w:rPr>
          <w:sz w:val="20"/>
          <w:szCs w:val="20"/>
        </w:rPr>
        <w:sectPr w:rsidR="00242AEE" w:rsidRPr="00C50A5C" w:rsidSect="00831219">
          <w:headerReference w:type="default" r:id="rId16"/>
          <w:footerReference w:type="default" r:id="rId17"/>
          <w:headerReference w:type="first" r:id="rId18"/>
          <w:footerReference w:type="first" r:id="rId19"/>
          <w:pgSz w:w="12240" w:h="15840"/>
          <w:pgMar w:top="720" w:right="965" w:bottom="1080" w:left="1656" w:header="706" w:footer="706" w:gutter="0"/>
          <w:pgNumType w:start="187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B3D5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N</w:t>
      </w:r>
      <w:r w:rsidR="00D34915">
        <w:rPr>
          <w:b/>
          <w:sz w:val="20"/>
          <w:szCs w:val="20"/>
        </w:rPr>
        <w:t>OVEMBE</w:t>
      </w:r>
      <w:r>
        <w:rPr>
          <w:b/>
          <w:sz w:val="20"/>
          <w:szCs w:val="20"/>
        </w:rPr>
        <w:t>R 2</w:t>
      </w:r>
      <w:r w:rsidR="00D34915">
        <w:rPr>
          <w:b/>
          <w:sz w:val="20"/>
          <w:szCs w:val="20"/>
        </w:rPr>
        <w:t>4</w:t>
      </w:r>
      <w:r w:rsidRPr="00C50A5C">
        <w:rPr>
          <w:b/>
          <w:sz w:val="20"/>
          <w:szCs w:val="20"/>
        </w:rPr>
        <w:t>, 201</w:t>
      </w:r>
      <w:r>
        <w:rPr>
          <w:b/>
          <w:sz w:val="20"/>
          <w:szCs w:val="20"/>
        </w:rPr>
        <w:t>4</w:t>
      </w:r>
      <w:r w:rsidRPr="00C50A5C">
        <w:rPr>
          <w:b/>
          <w:sz w:val="20"/>
          <w:szCs w:val="20"/>
        </w:rPr>
        <w:t xml:space="preserve"> / LE </w:t>
      </w:r>
      <w:r>
        <w:rPr>
          <w:b/>
          <w:sz w:val="20"/>
          <w:szCs w:val="20"/>
        </w:rPr>
        <w:t>2</w:t>
      </w:r>
      <w:r w:rsidR="00D34915">
        <w:rPr>
          <w:b/>
          <w:sz w:val="20"/>
          <w:szCs w:val="20"/>
        </w:rPr>
        <w:t>4</w:t>
      </w:r>
      <w:r>
        <w:rPr>
          <w:b/>
          <w:sz w:val="20"/>
          <w:szCs w:val="20"/>
        </w:rPr>
        <w:t xml:space="preserve"> N</w:t>
      </w:r>
      <w:r w:rsidR="00D34915">
        <w:rPr>
          <w:b/>
          <w:sz w:val="20"/>
          <w:szCs w:val="20"/>
        </w:rPr>
        <w:t>O</w:t>
      </w:r>
      <w:r>
        <w:rPr>
          <w:b/>
          <w:sz w:val="20"/>
          <w:szCs w:val="20"/>
        </w:rPr>
        <w:t>VE</w:t>
      </w:r>
      <w:r w:rsidR="00D34915">
        <w:rPr>
          <w:b/>
          <w:sz w:val="20"/>
          <w:szCs w:val="20"/>
        </w:rPr>
        <w:t>MB</w:t>
      </w:r>
      <w:r>
        <w:rPr>
          <w:b/>
          <w:sz w:val="20"/>
          <w:szCs w:val="20"/>
        </w:rPr>
        <w:t>R</w:t>
      </w:r>
      <w:r w:rsidR="00D34915">
        <w:rPr>
          <w:b/>
          <w:sz w:val="20"/>
          <w:szCs w:val="20"/>
        </w:rPr>
        <w:t>E</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7C5BDE" w:rsidP="00CB3520">
      <w:pPr>
        <w:pStyle w:val="ListParagraph"/>
        <w:widowControl w:val="0"/>
        <w:numPr>
          <w:ilvl w:val="0"/>
          <w:numId w:val="1"/>
        </w:numPr>
        <w:ind w:hanging="720"/>
        <w:jc w:val="both"/>
        <w:rPr>
          <w:sz w:val="20"/>
          <w:szCs w:val="20"/>
        </w:rPr>
      </w:pPr>
      <w:r w:rsidRPr="007C5BDE">
        <w:rPr>
          <w:i/>
          <w:sz w:val="20"/>
          <w:szCs w:val="20"/>
          <w:lang w:val="fr-CA"/>
        </w:rPr>
        <w:t>Sergent Damien Arsenault c. Sa Majesté la Reine</w:t>
      </w:r>
      <w:r w:rsidRPr="007C5BDE">
        <w:rPr>
          <w:sz w:val="20"/>
          <w:szCs w:val="20"/>
          <w:lang w:val="fr-CA"/>
        </w:rPr>
        <w:t xml:space="preserve"> (C.F.) (Crim.) (Autorisation)</w:t>
      </w:r>
      <w:r w:rsidRPr="00C50A5C">
        <w:rPr>
          <w:sz w:val="20"/>
          <w:szCs w:val="20"/>
        </w:rPr>
        <w:t xml:space="preserve"> </w:t>
      </w:r>
      <w:r w:rsidR="00CB3520" w:rsidRPr="00C50A5C">
        <w:rPr>
          <w:sz w:val="20"/>
          <w:szCs w:val="20"/>
        </w:rPr>
        <w:t>(3</w:t>
      </w:r>
      <w:r w:rsidR="00CB3520">
        <w:rPr>
          <w:sz w:val="20"/>
          <w:szCs w:val="20"/>
        </w:rPr>
        <w:t>5</w:t>
      </w:r>
      <w:r>
        <w:rPr>
          <w:sz w:val="20"/>
          <w:szCs w:val="20"/>
        </w:rPr>
        <w:t>94</w:t>
      </w:r>
      <w:r w:rsidR="00CB3520">
        <w:rPr>
          <w:sz w:val="20"/>
          <w:szCs w:val="20"/>
        </w:rPr>
        <w:t>6</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7C5BDE" w:rsidP="00CB3520">
      <w:pPr>
        <w:pStyle w:val="ListParagraph"/>
        <w:widowControl w:val="0"/>
        <w:numPr>
          <w:ilvl w:val="0"/>
          <w:numId w:val="1"/>
        </w:numPr>
        <w:ind w:hanging="720"/>
        <w:jc w:val="both"/>
        <w:rPr>
          <w:sz w:val="20"/>
          <w:szCs w:val="20"/>
        </w:rPr>
      </w:pPr>
      <w:r w:rsidRPr="007C5BDE">
        <w:rPr>
          <w:i/>
          <w:sz w:val="20"/>
          <w:szCs w:val="20"/>
        </w:rPr>
        <w:t>Gurmej Singh Dhillon v. Jalal Jaffer</w:t>
      </w:r>
      <w:r w:rsidRPr="007C5BDE">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60</w:t>
      </w:r>
      <w:r>
        <w:rPr>
          <w:sz w:val="20"/>
          <w:szCs w:val="20"/>
        </w:rPr>
        <w:t>39</w:t>
      </w:r>
      <w:r w:rsidR="00CB3520" w:rsidRPr="00C612D0">
        <w:rPr>
          <w:sz w:val="20"/>
          <w:szCs w:val="20"/>
        </w:rPr>
        <w:t>)</w:t>
      </w:r>
    </w:p>
    <w:p w:rsidR="00CB3520" w:rsidRPr="00C612D0" w:rsidRDefault="00CB3520" w:rsidP="00CB3520">
      <w:pPr>
        <w:widowControl w:val="0"/>
        <w:jc w:val="both"/>
        <w:rPr>
          <w:sz w:val="20"/>
          <w:szCs w:val="20"/>
        </w:rPr>
      </w:pPr>
    </w:p>
    <w:p w:rsidR="00CB3520" w:rsidRPr="007C5BDE" w:rsidRDefault="007C5BDE" w:rsidP="00CB3520">
      <w:pPr>
        <w:pStyle w:val="ListParagraph"/>
        <w:widowControl w:val="0"/>
        <w:numPr>
          <w:ilvl w:val="0"/>
          <w:numId w:val="1"/>
        </w:numPr>
        <w:ind w:hanging="720"/>
        <w:jc w:val="both"/>
        <w:rPr>
          <w:sz w:val="20"/>
          <w:szCs w:val="20"/>
          <w:lang w:val="fr-CA"/>
        </w:rPr>
      </w:pPr>
      <w:r w:rsidRPr="007C5BDE">
        <w:rPr>
          <w:i/>
          <w:sz w:val="20"/>
          <w:szCs w:val="20"/>
          <w:lang w:val="fr-CA"/>
        </w:rPr>
        <w:t>M.B. c. Ville de Montréal</w:t>
      </w:r>
      <w:r w:rsidRPr="007C5BDE">
        <w:rPr>
          <w:sz w:val="20"/>
          <w:szCs w:val="20"/>
          <w:lang w:val="fr-CA"/>
        </w:rPr>
        <w:t xml:space="preserve"> (Qc) (Civile) (Autorisation) </w:t>
      </w:r>
      <w:r w:rsidR="00CB3520" w:rsidRPr="007C5BDE">
        <w:rPr>
          <w:sz w:val="20"/>
          <w:szCs w:val="20"/>
          <w:lang w:val="fr-CA"/>
        </w:rPr>
        <w:t>(35</w:t>
      </w:r>
      <w:r w:rsidRPr="007C5BDE">
        <w:rPr>
          <w:sz w:val="20"/>
          <w:szCs w:val="20"/>
          <w:lang w:val="fr-CA"/>
        </w:rPr>
        <w:t>999</w:t>
      </w:r>
      <w:r w:rsidR="00CB3520" w:rsidRPr="007C5BDE">
        <w:rPr>
          <w:sz w:val="20"/>
          <w:szCs w:val="20"/>
          <w:lang w:val="fr-CA"/>
        </w:rPr>
        <w:t>)</w:t>
      </w:r>
    </w:p>
    <w:p w:rsidR="00CB3520" w:rsidRPr="007C5BDE" w:rsidRDefault="00CB3520" w:rsidP="00CB3520">
      <w:pPr>
        <w:widowControl w:val="0"/>
        <w:rPr>
          <w:sz w:val="20"/>
          <w:szCs w:val="20"/>
          <w:lang w:val="fr-CA"/>
        </w:rPr>
      </w:pPr>
    </w:p>
    <w:p w:rsidR="00CB3520" w:rsidRPr="00C50A5C" w:rsidRDefault="007C5BDE" w:rsidP="00CB3520">
      <w:pPr>
        <w:pStyle w:val="ListParagraph"/>
        <w:widowControl w:val="0"/>
        <w:numPr>
          <w:ilvl w:val="0"/>
          <w:numId w:val="1"/>
        </w:numPr>
        <w:ind w:hanging="720"/>
        <w:jc w:val="both"/>
        <w:rPr>
          <w:sz w:val="20"/>
          <w:szCs w:val="20"/>
        </w:rPr>
      </w:pPr>
      <w:r w:rsidRPr="007C5BDE">
        <w:rPr>
          <w:i/>
          <w:sz w:val="20"/>
          <w:szCs w:val="20"/>
        </w:rPr>
        <w:t>Nezahat Aslan v. Harris &amp; Partners Inc. in its capacity as Trustee in Bankruptcy of Ibrahim Aslan</w:t>
      </w:r>
      <w:r w:rsidRPr="007C5BDE">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5</w:t>
      </w:r>
      <w:r>
        <w:rPr>
          <w:sz w:val="20"/>
          <w:szCs w:val="20"/>
        </w:rPr>
        <w:t>9</w:t>
      </w:r>
      <w:r w:rsidR="00CB3520">
        <w:rPr>
          <w:sz w:val="20"/>
          <w:szCs w:val="20"/>
        </w:rPr>
        <w:t>1</w:t>
      </w:r>
      <w:r>
        <w:rPr>
          <w:sz w:val="20"/>
          <w:szCs w:val="20"/>
        </w:rPr>
        <w:t>4</w:t>
      </w:r>
      <w:r w:rsidR="00CB3520" w:rsidRPr="00C50A5C">
        <w:rPr>
          <w:sz w:val="20"/>
          <w:szCs w:val="20"/>
        </w:rPr>
        <w:t>)</w:t>
      </w:r>
    </w:p>
    <w:p w:rsidR="00CB3520" w:rsidRDefault="00CB3520" w:rsidP="00CB3520">
      <w:pPr>
        <w:widowControl w:val="0"/>
        <w:jc w:val="both"/>
        <w:rPr>
          <w:sz w:val="20"/>
          <w:szCs w:val="20"/>
        </w:rPr>
      </w:pPr>
    </w:p>
    <w:p w:rsidR="007C5BDE" w:rsidRDefault="007C5BDE" w:rsidP="00CB3520">
      <w:pPr>
        <w:widowControl w:val="0"/>
        <w:jc w:val="both"/>
        <w:rPr>
          <w:sz w:val="20"/>
          <w:szCs w:val="20"/>
        </w:rPr>
      </w:pPr>
    </w:p>
    <w:p w:rsidR="007C5BDE" w:rsidRPr="00C50A5C" w:rsidRDefault="007C5BDE" w:rsidP="007C5BDE">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7C5BDE" w:rsidRPr="00C50A5C" w:rsidRDefault="007C5BDE" w:rsidP="007C5BDE">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7C5BDE" w:rsidRPr="007C5BDE" w:rsidRDefault="007C5BDE" w:rsidP="00CB3520">
      <w:pPr>
        <w:widowControl w:val="0"/>
        <w:jc w:val="both"/>
        <w:rPr>
          <w:sz w:val="20"/>
          <w:szCs w:val="20"/>
          <w:lang w:val="fr-CA"/>
        </w:rPr>
      </w:pPr>
    </w:p>
    <w:p w:rsidR="00CB3520" w:rsidRPr="009C5D38" w:rsidRDefault="007C5BDE" w:rsidP="00CB3520">
      <w:pPr>
        <w:pStyle w:val="ListParagraph"/>
        <w:widowControl w:val="0"/>
        <w:numPr>
          <w:ilvl w:val="0"/>
          <w:numId w:val="1"/>
        </w:numPr>
        <w:ind w:hanging="720"/>
        <w:jc w:val="both"/>
        <w:rPr>
          <w:sz w:val="20"/>
          <w:szCs w:val="20"/>
        </w:rPr>
      </w:pPr>
      <w:r w:rsidRPr="007C5BDE">
        <w:rPr>
          <w:i/>
          <w:sz w:val="20"/>
          <w:szCs w:val="20"/>
        </w:rPr>
        <w:t>Robert Shular v. Her Majesty the Queen</w:t>
      </w:r>
      <w:r w:rsidRPr="007C5BDE">
        <w:rPr>
          <w:sz w:val="20"/>
          <w:szCs w:val="20"/>
        </w:rPr>
        <w:t xml:space="preserve"> (Alta.) (Crim.) (By Leave)</w:t>
      </w:r>
      <w:r w:rsidRPr="009C5D38">
        <w:rPr>
          <w:sz w:val="20"/>
          <w:szCs w:val="20"/>
        </w:rPr>
        <w:t xml:space="preserve"> </w:t>
      </w:r>
      <w:r w:rsidR="00CB3520" w:rsidRPr="009C5D38">
        <w:rPr>
          <w:sz w:val="20"/>
          <w:szCs w:val="20"/>
        </w:rPr>
        <w:t>(36</w:t>
      </w:r>
      <w:r>
        <w:rPr>
          <w:sz w:val="20"/>
          <w:szCs w:val="20"/>
        </w:rPr>
        <w:t>086</w:t>
      </w:r>
      <w:r w:rsidR="00CB3520" w:rsidRPr="009C5D38">
        <w:rPr>
          <w:sz w:val="20"/>
          <w:szCs w:val="20"/>
        </w:rPr>
        <w:t>)</w:t>
      </w:r>
    </w:p>
    <w:p w:rsidR="00CB3520" w:rsidRPr="007C5BDE" w:rsidRDefault="00CB3520" w:rsidP="00CB3520">
      <w:pPr>
        <w:widowControl w:val="0"/>
        <w:jc w:val="both"/>
        <w:rPr>
          <w:sz w:val="20"/>
          <w:szCs w:val="20"/>
        </w:rPr>
      </w:pPr>
    </w:p>
    <w:p w:rsidR="00CB3520" w:rsidRPr="007C5BDE" w:rsidRDefault="007C5BDE" w:rsidP="00CB3520">
      <w:pPr>
        <w:pStyle w:val="ListParagraph"/>
        <w:widowControl w:val="0"/>
        <w:numPr>
          <w:ilvl w:val="0"/>
          <w:numId w:val="1"/>
        </w:numPr>
        <w:ind w:hanging="720"/>
        <w:jc w:val="both"/>
        <w:rPr>
          <w:sz w:val="20"/>
          <w:szCs w:val="20"/>
        </w:rPr>
      </w:pPr>
      <w:r w:rsidRPr="007C5BDE">
        <w:rPr>
          <w:i/>
          <w:sz w:val="20"/>
          <w:szCs w:val="20"/>
        </w:rPr>
        <w:t>Clinton Valentine v. Her Majesty the Queen</w:t>
      </w:r>
      <w:r w:rsidRPr="007C5BDE">
        <w:rPr>
          <w:sz w:val="20"/>
          <w:szCs w:val="20"/>
        </w:rPr>
        <w:t xml:space="preserve"> (Ont.) (Crim.) (By Leave) </w:t>
      </w:r>
      <w:r w:rsidR="00CB3520" w:rsidRPr="007C5BDE">
        <w:rPr>
          <w:sz w:val="20"/>
          <w:szCs w:val="20"/>
        </w:rPr>
        <w:t>(35</w:t>
      </w:r>
      <w:r w:rsidRPr="007C5BDE">
        <w:rPr>
          <w:sz w:val="20"/>
          <w:szCs w:val="20"/>
        </w:rPr>
        <w:t>85</w:t>
      </w:r>
      <w:r w:rsidR="00CB3520" w:rsidRPr="007C5BDE">
        <w:rPr>
          <w:sz w:val="20"/>
          <w:szCs w:val="20"/>
        </w:rPr>
        <w:t>6)</w:t>
      </w:r>
    </w:p>
    <w:p w:rsidR="00CB3520" w:rsidRPr="007C5BDE" w:rsidRDefault="00CB3520" w:rsidP="00CB3520">
      <w:pPr>
        <w:widowControl w:val="0"/>
        <w:jc w:val="both"/>
        <w:rPr>
          <w:sz w:val="20"/>
          <w:szCs w:val="20"/>
        </w:rPr>
      </w:pPr>
    </w:p>
    <w:p w:rsidR="00CB3520" w:rsidRPr="00D22974" w:rsidRDefault="00D22974" w:rsidP="00CB3520">
      <w:pPr>
        <w:pStyle w:val="ListParagraph"/>
        <w:widowControl w:val="0"/>
        <w:numPr>
          <w:ilvl w:val="0"/>
          <w:numId w:val="1"/>
        </w:numPr>
        <w:ind w:hanging="720"/>
        <w:jc w:val="both"/>
        <w:rPr>
          <w:sz w:val="20"/>
          <w:szCs w:val="20"/>
          <w:lang w:val="fr-CA"/>
        </w:rPr>
      </w:pPr>
      <w:r w:rsidRPr="00D22974">
        <w:rPr>
          <w:i/>
          <w:sz w:val="20"/>
          <w:szCs w:val="20"/>
          <w:lang w:val="fr-CA"/>
        </w:rPr>
        <w:t>Procureur général du Canada et autre c. Chambre des notaires du Québec et autre</w:t>
      </w:r>
      <w:r w:rsidRPr="007C5BDE">
        <w:rPr>
          <w:sz w:val="20"/>
          <w:szCs w:val="20"/>
          <w:lang w:val="fr-CA"/>
        </w:rPr>
        <w:t xml:space="preserve"> (Qc) (Civile) (Autorisation)</w:t>
      </w:r>
      <w:r w:rsidRPr="00D22974">
        <w:rPr>
          <w:sz w:val="20"/>
          <w:szCs w:val="20"/>
          <w:lang w:val="fr-CA"/>
        </w:rPr>
        <w:t xml:space="preserve"> </w:t>
      </w:r>
      <w:r w:rsidR="00CB3520" w:rsidRPr="00D22974">
        <w:rPr>
          <w:sz w:val="20"/>
          <w:szCs w:val="20"/>
          <w:lang w:val="fr-CA"/>
        </w:rPr>
        <w:t>(35</w:t>
      </w:r>
      <w:r w:rsidR="007C5BDE" w:rsidRPr="00D22974">
        <w:rPr>
          <w:sz w:val="20"/>
          <w:szCs w:val="20"/>
          <w:lang w:val="fr-CA"/>
        </w:rPr>
        <w:t>892</w:t>
      </w:r>
      <w:r w:rsidR="00CB3520" w:rsidRPr="00D22974">
        <w:rPr>
          <w:sz w:val="20"/>
          <w:szCs w:val="20"/>
          <w:lang w:val="fr-CA"/>
        </w:rPr>
        <w:t>)</w:t>
      </w:r>
    </w:p>
    <w:p w:rsidR="00CB3520" w:rsidRPr="00D22974" w:rsidRDefault="00CB3520" w:rsidP="00CB3520">
      <w:pPr>
        <w:widowControl w:val="0"/>
        <w:jc w:val="both"/>
        <w:rPr>
          <w:sz w:val="20"/>
          <w:szCs w:val="20"/>
          <w:lang w:val="fr-CA"/>
        </w:rPr>
      </w:pPr>
    </w:p>
    <w:p w:rsidR="00CB3520" w:rsidRPr="00C50A5C" w:rsidRDefault="00D22974" w:rsidP="00CB3520">
      <w:pPr>
        <w:pStyle w:val="ListParagraph"/>
        <w:widowControl w:val="0"/>
        <w:numPr>
          <w:ilvl w:val="0"/>
          <w:numId w:val="1"/>
        </w:numPr>
        <w:ind w:hanging="720"/>
        <w:jc w:val="both"/>
        <w:rPr>
          <w:sz w:val="20"/>
          <w:szCs w:val="20"/>
          <w:lang w:val="fr-CA"/>
        </w:rPr>
      </w:pPr>
      <w:r w:rsidRPr="00D22974">
        <w:rPr>
          <w:i/>
          <w:sz w:val="20"/>
          <w:szCs w:val="20"/>
          <w:lang w:val="fr-CA"/>
        </w:rPr>
        <w:t>Clarence Paradis c. Primmum compagnie d’assurance</w:t>
      </w:r>
      <w:r w:rsidRPr="007C5BDE">
        <w:rPr>
          <w:sz w:val="20"/>
          <w:szCs w:val="20"/>
          <w:lang w:val="fr-CA"/>
        </w:rPr>
        <w:t xml:space="preserve"> (Qc) (Civile) (Autorisation)</w:t>
      </w:r>
      <w:r w:rsidRPr="00C50A5C">
        <w:rPr>
          <w:sz w:val="20"/>
          <w:szCs w:val="20"/>
          <w:lang w:val="fr-CA"/>
        </w:rPr>
        <w:t xml:space="preserve"> </w:t>
      </w:r>
      <w:r w:rsidR="00CB3520" w:rsidRPr="00C50A5C">
        <w:rPr>
          <w:sz w:val="20"/>
          <w:szCs w:val="20"/>
          <w:lang w:val="fr-CA"/>
        </w:rPr>
        <w:t>(3</w:t>
      </w:r>
      <w:r w:rsidR="00CB3520">
        <w:rPr>
          <w:sz w:val="20"/>
          <w:szCs w:val="20"/>
          <w:lang w:val="fr-CA"/>
        </w:rPr>
        <w:t>59</w:t>
      </w:r>
      <w:r w:rsidR="007C5BDE">
        <w:rPr>
          <w:sz w:val="20"/>
          <w:szCs w:val="20"/>
          <w:lang w:val="fr-CA"/>
        </w:rPr>
        <w:t>67</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D22974" w:rsidP="00CB3520">
      <w:pPr>
        <w:pStyle w:val="ListParagraph"/>
        <w:widowControl w:val="0"/>
        <w:numPr>
          <w:ilvl w:val="0"/>
          <w:numId w:val="1"/>
        </w:numPr>
        <w:ind w:hanging="720"/>
        <w:jc w:val="both"/>
        <w:rPr>
          <w:sz w:val="20"/>
          <w:szCs w:val="20"/>
          <w:lang w:val="fr-CA"/>
        </w:rPr>
      </w:pPr>
      <w:r w:rsidRPr="00D22974">
        <w:rPr>
          <w:i/>
          <w:sz w:val="20"/>
          <w:szCs w:val="20"/>
          <w:lang w:val="fr-CA"/>
        </w:rPr>
        <w:t>Chérita Johnson Richard c. Ionela Ariadna Chiriac et autre</w:t>
      </w:r>
      <w:r w:rsidRPr="007C5BDE">
        <w:rPr>
          <w:sz w:val="20"/>
          <w:szCs w:val="20"/>
          <w:lang w:val="fr-CA"/>
        </w:rPr>
        <w:t xml:space="preserve"> (Qc) (Civile) (Autorisation)</w:t>
      </w:r>
      <w:r w:rsidRPr="009C5D38">
        <w:rPr>
          <w:sz w:val="20"/>
          <w:szCs w:val="20"/>
          <w:lang w:val="fr-CA"/>
        </w:rPr>
        <w:t xml:space="preserve"> </w:t>
      </w:r>
      <w:r w:rsidR="00CB3520" w:rsidRPr="009C5D38">
        <w:rPr>
          <w:sz w:val="20"/>
          <w:szCs w:val="20"/>
          <w:lang w:val="fr-CA"/>
        </w:rPr>
        <w:t>(36</w:t>
      </w:r>
      <w:r w:rsidR="007C5BDE">
        <w:rPr>
          <w:sz w:val="20"/>
          <w:szCs w:val="20"/>
          <w:lang w:val="fr-CA"/>
        </w:rPr>
        <w:t>116</w:t>
      </w:r>
      <w:r w:rsidR="00CB3520" w:rsidRPr="009C5D38">
        <w:rPr>
          <w:sz w:val="20"/>
          <w:szCs w:val="20"/>
          <w:lang w:val="fr-CA"/>
        </w:rPr>
        <w:t>)</w:t>
      </w:r>
    </w:p>
    <w:p w:rsidR="00CB3520" w:rsidRDefault="00CB3520" w:rsidP="00CB3520">
      <w:pPr>
        <w:widowControl w:val="0"/>
        <w:jc w:val="both"/>
        <w:rPr>
          <w:sz w:val="20"/>
          <w:szCs w:val="20"/>
          <w:lang w:val="fr-CA"/>
        </w:rPr>
      </w:pPr>
    </w:p>
    <w:p w:rsidR="007C5BDE" w:rsidRDefault="007C5BDE" w:rsidP="00CB3520">
      <w:pPr>
        <w:widowControl w:val="0"/>
        <w:jc w:val="both"/>
        <w:rPr>
          <w:sz w:val="20"/>
          <w:szCs w:val="20"/>
          <w:lang w:val="fr-CA"/>
        </w:rPr>
      </w:pPr>
    </w:p>
    <w:p w:rsidR="007C5BDE" w:rsidRPr="00C50A5C" w:rsidRDefault="007C5BDE" w:rsidP="007C5BDE">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7C5BDE" w:rsidRPr="00C50A5C" w:rsidRDefault="007C5BDE" w:rsidP="007C5BDE">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7C5BDE" w:rsidRPr="009C5D38" w:rsidRDefault="007C5BDE" w:rsidP="00CB3520">
      <w:pPr>
        <w:widowControl w:val="0"/>
        <w:jc w:val="both"/>
        <w:rPr>
          <w:sz w:val="20"/>
          <w:szCs w:val="20"/>
          <w:lang w:val="fr-CA"/>
        </w:rPr>
      </w:pPr>
    </w:p>
    <w:p w:rsidR="00CB3520" w:rsidRPr="00115C9E" w:rsidRDefault="00D22974" w:rsidP="00CB3520">
      <w:pPr>
        <w:pStyle w:val="ListParagraph"/>
        <w:widowControl w:val="0"/>
        <w:numPr>
          <w:ilvl w:val="0"/>
          <w:numId w:val="1"/>
        </w:numPr>
        <w:ind w:hanging="720"/>
        <w:jc w:val="both"/>
        <w:rPr>
          <w:sz w:val="20"/>
          <w:szCs w:val="20"/>
        </w:rPr>
      </w:pPr>
      <w:r w:rsidRPr="00D22974">
        <w:rPr>
          <w:i/>
          <w:sz w:val="20"/>
          <w:szCs w:val="20"/>
        </w:rPr>
        <w:t>Rajan Singh Mann v. Her Majesty the Queen</w:t>
      </w:r>
      <w:r w:rsidRPr="007C5BDE">
        <w:rPr>
          <w:sz w:val="20"/>
          <w:szCs w:val="20"/>
        </w:rPr>
        <w:t xml:space="preserve"> (B.C.) (Crim.) (By Leave)</w:t>
      </w:r>
      <w:r w:rsidRPr="00115C9E">
        <w:rPr>
          <w:sz w:val="20"/>
          <w:szCs w:val="20"/>
        </w:rPr>
        <w:t xml:space="preserve"> </w:t>
      </w:r>
      <w:r w:rsidR="00CB3520" w:rsidRPr="00115C9E">
        <w:rPr>
          <w:sz w:val="20"/>
          <w:szCs w:val="20"/>
        </w:rPr>
        <w:t>(3</w:t>
      </w:r>
      <w:r w:rsidR="007C5BDE">
        <w:rPr>
          <w:sz w:val="20"/>
          <w:szCs w:val="20"/>
        </w:rPr>
        <w:t>6066</w:t>
      </w:r>
      <w:r w:rsidR="00CB3520" w:rsidRPr="00115C9E">
        <w:rPr>
          <w:sz w:val="20"/>
          <w:szCs w:val="20"/>
        </w:rPr>
        <w:t>)</w:t>
      </w:r>
    </w:p>
    <w:p w:rsidR="00CB3520" w:rsidRPr="00A8251C" w:rsidRDefault="00CB3520" w:rsidP="00CB3520">
      <w:pPr>
        <w:widowControl w:val="0"/>
        <w:jc w:val="both"/>
        <w:rPr>
          <w:sz w:val="20"/>
          <w:szCs w:val="20"/>
          <w:lang w:val="fr-CA"/>
        </w:rPr>
      </w:pPr>
    </w:p>
    <w:p w:rsidR="00CB3520" w:rsidRPr="00115C9E" w:rsidRDefault="00D22974" w:rsidP="00CB3520">
      <w:pPr>
        <w:pStyle w:val="ListParagraph"/>
        <w:widowControl w:val="0"/>
        <w:numPr>
          <w:ilvl w:val="0"/>
          <w:numId w:val="1"/>
        </w:numPr>
        <w:ind w:hanging="720"/>
        <w:jc w:val="both"/>
        <w:rPr>
          <w:sz w:val="20"/>
          <w:szCs w:val="20"/>
        </w:rPr>
      </w:pPr>
      <w:r w:rsidRPr="00D22974">
        <w:rPr>
          <w:i/>
          <w:sz w:val="20"/>
          <w:szCs w:val="20"/>
        </w:rPr>
        <w:t>Mi Sook Kim v. Dong Sun Kim et al.</w:t>
      </w:r>
      <w:r w:rsidRPr="007C5BDE">
        <w:rPr>
          <w:sz w:val="20"/>
          <w:szCs w:val="20"/>
        </w:rPr>
        <w:t xml:space="preserve"> (Man.) (Civil) (By Leave)</w:t>
      </w:r>
      <w:r w:rsidRPr="00115C9E">
        <w:rPr>
          <w:sz w:val="20"/>
          <w:szCs w:val="20"/>
        </w:rPr>
        <w:t xml:space="preserve"> </w:t>
      </w:r>
      <w:r w:rsidR="00CB3520" w:rsidRPr="00115C9E">
        <w:rPr>
          <w:sz w:val="20"/>
          <w:szCs w:val="20"/>
        </w:rPr>
        <w:t>(3</w:t>
      </w:r>
      <w:r w:rsidR="00CB3520">
        <w:rPr>
          <w:sz w:val="20"/>
          <w:szCs w:val="20"/>
        </w:rPr>
        <w:t>5</w:t>
      </w:r>
      <w:r w:rsidR="007C5BDE">
        <w:rPr>
          <w:sz w:val="20"/>
          <w:szCs w:val="20"/>
        </w:rPr>
        <w:t>92</w:t>
      </w:r>
      <w:r w:rsidR="00CB3520">
        <w:rPr>
          <w:sz w:val="20"/>
          <w:szCs w:val="20"/>
        </w:rPr>
        <w:t>6</w:t>
      </w:r>
      <w:r w:rsidR="00CB3520" w:rsidRPr="00115C9E">
        <w:rPr>
          <w:sz w:val="20"/>
          <w:szCs w:val="20"/>
        </w:rPr>
        <w:t>)</w:t>
      </w:r>
    </w:p>
    <w:p w:rsidR="00CB3520" w:rsidRPr="00115C9E" w:rsidRDefault="00CB3520" w:rsidP="00CB3520">
      <w:pPr>
        <w:widowControl w:val="0"/>
        <w:jc w:val="both"/>
        <w:rPr>
          <w:sz w:val="20"/>
          <w:szCs w:val="20"/>
        </w:rPr>
      </w:pPr>
    </w:p>
    <w:p w:rsidR="00CB3520" w:rsidRDefault="00D22974" w:rsidP="00CB3520">
      <w:pPr>
        <w:pStyle w:val="ListParagraph"/>
        <w:widowControl w:val="0"/>
        <w:numPr>
          <w:ilvl w:val="0"/>
          <w:numId w:val="1"/>
        </w:numPr>
        <w:ind w:hanging="720"/>
        <w:jc w:val="both"/>
        <w:rPr>
          <w:sz w:val="20"/>
          <w:szCs w:val="20"/>
        </w:rPr>
      </w:pPr>
      <w:r w:rsidRPr="00D22974">
        <w:rPr>
          <w:i/>
          <w:sz w:val="20"/>
          <w:szCs w:val="20"/>
        </w:rPr>
        <w:t>Spencer Daniel Sigouin et al. v. Mark Edward Maddex</w:t>
      </w:r>
      <w:r w:rsidRPr="007C5BDE">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6</w:t>
      </w:r>
      <w:r w:rsidR="007C5BDE">
        <w:rPr>
          <w:sz w:val="20"/>
          <w:szCs w:val="20"/>
        </w:rPr>
        <w:t>042</w:t>
      </w:r>
      <w:r w:rsidR="00CB3520" w:rsidRPr="00C50A5C">
        <w:rPr>
          <w:sz w:val="20"/>
          <w:szCs w:val="20"/>
        </w:rPr>
        <w:t>)</w:t>
      </w:r>
    </w:p>
    <w:p w:rsidR="00CB3520" w:rsidRPr="009C5D38" w:rsidRDefault="00CB3520" w:rsidP="00CB3520">
      <w:pPr>
        <w:widowControl w:val="0"/>
        <w:rPr>
          <w:i/>
          <w:sz w:val="20"/>
          <w:szCs w:val="20"/>
        </w:rPr>
      </w:pPr>
    </w:p>
    <w:p w:rsidR="00CB3520" w:rsidRPr="009C5D38" w:rsidRDefault="00D22974" w:rsidP="00CB3520">
      <w:pPr>
        <w:pStyle w:val="ListParagraph"/>
        <w:widowControl w:val="0"/>
        <w:numPr>
          <w:ilvl w:val="0"/>
          <w:numId w:val="1"/>
        </w:numPr>
        <w:ind w:hanging="720"/>
        <w:jc w:val="both"/>
        <w:rPr>
          <w:sz w:val="20"/>
          <w:szCs w:val="20"/>
        </w:rPr>
      </w:pPr>
      <w:r w:rsidRPr="00D22974">
        <w:rPr>
          <w:i/>
          <w:sz w:val="20"/>
          <w:szCs w:val="20"/>
        </w:rPr>
        <w:t>Pakistan Steel Mills Corporation v. Sociedade-de-Fomento Industrial Private Limited</w:t>
      </w:r>
      <w:r w:rsidRPr="007C5BDE">
        <w:rPr>
          <w:sz w:val="20"/>
          <w:szCs w:val="20"/>
        </w:rPr>
        <w:t xml:space="preserve"> (Private) Limited (B.C.) (Civil) (By Leave)</w:t>
      </w:r>
      <w:r w:rsidRPr="009C5D38">
        <w:rPr>
          <w:sz w:val="20"/>
          <w:szCs w:val="20"/>
        </w:rPr>
        <w:t xml:space="preserve"> </w:t>
      </w:r>
      <w:r w:rsidR="00CB3520" w:rsidRPr="009C5D38">
        <w:rPr>
          <w:sz w:val="20"/>
          <w:szCs w:val="20"/>
        </w:rPr>
        <w:t>(36</w:t>
      </w:r>
      <w:r w:rsidR="007C5BDE">
        <w:rPr>
          <w:sz w:val="20"/>
          <w:szCs w:val="20"/>
        </w:rPr>
        <w:t>032</w:t>
      </w:r>
      <w:r w:rsidR="00CB3520" w:rsidRPr="009C5D38">
        <w:rPr>
          <w:sz w:val="20"/>
          <w:szCs w:val="20"/>
        </w:rPr>
        <w:t>)</w:t>
      </w:r>
    </w:p>
    <w:p w:rsidR="00CB3520" w:rsidRPr="009C5D38" w:rsidRDefault="00CB3520" w:rsidP="00CB3520">
      <w:pPr>
        <w:widowControl w:val="0"/>
        <w:jc w:val="both"/>
        <w:rPr>
          <w:sz w:val="20"/>
          <w:szCs w:val="20"/>
        </w:rPr>
      </w:pPr>
    </w:p>
    <w:p w:rsidR="00CB3520" w:rsidRPr="00D22974" w:rsidRDefault="00D22974" w:rsidP="00CB3520">
      <w:pPr>
        <w:pStyle w:val="ListParagraph"/>
        <w:widowControl w:val="0"/>
        <w:numPr>
          <w:ilvl w:val="0"/>
          <w:numId w:val="1"/>
        </w:numPr>
        <w:ind w:hanging="720"/>
        <w:jc w:val="both"/>
        <w:rPr>
          <w:sz w:val="20"/>
          <w:szCs w:val="20"/>
        </w:rPr>
      </w:pPr>
      <w:r w:rsidRPr="00D22974">
        <w:rPr>
          <w:i/>
          <w:sz w:val="20"/>
          <w:szCs w:val="20"/>
        </w:rPr>
        <w:t>Burg Properties Ltd. v. Her Majesty the Queen</w:t>
      </w:r>
      <w:r w:rsidRPr="007C5BDE">
        <w:rPr>
          <w:sz w:val="20"/>
          <w:szCs w:val="20"/>
        </w:rPr>
        <w:t xml:space="preserve"> (F.C.) (Civil) (By Leave)</w:t>
      </w:r>
      <w:r w:rsidRPr="00D22974">
        <w:rPr>
          <w:sz w:val="20"/>
          <w:szCs w:val="20"/>
        </w:rPr>
        <w:t xml:space="preserve"> </w:t>
      </w:r>
      <w:r w:rsidR="00CB3520" w:rsidRPr="00D22974">
        <w:rPr>
          <w:sz w:val="20"/>
          <w:szCs w:val="20"/>
        </w:rPr>
        <w:t>(3</w:t>
      </w:r>
      <w:r w:rsidR="007C5BDE" w:rsidRPr="00D22974">
        <w:rPr>
          <w:sz w:val="20"/>
          <w:szCs w:val="20"/>
        </w:rPr>
        <w:t>6046</w:t>
      </w:r>
      <w:r w:rsidR="00CB3520" w:rsidRPr="00D22974">
        <w:rPr>
          <w:sz w:val="20"/>
          <w:szCs w:val="20"/>
        </w:rPr>
        <w:t>)</w:t>
      </w:r>
    </w:p>
    <w:p w:rsidR="002E2327" w:rsidRPr="00CB3520" w:rsidRDefault="002E2327" w:rsidP="002E2327">
      <w:pPr>
        <w:widowControl w:val="0"/>
        <w:rPr>
          <w:sz w:val="20"/>
          <w:szCs w:val="20"/>
        </w:rPr>
      </w:pPr>
    </w:p>
    <w:p w:rsidR="002E2327" w:rsidRDefault="005B3D58"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B3D5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34915" w:rsidP="000E2959">
      <w:pPr>
        <w:rPr>
          <w:b/>
          <w:sz w:val="20"/>
          <w:szCs w:val="20"/>
        </w:rPr>
      </w:pPr>
      <w:r>
        <w:rPr>
          <w:b/>
          <w:sz w:val="20"/>
          <w:szCs w:val="20"/>
        </w:rPr>
        <w:t>NOVE</w:t>
      </w:r>
      <w:r w:rsidR="000E2959">
        <w:rPr>
          <w:b/>
          <w:sz w:val="20"/>
          <w:szCs w:val="20"/>
        </w:rPr>
        <w:t>M</w:t>
      </w:r>
      <w:r>
        <w:rPr>
          <w:b/>
          <w:sz w:val="20"/>
          <w:szCs w:val="20"/>
        </w:rPr>
        <w:t>BER</w:t>
      </w:r>
      <w:r w:rsidR="000E2959" w:rsidRPr="00C50A5C">
        <w:rPr>
          <w:b/>
          <w:sz w:val="20"/>
          <w:szCs w:val="20"/>
        </w:rPr>
        <w:t xml:space="preserve"> 2</w:t>
      </w:r>
      <w:r>
        <w:rPr>
          <w:b/>
          <w:sz w:val="20"/>
          <w:szCs w:val="20"/>
        </w:rPr>
        <w:t>7</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7</w:t>
      </w:r>
      <w:r w:rsidR="000E2959" w:rsidRPr="00C50A5C">
        <w:rPr>
          <w:b/>
          <w:sz w:val="20"/>
          <w:szCs w:val="20"/>
        </w:rPr>
        <w:t xml:space="preserve"> </w:t>
      </w:r>
      <w:r>
        <w:rPr>
          <w:b/>
          <w:sz w:val="20"/>
          <w:szCs w:val="20"/>
        </w:rPr>
        <w:t>NOVE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F10D2" w:rsidRPr="009F10D2" w:rsidTr="00F20270">
        <w:trPr>
          <w:cantSplit/>
        </w:trPr>
        <w:tc>
          <w:tcPr>
            <w:tcW w:w="1458" w:type="dxa"/>
          </w:tcPr>
          <w:p w:rsidR="009F10D2" w:rsidRPr="009F10D2" w:rsidRDefault="009F10D2" w:rsidP="009F10D2">
            <w:pPr>
              <w:rPr>
                <w:sz w:val="20"/>
              </w:rPr>
            </w:pPr>
            <w:r w:rsidRPr="009F10D2">
              <w:rPr>
                <w:b/>
                <w:sz w:val="20"/>
                <w:lang w:val="fr-CA"/>
              </w:rPr>
              <w:t>35129</w:t>
            </w:r>
          </w:p>
          <w:p w:rsidR="009F10D2" w:rsidRPr="009F10D2" w:rsidRDefault="009F10D2" w:rsidP="009F10D2">
            <w:pPr>
              <w:rPr>
                <w:b/>
                <w:sz w:val="20"/>
                <w:lang w:val="fr-CA"/>
              </w:rPr>
            </w:pPr>
          </w:p>
        </w:tc>
        <w:tc>
          <w:tcPr>
            <w:tcW w:w="8118" w:type="dxa"/>
          </w:tcPr>
          <w:p w:rsidR="009F10D2" w:rsidRPr="009F10D2" w:rsidRDefault="009F10D2" w:rsidP="009F10D2">
            <w:pPr>
              <w:rPr>
                <w:sz w:val="20"/>
              </w:rPr>
            </w:pPr>
            <w:r w:rsidRPr="009F10D2">
              <w:rPr>
                <w:b/>
                <w:sz w:val="20"/>
                <w:u w:val="single"/>
              </w:rPr>
              <w:t>Thomas Leslie Armstrong v. Her Majesty the Queen</w:t>
            </w:r>
            <w:r w:rsidRPr="009F10D2">
              <w:rPr>
                <w:sz w:val="20"/>
              </w:rPr>
              <w:t xml:space="preserve"> (B.C.) (Criminal) (By Leave)</w:t>
            </w:r>
          </w:p>
          <w:p w:rsidR="009F10D2" w:rsidRPr="009F10D2" w:rsidRDefault="009F10D2" w:rsidP="009F10D2">
            <w:pPr>
              <w:rPr>
                <w:sz w:val="20"/>
              </w:rPr>
            </w:pPr>
          </w:p>
        </w:tc>
      </w:tr>
      <w:tr w:rsidR="009F10D2" w:rsidRPr="009F10D2" w:rsidTr="00F20270">
        <w:trPr>
          <w:cantSplit/>
        </w:trPr>
        <w:tc>
          <w:tcPr>
            <w:tcW w:w="1458" w:type="dxa"/>
          </w:tcPr>
          <w:p w:rsidR="009F10D2" w:rsidRPr="009F10D2" w:rsidRDefault="009F10D2" w:rsidP="009F10D2">
            <w:pPr>
              <w:rPr>
                <w:sz w:val="20"/>
              </w:rPr>
            </w:pPr>
            <w:r w:rsidRPr="009F10D2">
              <w:rPr>
                <w:sz w:val="20"/>
              </w:rPr>
              <w:t>Coram :</w:t>
            </w:r>
          </w:p>
        </w:tc>
        <w:tc>
          <w:tcPr>
            <w:tcW w:w="8118" w:type="dxa"/>
          </w:tcPr>
          <w:p w:rsidR="009F10D2" w:rsidRPr="009F10D2" w:rsidRDefault="009F10D2" w:rsidP="009F10D2">
            <w:pPr>
              <w:rPr>
                <w:sz w:val="20"/>
              </w:rPr>
            </w:pPr>
            <w:r w:rsidRPr="009F10D2">
              <w:rPr>
                <w:sz w:val="20"/>
                <w:u w:val="single"/>
              </w:rPr>
              <w:t>Abella, Rothstein and Moldaver JJ.</w:t>
            </w:r>
          </w:p>
          <w:p w:rsidR="009F10D2" w:rsidRPr="009F10D2" w:rsidRDefault="009F10D2" w:rsidP="009F10D2">
            <w:pPr>
              <w:rPr>
                <w:sz w:val="20"/>
                <w:u w:val="single"/>
              </w:rPr>
            </w:pPr>
          </w:p>
        </w:tc>
      </w:tr>
      <w:tr w:rsidR="009F10D2" w:rsidRPr="005B3D58" w:rsidTr="00F20270">
        <w:trPr>
          <w:cantSplit/>
        </w:trPr>
        <w:tc>
          <w:tcPr>
            <w:tcW w:w="9576" w:type="dxa"/>
            <w:gridSpan w:val="2"/>
          </w:tcPr>
          <w:p w:rsidR="009F10D2" w:rsidRPr="009F10D2" w:rsidRDefault="009F10D2" w:rsidP="009F10D2">
            <w:pPr>
              <w:ind w:firstLine="720"/>
              <w:jc w:val="both"/>
              <w:rPr>
                <w:sz w:val="20"/>
              </w:rPr>
            </w:pPr>
            <w:r w:rsidRPr="009F10D2">
              <w:rPr>
                <w:sz w:val="20"/>
              </w:rPr>
              <w:t>The application for leave to appeal from the judgment of the Court of Appeal for British Columbia (Vancouver), Number CA37881, 2014 BCCA 174, dated May 6, 2014, is dismissed without costs.</w:t>
            </w:r>
          </w:p>
          <w:p w:rsidR="009F10D2" w:rsidRPr="009F10D2" w:rsidRDefault="009F10D2" w:rsidP="009F10D2">
            <w:pPr>
              <w:jc w:val="both"/>
              <w:rPr>
                <w:sz w:val="20"/>
              </w:rPr>
            </w:pPr>
          </w:p>
          <w:p w:rsidR="009F10D2" w:rsidRPr="009F10D2" w:rsidRDefault="009F10D2" w:rsidP="009F10D2">
            <w:pPr>
              <w:ind w:firstLine="720"/>
              <w:jc w:val="both"/>
              <w:rPr>
                <w:sz w:val="20"/>
                <w:lang w:val="fr-CA"/>
              </w:rPr>
            </w:pPr>
            <w:r w:rsidRPr="009F10D2">
              <w:rPr>
                <w:sz w:val="20"/>
                <w:lang w:val="fr-CA"/>
              </w:rPr>
              <w:t>La demande d’autorisation d’appel de l’arrêt de la Cour d’appel de la Colombie-Britannique (Vancouver), numéro CA37881, 2014 BCCA 174, daté du 6 mai 2014, est rejetée sans dépens.</w:t>
            </w:r>
          </w:p>
        </w:tc>
      </w:tr>
    </w:tbl>
    <w:p w:rsidR="00D34915" w:rsidRPr="009F10D2" w:rsidRDefault="00D34915" w:rsidP="000E2959">
      <w:pPr>
        <w:rPr>
          <w:sz w:val="20"/>
          <w:szCs w:val="20"/>
          <w:lang w:val="fr-CA"/>
        </w:rPr>
      </w:pPr>
    </w:p>
    <w:p w:rsidR="00D34915" w:rsidRPr="001B157C" w:rsidRDefault="00D34915" w:rsidP="00D34915">
      <w:pPr>
        <w:rPr>
          <w:sz w:val="20"/>
          <w:szCs w:val="20"/>
          <w:u w:val="single"/>
        </w:rPr>
      </w:pPr>
      <w:r w:rsidRPr="001B157C">
        <w:rPr>
          <w:sz w:val="20"/>
          <w:szCs w:val="20"/>
          <w:u w:val="single"/>
        </w:rPr>
        <w:t>CASE SUMMARY</w:t>
      </w:r>
    </w:p>
    <w:p w:rsidR="00D34915" w:rsidRDefault="00D34915" w:rsidP="00D3491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AA60C1" w:rsidTr="00391DE8">
        <w:tc>
          <w:tcPr>
            <w:tcW w:w="5000" w:type="pct"/>
            <w:gridSpan w:val="3"/>
          </w:tcPr>
          <w:p w:rsidR="009E47F4" w:rsidRPr="00AA60C1" w:rsidRDefault="009E47F4" w:rsidP="00391DE8">
            <w:pPr>
              <w:jc w:val="both"/>
              <w:rPr>
                <w:rFonts w:eastAsia="Calibri"/>
                <w:sz w:val="20"/>
              </w:rPr>
            </w:pPr>
            <w:r w:rsidRPr="00AA60C1">
              <w:rPr>
                <w:rFonts w:eastAsia="Calibri"/>
                <w:sz w:val="20"/>
              </w:rPr>
              <w:t xml:space="preserve">Criminal law – Sentencing – Considerations – Proportionality – Applicant declared to be a dangerous offender – What is the meaning of the phrase “severe psychological damage” in s. 752(a)(ii) of the </w:t>
            </w:r>
            <w:r w:rsidRPr="00AA60C1">
              <w:rPr>
                <w:rFonts w:eastAsia="Calibri"/>
                <w:i/>
                <w:sz w:val="20"/>
              </w:rPr>
              <w:t>Criminal Code</w:t>
            </w:r>
            <w:r w:rsidRPr="00AA60C1">
              <w:rPr>
                <w:rFonts w:eastAsia="Calibri"/>
                <w:sz w:val="20"/>
              </w:rPr>
              <w:t xml:space="preserve"> – Must a sentencing judge make a dangerous offender declaration and impose an indeterminate sentence even where such a sentence is manifestly disproportionate.</w:t>
            </w:r>
          </w:p>
        </w:tc>
      </w:tr>
      <w:tr w:rsidR="009E47F4" w:rsidRPr="00AA60C1" w:rsidTr="00391DE8">
        <w:tc>
          <w:tcPr>
            <w:tcW w:w="5000" w:type="pct"/>
            <w:gridSpan w:val="3"/>
          </w:tcPr>
          <w:p w:rsidR="009E47F4" w:rsidRPr="00AA60C1" w:rsidRDefault="009E47F4" w:rsidP="00391DE8">
            <w:pPr>
              <w:jc w:val="both"/>
              <w:rPr>
                <w:rFonts w:eastAsia="Calibri"/>
                <w:sz w:val="20"/>
              </w:rPr>
            </w:pPr>
          </w:p>
        </w:tc>
      </w:tr>
      <w:tr w:rsidR="009E47F4" w:rsidRPr="00AA60C1" w:rsidTr="00391DE8">
        <w:tc>
          <w:tcPr>
            <w:tcW w:w="5000" w:type="pct"/>
            <w:gridSpan w:val="3"/>
          </w:tcPr>
          <w:p w:rsidR="009E47F4" w:rsidRPr="00AA60C1" w:rsidRDefault="009E47F4" w:rsidP="00391DE8">
            <w:pPr>
              <w:jc w:val="both"/>
              <w:rPr>
                <w:rFonts w:eastAsia="Calibri"/>
                <w:sz w:val="20"/>
              </w:rPr>
            </w:pPr>
            <w:r w:rsidRPr="00AA60C1">
              <w:rPr>
                <w:rFonts w:eastAsia="Calibri"/>
                <w:sz w:val="20"/>
              </w:rPr>
              <w:t>The</w:t>
            </w:r>
            <w:r w:rsidRPr="00AA60C1">
              <w:rPr>
                <w:rFonts w:eastAsia="Calibri"/>
                <w:color w:val="000000"/>
                <w:sz w:val="20"/>
              </w:rPr>
              <w:t xml:space="preserve"> applicant was convicted on </w:t>
            </w:r>
            <w:r w:rsidRPr="00AA60C1">
              <w:rPr>
                <w:rFonts w:eastAsia="Calibri"/>
                <w:sz w:val="20"/>
              </w:rPr>
              <w:t xml:space="preserve">four of five counts of uttering threats </w:t>
            </w:r>
            <w:r w:rsidRPr="00AA60C1">
              <w:rPr>
                <w:rFonts w:eastAsia="Calibri"/>
                <w:color w:val="000000"/>
                <w:sz w:val="20"/>
              </w:rPr>
              <w:t xml:space="preserve">to cause death or bodily harm (s. 264.1 of the </w:t>
            </w:r>
            <w:r w:rsidRPr="00AA60C1">
              <w:rPr>
                <w:rFonts w:eastAsia="Calibri"/>
                <w:i/>
                <w:color w:val="000000"/>
                <w:sz w:val="20"/>
              </w:rPr>
              <w:t>Criminal Code</w:t>
            </w:r>
            <w:r w:rsidRPr="00AA60C1">
              <w:rPr>
                <w:rFonts w:eastAsia="Calibri"/>
                <w:color w:val="000000"/>
                <w:sz w:val="20"/>
              </w:rPr>
              <w:t xml:space="preserve">) and two counts of threatening a justice system participant to impede him or her in the performance of his or her duties (ie., his probation officer and the staff at the halfway house, s. 423.1).  </w:t>
            </w:r>
            <w:r w:rsidRPr="00AA60C1">
              <w:rPr>
                <w:rFonts w:eastAsia="Calibri"/>
                <w:sz w:val="20"/>
              </w:rPr>
              <w:t xml:space="preserve">The s. 264.1 convictions were stayed under the </w:t>
            </w:r>
            <w:r w:rsidRPr="00AA60C1">
              <w:rPr>
                <w:rFonts w:eastAsia="Calibri"/>
                <w:i/>
                <w:sz w:val="20"/>
              </w:rPr>
              <w:t xml:space="preserve">Kienapple </w:t>
            </w:r>
            <w:r w:rsidRPr="00AA60C1">
              <w:rPr>
                <w:rFonts w:eastAsia="Calibri"/>
                <w:sz w:val="20"/>
              </w:rPr>
              <w:t xml:space="preserve">principle.  The Crown applied under s. 753 of the </w:t>
            </w:r>
            <w:r w:rsidRPr="00AA60C1">
              <w:rPr>
                <w:rFonts w:eastAsia="Calibri"/>
                <w:i/>
                <w:sz w:val="20"/>
              </w:rPr>
              <w:t>Criminal Code</w:t>
            </w:r>
            <w:r w:rsidRPr="00AA60C1">
              <w:rPr>
                <w:rFonts w:eastAsia="Calibri"/>
                <w:sz w:val="20"/>
              </w:rPr>
              <w:t xml:space="preserve"> to have the applicant designated a dangerous offender and sentenced to an indeterminate period of detention in a penitentiary.  The applicant was declared a dangerous offender and an indeterminate period of incarceration was imposed.  The Court of Appeal dismissed the sentence appeal with respect to count five and affirmed the indeterminate sentence.  The sentence appeal with respect to count six was allowed, and the indeterminate sentence was set aside, and a sentence of five years concurrent to the indeterminate sentence was imposed.</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October 28, 2008</w:t>
            </w:r>
          </w:p>
          <w:p w:rsidR="009E47F4" w:rsidRPr="00AA60C1" w:rsidRDefault="009E47F4" w:rsidP="00391DE8">
            <w:pPr>
              <w:jc w:val="both"/>
              <w:rPr>
                <w:rFonts w:eastAsia="Calibri"/>
                <w:sz w:val="20"/>
              </w:rPr>
            </w:pPr>
            <w:r w:rsidRPr="00AA60C1">
              <w:rPr>
                <w:rFonts w:eastAsia="Calibri"/>
                <w:sz w:val="20"/>
              </w:rPr>
              <w:t>Supreme Court of British Columbia</w:t>
            </w:r>
          </w:p>
          <w:p w:rsidR="009E47F4" w:rsidRPr="00AA60C1" w:rsidRDefault="009E47F4" w:rsidP="00391DE8">
            <w:pPr>
              <w:jc w:val="both"/>
              <w:rPr>
                <w:rFonts w:eastAsia="Calibri"/>
                <w:sz w:val="20"/>
              </w:rPr>
            </w:pPr>
            <w:r w:rsidRPr="00AA60C1">
              <w:rPr>
                <w:rFonts w:eastAsia="Calibri"/>
                <w:sz w:val="20"/>
              </w:rPr>
              <w:t>(Dickson J.)</w:t>
            </w:r>
          </w:p>
          <w:p w:rsidR="009E47F4" w:rsidRPr="00AA60C1" w:rsidRDefault="009E47F4" w:rsidP="00391DE8">
            <w:pPr>
              <w:jc w:val="both"/>
              <w:rPr>
                <w:rFonts w:eastAsia="Calibri"/>
                <w:sz w:val="20"/>
              </w:rPr>
            </w:pPr>
            <w:r w:rsidRPr="00AA60C1">
              <w:rPr>
                <w:rFonts w:eastAsia="Calibri"/>
                <w:sz w:val="20"/>
              </w:rPr>
              <w:t>2008 BCSC 1693</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Acquittal on one count of uttering threat to cause death or bodily harm: Convictions on four counts of uttering threats to cause death or bodily harm, convictions stayed; Convictions on two counts of threatening a justice system participant to impede him or her in the performance of his or her duties</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January, 18, 2010</w:t>
            </w:r>
          </w:p>
          <w:p w:rsidR="009E47F4" w:rsidRPr="00AA60C1" w:rsidRDefault="009E47F4" w:rsidP="00391DE8">
            <w:pPr>
              <w:jc w:val="both"/>
              <w:rPr>
                <w:rFonts w:eastAsia="Calibri"/>
                <w:sz w:val="20"/>
              </w:rPr>
            </w:pPr>
            <w:r w:rsidRPr="00AA60C1">
              <w:rPr>
                <w:rFonts w:eastAsia="Calibri"/>
                <w:sz w:val="20"/>
              </w:rPr>
              <w:t>Supreme Court of British Columbia</w:t>
            </w:r>
          </w:p>
          <w:p w:rsidR="009E47F4" w:rsidRPr="00AA60C1" w:rsidRDefault="009E47F4" w:rsidP="00391DE8">
            <w:pPr>
              <w:jc w:val="both"/>
              <w:rPr>
                <w:rFonts w:eastAsia="Calibri"/>
                <w:sz w:val="20"/>
              </w:rPr>
            </w:pPr>
            <w:r w:rsidRPr="00AA60C1">
              <w:rPr>
                <w:rFonts w:eastAsia="Calibri"/>
                <w:sz w:val="20"/>
              </w:rPr>
              <w:t>(Dickson J.)</w:t>
            </w:r>
          </w:p>
          <w:p w:rsidR="009E47F4" w:rsidRPr="00AA60C1" w:rsidRDefault="009E47F4" w:rsidP="00391DE8">
            <w:pPr>
              <w:jc w:val="both"/>
              <w:rPr>
                <w:rFonts w:eastAsia="Calibri"/>
                <w:sz w:val="20"/>
              </w:rPr>
            </w:pPr>
            <w:r w:rsidRPr="00AA60C1">
              <w:rPr>
                <w:rFonts w:eastAsia="Calibri"/>
                <w:sz w:val="20"/>
              </w:rPr>
              <w:t>2010 BSSC 2009</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Sentence: dangerous offender designation made and indeterminate period of incarceration imposed</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June 11, 2012</w:t>
            </w:r>
          </w:p>
          <w:p w:rsidR="009E47F4" w:rsidRPr="00AA60C1" w:rsidRDefault="009E47F4" w:rsidP="00391DE8">
            <w:pPr>
              <w:jc w:val="both"/>
              <w:rPr>
                <w:rFonts w:eastAsia="Calibri"/>
                <w:sz w:val="20"/>
              </w:rPr>
            </w:pPr>
            <w:r w:rsidRPr="00AA60C1">
              <w:rPr>
                <w:rFonts w:eastAsia="Calibri"/>
                <w:sz w:val="20"/>
              </w:rPr>
              <w:t>Court of Appeal for British Columbia (Vancouver)</w:t>
            </w:r>
          </w:p>
          <w:p w:rsidR="009E47F4" w:rsidRPr="00AA60C1" w:rsidRDefault="009E47F4" w:rsidP="00391DE8">
            <w:pPr>
              <w:jc w:val="both"/>
              <w:rPr>
                <w:rFonts w:eastAsia="Calibri"/>
                <w:sz w:val="20"/>
              </w:rPr>
            </w:pPr>
            <w:r w:rsidRPr="00AA60C1">
              <w:rPr>
                <w:rFonts w:eastAsia="Calibri"/>
                <w:sz w:val="20"/>
              </w:rPr>
              <w:t>(Newbury, Saunders, Smith JJ.A.)</w:t>
            </w:r>
          </w:p>
          <w:p w:rsidR="009E47F4" w:rsidRPr="00AA60C1" w:rsidRDefault="009E47F4" w:rsidP="00391DE8">
            <w:pPr>
              <w:jc w:val="both"/>
              <w:rPr>
                <w:rFonts w:eastAsia="Calibri"/>
                <w:sz w:val="20"/>
              </w:rPr>
            </w:pPr>
            <w:r w:rsidRPr="00AA60C1">
              <w:rPr>
                <w:rFonts w:eastAsia="Calibri"/>
                <w:sz w:val="20"/>
              </w:rPr>
              <w:t>2012 BCCA 248; CA037881</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Conviction appeal dismissed</w:t>
            </w:r>
          </w:p>
          <w:p w:rsidR="009E47F4" w:rsidRPr="00AA60C1" w:rsidRDefault="009E47F4" w:rsidP="00391DE8">
            <w:pPr>
              <w:jc w:val="both"/>
              <w:rPr>
                <w:rFonts w:eastAsia="Calibri"/>
                <w:sz w:val="20"/>
              </w:rPr>
            </w:pPr>
          </w:p>
        </w:tc>
      </w:tr>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lastRenderedPageBreak/>
              <w:t>May 6, 2014</w:t>
            </w:r>
          </w:p>
          <w:p w:rsidR="009E47F4" w:rsidRPr="00AA60C1" w:rsidRDefault="009E47F4" w:rsidP="00391DE8">
            <w:pPr>
              <w:jc w:val="both"/>
              <w:rPr>
                <w:rFonts w:eastAsia="Calibri"/>
                <w:sz w:val="20"/>
              </w:rPr>
            </w:pPr>
            <w:r w:rsidRPr="00AA60C1">
              <w:rPr>
                <w:rFonts w:eastAsia="Calibri"/>
                <w:sz w:val="20"/>
              </w:rPr>
              <w:t>Court of Appeal for British Columbia (Vancouver)</w:t>
            </w:r>
          </w:p>
          <w:p w:rsidR="009E47F4" w:rsidRPr="00AA60C1" w:rsidRDefault="009E47F4" w:rsidP="00391DE8">
            <w:pPr>
              <w:jc w:val="both"/>
              <w:rPr>
                <w:rFonts w:eastAsia="Calibri"/>
                <w:sz w:val="20"/>
              </w:rPr>
            </w:pPr>
            <w:r w:rsidRPr="00AA60C1">
              <w:rPr>
                <w:rFonts w:eastAsia="Calibri"/>
                <w:sz w:val="20"/>
              </w:rPr>
              <w:t>(Lowry, Smith, Bennett JJ.A.)</w:t>
            </w:r>
          </w:p>
          <w:p w:rsidR="009E47F4" w:rsidRPr="00AA60C1" w:rsidRDefault="009E47F4" w:rsidP="00391DE8">
            <w:pPr>
              <w:jc w:val="both"/>
              <w:rPr>
                <w:rFonts w:eastAsia="Calibri"/>
                <w:sz w:val="20"/>
              </w:rPr>
            </w:pPr>
            <w:r w:rsidRPr="00AA60C1">
              <w:rPr>
                <w:rFonts w:eastAsia="Calibri"/>
                <w:sz w:val="20"/>
              </w:rPr>
              <w:t>2014 BCCA 174; CA37881</w:t>
            </w:r>
          </w:p>
          <w:p w:rsidR="009E47F4" w:rsidRPr="00AA60C1" w:rsidRDefault="005B3D58" w:rsidP="00391DE8">
            <w:pPr>
              <w:jc w:val="both"/>
              <w:rPr>
                <w:rFonts w:eastAsia="Calibri"/>
                <w:sz w:val="20"/>
              </w:rPr>
            </w:pPr>
            <w:hyperlink r:id="rId24" w:history="1">
              <w:r w:rsidR="009E47F4" w:rsidRPr="00AA60C1">
                <w:rPr>
                  <w:color w:val="0000FF"/>
                  <w:sz w:val="20"/>
                  <w:u w:val="single"/>
                </w:rPr>
                <w:t>http://canlii.ca/t/g6rb0</w:t>
              </w:r>
            </w:hyperlink>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Sentence appeal with respect to count five dismissed and indeterminate sentence affirmed; sentence appeal with respect to count six allowed, indeterminate sentence set aside and a sentence of five years concurrent to the indeterminate  sentence imposed</w:t>
            </w:r>
          </w:p>
          <w:p w:rsidR="009E47F4" w:rsidRPr="00AA60C1" w:rsidRDefault="009E47F4" w:rsidP="00391DE8">
            <w:pPr>
              <w:jc w:val="both"/>
              <w:rPr>
                <w:rFonts w:eastAsia="Calibri"/>
                <w:sz w:val="20"/>
              </w:rPr>
            </w:pPr>
          </w:p>
        </w:tc>
      </w:tr>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t>December 13, 2012</w:t>
            </w:r>
          </w:p>
          <w:p w:rsidR="009E47F4" w:rsidRPr="00AA60C1" w:rsidRDefault="009E47F4" w:rsidP="00391DE8">
            <w:pPr>
              <w:jc w:val="both"/>
              <w:rPr>
                <w:rFonts w:eastAsia="Calibri"/>
                <w:sz w:val="20"/>
              </w:rPr>
            </w:pPr>
            <w:r w:rsidRPr="00AA60C1">
              <w:rPr>
                <w:rFonts w:eastAsia="Calibri"/>
                <w:sz w:val="20"/>
              </w:rPr>
              <w:t>Supreme Court of Canada</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Application for leave to appeal filed (conviction)</w:t>
            </w:r>
          </w:p>
          <w:p w:rsidR="009E47F4" w:rsidRPr="00AA60C1" w:rsidRDefault="009E47F4" w:rsidP="00391DE8">
            <w:pPr>
              <w:jc w:val="both"/>
              <w:rPr>
                <w:rFonts w:eastAsia="Calibri"/>
                <w:sz w:val="20"/>
              </w:rPr>
            </w:pPr>
          </w:p>
        </w:tc>
      </w:tr>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t>March 28, 2013</w:t>
            </w:r>
          </w:p>
          <w:p w:rsidR="009E47F4" w:rsidRPr="00AA60C1" w:rsidRDefault="009E47F4" w:rsidP="00391DE8">
            <w:pPr>
              <w:jc w:val="both"/>
              <w:rPr>
                <w:rFonts w:eastAsia="Calibri"/>
                <w:sz w:val="20"/>
              </w:rPr>
            </w:pPr>
            <w:r w:rsidRPr="00AA60C1">
              <w:rPr>
                <w:rFonts w:eastAsia="Calibri"/>
                <w:sz w:val="20"/>
              </w:rPr>
              <w:t>Supreme Court of Canada</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Leave to appeal dismissed</w:t>
            </w:r>
          </w:p>
          <w:p w:rsidR="009E47F4" w:rsidRPr="00AA60C1" w:rsidRDefault="009E47F4" w:rsidP="00391DE8">
            <w:pPr>
              <w:jc w:val="both"/>
              <w:rPr>
                <w:rFonts w:eastAsia="Calibri"/>
                <w:sz w:val="20"/>
              </w:rPr>
            </w:pPr>
          </w:p>
        </w:tc>
      </w:tr>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t>July 31, 2014</w:t>
            </w:r>
          </w:p>
          <w:p w:rsidR="009E47F4" w:rsidRPr="00AA60C1" w:rsidRDefault="009E47F4" w:rsidP="00391DE8">
            <w:pPr>
              <w:jc w:val="both"/>
              <w:rPr>
                <w:rFonts w:eastAsia="Calibri"/>
                <w:sz w:val="20"/>
              </w:rPr>
            </w:pPr>
            <w:r w:rsidRPr="00AA60C1">
              <w:rPr>
                <w:rFonts w:eastAsia="Calibri"/>
                <w:sz w:val="20"/>
              </w:rPr>
              <w:t>Supreme Court of Canada</w:t>
            </w: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Application for leave to appeal filed (sentence)</w:t>
            </w:r>
          </w:p>
          <w:p w:rsidR="009E47F4" w:rsidRPr="00AA60C1" w:rsidRDefault="009E47F4" w:rsidP="00391DE8">
            <w:pPr>
              <w:jc w:val="both"/>
              <w:rPr>
                <w:rFonts w:eastAsia="Calibri"/>
                <w:sz w:val="20"/>
              </w:rPr>
            </w:pPr>
          </w:p>
        </w:tc>
      </w:tr>
    </w:tbl>
    <w:p w:rsidR="00D34915" w:rsidRDefault="00D34915" w:rsidP="00D34915">
      <w:pPr>
        <w:rPr>
          <w:sz w:val="20"/>
          <w:szCs w:val="20"/>
        </w:rPr>
      </w:pPr>
    </w:p>
    <w:p w:rsidR="00D34915" w:rsidRPr="00C50A5C" w:rsidRDefault="005B3D58" w:rsidP="00D34915">
      <w:pPr>
        <w:rPr>
          <w:sz w:val="20"/>
          <w:szCs w:val="20"/>
        </w:rPr>
      </w:pPr>
      <w:r>
        <w:rPr>
          <w:sz w:val="20"/>
          <w:szCs w:val="20"/>
          <w:lang w:val="fr-CA"/>
        </w:rPr>
        <w:pict>
          <v:rect id="_x0000_i1038" style="width:2in;height:1pt" o:hrpct="0" o:hralign="center" o:hrstd="t" o:hrnoshade="t" o:hr="t" fillcolor="black [3213]" stroked="f"/>
        </w:pict>
      </w:r>
    </w:p>
    <w:p w:rsidR="00D34915" w:rsidRDefault="00D34915" w:rsidP="00D34915">
      <w:pPr>
        <w:rPr>
          <w:sz w:val="20"/>
          <w:szCs w:val="20"/>
        </w:rPr>
      </w:pPr>
    </w:p>
    <w:p w:rsidR="00D34915" w:rsidRPr="001B157C" w:rsidRDefault="00D34915" w:rsidP="00D34915">
      <w:pPr>
        <w:rPr>
          <w:sz w:val="20"/>
          <w:szCs w:val="20"/>
          <w:u w:val="single"/>
          <w:lang w:val="fr-CA"/>
        </w:rPr>
      </w:pPr>
      <w:r w:rsidRPr="001B157C">
        <w:rPr>
          <w:sz w:val="20"/>
          <w:szCs w:val="20"/>
          <w:u w:val="single"/>
          <w:lang w:val="fr-CA"/>
        </w:rPr>
        <w:t>RÉSUMÉ DE L’AFFAIRE</w:t>
      </w:r>
    </w:p>
    <w:p w:rsidR="00D34915" w:rsidRDefault="00D34915" w:rsidP="00D3491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5B3D58" w:rsidTr="00391DE8">
        <w:tc>
          <w:tcPr>
            <w:tcW w:w="5000" w:type="pct"/>
            <w:gridSpan w:val="3"/>
          </w:tcPr>
          <w:p w:rsidR="009E47F4" w:rsidRPr="00AA60C1" w:rsidRDefault="009E47F4" w:rsidP="00391DE8">
            <w:pPr>
              <w:jc w:val="both"/>
              <w:rPr>
                <w:rFonts w:eastAsia="Calibri"/>
                <w:sz w:val="20"/>
                <w:lang w:val="fr-CA"/>
              </w:rPr>
            </w:pPr>
            <w:r w:rsidRPr="00AA60C1">
              <w:rPr>
                <w:rFonts w:eastAsia="Calibri"/>
                <w:sz w:val="20"/>
                <w:lang w:val="fr-CA"/>
              </w:rPr>
              <w:t>Droit criminel – Détermination de la peine – Facteurs devant être pris en considération – Proportionnalité – Demandeur déclaré délinquant dangereux – Que veut dire l’expression « dommages psychologiques graves » au sous-al. 752</w:t>
            </w:r>
            <w:r w:rsidRPr="00AA60C1">
              <w:rPr>
                <w:rFonts w:eastAsia="Calibri"/>
                <w:i/>
                <w:sz w:val="20"/>
                <w:lang w:val="fr-CA"/>
              </w:rPr>
              <w:t>a</w:t>
            </w:r>
            <w:r w:rsidRPr="00AA60C1">
              <w:rPr>
                <w:rFonts w:eastAsia="Calibri"/>
                <w:sz w:val="20"/>
                <w:lang w:val="fr-CA"/>
              </w:rPr>
              <w:t xml:space="preserve">)ii) du </w:t>
            </w:r>
            <w:r w:rsidRPr="00AA60C1">
              <w:rPr>
                <w:rFonts w:eastAsia="Calibri"/>
                <w:i/>
                <w:sz w:val="20"/>
                <w:lang w:val="fr-CA"/>
              </w:rPr>
              <w:t>Code criminel</w:t>
            </w:r>
            <w:r w:rsidRPr="00AA60C1">
              <w:rPr>
                <w:rFonts w:eastAsia="Calibri"/>
                <w:sz w:val="20"/>
                <w:lang w:val="fr-CA"/>
              </w:rPr>
              <w:t>? – Le juge qui détermine la peine doit-il déclarer que le délinquant est un délinquant dangereux et imposer une peine pour une période indéterminée même si une telle peine est manifestement disproportionnée?</w:t>
            </w:r>
          </w:p>
        </w:tc>
      </w:tr>
      <w:tr w:rsidR="009E47F4" w:rsidRPr="005B3D58" w:rsidTr="00391DE8">
        <w:tc>
          <w:tcPr>
            <w:tcW w:w="5000" w:type="pct"/>
            <w:gridSpan w:val="3"/>
          </w:tcPr>
          <w:p w:rsidR="009E47F4" w:rsidRPr="00AA60C1" w:rsidRDefault="009E47F4" w:rsidP="00391DE8">
            <w:pPr>
              <w:jc w:val="both"/>
              <w:rPr>
                <w:rFonts w:eastAsia="Calibri"/>
                <w:sz w:val="20"/>
                <w:lang w:val="fr-CA"/>
              </w:rPr>
            </w:pPr>
          </w:p>
        </w:tc>
      </w:tr>
      <w:tr w:rsidR="009E47F4" w:rsidRPr="005B3D58" w:rsidTr="00391DE8">
        <w:tc>
          <w:tcPr>
            <w:tcW w:w="5000" w:type="pct"/>
            <w:gridSpan w:val="3"/>
          </w:tcPr>
          <w:p w:rsidR="009E47F4" w:rsidRPr="00AA60C1" w:rsidRDefault="009E47F4" w:rsidP="00391DE8">
            <w:pPr>
              <w:jc w:val="both"/>
              <w:rPr>
                <w:rFonts w:eastAsia="Calibri"/>
                <w:sz w:val="20"/>
                <w:lang w:val="fr-CA"/>
              </w:rPr>
            </w:pPr>
            <w:r w:rsidRPr="00AA60C1">
              <w:rPr>
                <w:rFonts w:eastAsia="Calibri"/>
                <w:sz w:val="20"/>
                <w:lang w:val="fr-CA"/>
              </w:rPr>
              <w:t xml:space="preserve">Le demandeur a été déclaré coupable à l’égard de quatre des cinq chefs d’accusation qui pesaient sur lui pour avoir proféré des menaces de mort ou de lésions corporelles (art. 264.1 du </w:t>
            </w:r>
            <w:r w:rsidRPr="00AA60C1">
              <w:rPr>
                <w:rFonts w:eastAsia="Calibri"/>
                <w:i/>
                <w:sz w:val="20"/>
                <w:lang w:val="fr-CA"/>
              </w:rPr>
              <w:t>Code criminel</w:t>
            </w:r>
            <w:r w:rsidRPr="00AA60C1">
              <w:rPr>
                <w:rFonts w:eastAsia="Calibri"/>
                <w:sz w:val="20"/>
                <w:lang w:val="fr-CA"/>
              </w:rPr>
              <w:t>) et à l’égard de deux chefs d’accusation pour intimidation d’une personne associée au système judiciaire en vue de lui nuire dans l’exercice de ses attributions (à savoir son agent de probation et le personnel de la maison de transition, art. 423.1)</w:t>
            </w:r>
            <w:r w:rsidRPr="00AA60C1">
              <w:rPr>
                <w:rFonts w:eastAsia="Calibri"/>
                <w:color w:val="000000"/>
                <w:sz w:val="20"/>
                <w:lang w:val="fr-CA"/>
              </w:rPr>
              <w:t xml:space="preserve">.  Suivant le principe établi dans l’arrêt </w:t>
            </w:r>
            <w:r w:rsidRPr="00AA60C1">
              <w:rPr>
                <w:rFonts w:eastAsia="Calibri"/>
                <w:i/>
                <w:color w:val="000000"/>
                <w:sz w:val="20"/>
                <w:lang w:val="fr-CA"/>
              </w:rPr>
              <w:t>Kienapple</w:t>
            </w:r>
            <w:r w:rsidRPr="00AA60C1">
              <w:rPr>
                <w:rFonts w:eastAsia="Calibri"/>
                <w:color w:val="000000"/>
                <w:sz w:val="20"/>
                <w:lang w:val="fr-CA"/>
              </w:rPr>
              <w:t xml:space="preserve"> , l’arrêt des procédures a été ordonné quant aux déclarations de culpabilité prononcées à l’égard des infractions prévues à l’art. 264.1.</w:t>
            </w:r>
            <w:r w:rsidRPr="00AA60C1">
              <w:rPr>
                <w:rFonts w:eastAsia="Calibri"/>
                <w:sz w:val="20"/>
                <w:lang w:val="fr-CA"/>
              </w:rPr>
              <w:t xml:space="preserve"> Le ministère public a demandé en vertu de l’art. 753 du </w:t>
            </w:r>
            <w:r w:rsidRPr="00AA60C1">
              <w:rPr>
                <w:rFonts w:eastAsia="Calibri"/>
                <w:i/>
                <w:sz w:val="20"/>
                <w:lang w:val="fr-CA"/>
              </w:rPr>
              <w:t>Code criminel</w:t>
            </w:r>
            <w:r w:rsidRPr="00AA60C1">
              <w:rPr>
                <w:rFonts w:eastAsia="Calibri"/>
                <w:sz w:val="20"/>
                <w:lang w:val="fr-CA"/>
              </w:rPr>
              <w:t xml:space="preserve"> que le délinquant soit déclaré un délinquant dangereux et condamné à une peine de détention dans un pénitencier pour une période indéterminée.  Le tribunal a déclaré que le demandeur était un délinquant dangereux et lui a imposé une peine de détention pour une période indéterminée.  La Cour d’appel a rejeté l’appel interjeté de la peine à l’égard du cinquième chef d’accusation et a confirmé la peine pour une période indéterminée.  L’appel interjeté de la peine à l’égard du sixième chef d’accusation a été accueilli, la peine pour une période indéterminée a été annulée et remplacée par une condamnation à cinq ans d’emprisonnement à purger en même temps que la peine pour une durée indéterminée.</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28 octobre 2008</w:t>
            </w:r>
          </w:p>
          <w:p w:rsidR="009E47F4" w:rsidRPr="00AA60C1" w:rsidRDefault="009E47F4" w:rsidP="00391DE8">
            <w:pPr>
              <w:jc w:val="both"/>
              <w:rPr>
                <w:rFonts w:eastAsia="Calibri"/>
                <w:sz w:val="20"/>
                <w:lang w:val="fr-CA"/>
              </w:rPr>
            </w:pPr>
            <w:r w:rsidRPr="00AA60C1">
              <w:rPr>
                <w:rFonts w:eastAsia="Calibri"/>
                <w:sz w:val="20"/>
                <w:lang w:val="fr-CA"/>
              </w:rPr>
              <w:t>Cour suprême de la Colombie-Britannique</w:t>
            </w:r>
          </w:p>
          <w:p w:rsidR="009E47F4" w:rsidRPr="00AA60C1" w:rsidRDefault="009E47F4" w:rsidP="00391DE8">
            <w:pPr>
              <w:jc w:val="both"/>
              <w:rPr>
                <w:rFonts w:eastAsia="Calibri"/>
                <w:sz w:val="20"/>
                <w:lang w:val="fr-CA"/>
              </w:rPr>
            </w:pPr>
            <w:r w:rsidRPr="00AA60C1">
              <w:rPr>
                <w:rFonts w:eastAsia="Calibri"/>
                <w:sz w:val="20"/>
                <w:lang w:val="fr-CA"/>
              </w:rPr>
              <w:t>(Juge Dickson)</w:t>
            </w:r>
          </w:p>
          <w:p w:rsidR="009E47F4" w:rsidRPr="00AA60C1" w:rsidRDefault="009E47F4" w:rsidP="00391DE8">
            <w:pPr>
              <w:jc w:val="both"/>
              <w:rPr>
                <w:rFonts w:eastAsia="Calibri"/>
                <w:sz w:val="20"/>
                <w:lang w:val="fr-CA"/>
              </w:rPr>
            </w:pPr>
            <w:r w:rsidRPr="00AA60C1">
              <w:rPr>
                <w:rFonts w:eastAsia="Calibri"/>
                <w:sz w:val="20"/>
                <w:lang w:val="fr-CA"/>
              </w:rPr>
              <w:t>2008 BCSC 1693</w:t>
            </w:r>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 xml:space="preserve">Acquittement prononcé à l’égard d’un chef d’accusation de menaces de causer la mort ou des lésions corporelles; déclarations de culpabilité à l’égard de quatre chefs d’accusation de menaces de causer la mort ou des lésions corporelles, à l’égard desquelles un arrêt des procédures a été prononcé; déclarations de culpabilité à l’égard de deux chefs d’intimidation d’une personne associée au système judiciaire en vue de lui nuire dans l’exercice de ses attributions </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lastRenderedPageBreak/>
              <w:t>18 janvier 2010</w:t>
            </w:r>
          </w:p>
          <w:p w:rsidR="009E47F4" w:rsidRPr="00AA60C1" w:rsidRDefault="009E47F4" w:rsidP="00391DE8">
            <w:pPr>
              <w:jc w:val="both"/>
              <w:rPr>
                <w:rFonts w:eastAsia="Calibri"/>
                <w:sz w:val="20"/>
                <w:lang w:val="fr-CA"/>
              </w:rPr>
            </w:pPr>
            <w:r w:rsidRPr="00AA60C1">
              <w:rPr>
                <w:rFonts w:eastAsia="Calibri"/>
                <w:sz w:val="20"/>
                <w:lang w:val="fr-CA"/>
              </w:rPr>
              <w:t>Cour suprême de la Colombie-Britannique</w:t>
            </w:r>
          </w:p>
          <w:p w:rsidR="009E47F4" w:rsidRPr="00AA60C1" w:rsidRDefault="009E47F4" w:rsidP="00391DE8">
            <w:pPr>
              <w:jc w:val="both"/>
              <w:rPr>
                <w:rFonts w:eastAsia="Calibri"/>
                <w:sz w:val="20"/>
                <w:lang w:val="fr-CA"/>
              </w:rPr>
            </w:pPr>
            <w:r w:rsidRPr="00AA60C1">
              <w:rPr>
                <w:rFonts w:eastAsia="Calibri"/>
                <w:sz w:val="20"/>
                <w:lang w:val="fr-CA"/>
              </w:rPr>
              <w:t>(Juge Dickson)</w:t>
            </w:r>
          </w:p>
          <w:p w:rsidR="009E47F4" w:rsidRPr="00AA60C1" w:rsidRDefault="009E47F4" w:rsidP="00391DE8">
            <w:pPr>
              <w:jc w:val="both"/>
              <w:rPr>
                <w:rFonts w:eastAsia="Calibri"/>
                <w:sz w:val="20"/>
                <w:lang w:val="fr-CA"/>
              </w:rPr>
            </w:pPr>
            <w:r w:rsidRPr="00AA60C1">
              <w:rPr>
                <w:rFonts w:eastAsia="Calibri"/>
                <w:sz w:val="20"/>
                <w:lang w:val="fr-CA"/>
              </w:rPr>
              <w:t>2010 BSSC 2009</w:t>
            </w:r>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Déclaration que le délinquant est un délinquant dangereux et peine de détention pour une période indéterminée</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11 juin 2012</w:t>
            </w:r>
          </w:p>
          <w:p w:rsidR="009E47F4" w:rsidRPr="00AA60C1" w:rsidRDefault="009E47F4" w:rsidP="00391DE8">
            <w:pPr>
              <w:jc w:val="both"/>
              <w:rPr>
                <w:rFonts w:eastAsia="Calibri"/>
                <w:sz w:val="20"/>
                <w:lang w:val="fr-CA"/>
              </w:rPr>
            </w:pPr>
            <w:r w:rsidRPr="00AA60C1">
              <w:rPr>
                <w:rFonts w:eastAsia="Calibri"/>
                <w:sz w:val="20"/>
                <w:lang w:val="fr-CA"/>
              </w:rPr>
              <w:t>Cour d’appel de la Colombie-Britannique (Vancouver)</w:t>
            </w:r>
          </w:p>
          <w:p w:rsidR="009E47F4" w:rsidRPr="00AA60C1" w:rsidRDefault="009E47F4" w:rsidP="00391DE8">
            <w:pPr>
              <w:jc w:val="both"/>
              <w:rPr>
                <w:rFonts w:eastAsia="Calibri"/>
                <w:sz w:val="20"/>
              </w:rPr>
            </w:pPr>
            <w:r w:rsidRPr="00AA60C1">
              <w:rPr>
                <w:rFonts w:eastAsia="Calibri"/>
                <w:sz w:val="20"/>
              </w:rPr>
              <w:t>(Juges Newbury, Saunders et Smith)</w:t>
            </w:r>
          </w:p>
          <w:p w:rsidR="009E47F4" w:rsidRPr="00AA60C1" w:rsidRDefault="009E47F4" w:rsidP="00391DE8">
            <w:pPr>
              <w:jc w:val="both"/>
              <w:rPr>
                <w:rFonts w:eastAsia="Calibri"/>
                <w:sz w:val="20"/>
              </w:rPr>
            </w:pPr>
            <w:r w:rsidRPr="00AA60C1">
              <w:rPr>
                <w:rFonts w:eastAsia="Calibri"/>
                <w:sz w:val="20"/>
              </w:rPr>
              <w:t>2012 BCCA 248; CA037881</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Appel de la déclaration de culpabilité rejeté</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6 mai 2014</w:t>
            </w:r>
          </w:p>
          <w:p w:rsidR="009E47F4" w:rsidRPr="00AA60C1" w:rsidRDefault="009E47F4" w:rsidP="00391DE8">
            <w:pPr>
              <w:jc w:val="both"/>
              <w:rPr>
                <w:rFonts w:eastAsia="Calibri"/>
                <w:sz w:val="20"/>
                <w:lang w:val="fr-CA"/>
              </w:rPr>
            </w:pPr>
            <w:r w:rsidRPr="00AA60C1">
              <w:rPr>
                <w:rFonts w:eastAsia="Calibri"/>
                <w:sz w:val="20"/>
                <w:lang w:val="fr-CA"/>
              </w:rPr>
              <w:t>Cour d’appel de la Colombie-Britannique (Vancouver)</w:t>
            </w:r>
          </w:p>
          <w:p w:rsidR="009E47F4" w:rsidRPr="00AA60C1" w:rsidRDefault="009E47F4" w:rsidP="00391DE8">
            <w:pPr>
              <w:jc w:val="both"/>
              <w:rPr>
                <w:rFonts w:eastAsia="Calibri"/>
                <w:sz w:val="20"/>
                <w:lang w:val="fr-CA"/>
              </w:rPr>
            </w:pPr>
            <w:r w:rsidRPr="00AA60C1">
              <w:rPr>
                <w:rFonts w:eastAsia="Calibri"/>
                <w:sz w:val="20"/>
                <w:lang w:val="fr-CA"/>
              </w:rPr>
              <w:t>(Juges Lowry, Smith et Bennett)</w:t>
            </w:r>
          </w:p>
          <w:p w:rsidR="009E47F4" w:rsidRPr="00AA60C1" w:rsidRDefault="009E47F4" w:rsidP="00391DE8">
            <w:pPr>
              <w:jc w:val="both"/>
              <w:rPr>
                <w:rFonts w:eastAsia="Calibri"/>
                <w:sz w:val="20"/>
                <w:lang w:val="fr-CA"/>
              </w:rPr>
            </w:pPr>
            <w:r w:rsidRPr="00AA60C1">
              <w:rPr>
                <w:rFonts w:eastAsia="Calibri"/>
                <w:sz w:val="20"/>
                <w:lang w:val="fr-CA"/>
              </w:rPr>
              <w:t>2014 BCCA 174; CA37881</w:t>
            </w:r>
          </w:p>
          <w:p w:rsidR="009E47F4" w:rsidRPr="00AA60C1" w:rsidRDefault="005B3D58" w:rsidP="00391DE8">
            <w:pPr>
              <w:jc w:val="both"/>
              <w:rPr>
                <w:rFonts w:eastAsia="Calibri"/>
                <w:sz w:val="20"/>
                <w:lang w:val="fr-CA"/>
              </w:rPr>
            </w:pPr>
            <w:hyperlink r:id="rId25" w:history="1">
              <w:r w:rsidR="009E47F4" w:rsidRPr="00AA60C1">
                <w:rPr>
                  <w:color w:val="0000FF"/>
                  <w:sz w:val="20"/>
                  <w:u w:val="single"/>
                  <w:lang w:val="fr-CA"/>
                </w:rPr>
                <w:t>http://canlii.ca/t/g6rb0</w:t>
              </w:r>
            </w:hyperlink>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 xml:space="preserve">Appel interjeté de la peine à l’égard du cinquième chef d’accusation rejeté et peine pour une période indéterminée confirmée; appel interjeté de la peine à l’égard du sixième chef d’accusation accueilli, peine pour une période indéterminée annulée et remplacée par une peine de cinq ans à purger en même temps que la peine pour une durée indéterminée imposée. </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13 décembre 2012</w:t>
            </w:r>
          </w:p>
          <w:p w:rsidR="009E47F4" w:rsidRPr="00AA60C1" w:rsidRDefault="009E47F4" w:rsidP="00391DE8">
            <w:pPr>
              <w:jc w:val="both"/>
              <w:rPr>
                <w:rFonts w:eastAsia="Calibri"/>
                <w:sz w:val="20"/>
                <w:lang w:val="fr-CA"/>
              </w:rPr>
            </w:pPr>
            <w:r w:rsidRPr="00AA60C1">
              <w:rPr>
                <w:rFonts w:eastAsia="Calibri"/>
                <w:sz w:val="20"/>
                <w:lang w:val="fr-CA"/>
              </w:rPr>
              <w:t>Cour suprême du Canada</w:t>
            </w:r>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Demande d’autorisation d’appel déposée (à l’égard de la déclaration de culpabilité)</w:t>
            </w:r>
          </w:p>
          <w:p w:rsidR="009E47F4" w:rsidRPr="00AA60C1" w:rsidRDefault="009E47F4" w:rsidP="00391DE8">
            <w:pPr>
              <w:jc w:val="both"/>
              <w:rPr>
                <w:rFonts w:eastAsia="Calibri"/>
                <w:sz w:val="20"/>
                <w:lang w:val="fr-CA"/>
              </w:rPr>
            </w:pPr>
          </w:p>
        </w:tc>
      </w:tr>
      <w:tr w:rsidR="009E47F4" w:rsidRPr="00AA60C1"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28 mars 2013</w:t>
            </w:r>
          </w:p>
          <w:p w:rsidR="009E47F4" w:rsidRPr="00AA60C1" w:rsidRDefault="009E47F4" w:rsidP="00391DE8">
            <w:pPr>
              <w:jc w:val="both"/>
              <w:rPr>
                <w:rFonts w:eastAsia="Calibri"/>
                <w:sz w:val="20"/>
                <w:lang w:val="fr-CA"/>
              </w:rPr>
            </w:pPr>
            <w:r w:rsidRPr="00AA60C1">
              <w:rPr>
                <w:rFonts w:eastAsia="Calibri"/>
                <w:sz w:val="20"/>
                <w:lang w:val="fr-CA"/>
              </w:rPr>
              <w:t>Cour suprême du Canada</w:t>
            </w:r>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Demande d’autorisation d’appel rejetée</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31 juillet 2014</w:t>
            </w:r>
          </w:p>
          <w:p w:rsidR="009E47F4" w:rsidRPr="00AA60C1" w:rsidRDefault="009E47F4" w:rsidP="00391DE8">
            <w:pPr>
              <w:jc w:val="both"/>
              <w:rPr>
                <w:rFonts w:eastAsia="Calibri"/>
                <w:sz w:val="20"/>
                <w:lang w:val="fr-CA"/>
              </w:rPr>
            </w:pPr>
            <w:r w:rsidRPr="00AA60C1">
              <w:rPr>
                <w:rFonts w:eastAsia="Calibri"/>
                <w:sz w:val="20"/>
                <w:lang w:val="fr-CA"/>
              </w:rPr>
              <w:t>Cour suprême du Canada</w:t>
            </w: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Demande d’autorisation d’appel déposée (à l’égard de la peine)</w:t>
            </w:r>
          </w:p>
        </w:tc>
      </w:tr>
    </w:tbl>
    <w:p w:rsidR="00D34915" w:rsidRPr="009E47F4" w:rsidRDefault="00D34915" w:rsidP="000E2959">
      <w:pPr>
        <w:rPr>
          <w:sz w:val="20"/>
          <w:szCs w:val="20"/>
          <w:lang w:val="fr-CA"/>
        </w:rPr>
      </w:pPr>
    </w:p>
    <w:p w:rsidR="00D34915" w:rsidRDefault="005B3D58" w:rsidP="000E2959">
      <w:pPr>
        <w:rPr>
          <w:sz w:val="20"/>
          <w:szCs w:val="20"/>
          <w:lang w:val="fr-CA"/>
        </w:rPr>
      </w:pPr>
      <w:r>
        <w:rPr>
          <w:sz w:val="20"/>
          <w:szCs w:val="20"/>
          <w:lang w:val="fr-CA"/>
        </w:rPr>
        <w:pict>
          <v:rect id="_x0000_i1039" style="width:2in;height:1pt" o:hrpct="0" o:hralign="center" o:hrstd="t" o:hrnoshade="t" o:hr="t" fillcolor="black [3213]" stroked="f"/>
        </w:pict>
      </w:r>
    </w:p>
    <w:p w:rsidR="00D34915" w:rsidRDefault="00D3491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5077" w:rsidRPr="00D62E17" w:rsidTr="005B5077">
        <w:tc>
          <w:tcPr>
            <w:tcW w:w="1458" w:type="dxa"/>
          </w:tcPr>
          <w:p w:rsidR="005B5077" w:rsidRPr="00D62E17" w:rsidRDefault="005B5077" w:rsidP="00F20270">
            <w:pPr>
              <w:rPr>
                <w:sz w:val="20"/>
                <w:szCs w:val="20"/>
              </w:rPr>
            </w:pPr>
            <w:r w:rsidRPr="00D62E17">
              <w:rPr>
                <w:rStyle w:val="SCCFileNumberChar"/>
                <w:sz w:val="20"/>
                <w:szCs w:val="20"/>
              </w:rPr>
              <w:t>35864</w:t>
            </w:r>
          </w:p>
          <w:p w:rsidR="005B5077" w:rsidRPr="00D62E17" w:rsidRDefault="005B5077" w:rsidP="00F20270">
            <w:pPr>
              <w:rPr>
                <w:b/>
                <w:sz w:val="20"/>
                <w:szCs w:val="20"/>
                <w:lang w:val="fr-CA"/>
              </w:rPr>
            </w:pPr>
          </w:p>
        </w:tc>
        <w:tc>
          <w:tcPr>
            <w:tcW w:w="8118" w:type="dxa"/>
          </w:tcPr>
          <w:p w:rsidR="005B5077" w:rsidRPr="00D62E17" w:rsidRDefault="005B5077" w:rsidP="00F20270">
            <w:pPr>
              <w:jc w:val="both"/>
              <w:rPr>
                <w:sz w:val="20"/>
                <w:szCs w:val="20"/>
              </w:rPr>
            </w:pPr>
            <w:r w:rsidRPr="005B5077">
              <w:rPr>
                <w:rStyle w:val="SCCLsocChar"/>
                <w:sz w:val="20"/>
                <w:szCs w:val="20"/>
                <w:lang w:val="en-CA"/>
              </w:rPr>
              <w:t>Richard James Goodwin v. British Columbia (Superintendent of Motor Vehicles) and Attorney General of British Columbia AND BETWEEN British Columbia (Superintendent of Motor Vehicles) and Attorney General of British Columbia v. Jamie Allen Chisholm AND BETWEEN British Columbia (Superintendent of Motor Vehicles) and Attorney General of British Columbia v. Scott Roberts AND BETWEEN British Columbia (Superintendent of Motor Vehicles) and Attorney General of British Columbia v. Carol Marion Beam AND BETWEEN British Columbia (Superintendent of Motor Vehicles) and Attorney General of British Columbia v. Richard James Goodwin</w:t>
            </w:r>
            <w:r w:rsidRPr="00D62E17">
              <w:rPr>
                <w:sz w:val="20"/>
                <w:szCs w:val="20"/>
              </w:rPr>
              <w:t xml:space="preserve"> (B.C.) (Civil) (By Leave)</w:t>
            </w:r>
          </w:p>
          <w:p w:rsidR="005B5077" w:rsidRPr="00D62E17" w:rsidRDefault="005B5077" w:rsidP="00F20270">
            <w:pPr>
              <w:jc w:val="both"/>
              <w:rPr>
                <w:sz w:val="20"/>
                <w:szCs w:val="20"/>
              </w:rPr>
            </w:pPr>
          </w:p>
        </w:tc>
      </w:tr>
      <w:tr w:rsidR="005B5077" w:rsidRPr="00D62E17" w:rsidTr="005B5077">
        <w:tc>
          <w:tcPr>
            <w:tcW w:w="1458" w:type="dxa"/>
          </w:tcPr>
          <w:p w:rsidR="005B5077" w:rsidRPr="00D62E17" w:rsidRDefault="005B5077" w:rsidP="00F20270">
            <w:pPr>
              <w:rPr>
                <w:sz w:val="20"/>
                <w:szCs w:val="20"/>
              </w:rPr>
            </w:pPr>
            <w:r w:rsidRPr="00D62E17">
              <w:rPr>
                <w:sz w:val="20"/>
                <w:szCs w:val="20"/>
              </w:rPr>
              <w:t>Coram :</w:t>
            </w:r>
          </w:p>
        </w:tc>
        <w:tc>
          <w:tcPr>
            <w:tcW w:w="8118" w:type="dxa"/>
          </w:tcPr>
          <w:p w:rsidR="005B5077" w:rsidRPr="00D62E17" w:rsidRDefault="005B5077" w:rsidP="00F20270">
            <w:pPr>
              <w:rPr>
                <w:sz w:val="20"/>
                <w:szCs w:val="20"/>
              </w:rPr>
            </w:pPr>
            <w:r w:rsidRPr="005B5077">
              <w:rPr>
                <w:rStyle w:val="SCCCoramChar"/>
                <w:sz w:val="20"/>
                <w:szCs w:val="20"/>
                <w:lang w:val="en-CA"/>
              </w:rPr>
              <w:t>Abella, Rothstein and Moldaver JJ.</w:t>
            </w:r>
          </w:p>
          <w:p w:rsidR="005B5077" w:rsidRPr="00D62E17" w:rsidRDefault="005B5077" w:rsidP="00F20270">
            <w:pPr>
              <w:rPr>
                <w:sz w:val="20"/>
                <w:szCs w:val="20"/>
                <w:u w:val="single"/>
              </w:rPr>
            </w:pPr>
          </w:p>
        </w:tc>
      </w:tr>
      <w:tr w:rsidR="005B5077" w:rsidRPr="005B3D58" w:rsidTr="005B5077">
        <w:tc>
          <w:tcPr>
            <w:tcW w:w="9576" w:type="dxa"/>
            <w:gridSpan w:val="2"/>
          </w:tcPr>
          <w:p w:rsidR="005B5077" w:rsidRPr="005B5077" w:rsidRDefault="005B5077" w:rsidP="00F20270">
            <w:pPr>
              <w:pStyle w:val="SCCShortJudgment"/>
              <w:rPr>
                <w:szCs w:val="20"/>
                <w:lang w:val="fr-CA"/>
              </w:rPr>
            </w:pPr>
            <w:r w:rsidRPr="00D62E17">
              <w:rPr>
                <w:szCs w:val="20"/>
              </w:rPr>
              <w:t xml:space="preserve">The motion for an extension of time to serve and file the response of British Columbia (Superintendent of Motor Vehicles) and the Attorney General of British Columbia to the first application for leave to appeal is granted.  The application for leave to appeal, filed by Richard James Goodwin, from the judgment of the Court of Appeal for British Columbia (Vancouver), Number CA039999, 2014 BCCA 79, dated March 3, 2014 is granted with costs in the cause.  The application for leave to appeal, filed by British Columbia (Superintendent of Motor Vehicles) and the Attorney General of British Columbia, from the judgment of the Court of Appeal for British Columbia (Vancouver), Numbers CA039999, CA040120, CA040121 and CA040122, 2014 BCCA 79, dated March 3, 2014, is granted without costs. The appeals will be heard with </w:t>
            </w:r>
            <w:r w:rsidRPr="00D62E17">
              <w:rPr>
                <w:i/>
                <w:szCs w:val="20"/>
              </w:rPr>
              <w:t>Lee Michael Wilson v. Superintendent of Motor Vehicles, et al.</w:t>
            </w:r>
            <w:r w:rsidRPr="00D62E17">
              <w:rPr>
                <w:szCs w:val="20"/>
              </w:rPr>
              <w:t xml:space="preserve"> </w:t>
            </w:r>
            <w:r w:rsidRPr="005B5077">
              <w:rPr>
                <w:szCs w:val="20"/>
                <w:lang w:val="fr-CA"/>
              </w:rPr>
              <w:t>(35959).</w:t>
            </w:r>
          </w:p>
          <w:p w:rsidR="005B5077" w:rsidRPr="005B5077" w:rsidRDefault="005B5077" w:rsidP="00F20270">
            <w:pPr>
              <w:pStyle w:val="SCCShortJudgment"/>
              <w:ind w:firstLine="0"/>
              <w:rPr>
                <w:szCs w:val="20"/>
                <w:lang w:val="fr-CA"/>
              </w:rPr>
            </w:pPr>
          </w:p>
          <w:p w:rsidR="005B5077" w:rsidRPr="00D62E17" w:rsidRDefault="005B5077" w:rsidP="00F20270">
            <w:pPr>
              <w:pStyle w:val="SCCShortJudgment"/>
              <w:rPr>
                <w:szCs w:val="20"/>
                <w:lang w:val="fr-CA"/>
              </w:rPr>
            </w:pPr>
            <w:r w:rsidRPr="00D62E17">
              <w:rPr>
                <w:szCs w:val="20"/>
                <w:lang w:val="fr-CA"/>
              </w:rPr>
              <w:t xml:space="preserve">La requête en prorogation du délai de signification et de dépôt de la réponse de Colombie-Britannique </w:t>
            </w:r>
            <w:r w:rsidRPr="00D62E17">
              <w:rPr>
                <w:szCs w:val="20"/>
                <w:lang w:val="fr-CA"/>
              </w:rPr>
              <w:lastRenderedPageBreak/>
              <w:t xml:space="preserve">(Superintendent of Motor Vehicles) et du procureur général de la Colombie-Britannique est accueillie.  La demande d’autorisation d’appel, déposée par Richard James Goodwin, de l’arrêt de la Cour d’appel de la Colombie-Britannique (Vancouver), numéro CA039999, 2014 BCCA 79, daté du 3 mars 2014, est accueillie avec dépens selon l’issue de la cause.  La demande d’autorisation d’appel, déposée par Colombie-Britannique (Superintendent of Motor Vehicles) et le procureur général de la Colombie-Britannique, de l’arrêt de la Cour d’appel de la Colombie-Britannique (Vancouver), numéros CA39638, CA039999, CA040000, CA040120, CA040121 et CA040122, 2014 BCCA 79, daté du 3 mars 2014, est accueillie sans dépens. Ces appels seront entendus avec </w:t>
            </w:r>
            <w:r w:rsidRPr="00D62E17">
              <w:rPr>
                <w:i/>
                <w:szCs w:val="20"/>
                <w:lang w:val="fr-CA"/>
              </w:rPr>
              <w:t>Lee Michael Wilson c. Superintendent of Motor Vehicles et autre</w:t>
            </w:r>
            <w:r w:rsidRPr="00D62E17">
              <w:rPr>
                <w:szCs w:val="20"/>
                <w:lang w:val="fr-CA"/>
              </w:rPr>
              <w:t xml:space="preserve"> (35959).</w:t>
            </w:r>
          </w:p>
        </w:tc>
      </w:tr>
    </w:tbl>
    <w:p w:rsidR="00942ADC" w:rsidRPr="005B5077"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AA60C1" w:rsidTr="00391DE8">
        <w:tc>
          <w:tcPr>
            <w:tcW w:w="5000" w:type="pct"/>
            <w:gridSpan w:val="3"/>
          </w:tcPr>
          <w:p w:rsidR="009E47F4" w:rsidRPr="00AA60C1" w:rsidRDefault="009E47F4" w:rsidP="00391DE8">
            <w:pPr>
              <w:jc w:val="both"/>
              <w:rPr>
                <w:rFonts w:eastAsia="Calibri"/>
                <w:sz w:val="20"/>
              </w:rPr>
            </w:pPr>
            <w:r w:rsidRPr="00AA60C1">
              <w:rPr>
                <w:rFonts w:eastAsia="Calibri"/>
                <w:i/>
                <w:sz w:val="20"/>
              </w:rPr>
              <w:t>Charter of rights</w:t>
            </w:r>
            <w:r w:rsidRPr="00AA60C1">
              <w:rPr>
                <w:rFonts w:eastAsia="Calibri"/>
                <w:sz w:val="20"/>
              </w:rPr>
              <w:t xml:space="preserve"> — Constitutional law — Division of powers — Property and civil rights — Impaired driving — Automatic roadside prohibitions — Whether ss. 215.41 — 215.51 of the </w:t>
            </w:r>
            <w:r w:rsidRPr="00AA60C1">
              <w:rPr>
                <w:rFonts w:eastAsia="Calibri"/>
                <w:i/>
                <w:sz w:val="20"/>
              </w:rPr>
              <w:t>Motor Vehicle Act</w:t>
            </w:r>
            <w:r w:rsidRPr="00AA60C1">
              <w:rPr>
                <w:rFonts w:eastAsia="Calibri"/>
                <w:sz w:val="20"/>
              </w:rPr>
              <w:t xml:space="preserve"> are </w:t>
            </w:r>
            <w:r w:rsidRPr="00AA60C1">
              <w:rPr>
                <w:rFonts w:eastAsia="Calibri"/>
                <w:i/>
                <w:sz w:val="20"/>
              </w:rPr>
              <w:t>ultra vires</w:t>
            </w:r>
            <w:r w:rsidRPr="00AA60C1">
              <w:rPr>
                <w:rFonts w:eastAsia="Calibri"/>
                <w:sz w:val="20"/>
              </w:rPr>
              <w:t xml:space="preserve"> the province of British Columbia — Whether ss. 215.41 — 215.51 of the </w:t>
            </w:r>
            <w:r w:rsidRPr="00AA60C1">
              <w:rPr>
                <w:rFonts w:eastAsia="Calibri"/>
                <w:i/>
                <w:sz w:val="20"/>
              </w:rPr>
              <w:t xml:space="preserve">Motor Vehicle Act </w:t>
            </w:r>
            <w:r w:rsidRPr="00AA60C1">
              <w:rPr>
                <w:rFonts w:eastAsia="Calibri"/>
                <w:sz w:val="20"/>
              </w:rPr>
              <w:t xml:space="preserve">create an offence under s. 11 of the </w:t>
            </w:r>
            <w:r w:rsidRPr="00AA60C1">
              <w:rPr>
                <w:rFonts w:eastAsia="Calibri"/>
                <w:i/>
                <w:sz w:val="20"/>
              </w:rPr>
              <w:t>Charter</w:t>
            </w:r>
            <w:r w:rsidRPr="00AA60C1">
              <w:rPr>
                <w:rFonts w:eastAsia="Calibri"/>
                <w:sz w:val="20"/>
              </w:rPr>
              <w:t xml:space="preserve"> — if so, does the legislation violate s. 11 and is not saved under s. 1 — Whether the Court of Appeal erred in concluding that the automatic roadside prohibition provisions and related monetary penalties violated s. 8 of the </w:t>
            </w:r>
            <w:r w:rsidRPr="00AA60C1">
              <w:rPr>
                <w:rFonts w:eastAsia="Calibri"/>
                <w:i/>
                <w:sz w:val="20"/>
              </w:rPr>
              <w:t>Charter</w:t>
            </w:r>
            <w:r w:rsidRPr="00AA60C1">
              <w:rPr>
                <w:rFonts w:eastAsia="Calibri"/>
                <w:sz w:val="20"/>
              </w:rPr>
              <w:t xml:space="preserve"> for drivers who provide breath samples into an approved screening device that register a “fail” — </w:t>
            </w:r>
            <w:r w:rsidRPr="00AA60C1">
              <w:rPr>
                <w:rFonts w:eastAsia="Calibri"/>
                <w:i/>
                <w:sz w:val="20"/>
              </w:rPr>
              <w:t>Motor Vehicle Act</w:t>
            </w:r>
            <w:r w:rsidRPr="00AA60C1">
              <w:rPr>
                <w:rFonts w:eastAsia="Calibri"/>
                <w:sz w:val="20"/>
              </w:rPr>
              <w:t>, R.S.B.C. 1996, c. 318.</w:t>
            </w:r>
          </w:p>
        </w:tc>
      </w:tr>
      <w:tr w:rsidR="009E47F4" w:rsidRPr="00AA60C1" w:rsidTr="00391DE8">
        <w:tc>
          <w:tcPr>
            <w:tcW w:w="5000" w:type="pct"/>
            <w:gridSpan w:val="3"/>
          </w:tcPr>
          <w:p w:rsidR="009E47F4" w:rsidRPr="00AA60C1" w:rsidRDefault="009E47F4" w:rsidP="00391DE8">
            <w:pPr>
              <w:jc w:val="both"/>
              <w:rPr>
                <w:rFonts w:eastAsia="Calibri"/>
                <w:sz w:val="20"/>
              </w:rPr>
            </w:pPr>
          </w:p>
        </w:tc>
      </w:tr>
      <w:tr w:rsidR="009E47F4" w:rsidRPr="00AA60C1" w:rsidTr="00391DE8">
        <w:tc>
          <w:tcPr>
            <w:tcW w:w="5000" w:type="pct"/>
            <w:gridSpan w:val="3"/>
          </w:tcPr>
          <w:p w:rsidR="009E47F4" w:rsidRPr="00AA60C1" w:rsidRDefault="009E47F4" w:rsidP="00391DE8">
            <w:pPr>
              <w:jc w:val="both"/>
              <w:rPr>
                <w:rFonts w:eastAsia="Calibri"/>
                <w:sz w:val="20"/>
              </w:rPr>
            </w:pPr>
            <w:r w:rsidRPr="00AA60C1">
              <w:rPr>
                <w:rFonts w:eastAsia="Calibri"/>
                <w:sz w:val="20"/>
              </w:rPr>
              <w:t xml:space="preserve">In September, 2010, the British Columbia legislature enacted amendments to the </w:t>
            </w:r>
            <w:r w:rsidRPr="00AA60C1">
              <w:rPr>
                <w:rFonts w:eastAsia="Calibri"/>
                <w:i/>
                <w:sz w:val="20"/>
              </w:rPr>
              <w:t>Motor Vehicle Act</w:t>
            </w:r>
            <w:r w:rsidRPr="00AA60C1">
              <w:rPr>
                <w:rFonts w:eastAsia="Calibri"/>
                <w:sz w:val="20"/>
              </w:rPr>
              <w:t>, R.S.B.C. 1996, c. 318 (“</w:t>
            </w:r>
            <w:r w:rsidRPr="00AA60C1">
              <w:rPr>
                <w:rFonts w:eastAsia="Calibri"/>
                <w:i/>
                <w:sz w:val="20"/>
              </w:rPr>
              <w:t>MVA</w:t>
            </w:r>
            <w:r w:rsidRPr="00AA60C1">
              <w:rPr>
                <w:rFonts w:eastAsia="Calibri"/>
                <w:sz w:val="20"/>
              </w:rPr>
              <w:t>”).  The amendments introduced ss. 215.41 to 215.51, referenced to as the “automatic roadside prohibition” regime (“ARP”) and sometimes referred to as the “immediate roadside prohibition” regime (“IRP”).</w:t>
            </w:r>
          </w:p>
          <w:p w:rsidR="009E47F4" w:rsidRPr="00AA60C1" w:rsidRDefault="009E47F4" w:rsidP="00391DE8">
            <w:pPr>
              <w:jc w:val="both"/>
              <w:rPr>
                <w:rFonts w:eastAsia="Calibri"/>
                <w:sz w:val="20"/>
              </w:rPr>
            </w:pPr>
          </w:p>
          <w:p w:rsidR="009E47F4" w:rsidRPr="00AA60C1" w:rsidRDefault="009E47F4" w:rsidP="00391DE8">
            <w:pPr>
              <w:jc w:val="both"/>
              <w:rPr>
                <w:rFonts w:eastAsia="Calibri"/>
                <w:sz w:val="20"/>
              </w:rPr>
            </w:pPr>
            <w:r w:rsidRPr="00AA60C1">
              <w:rPr>
                <w:rFonts w:eastAsia="Calibri"/>
                <w:sz w:val="20"/>
              </w:rPr>
              <w:t xml:space="preserve">Six motorists, who had received 90-day roadside driving prohibitions under ss. 215.41 to 215.51 of the </w:t>
            </w:r>
            <w:r w:rsidRPr="00AA60C1">
              <w:rPr>
                <w:rFonts w:eastAsia="Calibri"/>
                <w:i/>
                <w:sz w:val="20"/>
              </w:rPr>
              <w:t>MVA</w:t>
            </w:r>
            <w:r w:rsidRPr="00AA60C1">
              <w:rPr>
                <w:rFonts w:eastAsia="Calibri"/>
                <w:sz w:val="20"/>
              </w:rPr>
              <w:t xml:space="preserve"> challenged the constitutionality of the ARP.  They challenged the provisions on the basis that the amendments constitute criminal law and are beyond the legislative jurisdiction of the provincial government and that the amendments violate the motorists’ rights under ss. 8, 10(</w:t>
            </w:r>
            <w:r w:rsidRPr="00AA60C1">
              <w:rPr>
                <w:rFonts w:eastAsia="Calibri"/>
                <w:i/>
                <w:sz w:val="20"/>
              </w:rPr>
              <w:t>b</w:t>
            </w:r>
            <w:r w:rsidRPr="00AA60C1">
              <w:rPr>
                <w:rFonts w:eastAsia="Calibri"/>
                <w:sz w:val="20"/>
              </w:rPr>
              <w:t>) and 11(</w:t>
            </w:r>
            <w:r w:rsidRPr="00AA60C1">
              <w:rPr>
                <w:rFonts w:eastAsia="Calibri"/>
                <w:i/>
                <w:sz w:val="20"/>
              </w:rPr>
              <w:t>d</w:t>
            </w:r>
            <w:r w:rsidRPr="00AA60C1">
              <w:rPr>
                <w:rFonts w:eastAsia="Calibri"/>
                <w:sz w:val="20"/>
              </w:rPr>
              <w:t xml:space="preserve">) of the </w:t>
            </w:r>
            <w:r w:rsidRPr="00AA60C1">
              <w:rPr>
                <w:rFonts w:eastAsia="Calibri"/>
                <w:i/>
                <w:sz w:val="20"/>
              </w:rPr>
              <w:t>Charter</w:t>
            </w:r>
            <w:r w:rsidRPr="00AA60C1">
              <w:rPr>
                <w:rFonts w:eastAsia="Calibri"/>
                <w:sz w:val="20"/>
              </w:rPr>
              <w:t xml:space="preserve">.  The motorists had each been given driving prohibitions by peace officers after they had either refused to supply a sample of breath, or having supplied a sample, registered a “fail” on an “approved screening device” (“ASD”) as described in the </w:t>
            </w:r>
            <w:r w:rsidRPr="00AA60C1">
              <w:rPr>
                <w:rFonts w:eastAsia="Calibri"/>
                <w:i/>
                <w:sz w:val="20"/>
              </w:rPr>
              <w:t>Criminal Code</w:t>
            </w:r>
            <w:r w:rsidRPr="00AA60C1">
              <w:rPr>
                <w:rFonts w:eastAsia="Calibri"/>
                <w:sz w:val="20"/>
              </w:rPr>
              <w:t xml:space="preserve"> and the </w:t>
            </w:r>
            <w:r w:rsidRPr="00AA60C1">
              <w:rPr>
                <w:rFonts w:eastAsia="Calibri"/>
                <w:i/>
                <w:sz w:val="20"/>
              </w:rPr>
              <w:t>MVA</w:t>
            </w:r>
            <w:r w:rsidRPr="00AA60C1">
              <w:rPr>
                <w:rFonts w:eastAsia="Calibri"/>
                <w:sz w:val="20"/>
              </w:rPr>
              <w:t xml:space="preserve">.  </w:t>
            </w:r>
          </w:p>
          <w:p w:rsidR="009E47F4" w:rsidRPr="00AA60C1" w:rsidRDefault="009E47F4" w:rsidP="00391DE8">
            <w:pPr>
              <w:jc w:val="both"/>
              <w:rPr>
                <w:rFonts w:eastAsia="Calibri"/>
                <w:sz w:val="20"/>
              </w:rPr>
            </w:pPr>
          </w:p>
          <w:p w:rsidR="009E47F4" w:rsidRPr="00AA60C1" w:rsidRDefault="009E47F4" w:rsidP="00391DE8">
            <w:pPr>
              <w:jc w:val="both"/>
              <w:rPr>
                <w:rFonts w:eastAsia="Calibri"/>
                <w:sz w:val="20"/>
              </w:rPr>
            </w:pPr>
            <w:r w:rsidRPr="00AA60C1">
              <w:rPr>
                <w:rFonts w:eastAsia="Calibri"/>
                <w:sz w:val="20"/>
              </w:rPr>
              <w:t xml:space="preserve">The ARP regime provides for a mandatory driving prohibition when a motorist’s ability to drive is affected by alcohol, as evidenced by an analysis of breath by means of an ASD that registers either a “warn” (0.05 or over) or “fail” (0.08 or over).  A prohibition is also issued if a driver fails or refuses to comply with a demand made under the </w:t>
            </w:r>
            <w:r w:rsidRPr="00AA60C1">
              <w:rPr>
                <w:rFonts w:eastAsia="Calibri"/>
                <w:i/>
                <w:sz w:val="20"/>
              </w:rPr>
              <w:t>Criminal Code</w:t>
            </w:r>
            <w:r w:rsidRPr="00AA60C1">
              <w:rPr>
                <w:rFonts w:eastAsia="Calibri"/>
                <w:sz w:val="20"/>
              </w:rPr>
              <w:t xml:space="preserve"> to provide a breath sample for analysis.  Registering a “fail” on an ASD automatically leads to 90-day driving prohibition (s. 215.43(2)).  Refusing to provide a breath sample also results in a 90-day driving prohibition (s. 215.43(2)).  Registering a “warn” leads to a 3-day suspension for a first prohibition, 7 days for a second prohibition, or 30 days for a subsequent prohibition (s. 215.43(1)).  The number of prohibitions a driver has been subject to in the previous five years determines whether it is a first, second or subsequent prohibition (s. 215.43(4)).  All persons that are issued a notice of driving prohibition are also liable to pay a monetary penalty.  Other possible costs are to attend a remedial program, impoundment, towing and storage fees, licence reinstatement fees and the use and installation of an ignition interlock device.  The estimated costs of a reading in the “fail” range, exclusive of legal costs, is $4,060.  A person who has been issued a driving prohibition under s. 215.41 may apply for a review of the prohibition under s. 215.48 within seven days of being served.  The adjudicator has very limited grounds in which to reverse the prohibition.</w:t>
            </w:r>
          </w:p>
          <w:p w:rsidR="009E47F4" w:rsidRPr="00AA60C1" w:rsidRDefault="009E47F4" w:rsidP="00391DE8">
            <w:pPr>
              <w:jc w:val="both"/>
              <w:rPr>
                <w:rFonts w:eastAsia="Calibri"/>
                <w:sz w:val="20"/>
              </w:rPr>
            </w:pPr>
          </w:p>
          <w:p w:rsidR="009E47F4" w:rsidRPr="00AA60C1" w:rsidRDefault="009E47F4" w:rsidP="00391DE8">
            <w:pPr>
              <w:jc w:val="both"/>
              <w:rPr>
                <w:rFonts w:eastAsia="Calibri"/>
                <w:sz w:val="20"/>
              </w:rPr>
            </w:pPr>
            <w:r w:rsidRPr="00AA60C1">
              <w:rPr>
                <w:rFonts w:eastAsia="Calibri"/>
                <w:sz w:val="20"/>
              </w:rPr>
              <w:t xml:space="preserve">Mr. Justice Sigurdson heard the petitions of Aman Sivia, Carol Beam, Jamie Chisholm and Scott Roberts together.  Carol Beam, Jamie Chisholm and Scott Roberts all registered a “fail” on the ASD.  Aman Sivia was issued an ARP for failing to provide a breath sample.  Sigurdson J. found the challenged legislation to be constitutionally sound except for the prohibitions and penalties resulting from a “fail” reading on an ASD.  He found that this part of the provincial legislation violated s. 8 of the </w:t>
            </w:r>
            <w:r w:rsidRPr="00AA60C1">
              <w:rPr>
                <w:rFonts w:eastAsia="Calibri"/>
                <w:i/>
                <w:sz w:val="20"/>
              </w:rPr>
              <w:t>Charter</w:t>
            </w:r>
            <w:r w:rsidRPr="00AA60C1">
              <w:rPr>
                <w:rFonts w:eastAsia="Calibri"/>
                <w:sz w:val="20"/>
              </w:rPr>
              <w:t xml:space="preserve"> and was not saved by s. 1.  The declaration of invalidity was stayed to June 30, 2012.  On June 15, 2012, Bill 46, the </w:t>
            </w:r>
            <w:r w:rsidRPr="00AA60C1">
              <w:rPr>
                <w:rFonts w:eastAsia="Calibri"/>
                <w:i/>
                <w:sz w:val="20"/>
              </w:rPr>
              <w:t>Motor Vehicle Amendment Act</w:t>
            </w:r>
            <w:r w:rsidRPr="00AA60C1">
              <w:rPr>
                <w:rFonts w:eastAsia="Calibri"/>
                <w:sz w:val="20"/>
              </w:rPr>
              <w:t xml:space="preserve">, 2012 S.B.C. c. 26 came into force which was intended to correct the constitutional defect in the legislation identified by Sigurdson J. </w:t>
            </w:r>
          </w:p>
          <w:p w:rsidR="009E47F4" w:rsidRPr="00AA60C1" w:rsidRDefault="009E47F4" w:rsidP="00391DE8">
            <w:pPr>
              <w:jc w:val="both"/>
              <w:rPr>
                <w:rFonts w:eastAsia="Calibri"/>
                <w:sz w:val="20"/>
              </w:rPr>
            </w:pPr>
          </w:p>
          <w:p w:rsidR="009E47F4" w:rsidRPr="00AA60C1" w:rsidRDefault="009E47F4" w:rsidP="00391DE8">
            <w:pPr>
              <w:jc w:val="both"/>
              <w:rPr>
                <w:rFonts w:eastAsia="Calibri"/>
                <w:sz w:val="20"/>
              </w:rPr>
            </w:pPr>
            <w:r w:rsidRPr="00AA60C1">
              <w:rPr>
                <w:rFonts w:eastAsia="Calibri"/>
                <w:sz w:val="20"/>
              </w:rPr>
              <w:t xml:space="preserve">The petitions of Robert Goodwin and Kenneth Thorne, who had been prohibited from driving for failing to provide breath samples into an ASD, were heard separately by Mr. Justice Dley who dismissed both petitions.  Dley J. relied on the reasons given by Sigurdson J. in the </w:t>
            </w:r>
            <w:r w:rsidRPr="00AA60C1">
              <w:rPr>
                <w:rFonts w:eastAsia="Calibri"/>
                <w:i/>
                <w:sz w:val="20"/>
              </w:rPr>
              <w:t>Sivia</w:t>
            </w:r>
            <w:r w:rsidRPr="00AA60C1">
              <w:rPr>
                <w:rFonts w:eastAsia="Calibri"/>
                <w:sz w:val="20"/>
              </w:rPr>
              <w:t xml:space="preserve"> case.  Mr. Sivia, Mr. Thorne and Mr. Goodwin lost their cases, however Ms. Beam, Mr. Chisholm and Mr. Roberts were successful in obtaining an order that part of the legislation upon which their prohibitions were based was of no force and effect.</w:t>
            </w:r>
          </w:p>
          <w:p w:rsidR="009E47F4" w:rsidRPr="00AA60C1" w:rsidRDefault="009E47F4" w:rsidP="00391DE8">
            <w:pPr>
              <w:jc w:val="both"/>
              <w:rPr>
                <w:rFonts w:eastAsia="Calibri"/>
                <w:sz w:val="20"/>
              </w:rPr>
            </w:pPr>
          </w:p>
          <w:p w:rsidR="009E47F4" w:rsidRPr="00AA60C1" w:rsidRDefault="009E47F4" w:rsidP="00391DE8">
            <w:pPr>
              <w:jc w:val="both"/>
              <w:rPr>
                <w:rFonts w:eastAsia="Calibri"/>
                <w:sz w:val="20"/>
              </w:rPr>
            </w:pPr>
            <w:r w:rsidRPr="00AA60C1">
              <w:rPr>
                <w:rFonts w:eastAsia="Calibri"/>
                <w:sz w:val="20"/>
              </w:rPr>
              <w:t>The six petitioners appealed on different grounds, some of which were common to all appeals in one way or another.  The Attorney General and British Columbia (Superintendent of Motor Vehicles) filed cross appeals with respect to the part of the legislation that had been declared of no force and effect.  The Court of Appeal dismissed the appeals and the cross appeals.</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lastRenderedPageBreak/>
              <w:t>November 30, 2011</w:t>
            </w:r>
          </w:p>
          <w:p w:rsidR="009E47F4" w:rsidRPr="00AA60C1" w:rsidRDefault="009E47F4" w:rsidP="00391DE8">
            <w:pPr>
              <w:jc w:val="both"/>
              <w:rPr>
                <w:rFonts w:eastAsia="Calibri"/>
                <w:sz w:val="20"/>
              </w:rPr>
            </w:pPr>
            <w:r w:rsidRPr="00AA60C1">
              <w:rPr>
                <w:rFonts w:eastAsia="Calibri"/>
                <w:sz w:val="20"/>
              </w:rPr>
              <w:t xml:space="preserve">Supreme Court of British Columbia </w:t>
            </w:r>
          </w:p>
          <w:p w:rsidR="009E47F4" w:rsidRPr="00AA60C1" w:rsidRDefault="009E47F4" w:rsidP="00391DE8">
            <w:pPr>
              <w:jc w:val="both"/>
              <w:rPr>
                <w:rFonts w:eastAsia="Calibri"/>
                <w:sz w:val="20"/>
              </w:rPr>
            </w:pPr>
            <w:r w:rsidRPr="00AA60C1">
              <w:rPr>
                <w:rFonts w:eastAsia="Calibri"/>
                <w:sz w:val="20"/>
              </w:rPr>
              <w:t>(Sigurdson J.)</w:t>
            </w:r>
          </w:p>
          <w:p w:rsidR="009E47F4" w:rsidRPr="00AA60C1" w:rsidRDefault="009E47F4" w:rsidP="00391DE8">
            <w:pPr>
              <w:jc w:val="both"/>
              <w:rPr>
                <w:rFonts w:eastAsia="Calibri"/>
                <w:sz w:val="20"/>
              </w:rPr>
            </w:pPr>
            <w:r w:rsidRPr="00AA60C1">
              <w:rPr>
                <w:rFonts w:eastAsia="Calibri"/>
                <w:sz w:val="20"/>
              </w:rPr>
              <w:t>2011 BCSC 1639</w:t>
            </w:r>
          </w:p>
          <w:p w:rsidR="009E47F4" w:rsidRPr="00AA60C1" w:rsidRDefault="005B3D58" w:rsidP="00391DE8">
            <w:pPr>
              <w:jc w:val="both"/>
              <w:rPr>
                <w:rFonts w:eastAsia="Calibri"/>
                <w:sz w:val="20"/>
              </w:rPr>
            </w:pPr>
            <w:hyperlink r:id="rId26" w:history="1">
              <w:r w:rsidR="009E47F4" w:rsidRPr="00AA60C1">
                <w:rPr>
                  <w:rFonts w:eastAsia="Calibri"/>
                  <w:color w:val="0000FF"/>
                  <w:sz w:val="20"/>
                  <w:u w:val="single"/>
                </w:rPr>
                <w:t>http://canlii.ca/t/fp2vp</w:t>
              </w:r>
            </w:hyperlink>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 xml:space="preserve">Automatic roadside prohibition legislation infringes s. 8 of the </w:t>
            </w:r>
            <w:r w:rsidRPr="00AA60C1">
              <w:rPr>
                <w:rFonts w:eastAsia="Calibri"/>
                <w:i/>
                <w:sz w:val="20"/>
              </w:rPr>
              <w:t>Charter</w:t>
            </w:r>
            <w:r w:rsidRPr="00AA60C1">
              <w:rPr>
                <w:rFonts w:eastAsia="Calibri"/>
                <w:sz w:val="20"/>
              </w:rPr>
              <w:t xml:space="preserve"> arising from the screening device registering a “fail” reading over 0.08; not saved by s. 1</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December 23, 2011</w:t>
            </w:r>
          </w:p>
          <w:p w:rsidR="009E47F4" w:rsidRPr="00AA60C1" w:rsidRDefault="009E47F4" w:rsidP="00391DE8">
            <w:pPr>
              <w:jc w:val="both"/>
              <w:rPr>
                <w:rFonts w:eastAsia="Calibri"/>
                <w:sz w:val="20"/>
              </w:rPr>
            </w:pPr>
            <w:r w:rsidRPr="00AA60C1">
              <w:rPr>
                <w:rFonts w:eastAsia="Calibri"/>
                <w:sz w:val="20"/>
              </w:rPr>
              <w:t>Supreme Court of British Columbia</w:t>
            </w:r>
          </w:p>
          <w:p w:rsidR="009E47F4" w:rsidRPr="00AA60C1" w:rsidRDefault="009E47F4" w:rsidP="00391DE8">
            <w:pPr>
              <w:jc w:val="both"/>
              <w:rPr>
                <w:rFonts w:eastAsia="Calibri"/>
                <w:sz w:val="20"/>
              </w:rPr>
            </w:pPr>
            <w:r w:rsidRPr="00AA60C1">
              <w:rPr>
                <w:rFonts w:eastAsia="Calibri"/>
                <w:sz w:val="20"/>
              </w:rPr>
              <w:t>(Sigurdson J.)</w:t>
            </w:r>
          </w:p>
          <w:p w:rsidR="009E47F4" w:rsidRPr="00AA60C1" w:rsidRDefault="009E47F4" w:rsidP="00391DE8">
            <w:pPr>
              <w:jc w:val="both"/>
              <w:rPr>
                <w:rFonts w:eastAsia="Calibri"/>
                <w:sz w:val="20"/>
              </w:rPr>
            </w:pPr>
            <w:r w:rsidRPr="00AA60C1">
              <w:rPr>
                <w:rFonts w:eastAsia="Calibri"/>
                <w:sz w:val="20"/>
              </w:rPr>
              <w:t>2011 BCSC 1783</w:t>
            </w:r>
          </w:p>
          <w:p w:rsidR="009E47F4" w:rsidRPr="00AA60C1" w:rsidRDefault="005B3D58" w:rsidP="00391DE8">
            <w:pPr>
              <w:jc w:val="both"/>
              <w:rPr>
                <w:rFonts w:eastAsia="Calibri"/>
                <w:sz w:val="20"/>
              </w:rPr>
            </w:pPr>
            <w:hyperlink r:id="rId27" w:history="1">
              <w:r w:rsidR="009E47F4" w:rsidRPr="00AA60C1">
                <w:rPr>
                  <w:rFonts w:eastAsia="Calibri"/>
                  <w:color w:val="0000FF"/>
                  <w:sz w:val="20"/>
                  <w:u w:val="single"/>
                </w:rPr>
                <w:t>http://canlii.ca/t/fpfz7</w:t>
              </w:r>
            </w:hyperlink>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Declaration of invalidity of infringing parts of Automatic roadside prohibition regime suspended until June 30, 2012</w:t>
            </w: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May 25, 2012</w:t>
            </w:r>
          </w:p>
          <w:p w:rsidR="009E47F4" w:rsidRPr="00AA60C1" w:rsidRDefault="009E47F4" w:rsidP="00391DE8">
            <w:pPr>
              <w:jc w:val="both"/>
              <w:rPr>
                <w:rFonts w:eastAsia="Calibri"/>
                <w:sz w:val="20"/>
              </w:rPr>
            </w:pPr>
            <w:r w:rsidRPr="00AA60C1">
              <w:rPr>
                <w:rFonts w:eastAsia="Calibri"/>
                <w:sz w:val="20"/>
              </w:rPr>
              <w:t>Supreme Court of British Columbia</w:t>
            </w:r>
          </w:p>
          <w:p w:rsidR="009E47F4" w:rsidRPr="00AA60C1" w:rsidRDefault="009E47F4" w:rsidP="00391DE8">
            <w:pPr>
              <w:jc w:val="both"/>
              <w:rPr>
                <w:rFonts w:eastAsia="Calibri"/>
                <w:sz w:val="20"/>
              </w:rPr>
            </w:pPr>
            <w:r w:rsidRPr="00AA60C1">
              <w:rPr>
                <w:rFonts w:eastAsia="Calibri"/>
                <w:sz w:val="20"/>
              </w:rPr>
              <w:t>(Dley J.)</w:t>
            </w:r>
          </w:p>
          <w:p w:rsidR="009E47F4" w:rsidRPr="00AA60C1" w:rsidRDefault="009E47F4" w:rsidP="00391DE8">
            <w:pPr>
              <w:jc w:val="both"/>
              <w:rPr>
                <w:rFonts w:eastAsia="Calibri"/>
                <w:sz w:val="20"/>
              </w:rPr>
            </w:pPr>
            <w:r w:rsidRPr="00AA60C1">
              <w:rPr>
                <w:rFonts w:eastAsia="Calibri"/>
                <w:sz w:val="20"/>
              </w:rPr>
              <w:t>12-1095</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Goodwin’s application for judicial review dismissed</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July 12, 2012</w:t>
            </w:r>
          </w:p>
          <w:p w:rsidR="009E47F4" w:rsidRPr="00AA60C1" w:rsidRDefault="009E47F4" w:rsidP="00391DE8">
            <w:pPr>
              <w:jc w:val="both"/>
              <w:rPr>
                <w:rFonts w:eastAsia="Calibri"/>
                <w:sz w:val="20"/>
              </w:rPr>
            </w:pPr>
            <w:r w:rsidRPr="00AA60C1">
              <w:rPr>
                <w:rFonts w:eastAsia="Calibri"/>
                <w:sz w:val="20"/>
              </w:rPr>
              <w:t>Supreme Court of British Columbia</w:t>
            </w:r>
          </w:p>
          <w:p w:rsidR="009E47F4" w:rsidRPr="00AA60C1" w:rsidRDefault="009E47F4" w:rsidP="00391DE8">
            <w:pPr>
              <w:jc w:val="both"/>
              <w:rPr>
                <w:rFonts w:eastAsia="Calibri"/>
                <w:sz w:val="20"/>
              </w:rPr>
            </w:pPr>
            <w:r w:rsidRPr="00AA60C1">
              <w:rPr>
                <w:rFonts w:eastAsia="Calibri"/>
                <w:sz w:val="20"/>
              </w:rPr>
              <w:t>(Sigurdson J.)</w:t>
            </w:r>
          </w:p>
          <w:p w:rsidR="009E47F4" w:rsidRPr="00AA60C1" w:rsidRDefault="009E47F4" w:rsidP="00391DE8">
            <w:pPr>
              <w:jc w:val="both"/>
              <w:rPr>
                <w:rFonts w:eastAsia="Calibri"/>
                <w:sz w:val="20"/>
              </w:rPr>
            </w:pPr>
            <w:r w:rsidRPr="00AA60C1">
              <w:rPr>
                <w:rFonts w:eastAsia="Calibri"/>
                <w:sz w:val="20"/>
              </w:rPr>
              <w:t>2012 BCSC 1030</w:t>
            </w:r>
          </w:p>
          <w:p w:rsidR="009E47F4" w:rsidRPr="00AA60C1" w:rsidRDefault="005B3D58" w:rsidP="00391DE8">
            <w:pPr>
              <w:jc w:val="both"/>
              <w:rPr>
                <w:rFonts w:eastAsia="Calibri"/>
                <w:sz w:val="20"/>
              </w:rPr>
            </w:pPr>
            <w:hyperlink r:id="rId28" w:history="1">
              <w:r w:rsidR="009E47F4" w:rsidRPr="00AA60C1">
                <w:rPr>
                  <w:rFonts w:eastAsia="Calibri"/>
                  <w:color w:val="0000FF"/>
                  <w:sz w:val="20"/>
                  <w:u w:val="single"/>
                </w:rPr>
                <w:t>http://canlii.ca/t/fs16v</w:t>
              </w:r>
            </w:hyperlink>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Petitioners’ claim for monetary and personal remedies dismissed</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March 3, 2014</w:t>
            </w:r>
          </w:p>
          <w:p w:rsidR="009E47F4" w:rsidRPr="00AA60C1" w:rsidRDefault="009E47F4" w:rsidP="00391DE8">
            <w:pPr>
              <w:jc w:val="both"/>
              <w:rPr>
                <w:rFonts w:eastAsia="Calibri"/>
                <w:sz w:val="20"/>
              </w:rPr>
            </w:pPr>
            <w:r w:rsidRPr="00AA60C1">
              <w:rPr>
                <w:rFonts w:eastAsia="Calibri"/>
                <w:sz w:val="20"/>
              </w:rPr>
              <w:t>Court of Appeal for British Columbia</w:t>
            </w:r>
          </w:p>
          <w:p w:rsidR="009E47F4" w:rsidRPr="00AA60C1" w:rsidRDefault="009E47F4" w:rsidP="00391DE8">
            <w:pPr>
              <w:jc w:val="both"/>
              <w:rPr>
                <w:rFonts w:eastAsia="Calibri"/>
                <w:sz w:val="20"/>
              </w:rPr>
            </w:pPr>
            <w:r w:rsidRPr="00AA60C1">
              <w:rPr>
                <w:rFonts w:eastAsia="Calibri"/>
                <w:sz w:val="20"/>
              </w:rPr>
              <w:t>(Vancouver)</w:t>
            </w:r>
          </w:p>
          <w:p w:rsidR="009E47F4" w:rsidRPr="00AA60C1" w:rsidRDefault="009E47F4" w:rsidP="00391DE8">
            <w:pPr>
              <w:jc w:val="both"/>
              <w:rPr>
                <w:rFonts w:eastAsia="Calibri"/>
                <w:sz w:val="20"/>
              </w:rPr>
            </w:pPr>
            <w:r w:rsidRPr="00AA60C1">
              <w:rPr>
                <w:rFonts w:eastAsia="Calibri"/>
                <w:sz w:val="20"/>
              </w:rPr>
              <w:t>(Ryan, Hinkson, MacKenzie JJ.A.)</w:t>
            </w:r>
          </w:p>
          <w:p w:rsidR="009E47F4" w:rsidRPr="00AA60C1" w:rsidRDefault="009E47F4" w:rsidP="00391DE8">
            <w:pPr>
              <w:jc w:val="both"/>
              <w:rPr>
                <w:rFonts w:eastAsia="Calibri"/>
                <w:sz w:val="20"/>
              </w:rPr>
            </w:pPr>
            <w:r w:rsidRPr="00AA60C1">
              <w:rPr>
                <w:rFonts w:eastAsia="Calibri"/>
                <w:sz w:val="20"/>
              </w:rPr>
              <w:t xml:space="preserve">2014 BCCA 79 </w:t>
            </w:r>
          </w:p>
          <w:p w:rsidR="009E47F4" w:rsidRPr="00AA60C1" w:rsidRDefault="009E47F4" w:rsidP="00391DE8">
            <w:pPr>
              <w:jc w:val="both"/>
              <w:rPr>
                <w:rFonts w:eastAsia="Calibri"/>
                <w:sz w:val="20"/>
              </w:rPr>
            </w:pPr>
            <w:r w:rsidRPr="00AA60C1">
              <w:rPr>
                <w:rFonts w:eastAsia="Calibri"/>
                <w:sz w:val="20"/>
              </w:rPr>
              <w:t>CA039638; CA039999; CA040000;</w:t>
            </w:r>
          </w:p>
          <w:p w:rsidR="009E47F4" w:rsidRPr="00AA60C1" w:rsidRDefault="009E47F4" w:rsidP="00391DE8">
            <w:pPr>
              <w:jc w:val="both"/>
              <w:rPr>
                <w:rFonts w:eastAsia="Calibri"/>
                <w:sz w:val="20"/>
              </w:rPr>
            </w:pPr>
            <w:r w:rsidRPr="00AA60C1">
              <w:rPr>
                <w:rFonts w:eastAsia="Calibri"/>
                <w:sz w:val="20"/>
              </w:rPr>
              <w:t>CA040120; CA040121; CA040122</w:t>
            </w:r>
          </w:p>
          <w:p w:rsidR="009E47F4" w:rsidRPr="00AA60C1" w:rsidRDefault="005B3D58" w:rsidP="00391DE8">
            <w:pPr>
              <w:jc w:val="both"/>
              <w:rPr>
                <w:rFonts w:eastAsia="Calibri"/>
                <w:sz w:val="20"/>
              </w:rPr>
            </w:pPr>
            <w:hyperlink r:id="rId29" w:history="1">
              <w:r w:rsidR="009E47F4" w:rsidRPr="00AA60C1">
                <w:rPr>
                  <w:rFonts w:eastAsia="Calibri"/>
                  <w:color w:val="0000FF"/>
                  <w:sz w:val="20"/>
                  <w:u w:val="single"/>
                </w:rPr>
                <w:t>http://canlii.ca/t/g5bwg</w:t>
              </w:r>
            </w:hyperlink>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Appeals dismissed; cross-appeals dismissed</w:t>
            </w:r>
          </w:p>
          <w:p w:rsidR="009E47F4" w:rsidRPr="00AA60C1" w:rsidRDefault="009E47F4" w:rsidP="00391DE8">
            <w:pPr>
              <w:jc w:val="both"/>
              <w:rPr>
                <w:rFonts w:eastAsia="Calibri"/>
                <w:sz w:val="20"/>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May 1, 2014</w:t>
            </w:r>
          </w:p>
          <w:p w:rsidR="00B2761B" w:rsidRDefault="009E47F4" w:rsidP="005B5077">
            <w:pPr>
              <w:jc w:val="both"/>
              <w:rPr>
                <w:rFonts w:eastAsia="Calibri"/>
                <w:sz w:val="20"/>
              </w:rPr>
            </w:pPr>
            <w:r w:rsidRPr="00AA60C1">
              <w:rPr>
                <w:rFonts w:eastAsia="Calibri"/>
                <w:sz w:val="20"/>
              </w:rPr>
              <w:t>Supreme Court of Canada</w:t>
            </w:r>
          </w:p>
          <w:p w:rsidR="005B5077" w:rsidRPr="00AA60C1" w:rsidRDefault="005B5077" w:rsidP="005B5077">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Application for leave to appeal filed by R. J. Goodwin</w:t>
            </w:r>
          </w:p>
          <w:p w:rsidR="009E47F4" w:rsidRPr="00AA60C1" w:rsidRDefault="009E47F4" w:rsidP="00391DE8">
            <w:pPr>
              <w:jc w:val="both"/>
              <w:rPr>
                <w:rFonts w:eastAsia="Calibri"/>
                <w:sz w:val="20"/>
              </w:rPr>
            </w:pPr>
          </w:p>
        </w:tc>
      </w:tr>
    </w:tbl>
    <w:p w:rsidR="005B5077" w:rsidRDefault="005B507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lastRenderedPageBreak/>
              <w:t>May 2, 2014</w:t>
            </w:r>
          </w:p>
          <w:p w:rsidR="009E47F4" w:rsidRPr="00AA60C1" w:rsidRDefault="009E47F4" w:rsidP="00391DE8">
            <w:pPr>
              <w:jc w:val="both"/>
              <w:rPr>
                <w:rFonts w:eastAsia="Calibri"/>
                <w:sz w:val="20"/>
              </w:rPr>
            </w:pPr>
            <w:r w:rsidRPr="00AA60C1">
              <w:rPr>
                <w:rFonts w:eastAsia="Calibri"/>
                <w:sz w:val="20"/>
              </w:rPr>
              <w:t>Supreme Court of Canada</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Application for leave to appeal filed by the British Columbia (Superintendent Motor Vehicles) and the Attorney General of British Columbia</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40"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AA60C1" w:rsidTr="00391DE8">
        <w:tc>
          <w:tcPr>
            <w:tcW w:w="5000" w:type="pct"/>
            <w:gridSpan w:val="3"/>
          </w:tcPr>
          <w:p w:rsidR="009E47F4" w:rsidRPr="00AA60C1" w:rsidRDefault="009E47F4" w:rsidP="00391DE8">
            <w:pPr>
              <w:jc w:val="both"/>
              <w:rPr>
                <w:rFonts w:eastAsia="Calibri"/>
                <w:sz w:val="20"/>
                <w:lang w:val="fr-CA"/>
              </w:rPr>
            </w:pPr>
            <w:r w:rsidRPr="00AA60C1">
              <w:rPr>
                <w:rFonts w:eastAsia="Calibri"/>
                <w:i/>
                <w:sz w:val="20"/>
                <w:lang w:val="fr-CA"/>
              </w:rPr>
              <w:t>Charte des droits</w:t>
            </w:r>
            <w:r w:rsidRPr="00AA60C1">
              <w:rPr>
                <w:rFonts w:eastAsia="Calibri"/>
                <w:sz w:val="20"/>
                <w:lang w:val="fr-CA"/>
              </w:rPr>
              <w:t xml:space="preserve"> — Droit constitutionnel — Partage des compétences — Propriété et droits civils — Conduite avec facultés affaiblies — Interdiction automatique sur-le-champ — Est-ce que les art. 215.41 — 215.51 de la </w:t>
            </w:r>
            <w:r w:rsidRPr="00AA60C1">
              <w:rPr>
                <w:rFonts w:eastAsia="Calibri"/>
                <w:i/>
                <w:sz w:val="20"/>
                <w:lang w:val="fr-CA"/>
              </w:rPr>
              <w:t>Motor Vehicle Act</w:t>
            </w:r>
            <w:r w:rsidRPr="00AA60C1">
              <w:rPr>
                <w:rFonts w:eastAsia="Calibri"/>
                <w:sz w:val="20"/>
                <w:lang w:val="fr-CA"/>
              </w:rPr>
              <w:t xml:space="preserve"> excèdent les pouvoirs de la province de la Colombie-Britannique? — Est-ce que les art. 215.41 — 215.51 de la </w:t>
            </w:r>
            <w:r w:rsidRPr="00AA60C1">
              <w:rPr>
                <w:rFonts w:eastAsia="Calibri"/>
                <w:i/>
                <w:sz w:val="20"/>
                <w:lang w:val="fr-CA"/>
              </w:rPr>
              <w:t xml:space="preserve">Motor Vehicle Act </w:t>
            </w:r>
            <w:r w:rsidRPr="00AA60C1">
              <w:rPr>
                <w:rFonts w:eastAsia="Calibri"/>
                <w:sz w:val="20"/>
                <w:lang w:val="fr-CA"/>
              </w:rPr>
              <w:t xml:space="preserve">créent une infraction au sens de l’art. 11 de la </w:t>
            </w:r>
            <w:r w:rsidRPr="00AA60C1">
              <w:rPr>
                <w:rFonts w:eastAsia="Calibri"/>
                <w:i/>
                <w:sz w:val="20"/>
                <w:lang w:val="fr-CA"/>
              </w:rPr>
              <w:t>Charte</w:t>
            </w:r>
            <w:r w:rsidRPr="00AA60C1">
              <w:rPr>
                <w:rFonts w:eastAsia="Calibri"/>
                <w:sz w:val="20"/>
                <w:lang w:val="fr-CA"/>
              </w:rPr>
              <w:t xml:space="preserve">? — Si oui, est-ce que la Loi viole l’art. 11 et est-ce que cette violation est sauvegardée par l’art. 1? — Est-ce que la Cour d’appel a commis une erreur en concluant que les dispositions relatives aux interdictions automatiques sur-le-champ et les sanctions pécuniaires qui  y sont reliées violent l’art. 8 de la </w:t>
            </w:r>
            <w:r w:rsidRPr="00AA60C1">
              <w:rPr>
                <w:rFonts w:eastAsia="Calibri"/>
                <w:i/>
                <w:sz w:val="20"/>
                <w:lang w:val="fr-CA"/>
              </w:rPr>
              <w:t xml:space="preserve">Charte </w:t>
            </w:r>
            <w:r w:rsidRPr="00AA60C1">
              <w:rPr>
                <w:rFonts w:eastAsia="Calibri"/>
                <w:sz w:val="20"/>
                <w:lang w:val="fr-CA"/>
              </w:rPr>
              <w:t xml:space="preserve">à l’égard des conducteurs qui fournissent un échantillon d’haleine dans un appareil de détection approuvé et qui échouent le test?  — La </w:t>
            </w:r>
            <w:r w:rsidRPr="00AA60C1">
              <w:rPr>
                <w:rFonts w:eastAsia="Calibri"/>
                <w:i/>
                <w:sz w:val="20"/>
                <w:lang w:val="fr-CA"/>
              </w:rPr>
              <w:t>Motor Vehicle Act</w:t>
            </w:r>
            <w:r w:rsidRPr="00AA60C1">
              <w:rPr>
                <w:rFonts w:eastAsia="Calibri"/>
                <w:sz w:val="20"/>
                <w:lang w:val="fr-CA"/>
              </w:rPr>
              <w:t>, R.S.B.C. 1996, c. 318.</w:t>
            </w:r>
          </w:p>
        </w:tc>
      </w:tr>
      <w:tr w:rsidR="009E47F4" w:rsidRPr="00AA60C1" w:rsidTr="00391DE8">
        <w:tc>
          <w:tcPr>
            <w:tcW w:w="5000" w:type="pct"/>
            <w:gridSpan w:val="3"/>
          </w:tcPr>
          <w:p w:rsidR="009E47F4" w:rsidRPr="00AA60C1" w:rsidRDefault="009E47F4" w:rsidP="00391DE8">
            <w:pPr>
              <w:jc w:val="both"/>
              <w:rPr>
                <w:rFonts w:eastAsia="Calibri"/>
                <w:sz w:val="20"/>
                <w:lang w:val="fr-CA"/>
              </w:rPr>
            </w:pPr>
          </w:p>
        </w:tc>
      </w:tr>
      <w:tr w:rsidR="009E47F4" w:rsidRPr="005B3D58" w:rsidTr="00391DE8">
        <w:tc>
          <w:tcPr>
            <w:tcW w:w="5000" w:type="pct"/>
            <w:gridSpan w:val="3"/>
          </w:tcPr>
          <w:p w:rsidR="009E47F4" w:rsidRPr="00AA60C1" w:rsidRDefault="009E47F4" w:rsidP="00391DE8">
            <w:pPr>
              <w:jc w:val="both"/>
              <w:rPr>
                <w:rFonts w:eastAsia="Calibri"/>
                <w:sz w:val="20"/>
                <w:lang w:val="fr-CA"/>
              </w:rPr>
            </w:pPr>
            <w:r w:rsidRPr="00AA60C1">
              <w:rPr>
                <w:rFonts w:eastAsia="Calibri"/>
                <w:sz w:val="20"/>
                <w:lang w:val="fr-CA"/>
              </w:rPr>
              <w:t xml:space="preserve">En septembre 2010, la législature de la Colombie-Britannique a adopté des modifications à la </w:t>
            </w:r>
            <w:r w:rsidRPr="00AA60C1">
              <w:rPr>
                <w:rFonts w:eastAsia="Calibri"/>
                <w:i/>
                <w:sz w:val="20"/>
                <w:lang w:val="fr-CA"/>
              </w:rPr>
              <w:t>Motor Vehicle Act</w:t>
            </w:r>
            <w:r w:rsidRPr="00AA60C1">
              <w:rPr>
                <w:rFonts w:eastAsia="Calibri"/>
                <w:sz w:val="20"/>
                <w:lang w:val="fr-CA"/>
              </w:rPr>
              <w:t>, R.S.B.C. 1996, c. 318 (“</w:t>
            </w:r>
            <w:r w:rsidRPr="00AA60C1">
              <w:rPr>
                <w:rFonts w:eastAsia="Calibri"/>
                <w:i/>
                <w:sz w:val="20"/>
                <w:lang w:val="fr-CA"/>
              </w:rPr>
              <w:t>MVA</w:t>
            </w:r>
            <w:r w:rsidRPr="00AA60C1">
              <w:rPr>
                <w:rFonts w:eastAsia="Calibri"/>
                <w:sz w:val="20"/>
                <w:lang w:val="fr-CA"/>
              </w:rPr>
              <w:t>”).  Ces modifications ont introduit les art. 215.41 à 215.51, appelés le régime de l’« interdiction automatique sur-le-champ » (IASLC) et parfois le régime de l’« interdiction immédiate sur-le-champ» (IISLC).</w:t>
            </w:r>
          </w:p>
          <w:p w:rsidR="009E47F4" w:rsidRPr="00AA60C1" w:rsidRDefault="009E47F4" w:rsidP="00391DE8">
            <w:pPr>
              <w:jc w:val="both"/>
              <w:rPr>
                <w:rFonts w:eastAsia="Calibri"/>
                <w:sz w:val="20"/>
                <w:lang w:val="fr-CA"/>
              </w:rPr>
            </w:pPr>
          </w:p>
          <w:p w:rsidR="009E47F4" w:rsidRPr="00AA60C1" w:rsidRDefault="009E47F4" w:rsidP="00391DE8">
            <w:pPr>
              <w:jc w:val="both"/>
              <w:rPr>
                <w:rFonts w:eastAsia="Calibri"/>
                <w:sz w:val="20"/>
                <w:lang w:val="fr-CA"/>
              </w:rPr>
            </w:pPr>
            <w:r w:rsidRPr="00AA60C1">
              <w:rPr>
                <w:rFonts w:eastAsia="Calibri"/>
                <w:sz w:val="20"/>
                <w:lang w:val="fr-CA"/>
              </w:rPr>
              <w:t xml:space="preserve">Six automobilistes, qui ont reçu sur-le-champ une interdiction de conduire d’une durée de 90 jours en application des art. 215.41 à 215.51 de la </w:t>
            </w:r>
            <w:r w:rsidRPr="00AA60C1">
              <w:rPr>
                <w:rFonts w:eastAsia="Calibri"/>
                <w:i/>
                <w:sz w:val="20"/>
                <w:lang w:val="fr-CA"/>
              </w:rPr>
              <w:t>MVA</w:t>
            </w:r>
            <w:r w:rsidRPr="00AA60C1">
              <w:rPr>
                <w:rFonts w:eastAsia="Calibri"/>
                <w:sz w:val="20"/>
                <w:lang w:val="fr-CA"/>
              </w:rPr>
              <w:t xml:space="preserve"> ont contesté la constitutionalité de l’IASLC.  Ils ont contesté les dispositions aux motifs que les modifications constituent du droit criminel et excèdent donc la compétence législative du gouvernement provincial et que les modifications violent les droits des automobilistes en vertu des art. 8, 10</w:t>
            </w:r>
            <w:r w:rsidRPr="00AA60C1">
              <w:rPr>
                <w:rFonts w:eastAsia="Calibri"/>
                <w:i/>
                <w:sz w:val="20"/>
                <w:lang w:val="fr-CA"/>
              </w:rPr>
              <w:t>b</w:t>
            </w:r>
            <w:r w:rsidRPr="00AA60C1">
              <w:rPr>
                <w:rFonts w:eastAsia="Calibri"/>
                <w:sz w:val="20"/>
                <w:lang w:val="fr-CA"/>
              </w:rPr>
              <w:t>) et 11</w:t>
            </w:r>
            <w:r w:rsidRPr="00AA60C1">
              <w:rPr>
                <w:rFonts w:eastAsia="Calibri"/>
                <w:i/>
                <w:sz w:val="20"/>
                <w:lang w:val="fr-CA"/>
              </w:rPr>
              <w:t>d</w:t>
            </w:r>
            <w:r w:rsidRPr="00AA60C1">
              <w:rPr>
                <w:rFonts w:eastAsia="Calibri"/>
                <w:sz w:val="20"/>
                <w:lang w:val="fr-CA"/>
              </w:rPr>
              <w:t xml:space="preserve">) de la </w:t>
            </w:r>
            <w:r w:rsidRPr="00AA60C1">
              <w:rPr>
                <w:rFonts w:eastAsia="Calibri"/>
                <w:i/>
                <w:sz w:val="20"/>
                <w:lang w:val="fr-CA"/>
              </w:rPr>
              <w:t>Charte</w:t>
            </w:r>
            <w:r w:rsidRPr="00AA60C1">
              <w:rPr>
                <w:rFonts w:eastAsia="Calibri"/>
                <w:sz w:val="20"/>
                <w:lang w:val="fr-CA"/>
              </w:rPr>
              <w:t xml:space="preserve">.  Chacun des automobilistes a reçu une interdiction de conduire d’un agent de la paix après avoir refusé de fournir un échantillon d’haleine ou ayant fourni l’échantillon d’haleine après avoir échoué le test sur un appareil de détection approuvé (ADA), tel qu’il est décrit dans le </w:t>
            </w:r>
            <w:r w:rsidRPr="00AA60C1">
              <w:rPr>
                <w:rFonts w:eastAsia="Calibri"/>
                <w:i/>
                <w:sz w:val="20"/>
                <w:lang w:val="fr-CA"/>
              </w:rPr>
              <w:t xml:space="preserve">Code criminel </w:t>
            </w:r>
            <w:r w:rsidRPr="00AA60C1">
              <w:rPr>
                <w:rFonts w:eastAsia="Calibri"/>
                <w:sz w:val="20"/>
                <w:lang w:val="fr-CA"/>
              </w:rPr>
              <w:t xml:space="preserve">et dans la </w:t>
            </w:r>
            <w:r w:rsidRPr="00AA60C1">
              <w:rPr>
                <w:rFonts w:eastAsia="Calibri"/>
                <w:i/>
                <w:sz w:val="20"/>
                <w:lang w:val="fr-CA"/>
              </w:rPr>
              <w:t>MVA</w:t>
            </w:r>
            <w:r w:rsidRPr="00AA60C1">
              <w:rPr>
                <w:rFonts w:eastAsia="Calibri"/>
                <w:sz w:val="20"/>
                <w:lang w:val="fr-CA"/>
              </w:rPr>
              <w:t xml:space="preserve">.  </w:t>
            </w:r>
          </w:p>
          <w:p w:rsidR="009E47F4" w:rsidRPr="00AA60C1" w:rsidRDefault="009E47F4" w:rsidP="00391DE8">
            <w:pPr>
              <w:jc w:val="both"/>
              <w:rPr>
                <w:rFonts w:eastAsia="Calibri"/>
                <w:sz w:val="20"/>
                <w:lang w:val="fr-CA"/>
              </w:rPr>
            </w:pPr>
          </w:p>
          <w:p w:rsidR="009E47F4" w:rsidRPr="00AA60C1" w:rsidRDefault="009E47F4" w:rsidP="00391DE8">
            <w:pPr>
              <w:jc w:val="both"/>
              <w:rPr>
                <w:rFonts w:eastAsia="Calibri"/>
                <w:sz w:val="20"/>
                <w:lang w:val="fr-CA"/>
              </w:rPr>
            </w:pPr>
            <w:r w:rsidRPr="00AA60C1">
              <w:rPr>
                <w:rFonts w:eastAsia="Calibri"/>
                <w:sz w:val="20"/>
                <w:lang w:val="fr-CA"/>
              </w:rPr>
              <w:t xml:space="preserve">Le régime de l’IASLC prévoit une interdiction de conduire obligatoire lorsque la capacité de conduire de l’automobiliste est affaiblie par l’alcool, comme le démontre une analyse des échantillons d’haleine par l’entremise d’un ADA qui indique « avertissement » (0,05 ou plus) ou « échec » (0,08 ou plus).  Une interdiction est aussi émise dans le cas où un automobiliste omet de se conformer à une demande de fournir un échantillon d’haleine pour analyse, en application du </w:t>
            </w:r>
            <w:r w:rsidRPr="00AA60C1">
              <w:rPr>
                <w:rFonts w:eastAsia="Calibri"/>
                <w:i/>
                <w:sz w:val="20"/>
                <w:lang w:val="fr-CA"/>
              </w:rPr>
              <w:t>Code criminel</w:t>
            </w:r>
            <w:r w:rsidRPr="00AA60C1">
              <w:rPr>
                <w:rFonts w:eastAsia="Calibri"/>
                <w:sz w:val="20"/>
                <w:lang w:val="fr-CA"/>
              </w:rPr>
              <w:t xml:space="preserve">, ou refuse de s’y conformer.  Échouer un test sur un ADA entraîne automatiquement une interdiction de conduire pour une période de 90 jours (art. 215.43(2)).  Refuser de fournir un échantillon d’haleine entraîne aussi automatiquement une interdiction de conduire pour une période de 90 jours (art. 215.43(2)).  Obtenir l’indication « avertissement » entraîne une suspension de 3 jours pour une première interdiction, une suspension de 7 jours pour une deuxième interdiction ou une suspension de 30 jours pour toute interdiction subséquente (art. 215.43(1)).  Le nombre d’interdictions dont l’automobiliste a fait l’objet dans les cinq dernières années détermine s’il s’agit de sa première ou de sa deuxième interdiction ou s’il s’agit d’une interdiction subséquente (art. 215.43(4)).  Toutes les personnes faisant l’objet d’une interdiction de conduire peuvent aussi être tenues de payer une sanction pécuniaire.  D’autres frais qui peuvent aussi être imposés : la participation à un programme d’aide, la mise en fourrière du véhicule, les frais de remorquage et d’entreposage, les droits de rétablissement du permis de conduire et l’utilisation et l’installation d’un </w:t>
            </w:r>
            <w:r w:rsidRPr="00AA60C1">
              <w:rPr>
                <w:rFonts w:eastAsia="Calibri"/>
                <w:sz w:val="20"/>
                <w:lang w:val="fr-FR"/>
              </w:rPr>
              <w:t>anti-démarreur avec éthylomètre</w:t>
            </w:r>
            <w:r w:rsidRPr="00AA60C1">
              <w:rPr>
                <w:rFonts w:eastAsia="Calibri"/>
                <w:sz w:val="20"/>
                <w:lang w:val="fr-CA"/>
              </w:rPr>
              <w:t xml:space="preserve">.  Le coût estimé de l’échec du test, excluant les frais de justice, est de 4 060 $.  La personne qui fait l’objet d’une interdiction de conduire en application de l’art. 215.41 peut faire une demande de révision dans les sept jours qui suivent la date de sa signification.  L’arbitre ne peut annuler la décision que pour des motifs très limités. </w:t>
            </w:r>
          </w:p>
          <w:p w:rsidR="009E47F4" w:rsidRPr="00AA60C1" w:rsidRDefault="009E47F4" w:rsidP="00391DE8">
            <w:pPr>
              <w:jc w:val="both"/>
              <w:rPr>
                <w:rFonts w:eastAsia="Calibri"/>
                <w:sz w:val="20"/>
                <w:lang w:val="fr-CA"/>
              </w:rPr>
            </w:pPr>
          </w:p>
          <w:p w:rsidR="009E47F4" w:rsidRPr="00AA60C1" w:rsidRDefault="009E47F4" w:rsidP="00391DE8">
            <w:pPr>
              <w:jc w:val="both"/>
              <w:rPr>
                <w:rFonts w:eastAsia="Calibri"/>
                <w:sz w:val="20"/>
                <w:lang w:val="fr-CA"/>
              </w:rPr>
            </w:pPr>
            <w:r w:rsidRPr="00AA60C1">
              <w:rPr>
                <w:rFonts w:eastAsia="Calibri"/>
                <w:sz w:val="20"/>
                <w:lang w:val="fr-CA"/>
              </w:rPr>
              <w:t xml:space="preserve">Monsieur le juge Sigurdson a entendu les requêtes de Aman Sivia, Carol Beam, Jamie Chisholm et Scott Roberts ensemble.  Carol Beam, Jamie Chisholm et Scott Roberts ont échoué leur test sur l’ADA.  Aman Sivia a fait l’objet d’une IASLC après avoir refusé de fournir un échantillon d’haleine.  Le juge Sigurdson a conclu que les dispositions législatives étaient constitutionnelles à l’exception des interdictions et des sanctions découlant d’un échec du test avec </w:t>
            </w:r>
            <w:r w:rsidRPr="00AA60C1">
              <w:rPr>
                <w:rFonts w:eastAsia="Calibri"/>
                <w:sz w:val="20"/>
                <w:lang w:val="fr-CA"/>
              </w:rPr>
              <w:lastRenderedPageBreak/>
              <w:t xml:space="preserve">l’ADA.  Il a jugé que cette partie de la loi provinciale violait l’art. 8 de la </w:t>
            </w:r>
            <w:r w:rsidRPr="00AA60C1">
              <w:rPr>
                <w:rFonts w:eastAsia="Calibri"/>
                <w:i/>
                <w:sz w:val="20"/>
                <w:lang w:val="fr-CA"/>
              </w:rPr>
              <w:t>Charte</w:t>
            </w:r>
            <w:r w:rsidRPr="00AA60C1">
              <w:rPr>
                <w:rFonts w:eastAsia="Calibri"/>
                <w:sz w:val="20"/>
                <w:lang w:val="fr-CA"/>
              </w:rPr>
              <w:t xml:space="preserve"> et que cette violation n’était pas sauvegardée par l’art. 1.  La déclaration d’invalidité a été suspendue jusqu’au 30 juin 2012.  Le 15 juin 2012, le projet de loi 46, la </w:t>
            </w:r>
            <w:r w:rsidRPr="00AA60C1">
              <w:rPr>
                <w:rFonts w:eastAsia="Calibri"/>
                <w:i/>
                <w:sz w:val="20"/>
                <w:lang w:val="fr-CA"/>
              </w:rPr>
              <w:t>Motor Vehicle Amendment Act</w:t>
            </w:r>
            <w:r w:rsidRPr="00AA60C1">
              <w:rPr>
                <w:rFonts w:eastAsia="Calibri"/>
                <w:sz w:val="20"/>
                <w:lang w:val="fr-CA"/>
              </w:rPr>
              <w:t xml:space="preserve">, 2012 S.B.C. c. 26 est entré en vigueur et devait corriger la lacune sur le plan constitutionnel indentifiée par le juge Sigurdson. </w:t>
            </w:r>
          </w:p>
          <w:p w:rsidR="009E47F4" w:rsidRPr="00AA60C1" w:rsidRDefault="009E47F4" w:rsidP="00391DE8">
            <w:pPr>
              <w:jc w:val="both"/>
              <w:rPr>
                <w:rFonts w:eastAsia="Calibri"/>
                <w:sz w:val="20"/>
                <w:lang w:val="fr-CA"/>
              </w:rPr>
            </w:pPr>
          </w:p>
          <w:p w:rsidR="009E47F4" w:rsidRPr="00AA60C1" w:rsidRDefault="009E47F4" w:rsidP="00391DE8">
            <w:pPr>
              <w:jc w:val="both"/>
              <w:rPr>
                <w:rFonts w:eastAsia="Calibri"/>
                <w:sz w:val="20"/>
                <w:lang w:val="fr-CA"/>
              </w:rPr>
            </w:pPr>
            <w:r w:rsidRPr="00AA60C1">
              <w:rPr>
                <w:rFonts w:eastAsia="Calibri"/>
                <w:sz w:val="20"/>
                <w:lang w:val="fr-CA"/>
              </w:rPr>
              <w:t xml:space="preserve">Les requêtes de Robert Goodwin et Kenneth Thorne, qui ont fait l’objet d’une interdiction de conduire après avoir refusé de fournir un échantillon d’haleine dans un ADA, ont été entendues séparément par monsieur le juge Dley, qui a rejeté les deux requêtes.  Le juge Dley s’est fondé sur les motifs du juge Sigurdson dans la decision </w:t>
            </w:r>
            <w:r w:rsidRPr="00AA60C1">
              <w:rPr>
                <w:rFonts w:eastAsia="Calibri"/>
                <w:i/>
                <w:sz w:val="20"/>
                <w:lang w:val="fr-CA"/>
              </w:rPr>
              <w:t>Sivia</w:t>
            </w:r>
            <w:r w:rsidRPr="00AA60C1">
              <w:rPr>
                <w:rFonts w:eastAsia="Calibri"/>
                <w:sz w:val="20"/>
                <w:lang w:val="fr-CA"/>
              </w:rPr>
              <w:t xml:space="preserve">.  Les causes de Monsieur Sivia, Monsieur Thorne et Monsieur Goodwin ont échoué, mais Madame Beam, Monsieur Chisholm et Monsieur Roberts ont eu gain de cause en obtenant une ordonnance relative à une partie des dispositions sur lesquelles leurs interdictions étaient fondées, à l’effet que ces dispositions étaient inopérantes. </w:t>
            </w:r>
          </w:p>
          <w:p w:rsidR="009E47F4" w:rsidRPr="00AA60C1" w:rsidRDefault="009E47F4" w:rsidP="00391DE8">
            <w:pPr>
              <w:jc w:val="both"/>
              <w:rPr>
                <w:rFonts w:eastAsia="Calibri"/>
                <w:sz w:val="20"/>
                <w:lang w:val="fr-CA"/>
              </w:rPr>
            </w:pPr>
          </w:p>
          <w:p w:rsidR="009E47F4" w:rsidRPr="00AA60C1" w:rsidRDefault="009E47F4" w:rsidP="00391DE8">
            <w:pPr>
              <w:jc w:val="both"/>
              <w:rPr>
                <w:rFonts w:eastAsia="Calibri"/>
                <w:sz w:val="20"/>
                <w:lang w:val="fr-CA"/>
              </w:rPr>
            </w:pPr>
            <w:r w:rsidRPr="00AA60C1">
              <w:rPr>
                <w:rFonts w:eastAsia="Calibri"/>
                <w:sz w:val="20"/>
                <w:lang w:val="fr-CA"/>
              </w:rPr>
              <w:t xml:space="preserve">Les six requérants ont interjeté appel en se basant sur des motifs différents, dont certains étaient communs à tous les appels d’une façon ou d’une autre.  Le procureur général de la Colombie-Britannique et le Superintendent of Motor Vehicles de la Colombie-Britannique ont déposé des appels incidents relativement aux dispositions qui ont été déclarées inopérantes.  La Cour d’appel a rejeté les appels et les appels incidents. </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lastRenderedPageBreak/>
              <w:t>30 novembre 2011</w:t>
            </w:r>
          </w:p>
          <w:p w:rsidR="009E47F4" w:rsidRPr="00AA60C1" w:rsidRDefault="009E47F4" w:rsidP="00391DE8">
            <w:pPr>
              <w:jc w:val="both"/>
              <w:rPr>
                <w:rFonts w:eastAsia="Calibri"/>
                <w:sz w:val="20"/>
                <w:lang w:val="fr-CA"/>
              </w:rPr>
            </w:pPr>
            <w:r w:rsidRPr="00AA60C1">
              <w:rPr>
                <w:rFonts w:eastAsia="Calibri"/>
                <w:sz w:val="20"/>
                <w:lang w:val="fr-CA"/>
              </w:rPr>
              <w:t xml:space="preserve">Cour suprême de la Colombie-Briannique  </w:t>
            </w:r>
          </w:p>
          <w:p w:rsidR="009E47F4" w:rsidRPr="00AA60C1" w:rsidRDefault="009E47F4" w:rsidP="00391DE8">
            <w:pPr>
              <w:jc w:val="both"/>
              <w:rPr>
                <w:rFonts w:eastAsia="Calibri"/>
                <w:sz w:val="20"/>
                <w:lang w:val="fr-CA"/>
              </w:rPr>
            </w:pPr>
            <w:r w:rsidRPr="00AA60C1">
              <w:rPr>
                <w:rFonts w:eastAsia="Calibri"/>
                <w:sz w:val="20"/>
                <w:lang w:val="fr-CA"/>
              </w:rPr>
              <w:t>(Juge Sigurdson)</w:t>
            </w:r>
          </w:p>
          <w:p w:rsidR="009E47F4" w:rsidRPr="00AA60C1" w:rsidRDefault="009E47F4" w:rsidP="00391DE8">
            <w:pPr>
              <w:jc w:val="both"/>
              <w:rPr>
                <w:rFonts w:eastAsia="Calibri"/>
                <w:sz w:val="20"/>
                <w:lang w:val="fr-CA"/>
              </w:rPr>
            </w:pPr>
            <w:r w:rsidRPr="00AA60C1">
              <w:rPr>
                <w:rFonts w:eastAsia="Calibri"/>
                <w:sz w:val="20"/>
                <w:lang w:val="fr-CA"/>
              </w:rPr>
              <w:t>2011 BCSC 1639</w:t>
            </w:r>
          </w:p>
          <w:p w:rsidR="009E47F4" w:rsidRPr="00AA60C1" w:rsidRDefault="005B3D58" w:rsidP="00391DE8">
            <w:pPr>
              <w:jc w:val="both"/>
              <w:rPr>
                <w:rFonts w:eastAsia="Calibri"/>
                <w:sz w:val="20"/>
                <w:lang w:val="fr-CA"/>
              </w:rPr>
            </w:pPr>
            <w:hyperlink r:id="rId30" w:history="1">
              <w:r w:rsidR="009E47F4" w:rsidRPr="00AA60C1">
                <w:rPr>
                  <w:rFonts w:eastAsia="Calibri"/>
                  <w:color w:val="0000FF"/>
                  <w:sz w:val="20"/>
                  <w:u w:val="single"/>
                  <w:lang w:val="fr-CA"/>
                </w:rPr>
                <w:t>http://canlii.ca/t/fp2vp</w:t>
              </w:r>
            </w:hyperlink>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 xml:space="preserve">Dispositions relatives aux interdictions automatiques sur-le-champ violent l’art. 8 de la </w:t>
            </w:r>
            <w:r w:rsidRPr="00AA60C1">
              <w:rPr>
                <w:rFonts w:eastAsia="Calibri"/>
                <w:i/>
                <w:sz w:val="20"/>
                <w:lang w:val="fr-CA"/>
              </w:rPr>
              <w:t xml:space="preserve">Charte </w:t>
            </w:r>
            <w:r w:rsidRPr="00AA60C1">
              <w:rPr>
                <w:rFonts w:eastAsia="Calibri"/>
                <w:sz w:val="20"/>
                <w:lang w:val="fr-CA"/>
              </w:rPr>
              <w:t>à l’égard de l’indication « échec », supérieur à 0,08, avec l’appareil de détection approuvé; cette violation n’est pas sauvegardée par l’art. 1</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23 décembre 2011</w:t>
            </w:r>
          </w:p>
          <w:p w:rsidR="009E47F4" w:rsidRPr="00AA60C1" w:rsidRDefault="009E47F4" w:rsidP="00391DE8">
            <w:pPr>
              <w:jc w:val="both"/>
              <w:rPr>
                <w:rFonts w:eastAsia="Calibri"/>
                <w:sz w:val="20"/>
                <w:lang w:val="fr-CA"/>
              </w:rPr>
            </w:pPr>
            <w:r w:rsidRPr="00AA60C1">
              <w:rPr>
                <w:rFonts w:eastAsia="Calibri"/>
                <w:sz w:val="20"/>
                <w:lang w:val="fr-CA"/>
              </w:rPr>
              <w:t xml:space="preserve">Cour suprême de la Colombie-Briannique  </w:t>
            </w:r>
          </w:p>
          <w:p w:rsidR="009E47F4" w:rsidRPr="00AA60C1" w:rsidRDefault="009E47F4" w:rsidP="00391DE8">
            <w:pPr>
              <w:jc w:val="both"/>
              <w:rPr>
                <w:rFonts w:eastAsia="Calibri"/>
                <w:sz w:val="20"/>
                <w:lang w:val="fr-CA"/>
              </w:rPr>
            </w:pPr>
            <w:r w:rsidRPr="00AA60C1">
              <w:rPr>
                <w:rFonts w:eastAsia="Calibri"/>
                <w:sz w:val="20"/>
                <w:lang w:val="fr-CA"/>
              </w:rPr>
              <w:t>(Juge Sigurdson)</w:t>
            </w:r>
          </w:p>
          <w:p w:rsidR="009E47F4" w:rsidRPr="00AA60C1" w:rsidRDefault="009E47F4" w:rsidP="00391DE8">
            <w:pPr>
              <w:jc w:val="both"/>
              <w:rPr>
                <w:rFonts w:eastAsia="Calibri"/>
                <w:sz w:val="20"/>
                <w:lang w:val="fr-CA"/>
              </w:rPr>
            </w:pPr>
            <w:r w:rsidRPr="00AA60C1">
              <w:rPr>
                <w:rFonts w:eastAsia="Calibri"/>
                <w:sz w:val="20"/>
                <w:lang w:val="fr-CA"/>
              </w:rPr>
              <w:t>2011 BCSC 1783</w:t>
            </w:r>
          </w:p>
          <w:p w:rsidR="009E47F4" w:rsidRPr="00AA60C1" w:rsidRDefault="005B3D58" w:rsidP="00391DE8">
            <w:pPr>
              <w:jc w:val="both"/>
              <w:rPr>
                <w:rFonts w:eastAsia="Calibri"/>
                <w:sz w:val="20"/>
                <w:lang w:val="fr-CA"/>
              </w:rPr>
            </w:pPr>
            <w:hyperlink r:id="rId31" w:history="1">
              <w:r w:rsidR="009E47F4" w:rsidRPr="00AA60C1">
                <w:rPr>
                  <w:rFonts w:eastAsia="Calibri"/>
                  <w:color w:val="0000FF"/>
                  <w:sz w:val="20"/>
                  <w:u w:val="single"/>
                  <w:lang w:val="fr-CA"/>
                </w:rPr>
                <w:t>http://canlii.ca/t/fpfz7</w:t>
              </w:r>
            </w:hyperlink>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Déclaration d’invalidité des dispositions relatives aux interdictions automatiques sur-le-champ qui violent l’art. 8, est suspendue jusqu’au 30 juin 2012</w:t>
            </w: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25 mai 2012</w:t>
            </w:r>
          </w:p>
          <w:p w:rsidR="009E47F4" w:rsidRPr="00AA60C1" w:rsidRDefault="009E47F4" w:rsidP="00391DE8">
            <w:pPr>
              <w:jc w:val="both"/>
              <w:rPr>
                <w:rFonts w:eastAsia="Calibri"/>
                <w:sz w:val="20"/>
                <w:lang w:val="fr-CA"/>
              </w:rPr>
            </w:pPr>
            <w:r w:rsidRPr="00AA60C1">
              <w:rPr>
                <w:rFonts w:eastAsia="Calibri"/>
                <w:sz w:val="20"/>
                <w:lang w:val="fr-CA"/>
              </w:rPr>
              <w:t xml:space="preserve">Cour suprême de la Colombie-Britannique </w:t>
            </w:r>
          </w:p>
          <w:p w:rsidR="009E47F4" w:rsidRPr="00AA60C1" w:rsidRDefault="009E47F4" w:rsidP="00391DE8">
            <w:pPr>
              <w:jc w:val="both"/>
              <w:rPr>
                <w:rFonts w:eastAsia="Calibri"/>
                <w:sz w:val="20"/>
              </w:rPr>
            </w:pPr>
            <w:r w:rsidRPr="00AA60C1">
              <w:rPr>
                <w:rFonts w:eastAsia="Calibri"/>
                <w:sz w:val="20"/>
              </w:rPr>
              <w:t>(Juge Dley)</w:t>
            </w:r>
          </w:p>
          <w:p w:rsidR="009E47F4" w:rsidRPr="00AA60C1" w:rsidRDefault="009E47F4" w:rsidP="00391DE8">
            <w:pPr>
              <w:jc w:val="both"/>
              <w:rPr>
                <w:rFonts w:eastAsia="Calibri"/>
                <w:sz w:val="20"/>
              </w:rPr>
            </w:pPr>
            <w:r w:rsidRPr="00AA60C1">
              <w:rPr>
                <w:rFonts w:eastAsia="Calibri"/>
                <w:sz w:val="20"/>
              </w:rPr>
              <w:t>12-1095</w:t>
            </w: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 xml:space="preserve">Requête en révision judiciaire de Goodwin, rejetée </w:t>
            </w:r>
          </w:p>
          <w:p w:rsidR="009E47F4" w:rsidRPr="00AA60C1" w:rsidRDefault="009E47F4" w:rsidP="00391DE8">
            <w:pPr>
              <w:jc w:val="both"/>
              <w:rPr>
                <w:rFonts w:eastAsia="Calibri"/>
                <w:sz w:val="20"/>
                <w:lang w:val="fr-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12 juillet 2012</w:t>
            </w:r>
          </w:p>
          <w:p w:rsidR="009E47F4" w:rsidRPr="00AA60C1" w:rsidRDefault="009E47F4" w:rsidP="00391DE8">
            <w:pPr>
              <w:jc w:val="both"/>
              <w:rPr>
                <w:rFonts w:eastAsia="Calibri"/>
                <w:sz w:val="20"/>
                <w:lang w:val="fr-CA"/>
              </w:rPr>
            </w:pPr>
            <w:r w:rsidRPr="00AA60C1">
              <w:rPr>
                <w:rFonts w:eastAsia="Calibri"/>
                <w:sz w:val="20"/>
                <w:lang w:val="fr-CA"/>
              </w:rPr>
              <w:t xml:space="preserve">Cour suprême de la Colombie-Briannique  </w:t>
            </w:r>
          </w:p>
          <w:p w:rsidR="009E47F4" w:rsidRPr="00AA60C1" w:rsidRDefault="009E47F4" w:rsidP="00391DE8">
            <w:pPr>
              <w:jc w:val="both"/>
              <w:rPr>
                <w:rFonts w:eastAsia="Calibri"/>
                <w:sz w:val="20"/>
                <w:lang w:val="fr-CA"/>
              </w:rPr>
            </w:pPr>
            <w:r w:rsidRPr="00AA60C1">
              <w:rPr>
                <w:rFonts w:eastAsia="Calibri"/>
                <w:sz w:val="20"/>
                <w:lang w:val="fr-CA"/>
              </w:rPr>
              <w:t>(Juge Sigurdson)</w:t>
            </w:r>
          </w:p>
          <w:p w:rsidR="009E47F4" w:rsidRPr="00AA60C1" w:rsidRDefault="009E47F4" w:rsidP="00391DE8">
            <w:pPr>
              <w:jc w:val="both"/>
              <w:rPr>
                <w:rFonts w:eastAsia="Calibri"/>
                <w:sz w:val="20"/>
                <w:lang w:val="fr-CA"/>
              </w:rPr>
            </w:pPr>
            <w:r w:rsidRPr="00AA60C1">
              <w:rPr>
                <w:rFonts w:eastAsia="Calibri"/>
                <w:sz w:val="20"/>
                <w:lang w:val="fr-CA"/>
              </w:rPr>
              <w:t>2012 BCSC 1030</w:t>
            </w:r>
          </w:p>
          <w:p w:rsidR="009E47F4" w:rsidRPr="00AA60C1" w:rsidRDefault="005B3D58" w:rsidP="00391DE8">
            <w:pPr>
              <w:jc w:val="both"/>
              <w:rPr>
                <w:rFonts w:eastAsia="Calibri"/>
                <w:sz w:val="20"/>
                <w:lang w:val="fr-CA"/>
              </w:rPr>
            </w:pPr>
            <w:hyperlink r:id="rId32" w:history="1">
              <w:r w:rsidR="009E47F4" w:rsidRPr="00AA60C1">
                <w:rPr>
                  <w:rFonts w:eastAsia="Calibri"/>
                  <w:color w:val="0000FF"/>
                  <w:sz w:val="20"/>
                  <w:u w:val="single"/>
                  <w:lang w:val="fr-CA"/>
                </w:rPr>
                <w:t>http://canlii.ca/t/fs16v</w:t>
              </w:r>
            </w:hyperlink>
          </w:p>
          <w:p w:rsidR="009E47F4" w:rsidRPr="00AA60C1" w:rsidRDefault="009E47F4" w:rsidP="00391DE8">
            <w:pPr>
              <w:jc w:val="both"/>
              <w:rPr>
                <w:rFonts w:eastAsia="Calibri"/>
                <w:sz w:val="20"/>
                <w:lang w:val="fr-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 xml:space="preserve">Demande des requérants en vue d’obtenir des réparations pécuniaires et personnelles, rejetée </w:t>
            </w:r>
          </w:p>
          <w:p w:rsidR="009E47F4" w:rsidRPr="00AA60C1" w:rsidRDefault="009E47F4" w:rsidP="00391DE8">
            <w:pPr>
              <w:jc w:val="both"/>
              <w:rPr>
                <w:rFonts w:eastAsia="Calibri"/>
                <w:sz w:val="20"/>
                <w:lang w:val="fr-CA"/>
              </w:rPr>
            </w:pPr>
          </w:p>
        </w:tc>
      </w:tr>
      <w:tr w:rsidR="009E47F4" w:rsidRPr="00AA60C1"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3 mars 2014</w:t>
            </w:r>
          </w:p>
          <w:p w:rsidR="009E47F4" w:rsidRPr="00AA60C1" w:rsidRDefault="009E47F4" w:rsidP="00391DE8">
            <w:pPr>
              <w:jc w:val="both"/>
              <w:rPr>
                <w:rFonts w:eastAsia="Calibri"/>
                <w:sz w:val="20"/>
                <w:lang w:val="fr-CA"/>
              </w:rPr>
            </w:pPr>
            <w:r w:rsidRPr="00AA60C1">
              <w:rPr>
                <w:rFonts w:eastAsia="Calibri"/>
                <w:sz w:val="20"/>
                <w:lang w:val="fr-CA"/>
              </w:rPr>
              <w:t xml:space="preserve">Cour d’appel de la Colombie-Britannique </w:t>
            </w:r>
          </w:p>
          <w:p w:rsidR="009E47F4" w:rsidRPr="00AA60C1" w:rsidRDefault="009E47F4" w:rsidP="00391DE8">
            <w:pPr>
              <w:jc w:val="both"/>
              <w:rPr>
                <w:rFonts w:eastAsia="Calibri"/>
                <w:sz w:val="20"/>
                <w:lang w:val="fr-CA"/>
              </w:rPr>
            </w:pPr>
            <w:r w:rsidRPr="00AA60C1">
              <w:rPr>
                <w:rFonts w:eastAsia="Calibri"/>
                <w:sz w:val="20"/>
                <w:lang w:val="fr-CA"/>
              </w:rPr>
              <w:t>(Vancouver)</w:t>
            </w:r>
          </w:p>
          <w:p w:rsidR="009E47F4" w:rsidRPr="00AA60C1" w:rsidRDefault="009E47F4" w:rsidP="00391DE8">
            <w:pPr>
              <w:jc w:val="both"/>
              <w:rPr>
                <w:rFonts w:eastAsia="Calibri"/>
                <w:sz w:val="20"/>
                <w:lang w:val="fr-CA"/>
              </w:rPr>
            </w:pPr>
            <w:r w:rsidRPr="00AA60C1">
              <w:rPr>
                <w:rFonts w:eastAsia="Calibri"/>
                <w:sz w:val="20"/>
                <w:lang w:val="fr-CA"/>
              </w:rPr>
              <w:t>(Juges Ryan, Hinkson et MacKenzie)</w:t>
            </w:r>
          </w:p>
          <w:p w:rsidR="009E47F4" w:rsidRPr="00AA60C1" w:rsidRDefault="009E47F4" w:rsidP="00391DE8">
            <w:pPr>
              <w:jc w:val="both"/>
              <w:rPr>
                <w:rFonts w:eastAsia="Calibri"/>
                <w:sz w:val="20"/>
              </w:rPr>
            </w:pPr>
            <w:r w:rsidRPr="00AA60C1">
              <w:rPr>
                <w:rFonts w:eastAsia="Calibri"/>
                <w:sz w:val="20"/>
              </w:rPr>
              <w:t xml:space="preserve">2014 BCCA 79 </w:t>
            </w:r>
          </w:p>
          <w:p w:rsidR="009E47F4" w:rsidRPr="00AA60C1" w:rsidRDefault="009E47F4" w:rsidP="00391DE8">
            <w:pPr>
              <w:jc w:val="both"/>
              <w:rPr>
                <w:rFonts w:eastAsia="Calibri"/>
                <w:sz w:val="20"/>
              </w:rPr>
            </w:pPr>
            <w:r w:rsidRPr="00AA60C1">
              <w:rPr>
                <w:rFonts w:eastAsia="Calibri"/>
                <w:sz w:val="20"/>
              </w:rPr>
              <w:t>CA039638; CA039999; CA040000;</w:t>
            </w:r>
          </w:p>
          <w:p w:rsidR="009E47F4" w:rsidRPr="00AA60C1" w:rsidRDefault="009E47F4" w:rsidP="00391DE8">
            <w:pPr>
              <w:jc w:val="both"/>
              <w:rPr>
                <w:rFonts w:eastAsia="Calibri"/>
                <w:sz w:val="20"/>
              </w:rPr>
            </w:pPr>
            <w:r w:rsidRPr="00AA60C1">
              <w:rPr>
                <w:rFonts w:eastAsia="Calibri"/>
                <w:sz w:val="20"/>
              </w:rPr>
              <w:t>CA040120; CA040121; CA040122</w:t>
            </w:r>
          </w:p>
          <w:p w:rsidR="009E47F4" w:rsidRPr="00AA60C1" w:rsidRDefault="005B3D58" w:rsidP="00391DE8">
            <w:pPr>
              <w:jc w:val="both"/>
              <w:rPr>
                <w:rFonts w:eastAsia="Calibri"/>
                <w:sz w:val="20"/>
              </w:rPr>
            </w:pPr>
            <w:hyperlink r:id="rId33" w:history="1">
              <w:r w:rsidR="009E47F4" w:rsidRPr="00AA60C1">
                <w:rPr>
                  <w:rFonts w:eastAsia="Calibri"/>
                  <w:color w:val="0000FF"/>
                  <w:sz w:val="20"/>
                  <w:u w:val="single"/>
                </w:rPr>
                <w:t>http://canlii.ca/t/g5bwg</w:t>
              </w:r>
            </w:hyperlink>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Appels rejetés; appels incidents rejetés</w:t>
            </w:r>
          </w:p>
          <w:p w:rsidR="009E47F4" w:rsidRPr="00AA60C1" w:rsidRDefault="009E47F4" w:rsidP="00391DE8">
            <w:pPr>
              <w:jc w:val="both"/>
              <w:rPr>
                <w:rFonts w:eastAsia="Calibri"/>
                <w:sz w:val="20"/>
              </w:rPr>
            </w:pPr>
          </w:p>
        </w:tc>
      </w:tr>
      <w:tr w:rsidR="009E47F4" w:rsidRPr="005B3D58" w:rsidTr="005B5077">
        <w:trPr>
          <w:cantSplit/>
        </w:trPr>
        <w:tc>
          <w:tcPr>
            <w:tcW w:w="2427" w:type="pct"/>
          </w:tcPr>
          <w:p w:rsidR="009E47F4" w:rsidRPr="00AA60C1" w:rsidRDefault="009E47F4" w:rsidP="00391DE8">
            <w:pPr>
              <w:jc w:val="both"/>
              <w:rPr>
                <w:rFonts w:eastAsia="Calibri"/>
                <w:sz w:val="20"/>
                <w:lang w:val="fr-CA"/>
              </w:rPr>
            </w:pPr>
            <w:r w:rsidRPr="00AA60C1">
              <w:rPr>
                <w:rFonts w:eastAsia="Calibri"/>
                <w:sz w:val="20"/>
                <w:lang w:val="fr-CA"/>
              </w:rPr>
              <w:lastRenderedPageBreak/>
              <w:t>1</w:t>
            </w:r>
            <w:r w:rsidRPr="00A17AC4">
              <w:rPr>
                <w:rFonts w:eastAsia="Calibri"/>
                <w:sz w:val="20"/>
                <w:vertAlign w:val="superscript"/>
                <w:lang w:val="fr-CA"/>
              </w:rPr>
              <w:t>er</w:t>
            </w:r>
            <w:r w:rsidRPr="00AA60C1">
              <w:rPr>
                <w:rFonts w:eastAsia="Calibri"/>
                <w:sz w:val="20"/>
                <w:lang w:val="fr-CA"/>
              </w:rPr>
              <w:t xml:space="preserve"> mai 2014</w:t>
            </w:r>
          </w:p>
          <w:p w:rsidR="009E47F4" w:rsidRPr="00AA60C1" w:rsidRDefault="009E47F4" w:rsidP="00391DE8">
            <w:pPr>
              <w:jc w:val="both"/>
              <w:rPr>
                <w:rFonts w:eastAsia="Calibri"/>
                <w:sz w:val="20"/>
                <w:lang w:val="fr-CA"/>
              </w:rPr>
            </w:pPr>
            <w:r w:rsidRPr="00AA60C1">
              <w:rPr>
                <w:rFonts w:eastAsia="Calibri"/>
                <w:sz w:val="20"/>
                <w:lang w:val="fr-CA"/>
              </w:rPr>
              <w:t>Cour suprême du Canada</w:t>
            </w: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Demande d’autorisation d’appel déposée par R.J. Goodwin</w:t>
            </w:r>
          </w:p>
          <w:p w:rsidR="009E47F4" w:rsidRPr="00AA60C1" w:rsidRDefault="009E47F4" w:rsidP="00391DE8">
            <w:pPr>
              <w:jc w:val="both"/>
              <w:rPr>
                <w:rFonts w:eastAsia="Calibri"/>
                <w:sz w:val="20"/>
                <w:lang w:val="fr-CA"/>
              </w:rPr>
            </w:pPr>
          </w:p>
        </w:tc>
      </w:tr>
      <w:tr w:rsidR="009E47F4" w:rsidRPr="005B3D58"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t>2 mai 2014</w:t>
            </w:r>
          </w:p>
          <w:p w:rsidR="009E47F4" w:rsidRPr="00AA60C1" w:rsidRDefault="009E47F4" w:rsidP="00391DE8">
            <w:pPr>
              <w:jc w:val="both"/>
              <w:rPr>
                <w:rFonts w:eastAsia="Calibri"/>
                <w:sz w:val="20"/>
              </w:rPr>
            </w:pPr>
            <w:r w:rsidRPr="00AA60C1">
              <w:rPr>
                <w:rFonts w:eastAsia="Calibri"/>
                <w:sz w:val="20"/>
              </w:rPr>
              <w:t>Cour suprême du Canada</w:t>
            </w:r>
          </w:p>
          <w:p w:rsidR="009E47F4" w:rsidRPr="00AA60C1" w:rsidRDefault="009E47F4" w:rsidP="00391DE8">
            <w:pPr>
              <w:jc w:val="both"/>
              <w:rPr>
                <w:rFonts w:eastAsia="Calibri"/>
                <w:sz w:val="20"/>
              </w:rPr>
            </w:pPr>
          </w:p>
          <w:p w:rsidR="009E47F4" w:rsidRPr="00AA60C1" w:rsidRDefault="009E47F4" w:rsidP="00391DE8">
            <w:pPr>
              <w:jc w:val="both"/>
              <w:rPr>
                <w:rFonts w:eastAsia="Calibri"/>
                <w:sz w:val="20"/>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Demande d’autorisation d’appel déposée par le Superintendent Motor Vehicles de la Colombie-Britannique et le procureur général de la Colombie Britannique</w:t>
            </w:r>
          </w:p>
        </w:tc>
      </w:tr>
    </w:tbl>
    <w:p w:rsidR="00942ADC" w:rsidRPr="009E47F4" w:rsidRDefault="00942ADC" w:rsidP="00942ADC">
      <w:pPr>
        <w:rPr>
          <w:sz w:val="20"/>
          <w:szCs w:val="20"/>
          <w:lang w:val="fr-CA"/>
        </w:rPr>
      </w:pPr>
    </w:p>
    <w:p w:rsidR="00942ADC" w:rsidRDefault="005B3D58" w:rsidP="00942ADC">
      <w:pPr>
        <w:rPr>
          <w:sz w:val="20"/>
          <w:szCs w:val="20"/>
          <w:lang w:val="fr-CA"/>
        </w:rPr>
      </w:pPr>
      <w:r>
        <w:rPr>
          <w:sz w:val="20"/>
          <w:szCs w:val="20"/>
          <w:lang w:val="fr-CA"/>
        </w:rPr>
        <w:pict>
          <v:rect id="_x0000_i1041"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5077" w:rsidRPr="005B3D58" w:rsidTr="00F20270">
        <w:trPr>
          <w:cantSplit/>
        </w:trPr>
        <w:tc>
          <w:tcPr>
            <w:tcW w:w="1458" w:type="dxa"/>
          </w:tcPr>
          <w:p w:rsidR="005B5077" w:rsidRPr="00D62E17" w:rsidRDefault="005B5077" w:rsidP="00F20270">
            <w:pPr>
              <w:rPr>
                <w:sz w:val="20"/>
                <w:szCs w:val="20"/>
              </w:rPr>
            </w:pPr>
            <w:r w:rsidRPr="00D62E17">
              <w:rPr>
                <w:rStyle w:val="SCCFileNumberChar"/>
                <w:sz w:val="20"/>
                <w:szCs w:val="20"/>
              </w:rPr>
              <w:t>35913</w:t>
            </w:r>
          </w:p>
          <w:p w:rsidR="005B5077" w:rsidRPr="00D62E17" w:rsidRDefault="005B5077" w:rsidP="00F20270">
            <w:pPr>
              <w:rPr>
                <w:b/>
                <w:sz w:val="20"/>
                <w:szCs w:val="20"/>
                <w:lang w:val="fr-CA"/>
              </w:rPr>
            </w:pPr>
          </w:p>
        </w:tc>
        <w:tc>
          <w:tcPr>
            <w:tcW w:w="8118" w:type="dxa"/>
          </w:tcPr>
          <w:p w:rsidR="005B5077" w:rsidRPr="00D62E17" w:rsidRDefault="005B5077" w:rsidP="00F20270">
            <w:pPr>
              <w:rPr>
                <w:sz w:val="20"/>
                <w:szCs w:val="20"/>
                <w:lang w:val="fr-CA"/>
              </w:rPr>
            </w:pPr>
            <w:r w:rsidRPr="00D62E17">
              <w:rPr>
                <w:rStyle w:val="SCCLsocChar"/>
                <w:sz w:val="20"/>
                <w:szCs w:val="20"/>
              </w:rPr>
              <w:t>Jean Coulombe c. Ville de Sept-Îles</w:t>
            </w:r>
            <w:r w:rsidRPr="00D62E17">
              <w:rPr>
                <w:sz w:val="20"/>
                <w:szCs w:val="20"/>
                <w:lang w:val="fr-CA"/>
              </w:rPr>
              <w:t xml:space="preserve"> (Qc) (Civile) (Autorisation)</w:t>
            </w:r>
          </w:p>
          <w:p w:rsidR="005B5077" w:rsidRPr="00D62E17" w:rsidRDefault="005B5077" w:rsidP="00F20270">
            <w:pPr>
              <w:rPr>
                <w:sz w:val="20"/>
                <w:szCs w:val="20"/>
                <w:lang w:val="fr-CA"/>
              </w:rPr>
            </w:pPr>
          </w:p>
        </w:tc>
      </w:tr>
      <w:tr w:rsidR="005B5077" w:rsidRPr="005B3D58" w:rsidTr="00F20270">
        <w:trPr>
          <w:cantSplit/>
        </w:trPr>
        <w:tc>
          <w:tcPr>
            <w:tcW w:w="1458" w:type="dxa"/>
          </w:tcPr>
          <w:p w:rsidR="005B5077" w:rsidRPr="00D62E17" w:rsidRDefault="005B5077" w:rsidP="00F20270">
            <w:pPr>
              <w:rPr>
                <w:sz w:val="20"/>
                <w:szCs w:val="20"/>
              </w:rPr>
            </w:pPr>
            <w:r w:rsidRPr="00D62E17">
              <w:rPr>
                <w:sz w:val="20"/>
                <w:szCs w:val="20"/>
              </w:rPr>
              <w:t>Coram :</w:t>
            </w:r>
          </w:p>
        </w:tc>
        <w:tc>
          <w:tcPr>
            <w:tcW w:w="8118" w:type="dxa"/>
          </w:tcPr>
          <w:p w:rsidR="005B5077" w:rsidRPr="00D62E17" w:rsidRDefault="005B5077" w:rsidP="00F20270">
            <w:pPr>
              <w:rPr>
                <w:sz w:val="20"/>
                <w:szCs w:val="20"/>
                <w:lang w:val="fr-CA"/>
              </w:rPr>
            </w:pPr>
            <w:r w:rsidRPr="00D62E17">
              <w:rPr>
                <w:rStyle w:val="SCCCoramChar"/>
                <w:sz w:val="20"/>
                <w:szCs w:val="20"/>
              </w:rPr>
              <w:t>La juge en chef McLachlin et les juges Cromwell et Wagner</w:t>
            </w:r>
          </w:p>
          <w:p w:rsidR="005B5077" w:rsidRPr="00D62E17" w:rsidRDefault="005B5077" w:rsidP="00F20270">
            <w:pPr>
              <w:rPr>
                <w:sz w:val="20"/>
                <w:szCs w:val="20"/>
                <w:u w:val="single"/>
                <w:lang w:val="fr-CA"/>
              </w:rPr>
            </w:pPr>
          </w:p>
        </w:tc>
      </w:tr>
      <w:tr w:rsidR="005B5077" w:rsidRPr="00D62E17" w:rsidTr="00F20270">
        <w:trPr>
          <w:cantSplit/>
        </w:trPr>
        <w:tc>
          <w:tcPr>
            <w:tcW w:w="9576" w:type="dxa"/>
            <w:gridSpan w:val="2"/>
          </w:tcPr>
          <w:p w:rsidR="005B5077" w:rsidRPr="00D62E17" w:rsidRDefault="005B5077" w:rsidP="00F20270">
            <w:pPr>
              <w:pStyle w:val="SCCShortJudgment"/>
              <w:rPr>
                <w:szCs w:val="20"/>
                <w:lang w:val="fr-CA"/>
              </w:rPr>
            </w:pPr>
            <w:r w:rsidRPr="00D62E17">
              <w:rPr>
                <w:szCs w:val="20"/>
                <w:lang w:val="fr-CA"/>
              </w:rPr>
              <w:t>La demande d’autorisation d’appel de l’arrêt de la Cour d’appel du Québec (Québec), numéro 200-09-007808-121, 2014 QCCA 642, daté du 1</w:t>
            </w:r>
            <w:r w:rsidRPr="005459CC">
              <w:rPr>
                <w:szCs w:val="20"/>
                <w:vertAlign w:val="superscript"/>
                <w:lang w:val="fr-CA"/>
              </w:rPr>
              <w:t>er</w:t>
            </w:r>
            <w:r w:rsidRPr="00D62E17">
              <w:rPr>
                <w:szCs w:val="20"/>
                <w:lang w:val="fr-CA"/>
              </w:rPr>
              <w:t xml:space="preserve"> avril 2014, est rejetée avec dépens.</w:t>
            </w:r>
          </w:p>
          <w:p w:rsidR="005B5077" w:rsidRPr="00D62E17" w:rsidRDefault="005B5077" w:rsidP="00F20270">
            <w:pPr>
              <w:pStyle w:val="SCCShortJudgment"/>
              <w:ind w:firstLine="0"/>
              <w:rPr>
                <w:szCs w:val="20"/>
                <w:lang w:val="fr-CA"/>
              </w:rPr>
            </w:pPr>
          </w:p>
          <w:p w:rsidR="005B5077" w:rsidRPr="00D62E17" w:rsidRDefault="005B5077" w:rsidP="00F20270">
            <w:pPr>
              <w:pStyle w:val="SCCShortJudgment"/>
              <w:rPr>
                <w:szCs w:val="20"/>
              </w:rPr>
            </w:pPr>
            <w:r w:rsidRPr="00D62E17">
              <w:rPr>
                <w:szCs w:val="20"/>
              </w:rPr>
              <w:t>The application for leave to appeal from the judgment of the Court of Appeal of Quebec (Québec), Number 200-09-007808-121, 2014 QCCA 642, dated April 1, 2014, is dismissed with costs.</w:t>
            </w:r>
          </w:p>
        </w:tc>
      </w:tr>
    </w:tbl>
    <w:p w:rsidR="00942ADC" w:rsidRDefault="00942ADC" w:rsidP="00942ADC">
      <w:pPr>
        <w:rPr>
          <w:sz w:val="20"/>
          <w:szCs w:val="20"/>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AA60C1" w:rsidTr="00391DE8">
        <w:tc>
          <w:tcPr>
            <w:tcW w:w="5000" w:type="pct"/>
            <w:gridSpan w:val="3"/>
          </w:tcPr>
          <w:p w:rsidR="009E47F4" w:rsidRPr="00AA60C1" w:rsidRDefault="009E47F4" w:rsidP="00391DE8">
            <w:pPr>
              <w:jc w:val="both"/>
              <w:rPr>
                <w:rFonts w:eastAsia="Calibri"/>
                <w:sz w:val="20"/>
              </w:rPr>
            </w:pPr>
            <w:r w:rsidRPr="00AA60C1">
              <w:rPr>
                <w:rFonts w:eastAsia="Calibri"/>
                <w:sz w:val="20"/>
              </w:rPr>
              <w:t xml:space="preserve">Municipal law – By-laws – Application for permit for construction of summer home on land leased from government – Municipal by-law providing that land in question located in recreational-use zone – Whether zoning by-law incompatible with </w:t>
            </w:r>
            <w:r w:rsidRPr="00AA60C1">
              <w:rPr>
                <w:rFonts w:eastAsia="Calibri"/>
                <w:i/>
                <w:sz w:val="20"/>
              </w:rPr>
              <w:t>Act respecting the lands in the domain of the State</w:t>
            </w:r>
            <w:r w:rsidRPr="00AA60C1">
              <w:rPr>
                <w:rFonts w:eastAsia="Calibri"/>
                <w:sz w:val="20"/>
              </w:rPr>
              <w:t xml:space="preserve">, CQLR, c. T-8.1, and with s. 29 of </w:t>
            </w:r>
            <w:r w:rsidRPr="00AA60C1">
              <w:rPr>
                <w:rFonts w:eastAsia="Calibri"/>
                <w:i/>
                <w:sz w:val="20"/>
              </w:rPr>
              <w:t>Regulation respecting the sale, lease and granting of immovable rights on lands in the domain of the State</w:t>
            </w:r>
            <w:r w:rsidRPr="00AA60C1">
              <w:rPr>
                <w:rFonts w:eastAsia="Calibri"/>
                <w:sz w:val="20"/>
              </w:rPr>
              <w:t>, CQLR, c. T-8.1, r. 7.</w:t>
            </w:r>
          </w:p>
        </w:tc>
      </w:tr>
      <w:tr w:rsidR="009E47F4" w:rsidRPr="00AA60C1" w:rsidTr="00391DE8">
        <w:tc>
          <w:tcPr>
            <w:tcW w:w="5000" w:type="pct"/>
            <w:gridSpan w:val="3"/>
          </w:tcPr>
          <w:p w:rsidR="009E47F4" w:rsidRPr="00AA60C1" w:rsidRDefault="009E47F4" w:rsidP="00391DE8">
            <w:pPr>
              <w:jc w:val="both"/>
              <w:rPr>
                <w:rFonts w:eastAsia="Calibri"/>
                <w:sz w:val="20"/>
              </w:rPr>
            </w:pPr>
          </w:p>
        </w:tc>
      </w:tr>
      <w:tr w:rsidR="009E47F4" w:rsidRPr="00AA60C1" w:rsidTr="00391DE8">
        <w:tc>
          <w:tcPr>
            <w:tcW w:w="5000" w:type="pct"/>
            <w:gridSpan w:val="3"/>
          </w:tcPr>
          <w:p w:rsidR="009E47F4" w:rsidRPr="00AA60C1" w:rsidRDefault="009E47F4" w:rsidP="00391DE8">
            <w:pPr>
              <w:jc w:val="both"/>
              <w:rPr>
                <w:sz w:val="20"/>
                <w:lang w:eastAsia="en-CA"/>
              </w:rPr>
            </w:pPr>
            <w:r w:rsidRPr="00AA60C1">
              <w:rPr>
                <w:sz w:val="20"/>
                <w:lang w:eastAsia="en-CA"/>
              </w:rPr>
              <w:t xml:space="preserve">In 1981, a lease of land in the domain of the state located on the territory of the city of Sept-Îles (the respondent) was assigned to Jean Coulombe (the applicant).  The contract authorized the lessee to use the land solely for a summer home.  In 1992, a municipal zoning by-law came into force; it provided that the land was located in a recreational-use zone.  In 2010, the applicant applied for a permit to build a summer home on the land.  The respondent refused to issue the permit on the basis that the zoning by-law did not authorize the use of a summer home in a recreational-use </w:t>
            </w:r>
            <w:r w:rsidRPr="00AA60C1">
              <w:rPr>
                <w:rFonts w:eastAsia="Calibri"/>
                <w:sz w:val="20"/>
              </w:rPr>
              <w:t>zone.</w:t>
            </w:r>
            <w:r w:rsidRPr="00AA60C1">
              <w:rPr>
                <w:sz w:val="20"/>
                <w:lang w:eastAsia="en-CA"/>
              </w:rPr>
              <w:t xml:space="preserve"> </w:t>
            </w:r>
          </w:p>
          <w:p w:rsidR="009E47F4" w:rsidRPr="00AA60C1" w:rsidRDefault="009E47F4" w:rsidP="00391DE8">
            <w:pPr>
              <w:jc w:val="both"/>
              <w:rPr>
                <w:sz w:val="20"/>
                <w:lang w:eastAsia="en-CA"/>
              </w:rPr>
            </w:pPr>
          </w:p>
          <w:p w:rsidR="009E47F4" w:rsidRPr="00AA60C1" w:rsidRDefault="009E47F4" w:rsidP="00391DE8">
            <w:pPr>
              <w:jc w:val="both"/>
              <w:rPr>
                <w:rFonts w:eastAsia="Calibri"/>
                <w:sz w:val="20"/>
              </w:rPr>
            </w:pPr>
            <w:r w:rsidRPr="00AA60C1">
              <w:rPr>
                <w:rFonts w:eastAsia="Calibri"/>
                <w:sz w:val="20"/>
              </w:rPr>
              <w:t xml:space="preserve">The applicant then applied to the Superior Court for a declaration that the municipal by-law was invalid, and to enjoin the Minister to issue him a construction permit by way of </w:t>
            </w:r>
            <w:r w:rsidRPr="00AA60C1">
              <w:rPr>
                <w:rFonts w:eastAsia="Calibri"/>
                <w:i/>
                <w:sz w:val="20"/>
              </w:rPr>
              <w:t>mandamus</w:t>
            </w:r>
            <w:r w:rsidRPr="00AA60C1">
              <w:rPr>
                <w:rFonts w:eastAsia="Calibri"/>
                <w:sz w:val="20"/>
              </w:rPr>
              <w:t xml:space="preserve">.  He submitted that the provisions of the municipal by-law were incompatible with the </w:t>
            </w:r>
            <w:r w:rsidRPr="00AA60C1">
              <w:rPr>
                <w:rFonts w:eastAsia="Calibri"/>
                <w:i/>
                <w:sz w:val="20"/>
              </w:rPr>
              <w:t>Act respecting the lands in the domain of the State</w:t>
            </w:r>
            <w:r w:rsidRPr="00AA60C1">
              <w:rPr>
                <w:rFonts w:eastAsia="Calibri"/>
                <w:sz w:val="20"/>
              </w:rPr>
              <w:t xml:space="preserve"> and with s. 29 of the </w:t>
            </w:r>
            <w:r w:rsidRPr="00AA60C1">
              <w:rPr>
                <w:rFonts w:eastAsia="Calibri"/>
                <w:i/>
                <w:sz w:val="20"/>
              </w:rPr>
              <w:t>Regulation respecting the sale, lease and granting of immovable rights on lands in the domain of the State</w:t>
            </w:r>
            <w:r w:rsidRPr="00AA60C1">
              <w:rPr>
                <w:rFonts w:eastAsia="Calibri"/>
                <w:sz w:val="20"/>
              </w:rPr>
              <w:t>.</w:t>
            </w:r>
          </w:p>
          <w:p w:rsidR="009E47F4" w:rsidRPr="00AA60C1" w:rsidRDefault="009E47F4" w:rsidP="00391DE8">
            <w:pPr>
              <w:jc w:val="both"/>
              <w:rPr>
                <w:rFonts w:eastAsia="Calibri"/>
                <w:sz w:val="20"/>
              </w:rPr>
            </w:pPr>
          </w:p>
          <w:p w:rsidR="009E47F4" w:rsidRPr="00AA60C1" w:rsidRDefault="009E47F4" w:rsidP="00391DE8">
            <w:pPr>
              <w:jc w:val="both"/>
              <w:rPr>
                <w:sz w:val="20"/>
                <w:lang w:val="fr-CA" w:eastAsia="en-CA"/>
              </w:rPr>
            </w:pPr>
            <w:r w:rsidRPr="00AA60C1">
              <w:rPr>
                <w:sz w:val="20"/>
                <w:lang w:eastAsia="en-CA"/>
              </w:rPr>
              <w:t xml:space="preserve">The Superior Court dismissed the motion.  On the basis of the principles stated by the Supreme Court of Canada in </w:t>
            </w:r>
            <w:r w:rsidRPr="00AA60C1">
              <w:rPr>
                <w:i/>
                <w:sz w:val="20"/>
                <w:lang w:eastAsia="en-CA"/>
              </w:rPr>
              <w:t>114957 Canada Ltée (Spraytech, Société d’arrosage) v. Hudson (Town)</w:t>
            </w:r>
            <w:r w:rsidRPr="00AA60C1">
              <w:rPr>
                <w:sz w:val="20"/>
                <w:lang w:eastAsia="en-CA"/>
              </w:rPr>
              <w:t xml:space="preserve">, [2001] 2 S.C.R. 241, Huot J. found that the municipal by-law was not incompatible with the provincial statute and regulation, given (1) that the three pieces of legislation did not deal with similar subject matters and (2) that there was no true and outright conflict between them.  </w:t>
            </w:r>
            <w:r w:rsidRPr="00AA60C1">
              <w:rPr>
                <w:sz w:val="20"/>
                <w:lang w:val="fr-CA" w:eastAsia="en-CA"/>
              </w:rPr>
              <w:t>An appeal was dismissed by the Court of Appeal.</w:t>
            </w:r>
          </w:p>
          <w:p w:rsidR="009E47F4" w:rsidRPr="00AA60C1" w:rsidRDefault="009E47F4" w:rsidP="00391DE8">
            <w:pPr>
              <w:jc w:val="both"/>
              <w:rPr>
                <w:sz w:val="20"/>
                <w:lang w:val="fr-CA" w:eastAsia="en-CA"/>
              </w:rPr>
            </w:pPr>
          </w:p>
        </w:tc>
      </w:tr>
      <w:tr w:rsidR="009E47F4" w:rsidRPr="00AA60C1" w:rsidTr="00391DE8">
        <w:tc>
          <w:tcPr>
            <w:tcW w:w="2427" w:type="pct"/>
          </w:tcPr>
          <w:p w:rsidR="009E47F4" w:rsidRPr="00AA60C1" w:rsidRDefault="009E47F4" w:rsidP="00391DE8">
            <w:pPr>
              <w:jc w:val="both"/>
              <w:rPr>
                <w:rFonts w:eastAsia="Calibri"/>
                <w:sz w:val="20"/>
              </w:rPr>
            </w:pPr>
            <w:r w:rsidRPr="00AA60C1">
              <w:rPr>
                <w:rFonts w:eastAsia="Calibri"/>
                <w:sz w:val="20"/>
              </w:rPr>
              <w:t>July 19, 2012</w:t>
            </w:r>
          </w:p>
          <w:p w:rsidR="009E47F4" w:rsidRPr="00AA60C1" w:rsidRDefault="009E47F4" w:rsidP="00391DE8">
            <w:pPr>
              <w:jc w:val="both"/>
              <w:rPr>
                <w:rFonts w:eastAsia="Calibri"/>
                <w:sz w:val="20"/>
              </w:rPr>
            </w:pPr>
            <w:r w:rsidRPr="00AA60C1">
              <w:rPr>
                <w:rFonts w:eastAsia="Calibri"/>
                <w:sz w:val="20"/>
              </w:rPr>
              <w:t>Quebec Superior Court</w:t>
            </w:r>
          </w:p>
          <w:p w:rsidR="009E47F4" w:rsidRPr="00AA60C1" w:rsidRDefault="009E47F4" w:rsidP="00391DE8">
            <w:pPr>
              <w:jc w:val="both"/>
              <w:rPr>
                <w:rFonts w:eastAsia="Calibri"/>
                <w:sz w:val="20"/>
              </w:rPr>
            </w:pPr>
            <w:r w:rsidRPr="00AA60C1">
              <w:rPr>
                <w:rFonts w:eastAsia="Calibri"/>
                <w:sz w:val="20"/>
              </w:rPr>
              <w:t>(Huot J.)</w:t>
            </w:r>
          </w:p>
          <w:p w:rsidR="009E47F4" w:rsidRPr="00AA60C1" w:rsidRDefault="005B3D58" w:rsidP="00391DE8">
            <w:pPr>
              <w:rPr>
                <w:sz w:val="20"/>
                <w:lang w:val="fr-CA" w:eastAsia="en-CA"/>
              </w:rPr>
            </w:pPr>
            <w:hyperlink r:id="rId34" w:history="1">
              <w:r w:rsidR="009E47F4" w:rsidRPr="00AA60C1">
                <w:rPr>
                  <w:color w:val="0000FF"/>
                  <w:sz w:val="20"/>
                  <w:u w:val="single"/>
                  <w:lang w:val="fr-CA" w:eastAsia="en-CA"/>
                </w:rPr>
                <w:t>2012 QCCS 3564</w:t>
              </w:r>
            </w:hyperlink>
          </w:p>
          <w:p w:rsidR="009E47F4" w:rsidRPr="00AA60C1" w:rsidRDefault="009E47F4" w:rsidP="00391DE8">
            <w:pPr>
              <w:rPr>
                <w:sz w:val="20"/>
                <w:lang w:val="fr-CA" w:eastAsia="en-CA"/>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 xml:space="preserve">Motion to institute proceedings and application for </w:t>
            </w:r>
            <w:r w:rsidRPr="00AA60C1">
              <w:rPr>
                <w:rFonts w:eastAsia="Calibri"/>
                <w:i/>
                <w:sz w:val="20"/>
              </w:rPr>
              <w:t>mandamus</w:t>
            </w:r>
            <w:r w:rsidRPr="00AA60C1">
              <w:rPr>
                <w:rFonts w:eastAsia="Calibri"/>
                <w:sz w:val="20"/>
              </w:rPr>
              <w:t xml:space="preserve"> dismissed</w:t>
            </w:r>
          </w:p>
        </w:tc>
      </w:tr>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lastRenderedPageBreak/>
              <w:t>April 1, 2014</w:t>
            </w:r>
          </w:p>
          <w:p w:rsidR="009E47F4" w:rsidRPr="00AA60C1" w:rsidRDefault="009E47F4" w:rsidP="00391DE8">
            <w:pPr>
              <w:jc w:val="both"/>
              <w:rPr>
                <w:rFonts w:eastAsia="Calibri"/>
                <w:sz w:val="20"/>
              </w:rPr>
            </w:pPr>
            <w:r w:rsidRPr="00AA60C1">
              <w:rPr>
                <w:rFonts w:eastAsia="Calibri"/>
                <w:sz w:val="20"/>
              </w:rPr>
              <w:t>Quebec Court of Appeal (Québec)</w:t>
            </w:r>
          </w:p>
          <w:p w:rsidR="009E47F4" w:rsidRPr="00AA60C1" w:rsidRDefault="009E47F4" w:rsidP="00391DE8">
            <w:pPr>
              <w:jc w:val="both"/>
              <w:rPr>
                <w:rFonts w:eastAsia="Calibri"/>
                <w:sz w:val="20"/>
              </w:rPr>
            </w:pPr>
            <w:r w:rsidRPr="00AA60C1">
              <w:rPr>
                <w:rFonts w:eastAsia="Calibri"/>
                <w:sz w:val="20"/>
              </w:rPr>
              <w:t>(Rochon, Dutil and Lorne JJ.A.)</w:t>
            </w:r>
          </w:p>
          <w:p w:rsidR="009E47F4" w:rsidRPr="00AA60C1" w:rsidRDefault="005B3D58" w:rsidP="00391DE8">
            <w:pPr>
              <w:rPr>
                <w:sz w:val="20"/>
                <w:lang w:val="fr-CA" w:eastAsia="en-CA"/>
              </w:rPr>
            </w:pPr>
            <w:hyperlink r:id="rId35" w:history="1">
              <w:r w:rsidR="009E47F4" w:rsidRPr="00AA60C1">
                <w:rPr>
                  <w:color w:val="0000FF"/>
                  <w:sz w:val="20"/>
                  <w:u w:val="single"/>
                  <w:lang w:val="fr-CA" w:eastAsia="en-CA"/>
                </w:rPr>
                <w:t>2014 QCCA 642</w:t>
              </w:r>
            </w:hyperlink>
            <w:r w:rsidR="009E47F4" w:rsidRPr="00AA60C1">
              <w:rPr>
                <w:sz w:val="20"/>
                <w:lang w:val="fr-CA" w:eastAsia="en-CA"/>
              </w:rPr>
              <w:t>; 200-09-007808-121</w:t>
            </w:r>
          </w:p>
          <w:p w:rsidR="009E47F4" w:rsidRPr="00AA60C1" w:rsidRDefault="009E47F4" w:rsidP="00391DE8">
            <w:pPr>
              <w:rPr>
                <w:sz w:val="20"/>
                <w:lang w:val="fr-CA" w:eastAsia="en-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Appeal dismissed</w:t>
            </w:r>
          </w:p>
          <w:p w:rsidR="009E47F4" w:rsidRPr="00AA60C1" w:rsidRDefault="009E47F4" w:rsidP="00391DE8">
            <w:pPr>
              <w:jc w:val="both"/>
              <w:rPr>
                <w:rFonts w:eastAsia="Calibri"/>
                <w:sz w:val="20"/>
                <w:lang w:val="fr-CA"/>
              </w:rPr>
            </w:pPr>
          </w:p>
        </w:tc>
      </w:tr>
      <w:tr w:rsidR="009E47F4" w:rsidRPr="00AA60C1" w:rsidTr="005B5077">
        <w:trPr>
          <w:cantSplit/>
        </w:trPr>
        <w:tc>
          <w:tcPr>
            <w:tcW w:w="2427" w:type="pct"/>
          </w:tcPr>
          <w:p w:rsidR="009E47F4" w:rsidRPr="00AA60C1" w:rsidRDefault="009E47F4" w:rsidP="00391DE8">
            <w:pPr>
              <w:jc w:val="both"/>
              <w:rPr>
                <w:rFonts w:eastAsia="Calibri"/>
                <w:sz w:val="20"/>
              </w:rPr>
            </w:pPr>
            <w:r w:rsidRPr="00AA60C1">
              <w:rPr>
                <w:rFonts w:eastAsia="Calibri"/>
                <w:sz w:val="20"/>
              </w:rPr>
              <w:t>May 29, 2014</w:t>
            </w:r>
          </w:p>
          <w:p w:rsidR="009E47F4" w:rsidRPr="00AA60C1" w:rsidRDefault="009E47F4" w:rsidP="00391DE8">
            <w:pPr>
              <w:jc w:val="both"/>
              <w:rPr>
                <w:rFonts w:eastAsia="Calibri"/>
                <w:sz w:val="20"/>
              </w:rPr>
            </w:pPr>
            <w:r w:rsidRPr="00AA60C1">
              <w:rPr>
                <w:rFonts w:eastAsia="Calibri"/>
                <w:sz w:val="20"/>
              </w:rPr>
              <w:t>Supreme Court of Canada</w:t>
            </w: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rPr>
            </w:pPr>
            <w:r w:rsidRPr="00AA60C1">
              <w:rPr>
                <w:rFonts w:eastAsia="Calibri"/>
                <w:sz w:val="20"/>
              </w:rPr>
              <w:t>Application for leave to appeal filed</w:t>
            </w:r>
          </w:p>
          <w:p w:rsidR="009E47F4" w:rsidRPr="00AA60C1" w:rsidRDefault="009E47F4"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42"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47F4" w:rsidRPr="00AA60C1" w:rsidTr="00391DE8">
        <w:tc>
          <w:tcPr>
            <w:tcW w:w="5000" w:type="pct"/>
            <w:gridSpan w:val="3"/>
          </w:tcPr>
          <w:p w:rsidR="009E47F4" w:rsidRPr="00AA60C1" w:rsidRDefault="009E47F4" w:rsidP="00391DE8">
            <w:pPr>
              <w:jc w:val="both"/>
              <w:rPr>
                <w:rFonts w:eastAsia="Calibri"/>
                <w:sz w:val="20"/>
                <w:lang w:val="fr-CA"/>
              </w:rPr>
            </w:pPr>
            <w:r w:rsidRPr="00AA60C1">
              <w:rPr>
                <w:rFonts w:eastAsia="Calibri"/>
                <w:sz w:val="20"/>
                <w:lang w:val="fr-CA"/>
              </w:rPr>
              <w:t xml:space="preserve">Droit municipal – Règlements – Demande de permis pour la construction d’un chalet sur un terrain loué de l’État – Réglementation municipale prévoyant que le terrain en question est situé dans une zone récréative – Le règlement de zonage est-il incompatible avec la </w:t>
            </w:r>
            <w:r w:rsidRPr="00AA60C1">
              <w:rPr>
                <w:rFonts w:eastAsia="Calibri"/>
                <w:i/>
                <w:sz w:val="20"/>
                <w:lang w:val="fr-CA"/>
              </w:rPr>
              <w:t>Loi sur les terres du domaine de l’État</w:t>
            </w:r>
            <w:r w:rsidRPr="00AA60C1">
              <w:rPr>
                <w:rFonts w:eastAsia="Calibri"/>
                <w:sz w:val="20"/>
                <w:lang w:val="fr-CA"/>
              </w:rPr>
              <w:t xml:space="preserve">, RLRQ, ch. T-8.1, et l’art. 29 du </w:t>
            </w:r>
            <w:r w:rsidRPr="00AA60C1">
              <w:rPr>
                <w:rFonts w:eastAsia="Calibri"/>
                <w:i/>
                <w:sz w:val="20"/>
                <w:lang w:val="fr-CA"/>
              </w:rPr>
              <w:t>Règlement sur la vente, la location et l’octroi de droits immobiliers sur les terres du domaine de l’État</w:t>
            </w:r>
            <w:r w:rsidRPr="00AA60C1">
              <w:rPr>
                <w:rFonts w:eastAsia="Calibri"/>
                <w:sz w:val="20"/>
                <w:lang w:val="fr-CA"/>
              </w:rPr>
              <w:t>, RLRQ, ch. T-8.1, r. 7?</w:t>
            </w:r>
          </w:p>
        </w:tc>
      </w:tr>
      <w:tr w:rsidR="009E47F4" w:rsidRPr="00AA60C1" w:rsidTr="00391DE8">
        <w:tc>
          <w:tcPr>
            <w:tcW w:w="5000" w:type="pct"/>
            <w:gridSpan w:val="3"/>
          </w:tcPr>
          <w:p w:rsidR="009E47F4" w:rsidRPr="00AA60C1" w:rsidRDefault="009E47F4" w:rsidP="00391DE8">
            <w:pPr>
              <w:jc w:val="both"/>
              <w:rPr>
                <w:rFonts w:eastAsia="Calibri"/>
                <w:sz w:val="20"/>
                <w:lang w:val="fr-CA"/>
              </w:rPr>
            </w:pPr>
          </w:p>
        </w:tc>
      </w:tr>
      <w:tr w:rsidR="009E47F4" w:rsidRPr="00AA60C1" w:rsidTr="00391DE8">
        <w:tc>
          <w:tcPr>
            <w:tcW w:w="5000" w:type="pct"/>
            <w:gridSpan w:val="3"/>
          </w:tcPr>
          <w:p w:rsidR="009E47F4" w:rsidRPr="00AA60C1" w:rsidRDefault="009E47F4" w:rsidP="00391DE8">
            <w:pPr>
              <w:jc w:val="both"/>
              <w:rPr>
                <w:sz w:val="20"/>
                <w:lang w:val="fr-CA" w:eastAsia="en-CA"/>
              </w:rPr>
            </w:pPr>
            <w:r w:rsidRPr="00AA60C1">
              <w:rPr>
                <w:sz w:val="20"/>
                <w:lang w:val="fr-CA" w:eastAsia="en-CA"/>
              </w:rPr>
              <w:t xml:space="preserve">En 1981, M. Jean Coulombe (le demandeur) reçoit cession d’un bail visant une terre du domaine de l’État située sur le territoire de la Ville de Sept-Îles (l’intimée). Le contrat autorise le locataire à utiliser le terrain uniquement à des fins de villégiature. En 1992, le règlement municipal de zonage entre en vigueur et prévoit que le terrain est situé dans une zone récréative. En 2010, le demandeur demande un permis pour construire un chalet sur le terrain.  L’intimée refuse </w:t>
            </w:r>
            <w:r w:rsidRPr="00AA60C1">
              <w:rPr>
                <w:rFonts w:eastAsia="Calibri"/>
                <w:sz w:val="20"/>
                <w:lang w:val="fr-CA"/>
              </w:rPr>
              <w:t>au motif que selon le règlement de zonage, l’usage d’un chalet n’est pas autorisé dans une zone récréative.</w:t>
            </w:r>
            <w:r w:rsidRPr="00AA60C1">
              <w:rPr>
                <w:sz w:val="20"/>
                <w:lang w:val="fr-CA" w:eastAsia="en-CA"/>
              </w:rPr>
              <w:t xml:space="preserve"> </w:t>
            </w:r>
          </w:p>
          <w:p w:rsidR="009E47F4" w:rsidRPr="00AA60C1" w:rsidRDefault="009E47F4" w:rsidP="00391DE8">
            <w:pPr>
              <w:jc w:val="both"/>
              <w:rPr>
                <w:sz w:val="20"/>
                <w:lang w:val="fr-CA" w:eastAsia="en-CA"/>
              </w:rPr>
            </w:pPr>
          </w:p>
          <w:p w:rsidR="009E47F4" w:rsidRPr="00AA60C1" w:rsidRDefault="009E47F4" w:rsidP="00391DE8">
            <w:pPr>
              <w:jc w:val="both"/>
              <w:rPr>
                <w:rFonts w:eastAsia="Calibri"/>
                <w:sz w:val="20"/>
                <w:lang w:val="fr-CA"/>
              </w:rPr>
            </w:pPr>
            <w:r w:rsidRPr="00AA60C1">
              <w:rPr>
                <w:rFonts w:eastAsia="Calibri"/>
                <w:sz w:val="20"/>
                <w:lang w:val="fr-CA"/>
              </w:rPr>
              <w:t xml:space="preserve">Le demandeur s’adresse alors à la Cour supérieure pour obtenir une déclaration d’invalidité du règlement municipal et pour forcer le ministre à lui délivrer un permis de construction par voie de </w:t>
            </w:r>
            <w:r w:rsidRPr="00AA60C1">
              <w:rPr>
                <w:rFonts w:eastAsia="Calibri"/>
                <w:i/>
                <w:sz w:val="20"/>
                <w:lang w:val="fr-CA"/>
              </w:rPr>
              <w:t>mandamus</w:t>
            </w:r>
            <w:r w:rsidRPr="00AA60C1">
              <w:rPr>
                <w:rFonts w:eastAsia="Calibri"/>
                <w:sz w:val="20"/>
                <w:lang w:val="fr-CA"/>
              </w:rPr>
              <w:t xml:space="preserve">.  Il soutient que les dispositions du règlement municipal sont incompatibles avec les dispositions de la </w:t>
            </w:r>
            <w:r w:rsidRPr="00AA60C1">
              <w:rPr>
                <w:rFonts w:eastAsia="Calibri"/>
                <w:i/>
                <w:sz w:val="20"/>
                <w:lang w:val="fr-CA"/>
              </w:rPr>
              <w:t>Loi sur les terres du domaine de l’État</w:t>
            </w:r>
            <w:r w:rsidRPr="00AA60C1">
              <w:rPr>
                <w:rFonts w:eastAsia="Calibri"/>
                <w:sz w:val="20"/>
                <w:lang w:val="fr-CA"/>
              </w:rPr>
              <w:t xml:space="preserve"> et l’art. 29 du </w:t>
            </w:r>
            <w:r w:rsidRPr="00AA60C1">
              <w:rPr>
                <w:rFonts w:eastAsia="Calibri"/>
                <w:i/>
                <w:sz w:val="20"/>
                <w:lang w:val="fr-CA"/>
              </w:rPr>
              <w:t>Règlement sur la vente, la location et l’octroi de droits immobiliers sur les terres du domaine de l’État</w:t>
            </w:r>
            <w:r w:rsidRPr="00AA60C1">
              <w:rPr>
                <w:rFonts w:eastAsia="Calibri"/>
                <w:sz w:val="20"/>
                <w:lang w:val="fr-CA"/>
              </w:rPr>
              <w:t>.</w:t>
            </w:r>
          </w:p>
          <w:p w:rsidR="009E47F4" w:rsidRPr="00AA60C1" w:rsidRDefault="009E47F4" w:rsidP="00391DE8">
            <w:pPr>
              <w:jc w:val="both"/>
              <w:rPr>
                <w:rFonts w:eastAsia="Calibri"/>
                <w:sz w:val="20"/>
                <w:lang w:val="fr-CA"/>
              </w:rPr>
            </w:pPr>
          </w:p>
          <w:p w:rsidR="009E47F4" w:rsidRPr="00AA60C1" w:rsidRDefault="009E47F4" w:rsidP="00391DE8">
            <w:pPr>
              <w:jc w:val="both"/>
              <w:rPr>
                <w:sz w:val="20"/>
                <w:lang w:val="fr-CA" w:eastAsia="en-CA"/>
              </w:rPr>
            </w:pPr>
            <w:r w:rsidRPr="00AA60C1">
              <w:rPr>
                <w:sz w:val="20"/>
                <w:lang w:val="fr-CA" w:eastAsia="en-CA"/>
              </w:rPr>
              <w:t xml:space="preserve">La Cour supérieure rejette le recours. Selon le juge Huot, en application des principes dégagés par la Cour suprême du Canada dans l’arrêt </w:t>
            </w:r>
            <w:r w:rsidRPr="00AA60C1">
              <w:rPr>
                <w:i/>
                <w:sz w:val="20"/>
                <w:lang w:val="fr-CA" w:eastAsia="en-CA"/>
              </w:rPr>
              <w:t>114957 Canada Ltée (Spraytech, Société d’arrosage) c. Hudson (Ville de)</w:t>
            </w:r>
            <w:r w:rsidRPr="00AA60C1">
              <w:rPr>
                <w:sz w:val="20"/>
                <w:lang w:val="fr-CA" w:eastAsia="en-CA"/>
              </w:rPr>
              <w:t>, [2001] 2 R.C.S. 241, le règlement municipal n’est pas incompatible avec la Loi et le règlement provincial, car (1) les trois textes de loi ne touchent pas des sujets similaires et (2) il n’existe pas de conflit réel et direct entre eux.  La Cour d’appel rejette l’appel.</w:t>
            </w:r>
          </w:p>
          <w:p w:rsidR="009E47F4" w:rsidRPr="00AA60C1" w:rsidRDefault="009E47F4" w:rsidP="00391DE8">
            <w:pPr>
              <w:jc w:val="both"/>
              <w:rPr>
                <w:sz w:val="20"/>
                <w:lang w:val="fr-CA" w:eastAsia="en-CA"/>
              </w:rPr>
            </w:pPr>
          </w:p>
        </w:tc>
      </w:tr>
      <w:tr w:rsidR="009E47F4" w:rsidRPr="005B3D58"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Le 19 juillet 2012</w:t>
            </w:r>
          </w:p>
          <w:p w:rsidR="009E47F4" w:rsidRPr="00AA60C1" w:rsidRDefault="009E47F4" w:rsidP="00391DE8">
            <w:pPr>
              <w:jc w:val="both"/>
              <w:rPr>
                <w:rFonts w:eastAsia="Calibri"/>
                <w:sz w:val="20"/>
                <w:lang w:val="fr-CA"/>
              </w:rPr>
            </w:pPr>
            <w:r w:rsidRPr="00AA60C1">
              <w:rPr>
                <w:rFonts w:eastAsia="Calibri"/>
                <w:sz w:val="20"/>
                <w:lang w:val="fr-CA"/>
              </w:rPr>
              <w:t>Cour supérieure du Québec</w:t>
            </w:r>
          </w:p>
          <w:p w:rsidR="009E47F4" w:rsidRPr="00AA60C1" w:rsidRDefault="009E47F4" w:rsidP="00391DE8">
            <w:pPr>
              <w:jc w:val="both"/>
              <w:rPr>
                <w:rFonts w:eastAsia="Calibri"/>
                <w:sz w:val="20"/>
                <w:lang w:val="fr-CA"/>
              </w:rPr>
            </w:pPr>
            <w:r w:rsidRPr="00AA60C1">
              <w:rPr>
                <w:rFonts w:eastAsia="Calibri"/>
                <w:sz w:val="20"/>
                <w:lang w:val="fr-CA"/>
              </w:rPr>
              <w:t>(Le juge Huot)</w:t>
            </w:r>
          </w:p>
          <w:p w:rsidR="009E47F4" w:rsidRPr="00AA60C1" w:rsidRDefault="005B3D58" w:rsidP="00391DE8">
            <w:pPr>
              <w:rPr>
                <w:sz w:val="20"/>
                <w:lang w:val="fr-CA" w:eastAsia="en-CA"/>
              </w:rPr>
            </w:pPr>
            <w:hyperlink r:id="rId36" w:history="1">
              <w:r w:rsidR="009E47F4" w:rsidRPr="00AA60C1">
                <w:rPr>
                  <w:color w:val="0000FF"/>
                  <w:sz w:val="20"/>
                  <w:u w:val="single"/>
                  <w:lang w:val="fr-CA" w:eastAsia="en-CA"/>
                </w:rPr>
                <w:t>2012 QCCS 3564</w:t>
              </w:r>
            </w:hyperlink>
          </w:p>
          <w:p w:rsidR="009E47F4" w:rsidRPr="00AA60C1" w:rsidRDefault="009E47F4" w:rsidP="00391DE8">
            <w:pPr>
              <w:rPr>
                <w:sz w:val="20"/>
                <w:lang w:val="fr-CA" w:eastAsia="en-CA"/>
              </w:rPr>
            </w:pPr>
          </w:p>
        </w:tc>
        <w:tc>
          <w:tcPr>
            <w:tcW w:w="243" w:type="pct"/>
          </w:tcPr>
          <w:p w:rsidR="009E47F4" w:rsidRPr="00AA60C1" w:rsidRDefault="009E47F4" w:rsidP="00391DE8">
            <w:pPr>
              <w:jc w:val="both"/>
              <w:rPr>
                <w:rFonts w:eastAsia="Calibri"/>
                <w:sz w:val="20"/>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 xml:space="preserve">Requête introductive d’instance et requête en </w:t>
            </w:r>
            <w:r w:rsidRPr="00AA60C1">
              <w:rPr>
                <w:rFonts w:eastAsia="Calibri"/>
                <w:i/>
                <w:sz w:val="20"/>
                <w:lang w:val="fr-CA"/>
              </w:rPr>
              <w:t>mandamus</w:t>
            </w:r>
            <w:r w:rsidRPr="00AA60C1">
              <w:rPr>
                <w:rFonts w:eastAsia="Calibri"/>
                <w:sz w:val="20"/>
                <w:lang w:val="fr-CA"/>
              </w:rPr>
              <w:t xml:space="preserve"> rejetées</w:t>
            </w:r>
          </w:p>
        </w:tc>
      </w:tr>
      <w:tr w:rsidR="009E47F4" w:rsidRPr="00AA60C1"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t>Le 1</w:t>
            </w:r>
            <w:r w:rsidRPr="00527234">
              <w:rPr>
                <w:rFonts w:eastAsia="Calibri"/>
                <w:sz w:val="20"/>
                <w:vertAlign w:val="superscript"/>
                <w:lang w:val="fr-CA"/>
              </w:rPr>
              <w:t>er</w:t>
            </w:r>
            <w:r w:rsidRPr="00AA60C1">
              <w:rPr>
                <w:rFonts w:eastAsia="Calibri"/>
                <w:sz w:val="20"/>
                <w:lang w:val="fr-CA"/>
              </w:rPr>
              <w:t xml:space="preserve"> avril 2014</w:t>
            </w:r>
          </w:p>
          <w:p w:rsidR="009E47F4" w:rsidRPr="00AA60C1" w:rsidRDefault="009E47F4" w:rsidP="00391DE8">
            <w:pPr>
              <w:jc w:val="both"/>
              <w:rPr>
                <w:rFonts w:eastAsia="Calibri"/>
                <w:sz w:val="20"/>
                <w:lang w:val="fr-CA"/>
              </w:rPr>
            </w:pPr>
            <w:r w:rsidRPr="00AA60C1">
              <w:rPr>
                <w:rFonts w:eastAsia="Calibri"/>
                <w:sz w:val="20"/>
                <w:lang w:val="fr-CA"/>
              </w:rPr>
              <w:t>Cour d’appel du Québec (Québec)</w:t>
            </w:r>
          </w:p>
          <w:p w:rsidR="009E47F4" w:rsidRPr="00AA60C1" w:rsidRDefault="009E47F4" w:rsidP="00391DE8">
            <w:pPr>
              <w:jc w:val="both"/>
              <w:rPr>
                <w:rFonts w:eastAsia="Calibri"/>
                <w:sz w:val="20"/>
                <w:lang w:val="fr-CA"/>
              </w:rPr>
            </w:pPr>
            <w:r w:rsidRPr="00AA60C1">
              <w:rPr>
                <w:rFonts w:eastAsia="Calibri"/>
                <w:sz w:val="20"/>
                <w:lang w:val="fr-CA"/>
              </w:rPr>
              <w:t>(Les juges Rochon, Dutil et Lorne)</w:t>
            </w:r>
          </w:p>
          <w:p w:rsidR="009E47F4" w:rsidRPr="00AA60C1" w:rsidRDefault="005B3D58" w:rsidP="00391DE8">
            <w:pPr>
              <w:rPr>
                <w:sz w:val="20"/>
                <w:lang w:val="fr-CA" w:eastAsia="en-CA"/>
              </w:rPr>
            </w:pPr>
            <w:hyperlink r:id="rId37" w:history="1">
              <w:r w:rsidR="009E47F4" w:rsidRPr="00AA60C1">
                <w:rPr>
                  <w:color w:val="0000FF"/>
                  <w:sz w:val="20"/>
                  <w:u w:val="single"/>
                  <w:lang w:val="fr-CA" w:eastAsia="en-CA"/>
                </w:rPr>
                <w:t>2014 QCCA 642</w:t>
              </w:r>
            </w:hyperlink>
            <w:r w:rsidR="009E47F4" w:rsidRPr="00AA60C1">
              <w:rPr>
                <w:sz w:val="20"/>
                <w:lang w:val="fr-CA" w:eastAsia="en-CA"/>
              </w:rPr>
              <w:t>; 200-09-007808-121</w:t>
            </w:r>
          </w:p>
          <w:p w:rsidR="009E47F4" w:rsidRPr="00AA60C1" w:rsidRDefault="009E47F4" w:rsidP="00391DE8">
            <w:pPr>
              <w:rPr>
                <w:sz w:val="20"/>
                <w:lang w:val="fr-CA" w:eastAsia="en-CA"/>
              </w:rPr>
            </w:pP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Appel rejeté</w:t>
            </w:r>
          </w:p>
          <w:p w:rsidR="009E47F4" w:rsidRPr="00AA60C1" w:rsidRDefault="009E47F4" w:rsidP="00391DE8">
            <w:pPr>
              <w:jc w:val="both"/>
              <w:rPr>
                <w:rFonts w:eastAsia="Calibri"/>
                <w:sz w:val="20"/>
                <w:lang w:val="fr-CA"/>
              </w:rPr>
            </w:pPr>
          </w:p>
        </w:tc>
      </w:tr>
      <w:tr w:rsidR="009E47F4" w:rsidRPr="00AA60C1" w:rsidTr="00391DE8">
        <w:tc>
          <w:tcPr>
            <w:tcW w:w="2427" w:type="pct"/>
          </w:tcPr>
          <w:p w:rsidR="009E47F4" w:rsidRPr="00AA60C1" w:rsidRDefault="009E47F4" w:rsidP="00391DE8">
            <w:pPr>
              <w:jc w:val="both"/>
              <w:rPr>
                <w:rFonts w:eastAsia="Calibri"/>
                <w:sz w:val="20"/>
                <w:lang w:val="fr-CA"/>
              </w:rPr>
            </w:pPr>
            <w:r w:rsidRPr="00AA60C1">
              <w:rPr>
                <w:rFonts w:eastAsia="Calibri"/>
                <w:sz w:val="20"/>
                <w:lang w:val="fr-CA"/>
              </w:rPr>
              <w:lastRenderedPageBreak/>
              <w:t>Le 29 mai 2014</w:t>
            </w:r>
          </w:p>
          <w:p w:rsidR="009E47F4" w:rsidRPr="00AA60C1" w:rsidRDefault="009E47F4" w:rsidP="00391DE8">
            <w:pPr>
              <w:jc w:val="both"/>
              <w:rPr>
                <w:rFonts w:eastAsia="Calibri"/>
                <w:sz w:val="20"/>
                <w:lang w:val="fr-CA"/>
              </w:rPr>
            </w:pPr>
            <w:r w:rsidRPr="00AA60C1">
              <w:rPr>
                <w:rFonts w:eastAsia="Calibri"/>
                <w:sz w:val="20"/>
                <w:lang w:val="fr-CA"/>
              </w:rPr>
              <w:t>Cour suprême du Canada</w:t>
            </w:r>
          </w:p>
        </w:tc>
        <w:tc>
          <w:tcPr>
            <w:tcW w:w="243" w:type="pct"/>
          </w:tcPr>
          <w:p w:rsidR="009E47F4" w:rsidRPr="00AA60C1" w:rsidRDefault="009E47F4" w:rsidP="00391DE8">
            <w:pPr>
              <w:jc w:val="both"/>
              <w:rPr>
                <w:rFonts w:eastAsia="Calibri"/>
                <w:sz w:val="20"/>
                <w:lang w:val="fr-CA"/>
              </w:rPr>
            </w:pPr>
          </w:p>
        </w:tc>
        <w:tc>
          <w:tcPr>
            <w:tcW w:w="2330" w:type="pct"/>
          </w:tcPr>
          <w:p w:rsidR="009E47F4" w:rsidRPr="00AA60C1" w:rsidRDefault="009E47F4" w:rsidP="00391DE8">
            <w:pPr>
              <w:jc w:val="both"/>
              <w:rPr>
                <w:rFonts w:eastAsia="Calibri"/>
                <w:sz w:val="20"/>
                <w:lang w:val="fr-CA"/>
              </w:rPr>
            </w:pPr>
            <w:r w:rsidRPr="00AA60C1">
              <w:rPr>
                <w:rFonts w:eastAsia="Calibri"/>
                <w:sz w:val="20"/>
                <w:lang w:val="fr-CA"/>
              </w:rPr>
              <w:t>Demande d’autorisation d’appel déposée</w:t>
            </w:r>
          </w:p>
          <w:p w:rsidR="009E47F4" w:rsidRPr="00AA60C1" w:rsidRDefault="009E47F4" w:rsidP="00391DE8">
            <w:pPr>
              <w:jc w:val="both"/>
              <w:rPr>
                <w:rFonts w:eastAsia="Calibri"/>
                <w:sz w:val="20"/>
                <w:lang w:val="fr-CA"/>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43"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5077" w:rsidRPr="005B3D58" w:rsidTr="00F20270">
        <w:trPr>
          <w:cantSplit/>
        </w:trPr>
        <w:tc>
          <w:tcPr>
            <w:tcW w:w="1458" w:type="dxa"/>
          </w:tcPr>
          <w:p w:rsidR="005B5077" w:rsidRPr="00D62E17" w:rsidRDefault="005B5077" w:rsidP="00F20270">
            <w:pPr>
              <w:rPr>
                <w:sz w:val="20"/>
                <w:szCs w:val="20"/>
              </w:rPr>
            </w:pPr>
            <w:r w:rsidRPr="00D62E17">
              <w:rPr>
                <w:rStyle w:val="SCCFileNumberChar"/>
                <w:sz w:val="20"/>
                <w:szCs w:val="20"/>
              </w:rPr>
              <w:t>35944</w:t>
            </w:r>
          </w:p>
          <w:p w:rsidR="005B5077" w:rsidRPr="00D62E17" w:rsidRDefault="005B5077" w:rsidP="00F20270">
            <w:pPr>
              <w:rPr>
                <w:b/>
                <w:sz w:val="20"/>
                <w:szCs w:val="20"/>
                <w:lang w:val="fr-CA"/>
              </w:rPr>
            </w:pPr>
          </w:p>
        </w:tc>
        <w:tc>
          <w:tcPr>
            <w:tcW w:w="8118" w:type="dxa"/>
          </w:tcPr>
          <w:p w:rsidR="005B5077" w:rsidRPr="00D62E17" w:rsidRDefault="005B5077" w:rsidP="00F20270">
            <w:pPr>
              <w:rPr>
                <w:sz w:val="20"/>
                <w:szCs w:val="20"/>
                <w:lang w:val="fr-CA"/>
              </w:rPr>
            </w:pPr>
            <w:r w:rsidRPr="00D62E17">
              <w:rPr>
                <w:rStyle w:val="SCCLsocChar"/>
                <w:sz w:val="20"/>
                <w:szCs w:val="20"/>
              </w:rPr>
              <w:t>Louis Pasquin c. Sa Majesté la Reine</w:t>
            </w:r>
            <w:r w:rsidRPr="00D62E17">
              <w:rPr>
                <w:sz w:val="20"/>
                <w:szCs w:val="20"/>
                <w:lang w:val="fr-CA"/>
              </w:rPr>
              <w:t xml:space="preserve"> (Qc) (Criminelle) (Autorisation)</w:t>
            </w:r>
          </w:p>
          <w:p w:rsidR="005B5077" w:rsidRPr="00D62E17" w:rsidRDefault="005B5077" w:rsidP="00F20270">
            <w:pPr>
              <w:rPr>
                <w:sz w:val="20"/>
                <w:szCs w:val="20"/>
                <w:lang w:val="fr-CA"/>
              </w:rPr>
            </w:pPr>
          </w:p>
        </w:tc>
      </w:tr>
      <w:tr w:rsidR="005B5077" w:rsidRPr="005B3D58" w:rsidTr="00F20270">
        <w:trPr>
          <w:cantSplit/>
        </w:trPr>
        <w:tc>
          <w:tcPr>
            <w:tcW w:w="1458" w:type="dxa"/>
          </w:tcPr>
          <w:p w:rsidR="005B5077" w:rsidRPr="00D62E17" w:rsidRDefault="005B5077" w:rsidP="00F20270">
            <w:pPr>
              <w:rPr>
                <w:sz w:val="20"/>
                <w:szCs w:val="20"/>
              </w:rPr>
            </w:pPr>
            <w:r w:rsidRPr="00D62E17">
              <w:rPr>
                <w:sz w:val="20"/>
                <w:szCs w:val="20"/>
              </w:rPr>
              <w:t>Coram :</w:t>
            </w:r>
          </w:p>
        </w:tc>
        <w:tc>
          <w:tcPr>
            <w:tcW w:w="8118" w:type="dxa"/>
          </w:tcPr>
          <w:p w:rsidR="005B5077" w:rsidRPr="00D62E17" w:rsidRDefault="005B5077" w:rsidP="00F20270">
            <w:pPr>
              <w:rPr>
                <w:sz w:val="20"/>
                <w:szCs w:val="20"/>
                <w:lang w:val="fr-CA"/>
              </w:rPr>
            </w:pPr>
            <w:r w:rsidRPr="00D62E17">
              <w:rPr>
                <w:rStyle w:val="SCCCoramChar"/>
                <w:sz w:val="20"/>
                <w:szCs w:val="20"/>
              </w:rPr>
              <w:t>Les juges LeBel, Karakatsanis et Gascon</w:t>
            </w:r>
          </w:p>
          <w:p w:rsidR="005B5077" w:rsidRPr="00D62E17" w:rsidRDefault="005B5077" w:rsidP="00F20270">
            <w:pPr>
              <w:rPr>
                <w:sz w:val="20"/>
                <w:szCs w:val="20"/>
                <w:u w:val="single"/>
                <w:lang w:val="fr-CA"/>
              </w:rPr>
            </w:pPr>
          </w:p>
        </w:tc>
      </w:tr>
      <w:tr w:rsidR="005B5077" w:rsidRPr="00D62E17" w:rsidTr="00F20270">
        <w:trPr>
          <w:cantSplit/>
        </w:trPr>
        <w:tc>
          <w:tcPr>
            <w:tcW w:w="9576" w:type="dxa"/>
            <w:gridSpan w:val="2"/>
          </w:tcPr>
          <w:p w:rsidR="005B5077" w:rsidRPr="00D62E17" w:rsidRDefault="005B5077" w:rsidP="00F20270">
            <w:pPr>
              <w:pStyle w:val="SCCShortJudgment"/>
              <w:rPr>
                <w:szCs w:val="20"/>
                <w:lang w:val="fr-CA"/>
              </w:rPr>
            </w:pPr>
            <w:r w:rsidRPr="00D62E17">
              <w:rPr>
                <w:szCs w:val="20"/>
                <w:lang w:val="fr-CA"/>
              </w:rPr>
              <w:t>La demande d’autorisation d’appel de l’arrêt de la Cour d’appel du Québec (Montréal), numéro 500-10-004359-095, 2014 QCCA 786, daté du 15 avril 2014, est rejetée sans dépens.</w:t>
            </w:r>
          </w:p>
          <w:p w:rsidR="005B5077" w:rsidRPr="00D62E17" w:rsidRDefault="005B5077" w:rsidP="00F20270">
            <w:pPr>
              <w:pStyle w:val="SCCShortJudgment"/>
              <w:ind w:firstLine="0"/>
              <w:rPr>
                <w:szCs w:val="20"/>
                <w:lang w:val="fr-CA"/>
              </w:rPr>
            </w:pPr>
          </w:p>
          <w:p w:rsidR="005B5077" w:rsidRPr="00D62E17" w:rsidRDefault="005B5077" w:rsidP="00F20270">
            <w:pPr>
              <w:pStyle w:val="SCCShortJudgment"/>
              <w:rPr>
                <w:szCs w:val="20"/>
              </w:rPr>
            </w:pPr>
            <w:r w:rsidRPr="00D62E17">
              <w:rPr>
                <w:szCs w:val="20"/>
              </w:rPr>
              <w:t>The application for leave to appeal from the judgment of the Court of Appeal of Quebec (Montréal), Number 500-10-004359-095, 2014 QCCA 786, dated April 15, 2014, is dismissed without costs.</w:t>
            </w:r>
          </w:p>
        </w:tc>
      </w:tr>
    </w:tbl>
    <w:p w:rsidR="00942ADC" w:rsidRDefault="00942ADC" w:rsidP="00942ADC">
      <w:pPr>
        <w:rPr>
          <w:sz w:val="20"/>
          <w:szCs w:val="20"/>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Charter of rights — Criminal law — Interception of communications — Authorizations — Basket clauses — Application for authorization to intercept private communication at office or residence of solicitor or at any other place ordinarily used by solicitor for purpose of consultation with clients — Admissibility of evidence — Whether evidence of intercepted communications in this case was admissible — </w:t>
            </w:r>
            <w:r w:rsidRPr="00AA60C1">
              <w:rPr>
                <w:rFonts w:eastAsia="Calibri"/>
                <w:i/>
                <w:sz w:val="20"/>
              </w:rPr>
              <w:t>Criminal Code</w:t>
            </w:r>
            <w:r w:rsidRPr="00AA60C1">
              <w:rPr>
                <w:rFonts w:eastAsia="Calibri"/>
                <w:sz w:val="20"/>
              </w:rPr>
              <w:t xml:space="preserve">, R.S.C. 1985, c. C-46, ss. 183, 185 and 186 — </w:t>
            </w:r>
            <w:r w:rsidRPr="00AA60C1">
              <w:rPr>
                <w:rFonts w:eastAsia="Calibri"/>
                <w:i/>
                <w:sz w:val="20"/>
              </w:rPr>
              <w:t>Canadian Charter of Rights and Freedoms</w:t>
            </w:r>
            <w:r w:rsidRPr="00AA60C1">
              <w:rPr>
                <w:rFonts w:eastAsia="Calibri"/>
                <w:sz w:val="20"/>
              </w:rPr>
              <w:t>, ss. 7 and 8.</w:t>
            </w:r>
          </w:p>
        </w:tc>
      </w:tr>
      <w:tr w:rsidR="00AB7D84" w:rsidRPr="00AA60C1" w:rsidTr="00391DE8">
        <w:tc>
          <w:tcPr>
            <w:tcW w:w="5000" w:type="pct"/>
            <w:gridSpan w:val="3"/>
          </w:tcPr>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The applicant Mr. Pasquin was a lawyer working mainly in criminal law.  In 2009, he was convicted of offences related to trafficking in narcotics and organized crime.  The evidence at trial was based in part on private communications intercepted with judicial authorization.  The first application for a wiretap, which was authorized on July 13, 2005, did not target Mr. Pasquin.  However, the authorization contained a basket clause authorizing, </w:t>
            </w:r>
            <w:r w:rsidRPr="00AA60C1">
              <w:rPr>
                <w:rFonts w:eastAsia="Calibri"/>
                <w:i/>
                <w:sz w:val="20"/>
              </w:rPr>
              <w:t>inter alia</w:t>
            </w:r>
            <w:r w:rsidRPr="00AA60C1">
              <w:rPr>
                <w:rFonts w:eastAsia="Calibri"/>
                <w:sz w:val="20"/>
              </w:rPr>
              <w:t xml:space="preserve">, the interception of the communications of any unknown person contacting or being contacted by a target.  The second application for a wiretap, which was authorized on December 20, 2005, targeted Mr. Pasquin specifically based on the fact that, since October 13, 2005, the police had had reasonable and probable grounds to believe that he was involved in the activities of a criminal organization whose purpose was trafficking in narcotics.  However, the authorization stated that the communications involving Mr. Pasquin were to be sealed and could not be listened to until a judge had reviewed them and determined whether they were privileged.  At trial, Mr. Pasquin moved unsuccessfully to exclude the evidence of the intercepted communications.  The Court of Appeal dismissed the appeal concerning the admissibility of the wiretap evidence. </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May 13, 2008</w:t>
            </w:r>
          </w:p>
          <w:p w:rsidR="00AB7D84" w:rsidRPr="00AA60C1" w:rsidRDefault="00AB7D84" w:rsidP="00391DE8">
            <w:pPr>
              <w:jc w:val="both"/>
              <w:rPr>
                <w:rFonts w:eastAsia="Calibri"/>
                <w:sz w:val="20"/>
              </w:rPr>
            </w:pPr>
            <w:r w:rsidRPr="00AA60C1">
              <w:rPr>
                <w:rFonts w:eastAsia="Calibri"/>
                <w:sz w:val="20"/>
              </w:rPr>
              <w:t>Court of Québec</w:t>
            </w:r>
          </w:p>
          <w:p w:rsidR="00AB7D84" w:rsidRPr="00AA60C1" w:rsidRDefault="00AB7D84" w:rsidP="00391DE8">
            <w:pPr>
              <w:jc w:val="both"/>
              <w:rPr>
                <w:rFonts w:eastAsia="Calibri"/>
                <w:sz w:val="20"/>
              </w:rPr>
            </w:pPr>
            <w:r w:rsidRPr="00AA60C1">
              <w:rPr>
                <w:rFonts w:eastAsia="Calibri"/>
                <w:sz w:val="20"/>
              </w:rPr>
              <w:t>(Judge St-Cyr)</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r w:rsidRPr="00AA60C1">
              <w:rPr>
                <w:rFonts w:eastAsia="Calibri"/>
                <w:sz w:val="20"/>
              </w:rPr>
              <w:t>March 6, 2009</w:t>
            </w:r>
          </w:p>
          <w:p w:rsidR="00AB7D84" w:rsidRPr="00AA60C1" w:rsidRDefault="00AB7D84" w:rsidP="00391DE8">
            <w:pPr>
              <w:jc w:val="both"/>
              <w:rPr>
                <w:rFonts w:eastAsia="Calibri"/>
                <w:sz w:val="20"/>
              </w:rPr>
            </w:pPr>
            <w:r w:rsidRPr="00AA60C1">
              <w:rPr>
                <w:rFonts w:eastAsia="Calibri"/>
                <w:sz w:val="20"/>
              </w:rPr>
              <w:t>Court of Québec</w:t>
            </w:r>
          </w:p>
          <w:p w:rsidR="00AB7D84" w:rsidRPr="00AA60C1" w:rsidRDefault="00AB7D84" w:rsidP="00391DE8">
            <w:pPr>
              <w:jc w:val="both"/>
              <w:rPr>
                <w:rFonts w:eastAsia="Calibri"/>
                <w:sz w:val="20"/>
              </w:rPr>
            </w:pPr>
            <w:r w:rsidRPr="00AA60C1">
              <w:rPr>
                <w:rFonts w:eastAsia="Calibri"/>
                <w:sz w:val="20"/>
              </w:rPr>
              <w:t>(Judge St-Cyr)</w:t>
            </w:r>
          </w:p>
          <w:p w:rsidR="00AB7D84" w:rsidRPr="00AA60C1" w:rsidRDefault="005B3D58" w:rsidP="00391DE8">
            <w:pPr>
              <w:jc w:val="both"/>
              <w:rPr>
                <w:rFonts w:eastAsia="Calibri"/>
                <w:sz w:val="20"/>
              </w:rPr>
            </w:pPr>
            <w:hyperlink r:id="rId38" w:history="1">
              <w:r w:rsidR="00AB7D84" w:rsidRPr="00AA60C1">
                <w:rPr>
                  <w:rFonts w:eastAsia="Calibri"/>
                  <w:color w:val="0000FF"/>
                  <w:sz w:val="20"/>
                  <w:u w:val="single"/>
                </w:rPr>
                <w:t>2009 QCCQ 1916</w:t>
              </w:r>
            </w:hyperlink>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Motion to exclude evidence of intercepted private communications dismissed</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r w:rsidRPr="00AA60C1">
              <w:rPr>
                <w:rFonts w:eastAsia="Calibri"/>
                <w:sz w:val="20"/>
              </w:rPr>
              <w:t>Applicant convicted of conspiracy to traffic in narcotics, trafficking in narcotics, trafficking in narcotics for benefit of, at direction of or in association with criminal organization, and possession of narcotics for purpose of trafficking</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lastRenderedPageBreak/>
              <w:t>April 15, 2014</w:t>
            </w:r>
          </w:p>
          <w:p w:rsidR="00AB7D84" w:rsidRPr="00AA60C1" w:rsidRDefault="00AB7D84" w:rsidP="00391DE8">
            <w:pPr>
              <w:jc w:val="both"/>
              <w:rPr>
                <w:rFonts w:eastAsia="Calibri"/>
                <w:sz w:val="20"/>
              </w:rPr>
            </w:pPr>
            <w:r w:rsidRPr="00AA60C1">
              <w:rPr>
                <w:rFonts w:eastAsia="Calibri"/>
                <w:sz w:val="20"/>
              </w:rPr>
              <w:t>Quebec Court of Appeal (Montréal)</w:t>
            </w:r>
          </w:p>
          <w:p w:rsidR="00AB7D84" w:rsidRPr="00AA60C1" w:rsidRDefault="00AB7D84" w:rsidP="00391DE8">
            <w:pPr>
              <w:jc w:val="both"/>
              <w:rPr>
                <w:rFonts w:eastAsia="Calibri"/>
                <w:sz w:val="20"/>
              </w:rPr>
            </w:pPr>
            <w:r w:rsidRPr="00AA60C1">
              <w:rPr>
                <w:rFonts w:eastAsia="Calibri"/>
                <w:sz w:val="20"/>
              </w:rPr>
              <w:t>(Doyon, Kasirer and Gagnon JJ.A.)</w:t>
            </w:r>
          </w:p>
          <w:p w:rsidR="00AB7D84" w:rsidRPr="00AA60C1" w:rsidRDefault="005B3D58" w:rsidP="00391DE8">
            <w:pPr>
              <w:jc w:val="both"/>
              <w:rPr>
                <w:rFonts w:eastAsia="Calibri"/>
                <w:sz w:val="20"/>
              </w:rPr>
            </w:pPr>
            <w:hyperlink r:id="rId39" w:history="1">
              <w:r w:rsidR="00AB7D84" w:rsidRPr="00AA60C1">
                <w:rPr>
                  <w:rFonts w:eastAsia="Calibri"/>
                  <w:color w:val="0000FF"/>
                  <w:sz w:val="20"/>
                  <w:u w:val="single"/>
                </w:rPr>
                <w:t>2014 QCCA 786</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 xml:space="preserve">Appeal allowed in part; applicant acquitted of count of possession of prohibited substances for purpose of trafficking </w:t>
            </w: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June 16, 2014</w:t>
            </w:r>
          </w:p>
          <w:p w:rsidR="00AB7D84" w:rsidRPr="00AA60C1" w:rsidRDefault="00AB7D84" w:rsidP="00391DE8">
            <w:pPr>
              <w:jc w:val="both"/>
              <w:rPr>
                <w:rFonts w:eastAsia="Calibri"/>
                <w:sz w:val="20"/>
              </w:rPr>
            </w:pPr>
            <w:r w:rsidRPr="00AA60C1">
              <w:rPr>
                <w:rFonts w:eastAsia="Calibri"/>
                <w:sz w:val="20"/>
              </w:rPr>
              <w:t>Supreme Court of Canada</w:t>
            </w: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Application for leave to appeal filed</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44"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i/>
                <w:sz w:val="20"/>
                <w:lang w:val="fr-CA"/>
              </w:rPr>
              <w:t>Charte des droits</w:t>
            </w:r>
            <w:r w:rsidRPr="00AA60C1">
              <w:rPr>
                <w:rFonts w:eastAsia="Calibri"/>
                <w:sz w:val="20"/>
                <w:lang w:val="fr-CA"/>
              </w:rPr>
              <w:t xml:space="preserve"> — Droit criminel — Interception de communications — Autorisations — Clauses </w:t>
            </w:r>
            <w:r w:rsidRPr="00AA60C1">
              <w:rPr>
                <w:rFonts w:eastAsia="Calibri"/>
                <w:i/>
                <w:sz w:val="20"/>
                <w:lang w:val="fr-CA"/>
              </w:rPr>
              <w:t>omnibus</w:t>
            </w:r>
            <w:r w:rsidRPr="00AA60C1">
              <w:rPr>
                <w:rFonts w:eastAsia="Calibri"/>
                <w:sz w:val="20"/>
                <w:lang w:val="fr-CA"/>
              </w:rPr>
              <w:t xml:space="preserve"> — Demande d’autorisation en vue d’intercepter des communications privées au bureau ou à la résidence d’un avocat, ou à tout autre endroit qui sert ordinairement à l’avocat pour la tenue de consultations avec des clients — Recevabilité de la preuve — La preuve des communications interceptées en l’espèce était-elle recevable? — </w:t>
            </w:r>
            <w:r w:rsidRPr="00AA60C1">
              <w:rPr>
                <w:rFonts w:eastAsia="Calibri"/>
                <w:i/>
                <w:sz w:val="20"/>
                <w:lang w:val="fr-CA"/>
              </w:rPr>
              <w:t>Code criminel</w:t>
            </w:r>
            <w:r w:rsidRPr="00AA60C1">
              <w:rPr>
                <w:rFonts w:eastAsia="Calibri"/>
                <w:sz w:val="20"/>
                <w:lang w:val="fr-CA"/>
              </w:rPr>
              <w:t xml:space="preserve">, L.R.C. 1985, ch. C-46, art. 183, 185 et 186 — </w:t>
            </w:r>
            <w:r w:rsidRPr="00AA60C1">
              <w:rPr>
                <w:rFonts w:eastAsia="Calibri"/>
                <w:i/>
                <w:sz w:val="20"/>
                <w:lang w:val="fr-CA"/>
              </w:rPr>
              <w:t>Charte canadienne des droits et libertés</w:t>
            </w:r>
            <w:r w:rsidRPr="00AA60C1">
              <w:rPr>
                <w:rFonts w:eastAsia="Calibri"/>
                <w:sz w:val="20"/>
                <w:lang w:val="fr-CA"/>
              </w:rPr>
              <w:t>, art. 7 et 8.</w:t>
            </w:r>
          </w:p>
        </w:tc>
      </w:tr>
      <w:tr w:rsidR="00AB7D84" w:rsidRPr="005B3D58" w:rsidTr="00391DE8">
        <w:tc>
          <w:tcPr>
            <w:tcW w:w="5000" w:type="pct"/>
            <w:gridSpan w:val="3"/>
          </w:tcPr>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Monsieur Pasquin, demandeur, est avocat qui œuvre principalement en droit criminel.  En 2009, il a été déclaré coupable d’infractions reliées au trafic de stupéfiants et à la criminalité organisée.  La preuve au procès reposait notamment sur des communications privées interceptées à la suite d’autorisations judiciaires.  La première demande d’écoute électronique, autorisée le 13 juillet 2005, ne ciblait pas M. Pasquin.  Cependant, l’autorisation contenait une clause </w:t>
            </w:r>
            <w:r w:rsidRPr="00AA60C1">
              <w:rPr>
                <w:rFonts w:eastAsia="Calibri"/>
                <w:i/>
                <w:sz w:val="20"/>
                <w:lang w:val="fr-CA"/>
              </w:rPr>
              <w:t>omnibus</w:t>
            </w:r>
            <w:r w:rsidRPr="00AA60C1">
              <w:rPr>
                <w:rFonts w:eastAsia="Calibri"/>
                <w:sz w:val="20"/>
                <w:lang w:val="fr-CA"/>
              </w:rPr>
              <w:t xml:space="preserve"> autorisant notamment l’interception des communications de toute personne inconnue communiquant avec une personne ciblée et vice-versa.  La deuxième demande d’écoute électronique, autorisée le 20 décembre 2005, visait spécifiquement M. Pasquin puisque, depuis le 13 octobre 2005, les policiers avaient des motifs raisonnables et probables de croire à son implication dans les activités d’une organisation criminelle ayant pour but le trafic de stupéfiants.  Cependant, l’autorisation précisait que les communications impliquant M. Pasquin devaient être placées sous scellés et ne pouvaient être écoutées avant qu’un juge en ait pris connaissance et ait statué sur leur caractère privilégié.  Lors du procès, M. Pasquin a présenté, sans succès, une requête en exclusion de la preuve des communications interceptées. La Cour d’appel a rejeté l’appel en ce qui a trait à la recevabilité de la preuve d’écoute électronique. </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Le 13 mai 2008</w:t>
            </w:r>
          </w:p>
          <w:p w:rsidR="00AB7D84" w:rsidRPr="00AA60C1" w:rsidRDefault="00AB7D84" w:rsidP="00391DE8">
            <w:pPr>
              <w:jc w:val="both"/>
              <w:rPr>
                <w:rFonts w:eastAsia="Calibri"/>
                <w:sz w:val="20"/>
                <w:lang w:val="fr-CA"/>
              </w:rPr>
            </w:pPr>
            <w:r w:rsidRPr="00AA60C1">
              <w:rPr>
                <w:rFonts w:eastAsia="Calibri"/>
                <w:sz w:val="20"/>
                <w:lang w:val="fr-CA"/>
              </w:rPr>
              <w:t>Cour du Québec</w:t>
            </w:r>
          </w:p>
          <w:p w:rsidR="00AB7D84" w:rsidRPr="00AA60C1" w:rsidRDefault="00AB7D84" w:rsidP="00391DE8">
            <w:pPr>
              <w:jc w:val="both"/>
              <w:rPr>
                <w:rFonts w:eastAsia="Calibri"/>
                <w:sz w:val="20"/>
                <w:lang w:val="fr-CA"/>
              </w:rPr>
            </w:pPr>
            <w:r w:rsidRPr="00AA60C1">
              <w:rPr>
                <w:rFonts w:eastAsia="Calibri"/>
                <w:sz w:val="20"/>
                <w:lang w:val="fr-CA"/>
              </w:rPr>
              <w:t>(Le juge St-Cyr)</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r w:rsidRPr="00AA60C1">
              <w:rPr>
                <w:rFonts w:eastAsia="Calibri"/>
                <w:sz w:val="20"/>
                <w:lang w:val="fr-CA"/>
              </w:rPr>
              <w:t>Le 6 mars 2009</w:t>
            </w:r>
          </w:p>
          <w:p w:rsidR="00AB7D84" w:rsidRPr="00AA60C1" w:rsidRDefault="00AB7D84" w:rsidP="00391DE8">
            <w:pPr>
              <w:jc w:val="both"/>
              <w:rPr>
                <w:rFonts w:eastAsia="Calibri"/>
                <w:sz w:val="20"/>
                <w:lang w:val="fr-CA"/>
              </w:rPr>
            </w:pPr>
            <w:r w:rsidRPr="00AA60C1">
              <w:rPr>
                <w:rFonts w:eastAsia="Calibri"/>
                <w:sz w:val="20"/>
                <w:lang w:val="fr-CA"/>
              </w:rPr>
              <w:t>Cour du Québec</w:t>
            </w:r>
          </w:p>
          <w:p w:rsidR="00AB7D84" w:rsidRPr="00AA60C1" w:rsidRDefault="00AB7D84" w:rsidP="00391DE8">
            <w:pPr>
              <w:jc w:val="both"/>
              <w:rPr>
                <w:rFonts w:eastAsia="Calibri"/>
                <w:sz w:val="20"/>
                <w:lang w:val="fr-CA"/>
              </w:rPr>
            </w:pPr>
            <w:r w:rsidRPr="00AA60C1">
              <w:rPr>
                <w:rFonts w:eastAsia="Calibri"/>
                <w:sz w:val="20"/>
                <w:lang w:val="fr-CA"/>
              </w:rPr>
              <w:t>(Le juge St-Cyr)</w:t>
            </w:r>
          </w:p>
          <w:p w:rsidR="00AB7D84" w:rsidRPr="00AA60C1" w:rsidRDefault="005B3D58" w:rsidP="00391DE8">
            <w:pPr>
              <w:jc w:val="both"/>
              <w:rPr>
                <w:rFonts w:eastAsia="Calibri"/>
                <w:sz w:val="20"/>
                <w:lang w:val="fr-CA"/>
              </w:rPr>
            </w:pPr>
            <w:hyperlink r:id="rId40" w:history="1">
              <w:r w:rsidR="00AB7D84" w:rsidRPr="00AA60C1">
                <w:rPr>
                  <w:rFonts w:eastAsia="Calibri"/>
                  <w:color w:val="0000FF"/>
                  <w:sz w:val="20"/>
                  <w:u w:val="single"/>
                  <w:lang w:val="fr-CA"/>
                </w:rPr>
                <w:t>2009 QCCQ 1916</w:t>
              </w:r>
            </w:hyperlink>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Requête en exclusion de preuve de communications privées interceptées rejetée</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r w:rsidRPr="00AA60C1">
              <w:rPr>
                <w:rFonts w:eastAsia="Calibri"/>
                <w:sz w:val="20"/>
                <w:lang w:val="fr-CA"/>
              </w:rPr>
              <w:t>Demandeur déclaré coupable de complot de trafic de stupéfiants, de trafic de stupéfiants, de trafic de stupéfiants au profit ou sous la direction d’une organisation criminelle ou en association avec elle et de possession de stupéfiants en vue d’en faire le trafic</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Le 15 avril 2014</w:t>
            </w:r>
          </w:p>
          <w:p w:rsidR="00AB7D84" w:rsidRPr="00AA60C1" w:rsidRDefault="00AB7D84" w:rsidP="00391DE8">
            <w:pPr>
              <w:jc w:val="both"/>
              <w:rPr>
                <w:rFonts w:eastAsia="Calibri"/>
                <w:sz w:val="20"/>
                <w:lang w:val="fr-CA"/>
              </w:rPr>
            </w:pPr>
            <w:r w:rsidRPr="00AA60C1">
              <w:rPr>
                <w:rFonts w:eastAsia="Calibri"/>
                <w:sz w:val="20"/>
                <w:lang w:val="fr-CA"/>
              </w:rPr>
              <w:t>Cour d’appel du Québec (Montréal)</w:t>
            </w:r>
          </w:p>
          <w:p w:rsidR="00AB7D84" w:rsidRPr="00AA60C1" w:rsidRDefault="00AB7D84" w:rsidP="00391DE8">
            <w:pPr>
              <w:jc w:val="both"/>
              <w:rPr>
                <w:rFonts w:eastAsia="Calibri"/>
                <w:sz w:val="20"/>
                <w:lang w:val="fr-CA"/>
              </w:rPr>
            </w:pPr>
            <w:r w:rsidRPr="00AA60C1">
              <w:rPr>
                <w:rFonts w:eastAsia="Calibri"/>
                <w:sz w:val="20"/>
                <w:lang w:val="fr-CA"/>
              </w:rPr>
              <w:t>(Les juges Doyon, Kasirer et Gagnon)</w:t>
            </w:r>
          </w:p>
          <w:p w:rsidR="00AB7D84" w:rsidRPr="00AA60C1" w:rsidRDefault="005B3D58" w:rsidP="00391DE8">
            <w:pPr>
              <w:jc w:val="both"/>
              <w:rPr>
                <w:rFonts w:eastAsia="Calibri"/>
                <w:sz w:val="20"/>
                <w:lang w:val="fr-CA"/>
              </w:rPr>
            </w:pPr>
            <w:hyperlink r:id="rId41" w:history="1">
              <w:r w:rsidR="00AB7D84" w:rsidRPr="00AA60C1">
                <w:rPr>
                  <w:rFonts w:eastAsia="Calibri"/>
                  <w:color w:val="0000FF"/>
                  <w:sz w:val="20"/>
                  <w:u w:val="single"/>
                  <w:lang w:val="fr-CA"/>
                </w:rPr>
                <w:t>2014 QCCA 786</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Appel accueilli en partie; acquittement du demandeur sur le chef de possession de substances prohibées en vue d’en faire le trafic </w:t>
            </w:r>
          </w:p>
        </w:tc>
      </w:tr>
      <w:tr w:rsidR="00AB7D84" w:rsidRPr="00AA60C1"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lastRenderedPageBreak/>
              <w:t>Le 16 juin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Demande d'autorisation d'appel déposée</w:t>
            </w: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45"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20270" w:rsidRPr="00D62E17" w:rsidTr="00F20270">
        <w:trPr>
          <w:cantSplit/>
        </w:trPr>
        <w:tc>
          <w:tcPr>
            <w:tcW w:w="1458" w:type="dxa"/>
          </w:tcPr>
          <w:p w:rsidR="00F20270" w:rsidRPr="00D62E17" w:rsidRDefault="00F20270" w:rsidP="00F20270">
            <w:pPr>
              <w:rPr>
                <w:sz w:val="20"/>
                <w:szCs w:val="20"/>
              </w:rPr>
            </w:pPr>
            <w:r w:rsidRPr="00D62E17">
              <w:rPr>
                <w:rStyle w:val="SCCFileNumberChar"/>
                <w:sz w:val="20"/>
                <w:szCs w:val="20"/>
              </w:rPr>
              <w:t>35959</w:t>
            </w:r>
          </w:p>
          <w:p w:rsidR="00F20270" w:rsidRPr="00D62E17" w:rsidRDefault="00F20270" w:rsidP="00F20270">
            <w:pPr>
              <w:rPr>
                <w:b/>
                <w:sz w:val="20"/>
                <w:szCs w:val="20"/>
                <w:lang w:val="fr-CA"/>
              </w:rPr>
            </w:pPr>
          </w:p>
        </w:tc>
        <w:tc>
          <w:tcPr>
            <w:tcW w:w="8118" w:type="dxa"/>
          </w:tcPr>
          <w:p w:rsidR="00F20270" w:rsidRPr="00D62E17" w:rsidRDefault="00F20270" w:rsidP="00F20270">
            <w:pPr>
              <w:jc w:val="both"/>
              <w:rPr>
                <w:sz w:val="20"/>
                <w:szCs w:val="20"/>
              </w:rPr>
            </w:pPr>
            <w:r w:rsidRPr="00F20270">
              <w:rPr>
                <w:rStyle w:val="SCCLsocChar"/>
                <w:sz w:val="20"/>
                <w:szCs w:val="20"/>
                <w:lang w:val="en-CA"/>
              </w:rPr>
              <w:t>Lee Michael Wilson v. Superintendent of Motor Vehicles and Attorney General of British Columbia</w:t>
            </w:r>
            <w:r w:rsidRPr="00D62E17">
              <w:rPr>
                <w:sz w:val="20"/>
                <w:szCs w:val="20"/>
              </w:rPr>
              <w:t xml:space="preserve"> (B.C.) (Civil) (By Leave)</w:t>
            </w:r>
          </w:p>
          <w:p w:rsidR="00F20270" w:rsidRPr="00D62E17" w:rsidRDefault="00F20270" w:rsidP="00F20270">
            <w:pPr>
              <w:jc w:val="both"/>
              <w:rPr>
                <w:sz w:val="20"/>
                <w:szCs w:val="20"/>
              </w:rPr>
            </w:pPr>
          </w:p>
        </w:tc>
      </w:tr>
      <w:tr w:rsidR="00F20270" w:rsidRPr="00D62E17" w:rsidTr="00F20270">
        <w:trPr>
          <w:cantSplit/>
        </w:trPr>
        <w:tc>
          <w:tcPr>
            <w:tcW w:w="1458" w:type="dxa"/>
          </w:tcPr>
          <w:p w:rsidR="00F20270" w:rsidRPr="00D62E17" w:rsidRDefault="00F20270" w:rsidP="00F20270">
            <w:pPr>
              <w:rPr>
                <w:sz w:val="20"/>
                <w:szCs w:val="20"/>
              </w:rPr>
            </w:pPr>
            <w:r w:rsidRPr="00D62E17">
              <w:rPr>
                <w:sz w:val="20"/>
                <w:szCs w:val="20"/>
              </w:rPr>
              <w:t>Coram :</w:t>
            </w:r>
          </w:p>
        </w:tc>
        <w:tc>
          <w:tcPr>
            <w:tcW w:w="8118" w:type="dxa"/>
          </w:tcPr>
          <w:p w:rsidR="00F20270" w:rsidRPr="00D62E17" w:rsidRDefault="00F20270" w:rsidP="00F20270">
            <w:pPr>
              <w:rPr>
                <w:sz w:val="20"/>
                <w:szCs w:val="20"/>
              </w:rPr>
            </w:pPr>
            <w:r w:rsidRPr="00F20270">
              <w:rPr>
                <w:rStyle w:val="SCCCoramChar"/>
                <w:sz w:val="20"/>
                <w:szCs w:val="20"/>
                <w:lang w:val="en-CA"/>
              </w:rPr>
              <w:t>Abella, Rothstein and Moldaver JJ.</w:t>
            </w:r>
          </w:p>
          <w:p w:rsidR="00F20270" w:rsidRPr="00D62E17" w:rsidRDefault="00F20270" w:rsidP="00F20270">
            <w:pPr>
              <w:rPr>
                <w:sz w:val="20"/>
                <w:szCs w:val="20"/>
                <w:u w:val="single"/>
              </w:rPr>
            </w:pPr>
          </w:p>
        </w:tc>
      </w:tr>
      <w:tr w:rsidR="00F20270" w:rsidRPr="005B3D58" w:rsidTr="00F20270">
        <w:trPr>
          <w:cantSplit/>
        </w:trPr>
        <w:tc>
          <w:tcPr>
            <w:tcW w:w="9576" w:type="dxa"/>
            <w:gridSpan w:val="2"/>
          </w:tcPr>
          <w:p w:rsidR="00F20270" w:rsidRPr="00F20270" w:rsidRDefault="00F20270" w:rsidP="00F20270">
            <w:pPr>
              <w:pStyle w:val="SCCShortJudgment"/>
              <w:rPr>
                <w:szCs w:val="20"/>
                <w:lang w:val="fr-CA"/>
              </w:rPr>
            </w:pPr>
            <w:r w:rsidRPr="00D62E17">
              <w:rPr>
                <w:szCs w:val="20"/>
              </w:rPr>
              <w:t xml:space="preserve">The application for leave to appeal from the judgment of the Court of Appeal for British Columbia (Vancouver), Number CA041187, 2014 BCCA 202, dated May 30, 2014, is granted with costs in the cause.  The appeal will be heard with </w:t>
            </w:r>
            <w:r w:rsidRPr="00D62E17">
              <w:rPr>
                <w:i/>
                <w:szCs w:val="20"/>
              </w:rPr>
              <w:t>Richard James Goodwin et al. v. Superintendent of Motor Vehicles et al.</w:t>
            </w:r>
            <w:r w:rsidRPr="00D62E17">
              <w:rPr>
                <w:szCs w:val="20"/>
              </w:rPr>
              <w:t xml:space="preserve"> </w:t>
            </w:r>
            <w:r w:rsidRPr="00F20270">
              <w:rPr>
                <w:szCs w:val="20"/>
                <w:lang w:val="fr-CA"/>
              </w:rPr>
              <w:t>(35864).</w:t>
            </w:r>
          </w:p>
          <w:p w:rsidR="00F20270" w:rsidRPr="00F20270" w:rsidRDefault="00F20270" w:rsidP="00F20270">
            <w:pPr>
              <w:pStyle w:val="SCCShortJudgment"/>
              <w:ind w:firstLine="0"/>
              <w:rPr>
                <w:szCs w:val="20"/>
                <w:lang w:val="fr-CA"/>
              </w:rPr>
            </w:pPr>
          </w:p>
          <w:p w:rsidR="00F20270" w:rsidRPr="00D62E17" w:rsidRDefault="00F20270" w:rsidP="00F20270">
            <w:pPr>
              <w:pStyle w:val="SCCShortJudgment"/>
              <w:rPr>
                <w:szCs w:val="20"/>
                <w:lang w:val="fr-CA"/>
              </w:rPr>
            </w:pPr>
            <w:r w:rsidRPr="00D62E17">
              <w:rPr>
                <w:szCs w:val="20"/>
                <w:lang w:val="fr-CA"/>
              </w:rPr>
              <w:t xml:space="preserve">La demande d’autorisation d’appel de l’arrêt de la Cour d’appel de la Colombie-Britannique (Vancouver), numéro CA041187, 2014 BCCA 202, daté du 30 mai 2014, est accueillie avec dépens selon l’issue de la cause.  Cet appel sera entendu avec </w:t>
            </w:r>
            <w:r w:rsidRPr="00D62E17">
              <w:rPr>
                <w:i/>
                <w:szCs w:val="20"/>
                <w:lang w:val="fr-CA"/>
              </w:rPr>
              <w:t>Richard James Goodwin et autre c. Superintendent of Motor Vehicles et autres</w:t>
            </w:r>
            <w:r w:rsidRPr="00D62E17">
              <w:rPr>
                <w:szCs w:val="20"/>
                <w:lang w:val="fr-CA"/>
              </w:rPr>
              <w:t xml:space="preserve"> (35864).</w:t>
            </w:r>
          </w:p>
        </w:tc>
      </w:tr>
    </w:tbl>
    <w:p w:rsidR="00942ADC" w:rsidRPr="00F20270"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490"/>
        <w:gridCol w:w="450"/>
        <w:gridCol w:w="4679"/>
      </w:tblGrid>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Transportation law — Highways — Automatic roadside prohibitions — Approved screening devices — What are the limitations on the use of an approved screening device testing as the sole basis for significant administrative penalties, absent any requirement for additional “reasonable grounds” to confirm the validity of the result and the reasonableness of the imposition of the penalty — How is the interplay between the public purpose of administrative legislation and the individual rights of citizens resolved in the context of approved screening device testing as the basis for punishment, particularly in the context of well-settled law on the use to which an approved screening device can be put for the purpose of punishment — Whether the interpretation of statutory pre-conditions to a state action should be viewed through a broad constitutional lens, or through a narrow public purpose lens — </w:t>
            </w:r>
            <w:r w:rsidRPr="00AA60C1">
              <w:rPr>
                <w:rFonts w:eastAsia="Calibri"/>
                <w:i/>
                <w:sz w:val="20"/>
              </w:rPr>
              <w:t>Motor Vehicle Act</w:t>
            </w:r>
            <w:r w:rsidRPr="00AA60C1">
              <w:rPr>
                <w:rFonts w:eastAsia="Calibri"/>
                <w:sz w:val="20"/>
              </w:rPr>
              <w:t>, R.S.B.C. 1996, c. 318, s. 215.41(3.1).</w:t>
            </w:r>
          </w:p>
        </w:tc>
      </w:tr>
      <w:tr w:rsidR="00AB7D84" w:rsidRPr="00AA60C1" w:rsidTr="00391DE8">
        <w:tc>
          <w:tcPr>
            <w:tcW w:w="5000" w:type="pct"/>
            <w:gridSpan w:val="3"/>
          </w:tcPr>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Mr. Wilson was stopped at a road check and asked to give a breath sample using an approved screening device (“ASD”).  He blew a “warn” which is defined in s. 215.41(2) of the </w:t>
            </w:r>
            <w:r w:rsidRPr="00AA60C1">
              <w:rPr>
                <w:rFonts w:eastAsia="Calibri"/>
                <w:i/>
                <w:sz w:val="20"/>
              </w:rPr>
              <w:t>Motor Vehicle Act</w:t>
            </w:r>
            <w:r w:rsidRPr="00AA60C1">
              <w:rPr>
                <w:rFonts w:eastAsia="Calibri"/>
                <w:sz w:val="20"/>
              </w:rPr>
              <w:t xml:space="preserve">, as “the concentration of alcohol in a person’s blood is not less than 50 milligrams of alcohol in 100 millilitres of blood”.  The officer noted Mr. Wilson had “an odour of liquor on his breath” and “admitted to four beers hours earlier”.  Mr. Wilson was subsequently issued a three-day driving prohibition.  He challenged the prohibition, arguing there was no evidence, other than the “warn” reading, that his ability to drive was affected by alcohol.  A delegate of the Superintendent of Motor Vehicles upheld the prohibition on the basis that the “warn” reading alone was sufficient under s. 215.41(3.1) of the </w:t>
            </w:r>
            <w:r w:rsidRPr="00AA60C1">
              <w:rPr>
                <w:rFonts w:eastAsia="Calibri"/>
                <w:i/>
                <w:sz w:val="20"/>
              </w:rPr>
              <w:t>Motor Vehicle Act</w:t>
            </w:r>
            <w:r w:rsidRPr="00AA60C1">
              <w:rPr>
                <w:rFonts w:eastAsia="Calibri"/>
                <w:sz w:val="20"/>
              </w:rPr>
              <w:t>.  The decision was quashed on judicial review.  The Superintendent appealed.  The Court of Appeal held that the chambers judge incorrectly applied the reasonableness standard of review.  A court must be deferential to a tribunal’s interpretation of its statute, so long as it is reasonable.  Having concluded that the delegate’s interpretation of s. 215.41(3.1) was reasonable, given the wording of the provision as well as its context and purpose, the Court of Appeal allowed the appeal.</w:t>
            </w:r>
          </w:p>
          <w:p w:rsidR="00AB7D84" w:rsidRPr="00AA60C1" w:rsidRDefault="00AB7D84" w:rsidP="00391DE8">
            <w:pPr>
              <w:jc w:val="both"/>
              <w:rPr>
                <w:rFonts w:eastAsia="Calibri"/>
                <w:sz w:val="20"/>
              </w:rPr>
            </w:pPr>
          </w:p>
        </w:tc>
      </w:tr>
      <w:tr w:rsidR="00AB7D84" w:rsidRPr="00AA60C1" w:rsidTr="00391DE8">
        <w:tc>
          <w:tcPr>
            <w:tcW w:w="2334" w:type="pct"/>
          </w:tcPr>
          <w:p w:rsidR="00AB7D84" w:rsidRPr="00AA60C1" w:rsidRDefault="00AB7D84" w:rsidP="00391DE8">
            <w:pPr>
              <w:jc w:val="both"/>
              <w:rPr>
                <w:rFonts w:eastAsia="Calibri"/>
                <w:sz w:val="20"/>
              </w:rPr>
            </w:pPr>
            <w:r w:rsidRPr="00AA60C1">
              <w:rPr>
                <w:rFonts w:eastAsia="Calibri"/>
                <w:sz w:val="20"/>
              </w:rPr>
              <w:t>September 5, 2013</w:t>
            </w:r>
          </w:p>
          <w:p w:rsidR="00AB7D84" w:rsidRPr="00AA60C1" w:rsidRDefault="00AB7D84" w:rsidP="00391DE8">
            <w:pPr>
              <w:jc w:val="both"/>
              <w:rPr>
                <w:rFonts w:eastAsia="Calibri"/>
                <w:sz w:val="20"/>
              </w:rPr>
            </w:pPr>
            <w:r w:rsidRPr="00AA60C1">
              <w:rPr>
                <w:rFonts w:eastAsia="Calibri"/>
                <w:sz w:val="20"/>
              </w:rPr>
              <w:t>Supreme Court of British Columbia</w:t>
            </w:r>
          </w:p>
          <w:p w:rsidR="00AB7D84" w:rsidRPr="00AA60C1" w:rsidRDefault="00AB7D84" w:rsidP="00391DE8">
            <w:pPr>
              <w:jc w:val="both"/>
              <w:rPr>
                <w:rFonts w:eastAsia="Calibri"/>
                <w:sz w:val="20"/>
              </w:rPr>
            </w:pPr>
            <w:r w:rsidRPr="00AA60C1">
              <w:rPr>
                <w:rFonts w:eastAsia="Calibri"/>
                <w:sz w:val="20"/>
              </w:rPr>
              <w:t>(Dley J.)</w:t>
            </w:r>
          </w:p>
          <w:p w:rsidR="00AB7D84" w:rsidRPr="00AA60C1" w:rsidRDefault="00AB7D84" w:rsidP="00391DE8">
            <w:pPr>
              <w:jc w:val="both"/>
              <w:rPr>
                <w:rFonts w:eastAsia="Calibri"/>
                <w:sz w:val="20"/>
              </w:rPr>
            </w:pPr>
            <w:r w:rsidRPr="00AA60C1">
              <w:rPr>
                <w:rFonts w:eastAsia="Calibri"/>
                <w:sz w:val="20"/>
              </w:rPr>
              <w:t>2013 BCSC 1638; 48108</w:t>
            </w:r>
          </w:p>
          <w:p w:rsidR="00AB7D84" w:rsidRPr="00AA60C1" w:rsidRDefault="005B3D58" w:rsidP="00391DE8">
            <w:pPr>
              <w:jc w:val="both"/>
              <w:rPr>
                <w:rFonts w:eastAsia="Calibri"/>
                <w:sz w:val="20"/>
              </w:rPr>
            </w:pPr>
            <w:hyperlink r:id="rId42" w:history="1">
              <w:r w:rsidR="00AB7D84" w:rsidRPr="00AA60C1">
                <w:rPr>
                  <w:rFonts w:eastAsia="Calibri"/>
                  <w:color w:val="0000FF"/>
                  <w:sz w:val="20"/>
                  <w:u w:val="single"/>
                </w:rPr>
                <w:t>http://canlii.ca/t/g0cqt</w:t>
              </w:r>
            </w:hyperlink>
          </w:p>
          <w:p w:rsidR="00AB7D84" w:rsidRPr="00AA60C1" w:rsidRDefault="00AB7D84" w:rsidP="00391DE8">
            <w:pPr>
              <w:jc w:val="both"/>
              <w:rPr>
                <w:rFonts w:eastAsia="Calibri"/>
                <w:sz w:val="20"/>
              </w:rPr>
            </w:pPr>
          </w:p>
        </w:tc>
        <w:tc>
          <w:tcPr>
            <w:tcW w:w="234" w:type="pct"/>
          </w:tcPr>
          <w:p w:rsidR="00AB7D84" w:rsidRPr="00AA60C1" w:rsidRDefault="00AB7D84" w:rsidP="00391DE8">
            <w:pPr>
              <w:jc w:val="both"/>
              <w:rPr>
                <w:rFonts w:eastAsia="Calibri"/>
                <w:sz w:val="20"/>
              </w:rPr>
            </w:pPr>
          </w:p>
        </w:tc>
        <w:tc>
          <w:tcPr>
            <w:tcW w:w="2432" w:type="pct"/>
          </w:tcPr>
          <w:p w:rsidR="00AB7D84" w:rsidRPr="00AA60C1" w:rsidRDefault="00AB7D84" w:rsidP="00391DE8">
            <w:pPr>
              <w:jc w:val="both"/>
              <w:rPr>
                <w:rFonts w:eastAsia="Calibri"/>
                <w:sz w:val="20"/>
              </w:rPr>
            </w:pPr>
            <w:r w:rsidRPr="00AA60C1">
              <w:rPr>
                <w:rFonts w:eastAsia="Calibri"/>
                <w:sz w:val="20"/>
              </w:rPr>
              <w:t>Notice of driving prohibition set aside</w:t>
            </w:r>
          </w:p>
          <w:p w:rsidR="00AB7D84" w:rsidRPr="00AA60C1" w:rsidRDefault="00AB7D84" w:rsidP="00391DE8">
            <w:pPr>
              <w:jc w:val="both"/>
              <w:rPr>
                <w:rFonts w:eastAsia="Calibri"/>
                <w:sz w:val="20"/>
              </w:rPr>
            </w:pPr>
          </w:p>
        </w:tc>
      </w:tr>
      <w:tr w:rsidR="00AB7D84" w:rsidRPr="00AA60C1" w:rsidTr="00391DE8">
        <w:tc>
          <w:tcPr>
            <w:tcW w:w="2334" w:type="pct"/>
          </w:tcPr>
          <w:p w:rsidR="00AB7D84" w:rsidRPr="00AA60C1" w:rsidRDefault="00AB7D84" w:rsidP="00391DE8">
            <w:pPr>
              <w:jc w:val="both"/>
              <w:rPr>
                <w:rFonts w:eastAsia="Calibri"/>
                <w:sz w:val="20"/>
              </w:rPr>
            </w:pPr>
            <w:r w:rsidRPr="00AA60C1">
              <w:rPr>
                <w:rFonts w:eastAsia="Calibri"/>
                <w:sz w:val="20"/>
              </w:rPr>
              <w:lastRenderedPageBreak/>
              <w:t>May 30, 2014</w:t>
            </w:r>
          </w:p>
          <w:p w:rsidR="00AB7D84" w:rsidRPr="00AA60C1" w:rsidRDefault="00AB7D84" w:rsidP="00391DE8">
            <w:pPr>
              <w:jc w:val="both"/>
              <w:rPr>
                <w:rFonts w:eastAsia="Calibri"/>
                <w:sz w:val="20"/>
              </w:rPr>
            </w:pPr>
            <w:r w:rsidRPr="00AA60C1">
              <w:rPr>
                <w:rFonts w:eastAsia="Calibri"/>
                <w:sz w:val="20"/>
              </w:rPr>
              <w:t>Court of Appeal for British Columbia</w:t>
            </w:r>
          </w:p>
          <w:p w:rsidR="00AB7D84" w:rsidRPr="00AA60C1" w:rsidRDefault="00AB7D84" w:rsidP="00391DE8">
            <w:pPr>
              <w:jc w:val="both"/>
              <w:rPr>
                <w:rFonts w:eastAsia="Calibri"/>
                <w:sz w:val="20"/>
              </w:rPr>
            </w:pPr>
            <w:r w:rsidRPr="00AA60C1">
              <w:rPr>
                <w:rFonts w:eastAsia="Calibri"/>
                <w:sz w:val="20"/>
              </w:rPr>
              <w:t>(Vancouver)</w:t>
            </w:r>
          </w:p>
          <w:p w:rsidR="00AB7D84" w:rsidRPr="00AA60C1" w:rsidRDefault="00AB7D84" w:rsidP="00391DE8">
            <w:pPr>
              <w:jc w:val="both"/>
              <w:rPr>
                <w:rFonts w:eastAsia="Calibri"/>
                <w:sz w:val="20"/>
              </w:rPr>
            </w:pPr>
            <w:r w:rsidRPr="00AA60C1">
              <w:rPr>
                <w:rFonts w:eastAsia="Calibri"/>
                <w:sz w:val="20"/>
              </w:rPr>
              <w:t>(Saunders, Levine and Harris JJ.A.)</w:t>
            </w:r>
          </w:p>
          <w:p w:rsidR="00AB7D84" w:rsidRPr="00AA60C1" w:rsidRDefault="00AB7D84" w:rsidP="00391DE8">
            <w:pPr>
              <w:jc w:val="both"/>
              <w:rPr>
                <w:rFonts w:eastAsia="Calibri"/>
                <w:sz w:val="20"/>
              </w:rPr>
            </w:pPr>
            <w:r w:rsidRPr="00AA60C1">
              <w:rPr>
                <w:rFonts w:eastAsia="Calibri"/>
                <w:sz w:val="20"/>
              </w:rPr>
              <w:t>2014 BCCA 202, CA041187</w:t>
            </w:r>
          </w:p>
          <w:p w:rsidR="00AB7D84" w:rsidRPr="00AA60C1" w:rsidRDefault="005B3D58" w:rsidP="00391DE8">
            <w:pPr>
              <w:jc w:val="both"/>
              <w:rPr>
                <w:rFonts w:eastAsia="Calibri"/>
                <w:sz w:val="20"/>
              </w:rPr>
            </w:pPr>
            <w:hyperlink r:id="rId43" w:history="1">
              <w:r w:rsidR="00AB7D84" w:rsidRPr="00AA60C1">
                <w:rPr>
                  <w:rFonts w:eastAsia="Calibri"/>
                  <w:color w:val="0000FF"/>
                  <w:sz w:val="20"/>
                  <w:u w:val="single"/>
                </w:rPr>
                <w:t>http://canlii.ca/t/g71l9</w:t>
              </w:r>
            </w:hyperlink>
          </w:p>
          <w:p w:rsidR="00AB7D84" w:rsidRPr="00AA60C1" w:rsidRDefault="00AB7D84" w:rsidP="00391DE8">
            <w:pPr>
              <w:jc w:val="both"/>
              <w:rPr>
                <w:rFonts w:eastAsia="Calibri"/>
                <w:sz w:val="20"/>
              </w:rPr>
            </w:pPr>
          </w:p>
        </w:tc>
        <w:tc>
          <w:tcPr>
            <w:tcW w:w="234" w:type="pct"/>
          </w:tcPr>
          <w:p w:rsidR="00AB7D84" w:rsidRPr="00AA60C1" w:rsidRDefault="00AB7D84" w:rsidP="00391DE8">
            <w:pPr>
              <w:jc w:val="both"/>
              <w:rPr>
                <w:rFonts w:eastAsia="Calibri"/>
                <w:sz w:val="20"/>
              </w:rPr>
            </w:pPr>
          </w:p>
        </w:tc>
        <w:tc>
          <w:tcPr>
            <w:tcW w:w="2432" w:type="pct"/>
          </w:tcPr>
          <w:p w:rsidR="00AB7D84" w:rsidRPr="00AA60C1" w:rsidRDefault="00AB7D84" w:rsidP="00391DE8">
            <w:pPr>
              <w:jc w:val="both"/>
              <w:rPr>
                <w:rFonts w:eastAsia="Calibri"/>
                <w:sz w:val="20"/>
              </w:rPr>
            </w:pPr>
            <w:r w:rsidRPr="00AA60C1">
              <w:rPr>
                <w:rFonts w:eastAsia="Calibri"/>
                <w:sz w:val="20"/>
              </w:rPr>
              <w:t>Appeal allowed</w:t>
            </w:r>
          </w:p>
          <w:p w:rsidR="00AB7D84" w:rsidRPr="00AA60C1" w:rsidRDefault="00AB7D84" w:rsidP="00391DE8">
            <w:pPr>
              <w:jc w:val="both"/>
              <w:rPr>
                <w:rFonts w:eastAsia="Calibri"/>
                <w:sz w:val="20"/>
              </w:rPr>
            </w:pPr>
          </w:p>
        </w:tc>
      </w:tr>
      <w:tr w:rsidR="00AB7D84" w:rsidRPr="00AA60C1" w:rsidTr="00391DE8">
        <w:tc>
          <w:tcPr>
            <w:tcW w:w="2334" w:type="pct"/>
          </w:tcPr>
          <w:p w:rsidR="00AB7D84" w:rsidRPr="00AA60C1" w:rsidRDefault="00AB7D84" w:rsidP="00391DE8">
            <w:pPr>
              <w:jc w:val="both"/>
              <w:rPr>
                <w:rFonts w:eastAsia="Calibri"/>
                <w:sz w:val="20"/>
              </w:rPr>
            </w:pPr>
            <w:r w:rsidRPr="00AA60C1">
              <w:rPr>
                <w:rFonts w:eastAsia="Calibri"/>
                <w:sz w:val="20"/>
              </w:rPr>
              <w:t>June 27, 2014</w:t>
            </w:r>
          </w:p>
          <w:p w:rsidR="00AB7D84" w:rsidRPr="00AA60C1" w:rsidRDefault="00AB7D84" w:rsidP="00391DE8">
            <w:pPr>
              <w:jc w:val="both"/>
              <w:rPr>
                <w:rFonts w:eastAsia="Calibri"/>
                <w:sz w:val="20"/>
              </w:rPr>
            </w:pPr>
            <w:r w:rsidRPr="00AA60C1">
              <w:rPr>
                <w:rFonts w:eastAsia="Calibri"/>
                <w:sz w:val="20"/>
              </w:rPr>
              <w:t>Supreme Court of Canada</w:t>
            </w:r>
          </w:p>
        </w:tc>
        <w:tc>
          <w:tcPr>
            <w:tcW w:w="234" w:type="pct"/>
          </w:tcPr>
          <w:p w:rsidR="00AB7D84" w:rsidRPr="00AA60C1" w:rsidRDefault="00AB7D84" w:rsidP="00391DE8">
            <w:pPr>
              <w:jc w:val="both"/>
              <w:rPr>
                <w:rFonts w:eastAsia="Calibri"/>
                <w:sz w:val="20"/>
              </w:rPr>
            </w:pPr>
          </w:p>
        </w:tc>
        <w:tc>
          <w:tcPr>
            <w:tcW w:w="2432" w:type="pct"/>
          </w:tcPr>
          <w:p w:rsidR="00AB7D84" w:rsidRPr="00AA60C1" w:rsidRDefault="00AB7D84" w:rsidP="00391DE8">
            <w:pPr>
              <w:jc w:val="both"/>
              <w:rPr>
                <w:rFonts w:eastAsia="Calibri"/>
                <w:sz w:val="20"/>
              </w:rPr>
            </w:pPr>
            <w:r w:rsidRPr="00AA60C1">
              <w:rPr>
                <w:rFonts w:eastAsia="Calibri"/>
                <w:sz w:val="20"/>
              </w:rPr>
              <w:t>Application for leave to appeal filed</w:t>
            </w:r>
          </w:p>
          <w:p w:rsidR="00AB7D84" w:rsidRPr="00AA60C1" w:rsidRDefault="00AB7D84"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46"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490"/>
        <w:gridCol w:w="450"/>
        <w:gridCol w:w="4679"/>
      </w:tblGrid>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Droit des transports — Voies publiques — Interdiction automatique sur-le-champ — Appareils de détection approuvés — Quelles sont les limites imposées à l’utilisation d’un test au moyen d’un appareil de détection approuvé comme seul fondement pour des sanctions administratives importantes, sans qu’il soit nécessaire de fournir des « motifs raisonnables » supplémentaires pour confirmer la validité du résultat ou la raisonnabilité de l’imposition de la sanction? — Quelle est l’interaction entre l’objectif public de la loi administrative et les droits individuels des citoyens dans un contexte de tests effectués au moyen d’appareils de détection approuvés comme fondement pour des sanctions, particulièrement dans un contexte où il est bien établi en droit que le recours aux appareils de détection approuvés peut être utilisé à des fins de punition? — Est-ce que l’interprétation des conditions légales préalables à une mesure de l’État doit se faire du point de vue constitutionnel plus large ou du point de vue plus étroit de l’objectif public? — </w:t>
            </w:r>
            <w:r w:rsidRPr="00AA60C1">
              <w:rPr>
                <w:rFonts w:eastAsia="Calibri"/>
                <w:i/>
                <w:sz w:val="20"/>
                <w:lang w:val="fr-CA"/>
              </w:rPr>
              <w:t>Motor Vehicle Act</w:t>
            </w:r>
            <w:r w:rsidRPr="00AA60C1">
              <w:rPr>
                <w:rFonts w:eastAsia="Calibri"/>
                <w:sz w:val="20"/>
                <w:lang w:val="fr-CA"/>
              </w:rPr>
              <w:t>, R.S.B.C. 1996, c. 318, art. 215.41(3.1).</w:t>
            </w:r>
          </w:p>
        </w:tc>
      </w:tr>
      <w:tr w:rsidR="00AB7D84" w:rsidRPr="005B3D58" w:rsidTr="00391DE8">
        <w:tc>
          <w:tcPr>
            <w:tcW w:w="5000" w:type="pct"/>
            <w:gridSpan w:val="3"/>
          </w:tcPr>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Monsieur Wilson s’est arrêté à un contrôle routier où on lui a demandé de fournir un échantillon d’haleine par l’entremise d’un appareil de détection approuvé (« ADA »).  Il a soufflé et a obtenu l’indication « avertissement », qui, au sens de l’art. 215.41(2) de la </w:t>
            </w:r>
            <w:r w:rsidRPr="00AA60C1">
              <w:rPr>
                <w:rFonts w:eastAsia="Calibri"/>
                <w:i/>
                <w:sz w:val="20"/>
                <w:lang w:val="fr-CA"/>
              </w:rPr>
              <w:t>Motor Vehicle Act</w:t>
            </w:r>
            <w:r w:rsidRPr="00AA60C1">
              <w:rPr>
                <w:rFonts w:eastAsia="Calibri"/>
                <w:sz w:val="20"/>
                <w:lang w:val="fr-CA"/>
              </w:rPr>
              <w:t xml:space="preserve">, signifie: « la concentration d’alcool dans le sang de la personne n’est pas inférieure à 50 milligrammes d’alcool dans 100 millilitres de sang ».  L’agent a noté que « l’haleine de Monsieur Wilson sentait l’alcool » et  « qu’il a admis avoir pris quatre bières dans les heures précédentes ».  Par la suite, Monsieur Wilson a reçu une interdiction de conduire d’une durée de trois jours.  Il a contesté l’interdiction, prétendant qu’il n’y avait pas de preuve que sa capacité de conduire était affaiblie par l’alcool, autre que l’indication « avertissement » qu’il a obtenue.  Le représentant du Superintendent of Motor Vehicles a maintenu l’interdiction au motif que l’indication « avertissement » à elle seule était suffisante en application de l’art. 215.41(3.1) de la </w:t>
            </w:r>
            <w:r w:rsidRPr="00AA60C1">
              <w:rPr>
                <w:rFonts w:eastAsia="Calibri"/>
                <w:i/>
                <w:sz w:val="20"/>
                <w:lang w:val="fr-CA"/>
              </w:rPr>
              <w:t>Motor Vehicle Act</w:t>
            </w:r>
            <w:r w:rsidRPr="00AA60C1">
              <w:rPr>
                <w:rFonts w:eastAsia="Calibri"/>
                <w:sz w:val="20"/>
                <w:lang w:val="fr-CA"/>
              </w:rPr>
              <w:t>.  La décision a été annulée lors de la révision judiciaire.  Le Superintendent a interjeté appel.  La Cour d’appel a conclu que le juge siégeant en cabinet avait appliqué incorrectement la norme de contrôle de raisonnabilité.  Une cour doit faire preuve de déférence à l’égard de l’interprétation que fait le tribunal de la loi, dans la mesure où l’interprétation est raisonnable.  Ayant conclu que l’interprétation qu’a fait le représentant de l’art. 215.41(3.1) était raisonnable, compte tenu du libellé, du contexte et de l’objet de la disposition, la Cour d’appel a accueilli l’appel.</w:t>
            </w:r>
          </w:p>
          <w:p w:rsidR="00AB7D84" w:rsidRPr="00AA60C1" w:rsidRDefault="00AB7D84" w:rsidP="00391DE8">
            <w:pPr>
              <w:jc w:val="both"/>
              <w:rPr>
                <w:rFonts w:eastAsia="Calibri"/>
                <w:sz w:val="20"/>
                <w:lang w:val="fr-CA"/>
              </w:rPr>
            </w:pPr>
          </w:p>
        </w:tc>
      </w:tr>
      <w:tr w:rsidR="00AB7D84" w:rsidRPr="00AA60C1" w:rsidTr="00391DE8">
        <w:tc>
          <w:tcPr>
            <w:tcW w:w="2334" w:type="pct"/>
          </w:tcPr>
          <w:p w:rsidR="00AB7D84" w:rsidRPr="00AA60C1" w:rsidRDefault="00AB7D84" w:rsidP="00391DE8">
            <w:pPr>
              <w:jc w:val="both"/>
              <w:rPr>
                <w:rFonts w:eastAsia="Calibri"/>
                <w:sz w:val="20"/>
                <w:lang w:val="fr-CA"/>
              </w:rPr>
            </w:pPr>
            <w:r w:rsidRPr="00AA60C1">
              <w:rPr>
                <w:rFonts w:eastAsia="Calibri"/>
                <w:sz w:val="20"/>
                <w:lang w:val="fr-CA"/>
              </w:rPr>
              <w:t>5 septembre 2013</w:t>
            </w:r>
          </w:p>
          <w:p w:rsidR="00AB7D84" w:rsidRPr="00AA60C1" w:rsidRDefault="00AB7D84" w:rsidP="00391DE8">
            <w:pPr>
              <w:jc w:val="both"/>
              <w:rPr>
                <w:rFonts w:eastAsia="Calibri"/>
                <w:sz w:val="20"/>
                <w:lang w:val="fr-CA"/>
              </w:rPr>
            </w:pPr>
            <w:r w:rsidRPr="00AA60C1">
              <w:rPr>
                <w:rFonts w:eastAsia="Calibri"/>
                <w:sz w:val="20"/>
                <w:lang w:val="fr-CA"/>
              </w:rPr>
              <w:t xml:space="preserve">Cour suprême de la Colombie-Britannique </w:t>
            </w:r>
          </w:p>
          <w:p w:rsidR="00AB7D84" w:rsidRPr="00AA60C1" w:rsidRDefault="00AB7D84" w:rsidP="00391DE8">
            <w:pPr>
              <w:jc w:val="both"/>
              <w:rPr>
                <w:rFonts w:eastAsia="Calibri"/>
                <w:sz w:val="20"/>
                <w:lang w:val="fr-CA"/>
              </w:rPr>
            </w:pPr>
            <w:r w:rsidRPr="00AA60C1">
              <w:rPr>
                <w:rFonts w:eastAsia="Calibri"/>
                <w:sz w:val="20"/>
                <w:lang w:val="fr-CA"/>
              </w:rPr>
              <w:t>(Juge Dley)</w:t>
            </w:r>
          </w:p>
          <w:p w:rsidR="00AB7D84" w:rsidRPr="00AA60C1" w:rsidRDefault="00AB7D84" w:rsidP="00391DE8">
            <w:pPr>
              <w:jc w:val="both"/>
              <w:rPr>
                <w:rFonts w:eastAsia="Calibri"/>
                <w:sz w:val="20"/>
                <w:lang w:val="fr-CA"/>
              </w:rPr>
            </w:pPr>
            <w:r w:rsidRPr="00AA60C1">
              <w:rPr>
                <w:rFonts w:eastAsia="Calibri"/>
                <w:sz w:val="20"/>
                <w:lang w:val="fr-CA"/>
              </w:rPr>
              <w:t>2013 BCSC 1638; 48108</w:t>
            </w:r>
          </w:p>
          <w:p w:rsidR="00AB7D84" w:rsidRPr="00AA60C1" w:rsidRDefault="005B3D58" w:rsidP="00391DE8">
            <w:pPr>
              <w:jc w:val="both"/>
              <w:rPr>
                <w:rFonts w:eastAsia="Calibri"/>
                <w:sz w:val="20"/>
                <w:lang w:val="fr-CA"/>
              </w:rPr>
            </w:pPr>
            <w:hyperlink r:id="rId44" w:history="1">
              <w:r w:rsidR="00AB7D84" w:rsidRPr="00AA60C1">
                <w:rPr>
                  <w:rFonts w:eastAsia="Calibri"/>
                  <w:color w:val="0000FF"/>
                  <w:sz w:val="20"/>
                  <w:u w:val="single"/>
                  <w:lang w:val="fr-CA"/>
                </w:rPr>
                <w:t>http://canlii.ca/t/g0cqt</w:t>
              </w:r>
            </w:hyperlink>
          </w:p>
          <w:p w:rsidR="00AB7D84" w:rsidRPr="00AA60C1" w:rsidRDefault="00AB7D84" w:rsidP="00391DE8">
            <w:pPr>
              <w:jc w:val="both"/>
              <w:rPr>
                <w:rFonts w:eastAsia="Calibri"/>
                <w:sz w:val="20"/>
                <w:lang w:val="fr-CA"/>
              </w:rPr>
            </w:pPr>
          </w:p>
        </w:tc>
        <w:tc>
          <w:tcPr>
            <w:tcW w:w="234" w:type="pct"/>
          </w:tcPr>
          <w:p w:rsidR="00AB7D84" w:rsidRPr="00AA60C1" w:rsidRDefault="00AB7D84" w:rsidP="00391DE8">
            <w:pPr>
              <w:jc w:val="both"/>
              <w:rPr>
                <w:rFonts w:eastAsia="Calibri"/>
                <w:sz w:val="20"/>
                <w:lang w:val="fr-CA"/>
              </w:rPr>
            </w:pPr>
          </w:p>
        </w:tc>
        <w:tc>
          <w:tcPr>
            <w:tcW w:w="2432" w:type="pct"/>
          </w:tcPr>
          <w:p w:rsidR="00AB7D84" w:rsidRPr="00AA60C1" w:rsidRDefault="00AB7D84" w:rsidP="00391DE8">
            <w:pPr>
              <w:jc w:val="both"/>
              <w:rPr>
                <w:rFonts w:eastAsia="Calibri"/>
                <w:sz w:val="20"/>
                <w:lang w:val="fr-CA"/>
              </w:rPr>
            </w:pPr>
            <w:r w:rsidRPr="00AA60C1">
              <w:rPr>
                <w:rFonts w:eastAsia="Calibri"/>
                <w:sz w:val="20"/>
                <w:lang w:val="fr-CA"/>
              </w:rPr>
              <w:t xml:space="preserve">Avis d’interdiction de conduire annulé </w:t>
            </w:r>
          </w:p>
          <w:p w:rsidR="00AB7D84" w:rsidRPr="00AA60C1" w:rsidRDefault="00AB7D84" w:rsidP="00391DE8">
            <w:pPr>
              <w:jc w:val="both"/>
              <w:rPr>
                <w:rFonts w:eastAsia="Calibri"/>
                <w:sz w:val="20"/>
                <w:lang w:val="fr-CA"/>
              </w:rPr>
            </w:pPr>
          </w:p>
        </w:tc>
      </w:tr>
      <w:tr w:rsidR="00AB7D84" w:rsidRPr="00AA60C1" w:rsidTr="00391DE8">
        <w:tc>
          <w:tcPr>
            <w:tcW w:w="2334" w:type="pct"/>
          </w:tcPr>
          <w:p w:rsidR="00AB7D84" w:rsidRPr="00AA60C1" w:rsidRDefault="00AB7D84" w:rsidP="00391DE8">
            <w:pPr>
              <w:jc w:val="both"/>
              <w:rPr>
                <w:rFonts w:eastAsia="Calibri"/>
                <w:sz w:val="20"/>
                <w:lang w:val="fr-CA"/>
              </w:rPr>
            </w:pPr>
            <w:r w:rsidRPr="00AA60C1">
              <w:rPr>
                <w:rFonts w:eastAsia="Calibri"/>
                <w:sz w:val="20"/>
                <w:lang w:val="fr-CA"/>
              </w:rPr>
              <w:t>30 mai 2014</w:t>
            </w:r>
          </w:p>
          <w:p w:rsidR="00AB7D84" w:rsidRPr="00AA60C1" w:rsidRDefault="00AB7D84" w:rsidP="00391DE8">
            <w:pPr>
              <w:jc w:val="both"/>
              <w:rPr>
                <w:rFonts w:eastAsia="Calibri"/>
                <w:sz w:val="20"/>
                <w:lang w:val="fr-CA"/>
              </w:rPr>
            </w:pPr>
            <w:r w:rsidRPr="00AA60C1">
              <w:rPr>
                <w:rFonts w:eastAsia="Calibri"/>
                <w:sz w:val="20"/>
                <w:lang w:val="fr-CA"/>
              </w:rPr>
              <w:t xml:space="preserve">Cour d’appel de la Colombie-Britannique </w:t>
            </w:r>
          </w:p>
          <w:p w:rsidR="00AB7D84" w:rsidRPr="00AA60C1" w:rsidRDefault="00AB7D84" w:rsidP="00391DE8">
            <w:pPr>
              <w:jc w:val="both"/>
              <w:rPr>
                <w:rFonts w:eastAsia="Calibri"/>
                <w:sz w:val="20"/>
                <w:lang w:val="fr-CA"/>
              </w:rPr>
            </w:pPr>
            <w:r w:rsidRPr="00AA60C1">
              <w:rPr>
                <w:rFonts w:eastAsia="Calibri"/>
                <w:sz w:val="20"/>
                <w:lang w:val="fr-CA"/>
              </w:rPr>
              <w:lastRenderedPageBreak/>
              <w:t>(Vancouver)</w:t>
            </w:r>
          </w:p>
          <w:p w:rsidR="00AB7D84" w:rsidRPr="00AA60C1" w:rsidRDefault="00AB7D84" w:rsidP="00391DE8">
            <w:pPr>
              <w:jc w:val="both"/>
              <w:rPr>
                <w:rFonts w:eastAsia="Calibri"/>
                <w:sz w:val="20"/>
                <w:lang w:val="fr-CA"/>
              </w:rPr>
            </w:pPr>
            <w:r w:rsidRPr="00AA60C1">
              <w:rPr>
                <w:rFonts w:eastAsia="Calibri"/>
                <w:sz w:val="20"/>
                <w:lang w:val="fr-CA"/>
              </w:rPr>
              <w:t>(Juges Saunders, Levine et Harris)</w:t>
            </w:r>
          </w:p>
          <w:p w:rsidR="00AB7D84" w:rsidRPr="00AA60C1" w:rsidRDefault="00AB7D84" w:rsidP="00391DE8">
            <w:pPr>
              <w:jc w:val="both"/>
              <w:rPr>
                <w:rFonts w:eastAsia="Calibri"/>
                <w:sz w:val="20"/>
              </w:rPr>
            </w:pPr>
            <w:r w:rsidRPr="00AA60C1">
              <w:rPr>
                <w:rFonts w:eastAsia="Calibri"/>
                <w:sz w:val="20"/>
              </w:rPr>
              <w:t>2014 BCCA 202, CA041187</w:t>
            </w:r>
          </w:p>
          <w:p w:rsidR="00AB7D84" w:rsidRPr="00AA60C1" w:rsidRDefault="005B3D58" w:rsidP="00391DE8">
            <w:pPr>
              <w:jc w:val="both"/>
              <w:rPr>
                <w:rFonts w:eastAsia="Calibri"/>
                <w:sz w:val="20"/>
              </w:rPr>
            </w:pPr>
            <w:hyperlink r:id="rId45" w:history="1">
              <w:r w:rsidR="00AB7D84" w:rsidRPr="00AA60C1">
                <w:rPr>
                  <w:rFonts w:eastAsia="Calibri"/>
                  <w:color w:val="0000FF"/>
                  <w:sz w:val="20"/>
                  <w:u w:val="single"/>
                </w:rPr>
                <w:t>http://canlii.ca/t/g71l9</w:t>
              </w:r>
            </w:hyperlink>
          </w:p>
          <w:p w:rsidR="00AB7D84" w:rsidRPr="00AA60C1" w:rsidRDefault="00AB7D84" w:rsidP="00391DE8">
            <w:pPr>
              <w:jc w:val="both"/>
              <w:rPr>
                <w:rFonts w:eastAsia="Calibri"/>
                <w:sz w:val="20"/>
              </w:rPr>
            </w:pPr>
          </w:p>
        </w:tc>
        <w:tc>
          <w:tcPr>
            <w:tcW w:w="234" w:type="pct"/>
          </w:tcPr>
          <w:p w:rsidR="00AB7D84" w:rsidRPr="00AA60C1" w:rsidRDefault="00AB7D84" w:rsidP="00391DE8">
            <w:pPr>
              <w:jc w:val="both"/>
              <w:rPr>
                <w:rFonts w:eastAsia="Calibri"/>
                <w:sz w:val="20"/>
              </w:rPr>
            </w:pPr>
          </w:p>
        </w:tc>
        <w:tc>
          <w:tcPr>
            <w:tcW w:w="2432" w:type="pct"/>
          </w:tcPr>
          <w:p w:rsidR="00AB7D84" w:rsidRPr="00AA60C1" w:rsidRDefault="00AB7D84" w:rsidP="00391DE8">
            <w:pPr>
              <w:jc w:val="both"/>
              <w:rPr>
                <w:rFonts w:eastAsia="Calibri"/>
                <w:sz w:val="20"/>
              </w:rPr>
            </w:pPr>
            <w:r w:rsidRPr="00AA60C1">
              <w:rPr>
                <w:rFonts w:eastAsia="Calibri"/>
                <w:sz w:val="20"/>
              </w:rPr>
              <w:t>Appel accueilli</w:t>
            </w:r>
          </w:p>
          <w:p w:rsidR="00AB7D84" w:rsidRPr="00AA60C1" w:rsidRDefault="00AB7D84" w:rsidP="00391DE8">
            <w:pPr>
              <w:jc w:val="both"/>
              <w:rPr>
                <w:rFonts w:eastAsia="Calibri"/>
                <w:sz w:val="20"/>
              </w:rPr>
            </w:pPr>
          </w:p>
        </w:tc>
      </w:tr>
      <w:tr w:rsidR="00AB7D84" w:rsidRPr="00AA60C1" w:rsidTr="00391DE8">
        <w:tc>
          <w:tcPr>
            <w:tcW w:w="2334" w:type="pct"/>
          </w:tcPr>
          <w:p w:rsidR="00AB7D84" w:rsidRPr="00AA60C1" w:rsidRDefault="00AB7D84" w:rsidP="00391DE8">
            <w:pPr>
              <w:jc w:val="both"/>
              <w:rPr>
                <w:rFonts w:eastAsia="Calibri"/>
                <w:sz w:val="20"/>
                <w:lang w:val="fr-CA"/>
              </w:rPr>
            </w:pPr>
            <w:r w:rsidRPr="00AA60C1">
              <w:rPr>
                <w:rFonts w:eastAsia="Calibri"/>
                <w:sz w:val="20"/>
                <w:lang w:val="fr-CA"/>
              </w:rPr>
              <w:lastRenderedPageBreak/>
              <w:t>27 juin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34" w:type="pct"/>
          </w:tcPr>
          <w:p w:rsidR="00AB7D84" w:rsidRPr="00AA60C1" w:rsidRDefault="00AB7D84" w:rsidP="00391DE8">
            <w:pPr>
              <w:jc w:val="both"/>
              <w:rPr>
                <w:rFonts w:eastAsia="Calibri"/>
                <w:sz w:val="20"/>
                <w:lang w:val="fr-CA"/>
              </w:rPr>
            </w:pPr>
          </w:p>
        </w:tc>
        <w:tc>
          <w:tcPr>
            <w:tcW w:w="2432" w:type="pct"/>
          </w:tcPr>
          <w:p w:rsidR="00AB7D84" w:rsidRPr="00AA60C1" w:rsidRDefault="00AB7D84" w:rsidP="00391DE8">
            <w:pPr>
              <w:jc w:val="both"/>
              <w:rPr>
                <w:rFonts w:eastAsia="Calibri"/>
                <w:sz w:val="20"/>
              </w:rPr>
            </w:pPr>
            <w:r w:rsidRPr="00AA60C1">
              <w:rPr>
                <w:rFonts w:eastAsia="Calibri"/>
                <w:sz w:val="20"/>
              </w:rPr>
              <w:t xml:space="preserve">Demande d’autorisation d’appel déposée </w:t>
            </w:r>
          </w:p>
          <w:p w:rsidR="00AB7D84" w:rsidRPr="00AA60C1" w:rsidRDefault="00AB7D84" w:rsidP="00391DE8">
            <w:pPr>
              <w:jc w:val="both"/>
              <w:rPr>
                <w:rFonts w:eastAsia="Calibri"/>
                <w:sz w:val="20"/>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47" style="width:2in;height:1pt" o:hrpct="0" o:hralign="center" o:hrstd="t" o:hrnoshade="t" o:hr="t" fillcolor="black [3213]" stroked="f"/>
        </w:pict>
      </w:r>
    </w:p>
    <w:p w:rsidR="00942ADC" w:rsidRDefault="00942ADC" w:rsidP="00942ADC">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D1E7F" w:rsidRPr="00CD1E7F" w:rsidTr="00CD1E7F">
        <w:trPr>
          <w:cantSplit/>
        </w:trPr>
        <w:tc>
          <w:tcPr>
            <w:tcW w:w="1458" w:type="dxa"/>
          </w:tcPr>
          <w:p w:rsidR="00CD1E7F" w:rsidRPr="00CD1E7F" w:rsidRDefault="00CD1E7F" w:rsidP="00CD1E7F">
            <w:pPr>
              <w:rPr>
                <w:sz w:val="20"/>
              </w:rPr>
            </w:pPr>
            <w:r w:rsidRPr="00CD1E7F">
              <w:rPr>
                <w:b/>
                <w:sz w:val="20"/>
                <w:lang w:val="fr-CA"/>
              </w:rPr>
              <w:t>35962</w:t>
            </w:r>
          </w:p>
          <w:p w:rsidR="00CD1E7F" w:rsidRPr="00CD1E7F" w:rsidRDefault="00CD1E7F" w:rsidP="00CD1E7F">
            <w:pPr>
              <w:rPr>
                <w:b/>
                <w:sz w:val="20"/>
                <w:lang w:val="fr-CA"/>
              </w:rPr>
            </w:pPr>
          </w:p>
        </w:tc>
        <w:tc>
          <w:tcPr>
            <w:tcW w:w="8118" w:type="dxa"/>
          </w:tcPr>
          <w:p w:rsidR="00CD1E7F" w:rsidRPr="00CD1E7F" w:rsidRDefault="00CD1E7F" w:rsidP="00CD1E7F">
            <w:pPr>
              <w:jc w:val="both"/>
              <w:rPr>
                <w:sz w:val="20"/>
              </w:rPr>
            </w:pPr>
            <w:r w:rsidRPr="00897FCD">
              <w:rPr>
                <w:b/>
                <w:sz w:val="20"/>
                <w:u w:val="single"/>
              </w:rPr>
              <w:t>Hector Davila Santos</w:t>
            </w:r>
            <w:r w:rsidR="00897FCD" w:rsidRPr="00897FCD">
              <w:rPr>
                <w:b/>
                <w:sz w:val="20"/>
                <w:u w:val="single"/>
              </w:rPr>
              <w:t xml:space="preserve"> and</w:t>
            </w:r>
            <w:r w:rsidRPr="00897FCD">
              <w:rPr>
                <w:b/>
                <w:sz w:val="20"/>
                <w:u w:val="single"/>
              </w:rPr>
              <w:t xml:space="preserve"> Minerales Y Minas Mexicanas, S.A. De C.V. v. First Majestic Silver Corp., First Silver Reserve Inc.</w:t>
            </w:r>
            <w:r w:rsidR="00897FCD">
              <w:rPr>
                <w:b/>
                <w:sz w:val="20"/>
                <w:u w:val="single"/>
              </w:rPr>
              <w:t xml:space="preserve"> and</w:t>
            </w:r>
            <w:r w:rsidRPr="00897FCD">
              <w:rPr>
                <w:b/>
                <w:sz w:val="20"/>
                <w:u w:val="single"/>
              </w:rPr>
              <w:t xml:space="preserve"> Minera el Pilon, S.A. De C.V.</w:t>
            </w:r>
            <w:r w:rsidRPr="00897FCD">
              <w:rPr>
                <w:sz w:val="20"/>
              </w:rPr>
              <w:t xml:space="preserve"> (B.C.) </w:t>
            </w:r>
            <w:r w:rsidRPr="00CD1E7F">
              <w:rPr>
                <w:sz w:val="20"/>
              </w:rPr>
              <w:t>(Civil) (By Leave)</w:t>
            </w:r>
          </w:p>
          <w:p w:rsidR="00CD1E7F" w:rsidRPr="00CD1E7F" w:rsidRDefault="00CD1E7F" w:rsidP="00CD1E7F">
            <w:pPr>
              <w:jc w:val="both"/>
              <w:rPr>
                <w:sz w:val="20"/>
              </w:rPr>
            </w:pPr>
          </w:p>
        </w:tc>
      </w:tr>
      <w:tr w:rsidR="00CD1E7F" w:rsidRPr="00CD1E7F" w:rsidTr="00CD1E7F">
        <w:trPr>
          <w:cantSplit/>
        </w:trPr>
        <w:tc>
          <w:tcPr>
            <w:tcW w:w="1458" w:type="dxa"/>
          </w:tcPr>
          <w:p w:rsidR="00CD1E7F" w:rsidRPr="00CD1E7F" w:rsidRDefault="00CD1E7F" w:rsidP="00CD1E7F">
            <w:pPr>
              <w:rPr>
                <w:sz w:val="20"/>
              </w:rPr>
            </w:pPr>
            <w:r w:rsidRPr="00CD1E7F">
              <w:rPr>
                <w:sz w:val="20"/>
              </w:rPr>
              <w:t>Coram :</w:t>
            </w:r>
          </w:p>
        </w:tc>
        <w:tc>
          <w:tcPr>
            <w:tcW w:w="8118" w:type="dxa"/>
          </w:tcPr>
          <w:p w:rsidR="00CD1E7F" w:rsidRPr="00CD1E7F" w:rsidRDefault="00CD1E7F" w:rsidP="00CD1E7F">
            <w:pPr>
              <w:rPr>
                <w:sz w:val="20"/>
              </w:rPr>
            </w:pPr>
            <w:r w:rsidRPr="00CD1E7F">
              <w:rPr>
                <w:sz w:val="20"/>
                <w:u w:val="single"/>
              </w:rPr>
              <w:t>McLachlin C.J. and Cromwell and Wagner JJ.</w:t>
            </w:r>
          </w:p>
          <w:p w:rsidR="00CD1E7F" w:rsidRPr="00CD1E7F" w:rsidRDefault="00CD1E7F" w:rsidP="00CD1E7F">
            <w:pPr>
              <w:rPr>
                <w:sz w:val="20"/>
                <w:u w:val="single"/>
              </w:rPr>
            </w:pPr>
          </w:p>
        </w:tc>
      </w:tr>
      <w:tr w:rsidR="00CD1E7F" w:rsidRPr="005B3D58" w:rsidTr="00CD1E7F">
        <w:trPr>
          <w:cantSplit/>
        </w:trPr>
        <w:tc>
          <w:tcPr>
            <w:tcW w:w="9576" w:type="dxa"/>
            <w:gridSpan w:val="2"/>
          </w:tcPr>
          <w:p w:rsidR="00CD1E7F" w:rsidRPr="00CD1E7F" w:rsidRDefault="00CD1E7F" w:rsidP="00CD1E7F">
            <w:pPr>
              <w:ind w:firstLine="720"/>
              <w:jc w:val="both"/>
              <w:rPr>
                <w:sz w:val="20"/>
              </w:rPr>
            </w:pPr>
            <w:r w:rsidRPr="00CD1E7F">
              <w:rPr>
                <w:sz w:val="20"/>
              </w:rPr>
              <w:t>The application for leave to appeal from the judgment of the Court of Appeal for British Columbia (Vancouver), Number CA040924, 2014 BCCA 214, dated June 5, 2014, is dismissed with costs.</w:t>
            </w:r>
          </w:p>
          <w:p w:rsidR="00CD1E7F" w:rsidRPr="00CD1E7F" w:rsidRDefault="00CD1E7F" w:rsidP="00CD1E7F">
            <w:pPr>
              <w:jc w:val="both"/>
              <w:rPr>
                <w:sz w:val="20"/>
              </w:rPr>
            </w:pPr>
          </w:p>
          <w:p w:rsidR="00CD1E7F" w:rsidRPr="00CD1E7F" w:rsidRDefault="00CD1E7F" w:rsidP="00CD1E7F">
            <w:pPr>
              <w:ind w:firstLine="720"/>
              <w:jc w:val="both"/>
              <w:rPr>
                <w:sz w:val="20"/>
                <w:lang w:val="fr-CA"/>
              </w:rPr>
            </w:pPr>
            <w:r w:rsidRPr="00CD1E7F">
              <w:rPr>
                <w:sz w:val="20"/>
                <w:lang w:val="fr-CA"/>
              </w:rPr>
              <w:t>La demande d’autorisation d’appel de l’arrêt de la Cour d’appel de la Colombie-Britannique (Vancouver), numéro CA040924, 2014 BCCA 214, daté du 5 juin 2014, est rejetée avec dépens.</w:t>
            </w:r>
          </w:p>
        </w:tc>
      </w:tr>
    </w:tbl>
    <w:p w:rsidR="00942ADC" w:rsidRPr="00CD1E7F"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33"/>
        <w:gridCol w:w="4470"/>
      </w:tblGrid>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Civil procedure – Security for trial judgment – Constitutional law – Courts – Jurisdiction – Legislation – Interpretation – Does the Court of Appeal have jurisdiction to dismiss an appeal as abandoned, for failure to post security for the judgment under appeal, despite the fact that there is no such power granted by legislation – Should the fact that an appellant/defendant is a foreign resident, with no assets in the jurisdiction, weigh in favour of such dismissal – </w:t>
            </w:r>
            <w:r w:rsidRPr="00AA60C1">
              <w:rPr>
                <w:rFonts w:eastAsia="Calibri"/>
                <w:i/>
                <w:sz w:val="20"/>
              </w:rPr>
              <w:t>Court of Appeal Act</w:t>
            </w:r>
            <w:r w:rsidRPr="00AA60C1">
              <w:rPr>
                <w:rFonts w:eastAsia="Calibri"/>
                <w:sz w:val="20"/>
              </w:rPr>
              <w:t>, R.S.B.C. 1996, c. 77.</w:t>
            </w:r>
          </w:p>
        </w:tc>
      </w:tr>
      <w:tr w:rsidR="00AB7D84" w:rsidRPr="00AA60C1" w:rsidTr="00391DE8">
        <w:tc>
          <w:tcPr>
            <w:tcW w:w="5000" w:type="pct"/>
            <w:gridSpan w:val="3"/>
          </w:tcPr>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While he was president and CEO of two of the respondent companies, the individual applicant commenced negotiations for the acquisition of the Bolanos mine in Mexico.  After resigning and selling his interests in those companies to the third respondent, the applicant indirectly purchased the Bolanos mine through the applicant company.  The respondents obtained a trial judgment against the applicants for breach of fiduciary duty and an award of US$93.84 million in damages.  The applicants appealed the judgment, which stays execution of the judgment in Mexico.  The respondents cross-appealed and applied for a Mareva injunction.  They also applied for an order requiring the applicants to post security for the trial judgment.  The applicants are resident in Mexico and do not own assets in Canada. </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r w:rsidRPr="00AA60C1">
              <w:rPr>
                <w:rFonts w:eastAsia="Calibri"/>
                <w:sz w:val="20"/>
              </w:rPr>
              <w:t>A judge of the Court of Appeal for British Columbia granted the application and ordered the applicants to pay security or a letter of credit in the amount of $79 million, being the difference between the trial judgment and an amount held in trust by the applicants’ counsel as partial payment of the judgment.  When the applicants failed pay the security or apply for a stay of execution of the order, the respondents applied to have the appeal dismissed as abandoned.  The applicants sought an extension of time to apply to review the security order, to have it varied or set aside.  The Court of Appeal for British Columbia dismissed the application for an extension of time and dismissed the appeal as abandoned.</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April 23, 2013</w:t>
            </w:r>
          </w:p>
          <w:p w:rsidR="00AB7D84" w:rsidRPr="00AA60C1" w:rsidRDefault="00AB7D84" w:rsidP="00391DE8">
            <w:pPr>
              <w:jc w:val="both"/>
              <w:rPr>
                <w:rFonts w:eastAsia="Calibri"/>
                <w:sz w:val="20"/>
              </w:rPr>
            </w:pPr>
            <w:r w:rsidRPr="00AA60C1">
              <w:rPr>
                <w:rFonts w:eastAsia="Calibri"/>
                <w:sz w:val="20"/>
              </w:rPr>
              <w:t>Supreme Court of British Columbia</w:t>
            </w:r>
          </w:p>
          <w:p w:rsidR="00AB7D84" w:rsidRPr="00AA60C1" w:rsidRDefault="00AB7D84" w:rsidP="00391DE8">
            <w:pPr>
              <w:jc w:val="both"/>
              <w:rPr>
                <w:rFonts w:eastAsia="Calibri"/>
                <w:sz w:val="20"/>
              </w:rPr>
            </w:pPr>
            <w:r w:rsidRPr="00AA60C1">
              <w:rPr>
                <w:rFonts w:eastAsia="Calibri"/>
                <w:sz w:val="20"/>
              </w:rPr>
              <w:t>(Myers J.)</w:t>
            </w:r>
          </w:p>
          <w:p w:rsidR="00AB7D84" w:rsidRPr="00AA60C1" w:rsidRDefault="005B3D58" w:rsidP="00391DE8">
            <w:pPr>
              <w:jc w:val="both"/>
              <w:rPr>
                <w:rFonts w:eastAsia="Calibri"/>
                <w:sz w:val="20"/>
              </w:rPr>
            </w:pPr>
            <w:hyperlink r:id="rId46" w:history="1">
              <w:r w:rsidR="00AB7D84" w:rsidRPr="00AA60C1">
                <w:rPr>
                  <w:rFonts w:eastAsia="Calibri"/>
                  <w:color w:val="0000FF"/>
                  <w:sz w:val="20"/>
                  <w:u w:val="single"/>
                </w:rPr>
                <w:t>2013 BCSC 717</w:t>
              </w:r>
            </w:hyperlink>
          </w:p>
          <w:p w:rsidR="00AB7D84" w:rsidRPr="00AA60C1" w:rsidRDefault="00AB7D84" w:rsidP="00391DE8">
            <w:pPr>
              <w:jc w:val="both"/>
              <w:rPr>
                <w:rFonts w:eastAsia="Calibri"/>
                <w:sz w:val="20"/>
              </w:rPr>
            </w:pPr>
          </w:p>
        </w:tc>
        <w:tc>
          <w:tcPr>
            <w:tcW w:w="227" w:type="pct"/>
          </w:tcPr>
          <w:p w:rsidR="00AB7D84" w:rsidRPr="00AA60C1" w:rsidRDefault="00AB7D84" w:rsidP="00391DE8">
            <w:pPr>
              <w:jc w:val="both"/>
              <w:rPr>
                <w:rFonts w:eastAsia="Calibri"/>
                <w:sz w:val="20"/>
              </w:rPr>
            </w:pPr>
          </w:p>
        </w:tc>
        <w:tc>
          <w:tcPr>
            <w:tcW w:w="2346" w:type="pct"/>
          </w:tcPr>
          <w:p w:rsidR="00AB7D84" w:rsidRPr="00AA60C1" w:rsidRDefault="00AB7D84" w:rsidP="00391DE8">
            <w:pPr>
              <w:jc w:val="both"/>
              <w:rPr>
                <w:rFonts w:eastAsia="Calibri"/>
                <w:sz w:val="20"/>
              </w:rPr>
            </w:pPr>
            <w:r w:rsidRPr="00AA60C1">
              <w:rPr>
                <w:rFonts w:eastAsia="Calibri"/>
                <w:sz w:val="20"/>
              </w:rPr>
              <w:t>Mr. Davila Santos held liable for breach of fiduciary duty; Respondents awarded US $93 million in damages</w:t>
            </w: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lastRenderedPageBreak/>
              <w:t>June 27, 2013</w:t>
            </w:r>
          </w:p>
          <w:p w:rsidR="00AB7D84" w:rsidRPr="00AA60C1" w:rsidRDefault="00AB7D84" w:rsidP="00391DE8">
            <w:pPr>
              <w:jc w:val="both"/>
              <w:rPr>
                <w:rFonts w:eastAsia="Calibri"/>
                <w:sz w:val="20"/>
              </w:rPr>
            </w:pPr>
            <w:r w:rsidRPr="00AA60C1">
              <w:rPr>
                <w:rFonts w:eastAsia="Calibri"/>
                <w:sz w:val="20"/>
              </w:rPr>
              <w:t xml:space="preserve">Court of Appeal for British Columbia </w:t>
            </w:r>
          </w:p>
          <w:p w:rsidR="00AB7D84" w:rsidRPr="00AA60C1" w:rsidRDefault="00AB7D84" w:rsidP="00391DE8">
            <w:pPr>
              <w:jc w:val="both"/>
              <w:rPr>
                <w:rFonts w:eastAsia="Calibri"/>
                <w:sz w:val="20"/>
              </w:rPr>
            </w:pPr>
            <w:r w:rsidRPr="00AA60C1">
              <w:rPr>
                <w:rFonts w:eastAsia="Calibri"/>
                <w:sz w:val="20"/>
              </w:rPr>
              <w:t>(Vancouver)</w:t>
            </w:r>
          </w:p>
          <w:p w:rsidR="00AB7D84" w:rsidRPr="00AA60C1" w:rsidRDefault="00AB7D84" w:rsidP="00391DE8">
            <w:pPr>
              <w:jc w:val="both"/>
              <w:rPr>
                <w:rFonts w:eastAsia="Calibri"/>
                <w:sz w:val="20"/>
              </w:rPr>
            </w:pPr>
            <w:r w:rsidRPr="00AA60C1">
              <w:rPr>
                <w:rFonts w:eastAsia="Calibri"/>
                <w:sz w:val="20"/>
              </w:rPr>
              <w:t>(Smith J.A.)</w:t>
            </w:r>
          </w:p>
          <w:p w:rsidR="00AB7D84" w:rsidRPr="00AA60C1" w:rsidRDefault="005B3D58" w:rsidP="00391DE8">
            <w:pPr>
              <w:jc w:val="both"/>
              <w:rPr>
                <w:rFonts w:eastAsia="Calibri"/>
                <w:sz w:val="20"/>
              </w:rPr>
            </w:pPr>
            <w:hyperlink r:id="rId47" w:history="1">
              <w:r w:rsidR="00AB7D84" w:rsidRPr="00AA60C1">
                <w:rPr>
                  <w:rFonts w:eastAsia="Calibri"/>
                  <w:color w:val="0000FF"/>
                  <w:sz w:val="20"/>
                  <w:u w:val="single"/>
                </w:rPr>
                <w:t>2013 BCCA 312</w:t>
              </w:r>
            </w:hyperlink>
          </w:p>
          <w:p w:rsidR="00AB7D84" w:rsidRPr="00AA60C1" w:rsidRDefault="00AB7D84" w:rsidP="00391DE8">
            <w:pPr>
              <w:jc w:val="both"/>
              <w:rPr>
                <w:rFonts w:eastAsia="Calibri"/>
                <w:sz w:val="20"/>
              </w:rPr>
            </w:pPr>
          </w:p>
        </w:tc>
        <w:tc>
          <w:tcPr>
            <w:tcW w:w="227" w:type="pct"/>
          </w:tcPr>
          <w:p w:rsidR="00AB7D84" w:rsidRPr="00AA60C1" w:rsidRDefault="00AB7D84" w:rsidP="00391DE8">
            <w:pPr>
              <w:jc w:val="both"/>
              <w:rPr>
                <w:rFonts w:eastAsia="Calibri"/>
                <w:sz w:val="20"/>
              </w:rPr>
            </w:pPr>
          </w:p>
        </w:tc>
        <w:tc>
          <w:tcPr>
            <w:tcW w:w="2346" w:type="pct"/>
          </w:tcPr>
          <w:p w:rsidR="00AB7D84" w:rsidRPr="00AA60C1" w:rsidRDefault="00AB7D84" w:rsidP="00391DE8">
            <w:pPr>
              <w:jc w:val="both"/>
              <w:rPr>
                <w:rFonts w:eastAsia="Calibri"/>
                <w:sz w:val="20"/>
              </w:rPr>
            </w:pPr>
            <w:r w:rsidRPr="00AA60C1">
              <w:rPr>
                <w:rFonts w:eastAsia="Calibri"/>
                <w:sz w:val="20"/>
              </w:rPr>
              <w:t>Respondents’ application granted; Order for applicants to post security for judgment (or a letter of credit) for US $79 million</w:t>
            </w: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June 5, 2014</w:t>
            </w:r>
          </w:p>
          <w:p w:rsidR="00AB7D84" w:rsidRPr="00AA60C1" w:rsidRDefault="00AB7D84" w:rsidP="00391DE8">
            <w:pPr>
              <w:jc w:val="both"/>
              <w:rPr>
                <w:rFonts w:eastAsia="Calibri"/>
                <w:sz w:val="20"/>
              </w:rPr>
            </w:pPr>
            <w:r w:rsidRPr="00AA60C1">
              <w:rPr>
                <w:rFonts w:eastAsia="Calibri"/>
                <w:sz w:val="20"/>
              </w:rPr>
              <w:t xml:space="preserve">Court of Appeal for British Columbia </w:t>
            </w:r>
          </w:p>
          <w:p w:rsidR="00AB7D84" w:rsidRPr="00AA60C1" w:rsidRDefault="00AB7D84" w:rsidP="00391DE8">
            <w:pPr>
              <w:jc w:val="both"/>
              <w:rPr>
                <w:rFonts w:eastAsia="Calibri"/>
                <w:sz w:val="20"/>
              </w:rPr>
            </w:pPr>
            <w:r w:rsidRPr="00AA60C1">
              <w:rPr>
                <w:rFonts w:eastAsia="Calibri"/>
                <w:sz w:val="20"/>
              </w:rPr>
              <w:t>(Vancouver)</w:t>
            </w:r>
          </w:p>
          <w:p w:rsidR="00AB7D84" w:rsidRPr="00AA60C1" w:rsidRDefault="00AB7D84" w:rsidP="00391DE8">
            <w:pPr>
              <w:jc w:val="both"/>
              <w:rPr>
                <w:rFonts w:eastAsia="Calibri"/>
                <w:sz w:val="20"/>
              </w:rPr>
            </w:pPr>
            <w:r w:rsidRPr="00AA60C1">
              <w:rPr>
                <w:rFonts w:eastAsia="Calibri"/>
                <w:sz w:val="20"/>
              </w:rPr>
              <w:t>(Lowry, Stromberg-Stein and Willcock JJ.A.)</w:t>
            </w:r>
          </w:p>
          <w:p w:rsidR="00AB7D84" w:rsidRPr="00AA60C1" w:rsidRDefault="005B3D58" w:rsidP="00391DE8">
            <w:pPr>
              <w:jc w:val="both"/>
              <w:rPr>
                <w:rFonts w:eastAsia="Calibri"/>
                <w:sz w:val="20"/>
              </w:rPr>
            </w:pPr>
            <w:hyperlink r:id="rId48" w:history="1">
              <w:r w:rsidR="00AB7D84" w:rsidRPr="00AA60C1">
                <w:rPr>
                  <w:rFonts w:eastAsia="Calibri"/>
                  <w:sz w:val="20"/>
                </w:rPr>
                <w:t>2014 BCCA 214</w:t>
              </w:r>
            </w:hyperlink>
          </w:p>
          <w:p w:rsidR="00AB7D84" w:rsidRPr="00AA60C1" w:rsidRDefault="00AB7D84" w:rsidP="00391DE8">
            <w:pPr>
              <w:jc w:val="both"/>
              <w:rPr>
                <w:rFonts w:eastAsia="Calibri"/>
                <w:sz w:val="20"/>
              </w:rPr>
            </w:pPr>
          </w:p>
        </w:tc>
        <w:tc>
          <w:tcPr>
            <w:tcW w:w="227" w:type="pct"/>
          </w:tcPr>
          <w:p w:rsidR="00AB7D84" w:rsidRPr="00AA60C1" w:rsidRDefault="00AB7D84" w:rsidP="00391DE8">
            <w:pPr>
              <w:jc w:val="both"/>
              <w:rPr>
                <w:rFonts w:eastAsia="Calibri"/>
                <w:sz w:val="20"/>
              </w:rPr>
            </w:pPr>
          </w:p>
        </w:tc>
        <w:tc>
          <w:tcPr>
            <w:tcW w:w="2346" w:type="pct"/>
          </w:tcPr>
          <w:p w:rsidR="00AB7D84" w:rsidRPr="00AA60C1" w:rsidRDefault="00AB7D84" w:rsidP="00391DE8">
            <w:pPr>
              <w:jc w:val="both"/>
              <w:rPr>
                <w:rFonts w:eastAsia="Calibri"/>
                <w:sz w:val="20"/>
              </w:rPr>
            </w:pPr>
            <w:r w:rsidRPr="00AA60C1">
              <w:rPr>
                <w:rFonts w:eastAsia="Calibri"/>
                <w:sz w:val="20"/>
              </w:rPr>
              <w:t>Applicants’ motions to extend time to apply to review security order, to set it aside and to expedite the appeal, dismissed; respondents’ application to dismiss the appeal as abandoned, granted</w:t>
            </w:r>
          </w:p>
        </w:tc>
      </w:tr>
    </w:tbl>
    <w:p w:rsidR="00F20270" w:rsidRDefault="00F20270"/>
    <w:p w:rsidR="00F20270" w:rsidRDefault="00F2027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33"/>
        <w:gridCol w:w="4470"/>
      </w:tblGrid>
      <w:tr w:rsidR="00AB7D84" w:rsidRPr="00AA60C1" w:rsidTr="00F20270">
        <w:trPr>
          <w:cantSplit/>
        </w:trPr>
        <w:tc>
          <w:tcPr>
            <w:tcW w:w="2427" w:type="pct"/>
          </w:tcPr>
          <w:p w:rsidR="00AB7D84" w:rsidRPr="00AA60C1" w:rsidRDefault="00AB7D84" w:rsidP="00391DE8">
            <w:pPr>
              <w:jc w:val="both"/>
              <w:rPr>
                <w:rFonts w:eastAsia="Calibri"/>
                <w:sz w:val="20"/>
              </w:rPr>
            </w:pPr>
            <w:r w:rsidRPr="00AA60C1">
              <w:rPr>
                <w:rFonts w:eastAsia="Calibri"/>
                <w:sz w:val="20"/>
              </w:rPr>
              <w:lastRenderedPageBreak/>
              <w:t>August 27, 2014</w:t>
            </w:r>
          </w:p>
          <w:p w:rsidR="00AB7D84" w:rsidRPr="00AA60C1" w:rsidRDefault="00AB7D84" w:rsidP="00391DE8">
            <w:pPr>
              <w:jc w:val="both"/>
              <w:rPr>
                <w:rFonts w:eastAsia="Calibri"/>
                <w:sz w:val="20"/>
              </w:rPr>
            </w:pPr>
            <w:r w:rsidRPr="00AA60C1">
              <w:rPr>
                <w:rFonts w:eastAsia="Calibri"/>
                <w:sz w:val="20"/>
              </w:rPr>
              <w:t>Supreme Court of Canada</w:t>
            </w:r>
          </w:p>
        </w:tc>
        <w:tc>
          <w:tcPr>
            <w:tcW w:w="227" w:type="pct"/>
          </w:tcPr>
          <w:p w:rsidR="00AB7D84" w:rsidRPr="00AA60C1" w:rsidRDefault="00AB7D84" w:rsidP="00391DE8">
            <w:pPr>
              <w:jc w:val="both"/>
              <w:rPr>
                <w:rFonts w:eastAsia="Calibri"/>
                <w:sz w:val="20"/>
              </w:rPr>
            </w:pPr>
          </w:p>
        </w:tc>
        <w:tc>
          <w:tcPr>
            <w:tcW w:w="2346" w:type="pct"/>
          </w:tcPr>
          <w:p w:rsidR="00AB7D84" w:rsidRPr="00AA60C1" w:rsidRDefault="00AB7D84" w:rsidP="00391DE8">
            <w:pPr>
              <w:jc w:val="both"/>
              <w:rPr>
                <w:rFonts w:eastAsia="Calibri"/>
                <w:sz w:val="20"/>
              </w:rPr>
            </w:pPr>
            <w:r w:rsidRPr="00AA60C1">
              <w:rPr>
                <w:rFonts w:eastAsia="Calibri"/>
                <w:sz w:val="20"/>
              </w:rPr>
              <w:t>Application for leave to appeal filed</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48"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Procédure civile – Cautionnement pour garantir l’exécution du jugement de première instance – Droit constitutionnel – Tribunaux – Compétence – Législation – Interprétation – La Cour d’appel a-t-elle compétence pour rejeter un appel pour cause d’abandon, en raison de l’omission d’avoir déposé un cautionnement pour garantir l’exécution du jugement porté en appel, même si la loi ne lui accorde pas un tel pouvoir? – Le fait qu’un appelant ou un défendeur soit un résident étranger n’ayant aucun bien dans le ressort milite-t-il en faveur de ce rejet? – </w:t>
            </w:r>
            <w:r w:rsidRPr="00AA60C1">
              <w:rPr>
                <w:rFonts w:eastAsia="Calibri"/>
                <w:i/>
                <w:sz w:val="20"/>
                <w:lang w:val="fr-CA"/>
              </w:rPr>
              <w:t>Court of Appeal Act</w:t>
            </w:r>
            <w:r w:rsidRPr="00AA60C1">
              <w:rPr>
                <w:rFonts w:eastAsia="Calibri"/>
                <w:sz w:val="20"/>
                <w:lang w:val="fr-CA"/>
              </w:rPr>
              <w:t>, R.S.B.C. 1996, ch. 77.</w:t>
            </w:r>
          </w:p>
        </w:tc>
      </w:tr>
      <w:tr w:rsidR="00AB7D84" w:rsidRPr="005B3D58" w:rsidTr="00391DE8">
        <w:tc>
          <w:tcPr>
            <w:tcW w:w="5000" w:type="pct"/>
            <w:gridSpan w:val="3"/>
          </w:tcPr>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Alors qu’il était président et chef de la direction de deux des sociétés intimées, le demandeur a entrepris des négociations pour l’acquisition de la mine Bolanos au Mexique.  Après avoir démissionné et vendu sa participation dans ces sociétés à la troisième intimée, le demandeur a indirectement acheté la mine Bolanos par l’entremise de la société demanderesse.  Les intimées ont obtenu un jugement de première instance contre les demandeurs pour manquement à l’obligation fiduciaire et elles se sont vu accorder 93,84 millions de dollars US en dommages-intérêts.  Les demandeurs ont interjeté appel du jugement, ce qui a eu pour effet de suspendre l’exécution du jugement au Mexique.  Les intimées ont interjeté un appel incident et ont demandé une injonction Mareva.  Elles ont également demandé une ordonnance enjoignant aux demandeurs de déposer un cautionnement pour garantir l’exécution du jugement de première instance.  Les demandeurs sont des résidents du Mexique et ne possèdent pas de biens au Canada. </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r w:rsidRPr="00AA60C1">
              <w:rPr>
                <w:rFonts w:eastAsia="Calibri"/>
                <w:sz w:val="20"/>
                <w:lang w:val="fr-CA"/>
              </w:rPr>
              <w:t>Un juge de la Cour d’appel de la Colombie-Britannique a accueilli la demande et a ordonné aux demandeurs de déposer un cautionnement ou une lettre de crédit de 79 millions de dollars, c’est-à-dire la différence entre le montant du jugement de première instance et le montant détenu en fiducie par les avocats des demandeurs comme paiement partiel du jugement.  Lorsque les demandeurs ont omis de déposer le cautionnement ou de demander un sursis à l’exécution de l’ordonnance, les intimées ont demandé le rejet de l’appel pour cause d’abandon.  Les demandeurs ont demandé une prorogation du délai pour présenter une demande de révision de l’ordonnance de cautionnement, pour la faire modifier ou annuler.  La Cour d’appel de la Colombie-Britannique a rejeté la demande de prorogation de délai et a rejeté l’appel pour cause d’abandon.</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23 avril 2013</w:t>
            </w:r>
          </w:p>
          <w:p w:rsidR="00AB7D84" w:rsidRPr="00AA60C1" w:rsidRDefault="00AB7D84" w:rsidP="00391DE8">
            <w:pPr>
              <w:jc w:val="both"/>
              <w:rPr>
                <w:rFonts w:eastAsia="Calibri"/>
                <w:sz w:val="20"/>
                <w:lang w:val="fr-CA"/>
              </w:rPr>
            </w:pPr>
            <w:r w:rsidRPr="00AA60C1">
              <w:rPr>
                <w:rFonts w:eastAsia="Calibri"/>
                <w:sz w:val="20"/>
                <w:lang w:val="fr-CA"/>
              </w:rPr>
              <w:t>Cour suprême de la Colombie-Britannique</w:t>
            </w:r>
          </w:p>
          <w:p w:rsidR="00AB7D84" w:rsidRPr="00AA60C1" w:rsidRDefault="00AB7D84" w:rsidP="00391DE8">
            <w:pPr>
              <w:jc w:val="both"/>
              <w:rPr>
                <w:rFonts w:eastAsia="Calibri"/>
                <w:sz w:val="20"/>
                <w:lang w:val="fr-CA"/>
              </w:rPr>
            </w:pPr>
            <w:r w:rsidRPr="00AA60C1">
              <w:rPr>
                <w:rFonts w:eastAsia="Calibri"/>
                <w:sz w:val="20"/>
                <w:lang w:val="fr-CA"/>
              </w:rPr>
              <w:t>(Juge Myers)</w:t>
            </w:r>
          </w:p>
          <w:p w:rsidR="00AB7D84" w:rsidRPr="00AA60C1" w:rsidRDefault="005B3D58" w:rsidP="00391DE8">
            <w:pPr>
              <w:jc w:val="both"/>
              <w:rPr>
                <w:rFonts w:eastAsia="Calibri"/>
                <w:sz w:val="20"/>
                <w:lang w:val="fr-CA"/>
              </w:rPr>
            </w:pPr>
            <w:hyperlink r:id="rId49" w:history="1">
              <w:r w:rsidR="00AB7D84" w:rsidRPr="00AA60C1">
                <w:rPr>
                  <w:rFonts w:eastAsia="Calibri"/>
                  <w:color w:val="0000FF"/>
                  <w:sz w:val="20"/>
                  <w:u w:val="single"/>
                  <w:lang w:val="fr-CA"/>
                </w:rPr>
                <w:t>2013 BCSC 717</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M. Davila Santos tenu responsable de manquement à son obligation fiduciaire; dommages-intérêts de 93 millions de dollars US accordés aux intimées </w:t>
            </w: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27 juin 2013</w:t>
            </w:r>
          </w:p>
          <w:p w:rsidR="00AB7D84" w:rsidRPr="00AA60C1" w:rsidRDefault="00AB7D84" w:rsidP="00391DE8">
            <w:pPr>
              <w:jc w:val="both"/>
              <w:rPr>
                <w:rFonts w:eastAsia="Calibri"/>
                <w:sz w:val="20"/>
                <w:lang w:val="fr-CA"/>
              </w:rPr>
            </w:pPr>
            <w:r w:rsidRPr="00AA60C1">
              <w:rPr>
                <w:rFonts w:eastAsia="Calibri"/>
                <w:sz w:val="20"/>
                <w:lang w:val="fr-CA"/>
              </w:rPr>
              <w:t>Cour d’appel de la Colombie-Britannique</w:t>
            </w:r>
          </w:p>
          <w:p w:rsidR="00AB7D84" w:rsidRPr="00AA60C1" w:rsidRDefault="00AB7D84" w:rsidP="00391DE8">
            <w:pPr>
              <w:jc w:val="both"/>
              <w:rPr>
                <w:rFonts w:eastAsia="Calibri"/>
                <w:sz w:val="20"/>
                <w:lang w:val="fr-CA"/>
              </w:rPr>
            </w:pPr>
            <w:r w:rsidRPr="00AA60C1">
              <w:rPr>
                <w:rFonts w:eastAsia="Calibri"/>
                <w:sz w:val="20"/>
                <w:lang w:val="fr-CA"/>
              </w:rPr>
              <w:t>(Vancouver)</w:t>
            </w:r>
          </w:p>
          <w:p w:rsidR="00AB7D84" w:rsidRPr="00AA60C1" w:rsidRDefault="00AB7D84" w:rsidP="00391DE8">
            <w:pPr>
              <w:jc w:val="both"/>
              <w:rPr>
                <w:rFonts w:eastAsia="Calibri"/>
                <w:sz w:val="20"/>
                <w:lang w:val="fr-CA"/>
              </w:rPr>
            </w:pPr>
            <w:r w:rsidRPr="00AA60C1">
              <w:rPr>
                <w:rFonts w:eastAsia="Calibri"/>
                <w:sz w:val="20"/>
                <w:lang w:val="fr-CA"/>
              </w:rPr>
              <w:t>(Juge Smith)</w:t>
            </w:r>
          </w:p>
          <w:p w:rsidR="00AB7D84" w:rsidRPr="00AA60C1" w:rsidRDefault="005B3D58" w:rsidP="00391DE8">
            <w:pPr>
              <w:jc w:val="both"/>
              <w:rPr>
                <w:rFonts w:eastAsia="Calibri"/>
                <w:sz w:val="20"/>
                <w:lang w:val="fr-CA"/>
              </w:rPr>
            </w:pPr>
            <w:hyperlink r:id="rId50" w:history="1">
              <w:r w:rsidR="00AB7D84" w:rsidRPr="00AA60C1">
                <w:rPr>
                  <w:rFonts w:eastAsia="Calibri"/>
                  <w:color w:val="0000FF"/>
                  <w:sz w:val="20"/>
                  <w:u w:val="single"/>
                  <w:lang w:val="fr-CA"/>
                </w:rPr>
                <w:t>2013 BCCA 312</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Demande des intimées accueillie; ordonnance enjoignant aux demandeurs de déposer un cautionnement pour garantir l’exécution du jugement (ou une lettre de crédit) de 79 millions de dollars US; </w:t>
            </w: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lastRenderedPageBreak/>
              <w:t>5 juin 2014</w:t>
            </w:r>
          </w:p>
          <w:p w:rsidR="00AB7D84" w:rsidRPr="00AA60C1" w:rsidRDefault="00AB7D84" w:rsidP="00391DE8">
            <w:pPr>
              <w:jc w:val="both"/>
              <w:rPr>
                <w:rFonts w:eastAsia="Calibri"/>
                <w:sz w:val="20"/>
                <w:lang w:val="fr-CA"/>
              </w:rPr>
            </w:pPr>
            <w:r w:rsidRPr="00AA60C1">
              <w:rPr>
                <w:rFonts w:eastAsia="Calibri"/>
                <w:sz w:val="20"/>
                <w:lang w:val="fr-CA"/>
              </w:rPr>
              <w:t>Cour d’appel de la Colombie-Britannique</w:t>
            </w:r>
          </w:p>
          <w:p w:rsidR="00AB7D84" w:rsidRPr="00AA60C1" w:rsidRDefault="00AB7D84" w:rsidP="00391DE8">
            <w:pPr>
              <w:jc w:val="both"/>
              <w:rPr>
                <w:rFonts w:eastAsia="Calibri"/>
                <w:sz w:val="20"/>
                <w:lang w:val="fr-CA"/>
              </w:rPr>
            </w:pPr>
            <w:r w:rsidRPr="00AA60C1">
              <w:rPr>
                <w:rFonts w:eastAsia="Calibri"/>
                <w:sz w:val="20"/>
                <w:lang w:val="fr-CA"/>
              </w:rPr>
              <w:t>(Vancouver)</w:t>
            </w:r>
          </w:p>
          <w:p w:rsidR="00AB7D84" w:rsidRPr="00AA60C1" w:rsidRDefault="00AB7D84" w:rsidP="00391DE8">
            <w:pPr>
              <w:jc w:val="both"/>
              <w:rPr>
                <w:rFonts w:eastAsia="Calibri"/>
                <w:sz w:val="20"/>
                <w:lang w:val="fr-CA"/>
              </w:rPr>
            </w:pPr>
            <w:r w:rsidRPr="00AA60C1">
              <w:rPr>
                <w:rFonts w:eastAsia="Calibri"/>
                <w:sz w:val="20"/>
                <w:lang w:val="fr-CA"/>
              </w:rPr>
              <w:t>(Juges Lowry, Stromberg-Stein et Willcock)</w:t>
            </w:r>
          </w:p>
          <w:p w:rsidR="00AB7D84" w:rsidRPr="00AA60C1" w:rsidRDefault="005B3D58" w:rsidP="00391DE8">
            <w:pPr>
              <w:jc w:val="both"/>
              <w:rPr>
                <w:rFonts w:eastAsia="Calibri"/>
                <w:sz w:val="20"/>
                <w:lang w:val="fr-CA"/>
              </w:rPr>
            </w:pPr>
            <w:hyperlink r:id="rId51" w:history="1">
              <w:r w:rsidR="00AB7D84" w:rsidRPr="00AA60C1">
                <w:rPr>
                  <w:rFonts w:eastAsia="Calibri"/>
                  <w:sz w:val="20"/>
                  <w:lang w:val="fr-CA"/>
                </w:rPr>
                <w:t>2014 BCCA 214</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Requête des demandeurs en prorogation du délai pour demander la révision de l’ordonnance de cautionnement, la faire annuler et visant à accélérer la procédure d’appel, rejetée; demande de rejet d’appel pour cause d’abandon, accueillie</w:t>
            </w:r>
          </w:p>
        </w:tc>
      </w:tr>
      <w:tr w:rsidR="00AB7D84" w:rsidRPr="00AA60C1"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27 août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Demande d’autorisation d’appel, déposée</w:t>
            </w: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49"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20270" w:rsidRPr="00D62E17" w:rsidTr="00F20270">
        <w:trPr>
          <w:cantSplit/>
        </w:trPr>
        <w:tc>
          <w:tcPr>
            <w:tcW w:w="1458" w:type="dxa"/>
          </w:tcPr>
          <w:p w:rsidR="00F20270" w:rsidRPr="00D62E17" w:rsidRDefault="00F20270" w:rsidP="00F20270">
            <w:pPr>
              <w:rPr>
                <w:sz w:val="20"/>
                <w:szCs w:val="20"/>
              </w:rPr>
            </w:pPr>
            <w:r w:rsidRPr="00D62E17">
              <w:rPr>
                <w:rStyle w:val="SCCFileNumberChar"/>
                <w:sz w:val="20"/>
                <w:szCs w:val="20"/>
              </w:rPr>
              <w:t>35968</w:t>
            </w:r>
          </w:p>
          <w:p w:rsidR="00F20270" w:rsidRPr="00D62E17" w:rsidRDefault="00F20270" w:rsidP="00F20270">
            <w:pPr>
              <w:rPr>
                <w:b/>
                <w:sz w:val="20"/>
                <w:szCs w:val="20"/>
                <w:lang w:val="fr-CA"/>
              </w:rPr>
            </w:pPr>
          </w:p>
        </w:tc>
        <w:tc>
          <w:tcPr>
            <w:tcW w:w="8118" w:type="dxa"/>
          </w:tcPr>
          <w:p w:rsidR="00F20270" w:rsidRPr="00D62E17" w:rsidRDefault="00F20270" w:rsidP="00F20270">
            <w:pPr>
              <w:jc w:val="both"/>
              <w:rPr>
                <w:sz w:val="20"/>
                <w:szCs w:val="20"/>
              </w:rPr>
            </w:pPr>
            <w:r w:rsidRPr="00D62E17">
              <w:rPr>
                <w:rStyle w:val="SCCLsocChar"/>
                <w:sz w:val="20"/>
                <w:szCs w:val="20"/>
              </w:rPr>
              <w:t>Violeta Duni c. Edward J. Druker et Druker, Narvey, Green, Schwartz</w:t>
            </w:r>
            <w:r w:rsidRPr="00D62E17">
              <w:rPr>
                <w:sz w:val="20"/>
                <w:szCs w:val="20"/>
              </w:rPr>
              <w:t xml:space="preserve"> (Qc) (Civile) (Autorisation)</w:t>
            </w:r>
          </w:p>
          <w:p w:rsidR="00F20270" w:rsidRPr="00D62E17" w:rsidRDefault="00F20270" w:rsidP="00F20270">
            <w:pPr>
              <w:jc w:val="both"/>
              <w:rPr>
                <w:sz w:val="20"/>
                <w:szCs w:val="20"/>
              </w:rPr>
            </w:pPr>
          </w:p>
        </w:tc>
      </w:tr>
      <w:tr w:rsidR="00F20270" w:rsidRPr="005B3D58" w:rsidTr="00F20270">
        <w:trPr>
          <w:cantSplit/>
        </w:trPr>
        <w:tc>
          <w:tcPr>
            <w:tcW w:w="1458" w:type="dxa"/>
          </w:tcPr>
          <w:p w:rsidR="00F20270" w:rsidRPr="00D62E17" w:rsidRDefault="00F20270" w:rsidP="00F20270">
            <w:pPr>
              <w:rPr>
                <w:sz w:val="20"/>
                <w:szCs w:val="20"/>
              </w:rPr>
            </w:pPr>
            <w:r w:rsidRPr="00D62E17">
              <w:rPr>
                <w:sz w:val="20"/>
                <w:szCs w:val="20"/>
              </w:rPr>
              <w:t>Coram :</w:t>
            </w:r>
          </w:p>
        </w:tc>
        <w:tc>
          <w:tcPr>
            <w:tcW w:w="8118" w:type="dxa"/>
          </w:tcPr>
          <w:p w:rsidR="00F20270" w:rsidRPr="00D62E17" w:rsidRDefault="00F20270" w:rsidP="00F20270">
            <w:pPr>
              <w:rPr>
                <w:sz w:val="20"/>
                <w:szCs w:val="20"/>
                <w:lang w:val="fr-CA"/>
              </w:rPr>
            </w:pPr>
            <w:r w:rsidRPr="00D62E17">
              <w:rPr>
                <w:rStyle w:val="SCCCoramChar"/>
                <w:sz w:val="20"/>
                <w:szCs w:val="20"/>
              </w:rPr>
              <w:t>Les juges LeBel, Karakatsanis et Gascon</w:t>
            </w:r>
          </w:p>
          <w:p w:rsidR="00F20270" w:rsidRPr="00D62E17" w:rsidRDefault="00F20270" w:rsidP="00F20270">
            <w:pPr>
              <w:rPr>
                <w:sz w:val="20"/>
                <w:szCs w:val="20"/>
                <w:u w:val="single"/>
                <w:lang w:val="fr-CA"/>
              </w:rPr>
            </w:pPr>
          </w:p>
        </w:tc>
      </w:tr>
      <w:tr w:rsidR="00F20270" w:rsidRPr="00D62E17" w:rsidTr="00F20270">
        <w:trPr>
          <w:cantSplit/>
        </w:trPr>
        <w:tc>
          <w:tcPr>
            <w:tcW w:w="9576" w:type="dxa"/>
            <w:gridSpan w:val="2"/>
          </w:tcPr>
          <w:p w:rsidR="00F20270" w:rsidRPr="00D62E17" w:rsidRDefault="00F20270" w:rsidP="00F20270">
            <w:pPr>
              <w:pStyle w:val="SCCShortJudgment"/>
              <w:rPr>
                <w:szCs w:val="20"/>
                <w:lang w:val="fr-CA"/>
              </w:rPr>
            </w:pPr>
            <w:r w:rsidRPr="00D62E17">
              <w:rPr>
                <w:szCs w:val="20"/>
                <w:lang w:val="fr-CA"/>
              </w:rPr>
              <w:t>La demande d’autorisation d’appel de l’arrêt de la Cour d’appel du Québec (Montréal), numéro 500-09-023997-133, 2014 QCCA 1227, daté du 9 juin 2014, est rejetée sans dépens.</w:t>
            </w:r>
          </w:p>
          <w:p w:rsidR="00F20270" w:rsidRPr="00D62E17" w:rsidRDefault="00F20270" w:rsidP="00F20270">
            <w:pPr>
              <w:pStyle w:val="SCCShortJudgment"/>
              <w:ind w:firstLine="0"/>
              <w:rPr>
                <w:szCs w:val="20"/>
                <w:lang w:val="fr-CA"/>
              </w:rPr>
            </w:pPr>
          </w:p>
          <w:p w:rsidR="00F20270" w:rsidRPr="00D62E17" w:rsidRDefault="00F20270" w:rsidP="00F20270">
            <w:pPr>
              <w:pStyle w:val="SCCShortJudgment"/>
              <w:rPr>
                <w:szCs w:val="20"/>
              </w:rPr>
            </w:pPr>
            <w:r w:rsidRPr="00D62E17">
              <w:rPr>
                <w:szCs w:val="20"/>
              </w:rPr>
              <w:t>The application for leave to appeal from the judgment of the Court of Appeal of Quebec (Montréal), Number 500-09-023997-133, 2014 QCCA 1227, dated June 9, 2014, is dismissed without costs.</w:t>
            </w:r>
          </w:p>
        </w:tc>
      </w:tr>
    </w:tbl>
    <w:p w:rsidR="00942ADC" w:rsidRDefault="00942ADC" w:rsidP="00942ADC">
      <w:pPr>
        <w:rPr>
          <w:sz w:val="20"/>
          <w:szCs w:val="20"/>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Civil procedure — Appeals — Motion to dismiss appeal allowed — Whether Court of Appeal erred in dismissing appeal at preliminary stage — Whether Superior Court erred in assessing evidence — Whether judges below biased against applicant.</w:t>
            </w:r>
          </w:p>
        </w:tc>
      </w:tr>
      <w:tr w:rsidR="00AB7D84" w:rsidRPr="00AA60C1" w:rsidTr="00391DE8">
        <w:tc>
          <w:tcPr>
            <w:tcW w:w="5000" w:type="pct"/>
            <w:gridSpan w:val="3"/>
          </w:tcPr>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The applicant Ms. Duni sued her former lawyer, the respondent Mr. Druker, on the ground that he had committed several professional errors in relation to her in a real estate transaction involving her and her husband in 2008.  She claimed $75,000 in damages:  $2,500 for services paid for but allegedly not rendered, $66,500 for loss of investment and $6,000 for legal fees incurred after Mr. Druker was replaced.  She also sought to have Mr. Druker’s firm found solidarily liable.  The Superior Court dismissed the action.  The Court of Appeal allowed a motion to dismiss the appeal from the bench on the ground that the inscription in appeal raised only questions of fact and that the appeal had no reasonable chance of success.</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October 10, 2013</w:t>
            </w:r>
          </w:p>
          <w:p w:rsidR="00AB7D84" w:rsidRPr="00AA60C1" w:rsidRDefault="00AB7D84" w:rsidP="00391DE8">
            <w:pPr>
              <w:jc w:val="both"/>
              <w:rPr>
                <w:rFonts w:eastAsia="Calibri"/>
                <w:sz w:val="20"/>
              </w:rPr>
            </w:pPr>
            <w:r w:rsidRPr="00AA60C1">
              <w:rPr>
                <w:rFonts w:eastAsia="Calibri"/>
                <w:sz w:val="20"/>
              </w:rPr>
              <w:t>Quebec Superior Court</w:t>
            </w:r>
          </w:p>
          <w:p w:rsidR="00AB7D84" w:rsidRPr="00AA60C1" w:rsidRDefault="00AB7D84" w:rsidP="00391DE8">
            <w:pPr>
              <w:jc w:val="both"/>
              <w:rPr>
                <w:rFonts w:eastAsia="Calibri"/>
                <w:sz w:val="20"/>
              </w:rPr>
            </w:pPr>
            <w:r w:rsidRPr="00AA60C1">
              <w:rPr>
                <w:rFonts w:eastAsia="Calibri"/>
                <w:sz w:val="20"/>
              </w:rPr>
              <w:t>(Masse J.)</w:t>
            </w:r>
          </w:p>
          <w:p w:rsidR="00AB7D84" w:rsidRPr="00AA60C1" w:rsidRDefault="005B3D58" w:rsidP="00391DE8">
            <w:pPr>
              <w:jc w:val="both"/>
              <w:rPr>
                <w:rFonts w:eastAsia="Calibri"/>
                <w:sz w:val="20"/>
              </w:rPr>
            </w:pPr>
            <w:hyperlink r:id="rId52" w:history="1">
              <w:r w:rsidR="00AB7D84" w:rsidRPr="00AA60C1">
                <w:rPr>
                  <w:rFonts w:eastAsia="Calibri"/>
                  <w:color w:val="0000FF"/>
                  <w:sz w:val="20"/>
                  <w:u w:val="single"/>
                </w:rPr>
                <w:t>2013 QCCS 5590</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Motion to institute proceedings dismissed</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lastRenderedPageBreak/>
              <w:t>June 9, 2014</w:t>
            </w:r>
          </w:p>
          <w:p w:rsidR="00AB7D84" w:rsidRPr="00AA60C1" w:rsidRDefault="00AB7D84" w:rsidP="00391DE8">
            <w:pPr>
              <w:jc w:val="both"/>
              <w:rPr>
                <w:rFonts w:eastAsia="Calibri"/>
                <w:sz w:val="20"/>
              </w:rPr>
            </w:pPr>
            <w:r w:rsidRPr="00AA60C1">
              <w:rPr>
                <w:rFonts w:eastAsia="Calibri"/>
                <w:sz w:val="20"/>
              </w:rPr>
              <w:t>Quebec Court of Appeal (Montréal)</w:t>
            </w:r>
          </w:p>
          <w:p w:rsidR="00AB7D84" w:rsidRPr="00AA60C1" w:rsidRDefault="00AB7D84" w:rsidP="00391DE8">
            <w:pPr>
              <w:jc w:val="both"/>
              <w:rPr>
                <w:rFonts w:eastAsia="Calibri"/>
                <w:sz w:val="20"/>
              </w:rPr>
            </w:pPr>
            <w:r w:rsidRPr="00AA60C1">
              <w:rPr>
                <w:rFonts w:eastAsia="Calibri"/>
                <w:sz w:val="20"/>
              </w:rPr>
              <w:t>(Duval Hesler C.J. and Léger and Savard JJ.A.)</w:t>
            </w:r>
          </w:p>
          <w:p w:rsidR="00AB7D84" w:rsidRPr="00AA60C1" w:rsidRDefault="00AB7D84" w:rsidP="00391DE8">
            <w:pPr>
              <w:jc w:val="both"/>
              <w:rPr>
                <w:rFonts w:eastAsia="Calibri"/>
                <w:sz w:val="20"/>
              </w:rPr>
            </w:pPr>
            <w:r w:rsidRPr="00AA60C1">
              <w:rPr>
                <w:rFonts w:eastAsia="Calibri"/>
                <w:sz w:val="20"/>
              </w:rPr>
              <w:t xml:space="preserve">500-09-023997-133; </w:t>
            </w:r>
            <w:hyperlink r:id="rId53" w:history="1">
              <w:r w:rsidRPr="00AA60C1">
                <w:rPr>
                  <w:rFonts w:eastAsia="Calibri"/>
                  <w:color w:val="0000FF"/>
                  <w:sz w:val="20"/>
                  <w:u w:val="single"/>
                </w:rPr>
                <w:t>2014 QCCA 1227</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Motion to dismiss appeal allowed; appeal dismissed</w:t>
            </w:r>
          </w:p>
          <w:p w:rsidR="00AB7D84" w:rsidRPr="00AA60C1" w:rsidRDefault="00AB7D84" w:rsidP="00391DE8">
            <w:pPr>
              <w:jc w:val="both"/>
              <w:rPr>
                <w:rFonts w:eastAsia="Calibri"/>
                <w:sz w:val="20"/>
              </w:rPr>
            </w:pPr>
          </w:p>
        </w:tc>
      </w:tr>
      <w:tr w:rsidR="00AB7D84" w:rsidRPr="00AA60C1" w:rsidTr="00391DE8">
        <w:trPr>
          <w:trHeight w:val="20"/>
        </w:trPr>
        <w:tc>
          <w:tcPr>
            <w:tcW w:w="2427" w:type="pct"/>
          </w:tcPr>
          <w:p w:rsidR="00AB7D84" w:rsidRPr="00AA60C1" w:rsidRDefault="00AB7D84" w:rsidP="00391DE8">
            <w:pPr>
              <w:jc w:val="both"/>
              <w:rPr>
                <w:rFonts w:eastAsia="Calibri"/>
                <w:sz w:val="20"/>
              </w:rPr>
            </w:pPr>
            <w:r w:rsidRPr="00AA60C1">
              <w:rPr>
                <w:rFonts w:eastAsia="Calibri"/>
                <w:sz w:val="20"/>
              </w:rPr>
              <w:t>June 26, 2014</w:t>
            </w:r>
          </w:p>
          <w:p w:rsidR="00AB7D84" w:rsidRPr="00AA60C1" w:rsidRDefault="00AB7D84" w:rsidP="00391DE8">
            <w:pPr>
              <w:jc w:val="both"/>
              <w:rPr>
                <w:rFonts w:eastAsia="Calibri"/>
                <w:sz w:val="20"/>
              </w:rPr>
            </w:pPr>
            <w:r w:rsidRPr="00AA60C1">
              <w:rPr>
                <w:rFonts w:eastAsia="Calibri"/>
                <w:sz w:val="20"/>
              </w:rPr>
              <w:t>Supreme Court of Canada</w:t>
            </w: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Application for leave to appeal filed</w:t>
            </w:r>
          </w:p>
          <w:p w:rsidR="00AB7D84" w:rsidRPr="00AA60C1" w:rsidRDefault="00AB7D84"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50"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Procédure civile — Appels — Requête en rejet d’appel accueillie — La Cour d’appel a-t-elle eu tort de rejeter l’appel à un stade préliminaire? — La Cour supérieure a-t-elle mal apprécié la preuve? — Les juges des instances inférieures ont-ils fait preuve de partialité à l’égard de la demanderesse?</w:t>
            </w:r>
          </w:p>
        </w:tc>
      </w:tr>
      <w:tr w:rsidR="00AB7D84" w:rsidRPr="005B3D58" w:rsidTr="00391DE8">
        <w:tc>
          <w:tcPr>
            <w:tcW w:w="5000" w:type="pct"/>
            <w:gridSpan w:val="3"/>
          </w:tcPr>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La demanderesse, M</w:t>
            </w:r>
            <w:r w:rsidRPr="00AA60C1">
              <w:rPr>
                <w:rFonts w:eastAsia="Calibri"/>
                <w:sz w:val="20"/>
                <w:vertAlign w:val="superscript"/>
                <w:lang w:val="fr-CA"/>
              </w:rPr>
              <w:t>me</w:t>
            </w:r>
            <w:r w:rsidRPr="00AA60C1">
              <w:rPr>
                <w:rFonts w:eastAsia="Calibri"/>
                <w:sz w:val="20"/>
                <w:lang w:val="fr-CA"/>
              </w:rPr>
              <w:t> Duni, poursuit son ancien avocat, l’intimé Druker, au motif qu’il aurait commis plusieurs erreurs professionnelles à son endroit dans le cadre d’une transaction immobilière impliquant la demanderesse et son mari et survenue en 2008.  Elle réclame des dommages-intérêts de 75 000 $, soit 2 500 $ pour des services payés qui n’auraient pas été rendus, 66 500 $ pour perte d’investissement et 6 000 $ pour des frais d’avocats encourus après que M</w:t>
            </w:r>
            <w:r w:rsidRPr="00AA60C1">
              <w:rPr>
                <w:rFonts w:eastAsia="Calibri"/>
                <w:sz w:val="20"/>
                <w:vertAlign w:val="superscript"/>
                <w:lang w:val="fr-CA"/>
              </w:rPr>
              <w:t>e</w:t>
            </w:r>
            <w:r w:rsidRPr="00AA60C1">
              <w:rPr>
                <w:rFonts w:eastAsia="Calibri"/>
                <w:sz w:val="20"/>
                <w:lang w:val="fr-CA"/>
              </w:rPr>
              <w:t> Druker ait été remplacé.  Elle recherche aussi la responsabilité conjointe et solidaire de l’étude de M</w:t>
            </w:r>
            <w:r w:rsidRPr="00AA60C1">
              <w:rPr>
                <w:rFonts w:eastAsia="Calibri"/>
                <w:sz w:val="20"/>
                <w:vertAlign w:val="superscript"/>
                <w:lang w:val="fr-CA"/>
              </w:rPr>
              <w:t>e</w:t>
            </w:r>
            <w:r w:rsidRPr="00AA60C1">
              <w:rPr>
                <w:rFonts w:eastAsia="Calibri"/>
                <w:sz w:val="20"/>
                <w:lang w:val="fr-CA"/>
              </w:rPr>
              <w:t xml:space="preserve"> Druker.  La Cour supérieure rejette le recours.  La Cour d’appel accueille, séance tenante, une requête en rejet d’appel au motif que l’inscription en appel ne soulève que des questions factuelles et que l’appel ne présente aucune chance raisonnable de succès.</w:t>
            </w:r>
          </w:p>
          <w:p w:rsidR="00AB7D84" w:rsidRPr="00AA60C1" w:rsidRDefault="00AB7D84" w:rsidP="00391DE8">
            <w:pPr>
              <w:jc w:val="both"/>
              <w:rPr>
                <w:rFonts w:eastAsia="Calibri"/>
                <w:sz w:val="20"/>
                <w:lang w:val="fr-CA"/>
              </w:rPr>
            </w:pPr>
          </w:p>
        </w:tc>
      </w:tr>
      <w:tr w:rsidR="00AB7D84" w:rsidRPr="00AA60C1"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Le 10 octobre 2013</w:t>
            </w:r>
          </w:p>
          <w:p w:rsidR="00AB7D84" w:rsidRPr="00AA60C1" w:rsidRDefault="00AB7D84" w:rsidP="00391DE8">
            <w:pPr>
              <w:jc w:val="both"/>
              <w:rPr>
                <w:rFonts w:eastAsia="Calibri"/>
                <w:sz w:val="20"/>
                <w:lang w:val="fr-CA"/>
              </w:rPr>
            </w:pPr>
            <w:r w:rsidRPr="00AA60C1">
              <w:rPr>
                <w:rFonts w:eastAsia="Calibri"/>
                <w:sz w:val="20"/>
                <w:lang w:val="fr-CA"/>
              </w:rPr>
              <w:t>Cour supérieure du Québec</w:t>
            </w:r>
          </w:p>
          <w:p w:rsidR="00AB7D84" w:rsidRPr="00AA60C1" w:rsidRDefault="00AB7D84" w:rsidP="00391DE8">
            <w:pPr>
              <w:jc w:val="both"/>
              <w:rPr>
                <w:rFonts w:eastAsia="Calibri"/>
                <w:sz w:val="20"/>
                <w:lang w:val="fr-CA"/>
              </w:rPr>
            </w:pPr>
            <w:r w:rsidRPr="00AA60C1">
              <w:rPr>
                <w:rFonts w:eastAsia="Calibri"/>
                <w:sz w:val="20"/>
                <w:lang w:val="fr-CA"/>
              </w:rPr>
              <w:t>(La juge Masse)</w:t>
            </w:r>
          </w:p>
          <w:p w:rsidR="00AB7D84" w:rsidRPr="00AA60C1" w:rsidRDefault="005B3D58" w:rsidP="00391DE8">
            <w:pPr>
              <w:jc w:val="both"/>
              <w:rPr>
                <w:rFonts w:eastAsia="Calibri"/>
                <w:sz w:val="20"/>
                <w:lang w:val="fr-CA"/>
              </w:rPr>
            </w:pPr>
            <w:hyperlink r:id="rId54" w:history="1">
              <w:r w:rsidR="00AB7D84" w:rsidRPr="00AA60C1">
                <w:rPr>
                  <w:rFonts w:eastAsia="Calibri"/>
                  <w:color w:val="0000FF"/>
                  <w:sz w:val="20"/>
                  <w:u w:val="single"/>
                  <w:lang w:val="fr-CA"/>
                </w:rPr>
                <w:t>2013 QCCS 5590</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Requête introductive d’instance rejetée</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Le 9 juin 2014</w:t>
            </w:r>
          </w:p>
          <w:p w:rsidR="00AB7D84" w:rsidRPr="00AA60C1" w:rsidRDefault="00AB7D84" w:rsidP="00391DE8">
            <w:pPr>
              <w:jc w:val="both"/>
              <w:rPr>
                <w:rFonts w:eastAsia="Calibri"/>
                <w:sz w:val="20"/>
                <w:lang w:val="fr-CA"/>
              </w:rPr>
            </w:pPr>
            <w:r w:rsidRPr="00AA60C1">
              <w:rPr>
                <w:rFonts w:eastAsia="Calibri"/>
                <w:sz w:val="20"/>
                <w:lang w:val="fr-CA"/>
              </w:rPr>
              <w:t>Cour d’appel du Québec (Montréal)</w:t>
            </w:r>
          </w:p>
          <w:p w:rsidR="00AB7D84" w:rsidRPr="00AA60C1" w:rsidRDefault="00AB7D84" w:rsidP="00391DE8">
            <w:pPr>
              <w:jc w:val="both"/>
              <w:rPr>
                <w:rFonts w:eastAsia="Calibri"/>
                <w:sz w:val="20"/>
                <w:lang w:val="fr-CA"/>
              </w:rPr>
            </w:pPr>
            <w:r w:rsidRPr="00AA60C1">
              <w:rPr>
                <w:rFonts w:eastAsia="Calibri"/>
                <w:sz w:val="20"/>
                <w:lang w:val="fr-CA"/>
              </w:rPr>
              <w:t xml:space="preserve">(La juge en chef Duval Hesler et les juges </w:t>
            </w:r>
          </w:p>
          <w:p w:rsidR="00AB7D84" w:rsidRPr="00AA60C1" w:rsidRDefault="00AB7D84" w:rsidP="00391DE8">
            <w:pPr>
              <w:jc w:val="both"/>
              <w:rPr>
                <w:rFonts w:eastAsia="Calibri"/>
                <w:sz w:val="20"/>
                <w:lang w:val="fr-CA"/>
              </w:rPr>
            </w:pPr>
            <w:r w:rsidRPr="00AA60C1">
              <w:rPr>
                <w:rFonts w:eastAsia="Calibri"/>
                <w:sz w:val="20"/>
                <w:lang w:val="fr-CA"/>
              </w:rPr>
              <w:t>Léger et Savard)</w:t>
            </w:r>
          </w:p>
          <w:p w:rsidR="00AB7D84" w:rsidRPr="00AA60C1" w:rsidRDefault="00AB7D84" w:rsidP="00391DE8">
            <w:pPr>
              <w:jc w:val="both"/>
              <w:rPr>
                <w:rFonts w:eastAsia="Calibri"/>
                <w:sz w:val="20"/>
                <w:lang w:val="fr-CA"/>
              </w:rPr>
            </w:pPr>
            <w:r w:rsidRPr="00AA60C1">
              <w:rPr>
                <w:rFonts w:eastAsia="Calibri"/>
                <w:sz w:val="20"/>
                <w:lang w:val="fr-CA"/>
              </w:rPr>
              <w:t xml:space="preserve">500-09-023997-133; </w:t>
            </w:r>
            <w:hyperlink r:id="rId55" w:history="1">
              <w:r w:rsidRPr="00AA60C1">
                <w:rPr>
                  <w:rFonts w:eastAsia="Calibri"/>
                  <w:color w:val="0000FF"/>
                  <w:sz w:val="20"/>
                  <w:u w:val="single"/>
                  <w:lang w:val="fr-CA"/>
                </w:rPr>
                <w:t>2014 QCCA 1227</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Requête en rejet d’appel accueillie; appel rejeté</w:t>
            </w:r>
          </w:p>
          <w:p w:rsidR="00AB7D84" w:rsidRPr="00AA60C1" w:rsidRDefault="00AB7D84" w:rsidP="00391DE8">
            <w:pPr>
              <w:jc w:val="both"/>
              <w:rPr>
                <w:rFonts w:eastAsia="Calibri"/>
                <w:sz w:val="20"/>
                <w:lang w:val="fr-CA"/>
              </w:rPr>
            </w:pPr>
          </w:p>
        </w:tc>
      </w:tr>
      <w:tr w:rsidR="00AB7D84" w:rsidRPr="00AA60C1"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Le 26 juin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Demande d'autorisation d'appel déposée</w:t>
            </w:r>
          </w:p>
          <w:p w:rsidR="00AB7D84" w:rsidRPr="00AA60C1" w:rsidRDefault="00AB7D84" w:rsidP="00391DE8">
            <w:pPr>
              <w:jc w:val="both"/>
              <w:rPr>
                <w:rFonts w:eastAsia="Calibri"/>
                <w:sz w:val="20"/>
                <w:lang w:val="fr-CA"/>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51"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20270" w:rsidRPr="00D62E17" w:rsidTr="00F20270">
        <w:trPr>
          <w:cantSplit/>
        </w:trPr>
        <w:tc>
          <w:tcPr>
            <w:tcW w:w="1458" w:type="dxa"/>
          </w:tcPr>
          <w:p w:rsidR="00F20270" w:rsidRPr="00D62E17" w:rsidRDefault="00F20270" w:rsidP="00F20270">
            <w:pPr>
              <w:rPr>
                <w:sz w:val="20"/>
                <w:szCs w:val="20"/>
              </w:rPr>
            </w:pPr>
            <w:r w:rsidRPr="00D62E17">
              <w:rPr>
                <w:rStyle w:val="SCCFileNumberChar"/>
                <w:sz w:val="20"/>
                <w:szCs w:val="20"/>
              </w:rPr>
              <w:t>35979</w:t>
            </w:r>
          </w:p>
          <w:p w:rsidR="00F20270" w:rsidRPr="00D62E17" w:rsidRDefault="00F20270" w:rsidP="00F20270">
            <w:pPr>
              <w:rPr>
                <w:b/>
                <w:sz w:val="20"/>
                <w:szCs w:val="20"/>
                <w:lang w:val="fr-CA"/>
              </w:rPr>
            </w:pPr>
          </w:p>
        </w:tc>
        <w:tc>
          <w:tcPr>
            <w:tcW w:w="8118" w:type="dxa"/>
          </w:tcPr>
          <w:p w:rsidR="00F20270" w:rsidRPr="00D62E17" w:rsidRDefault="00F20270" w:rsidP="00F20270">
            <w:pPr>
              <w:rPr>
                <w:sz w:val="20"/>
                <w:szCs w:val="20"/>
              </w:rPr>
            </w:pPr>
            <w:r w:rsidRPr="00F20270">
              <w:rPr>
                <w:rStyle w:val="SCCLsocChar"/>
                <w:sz w:val="20"/>
                <w:szCs w:val="20"/>
                <w:lang w:val="en-CA"/>
              </w:rPr>
              <w:t>Dan Ambrosi v. Attorney General of British Columbia</w:t>
            </w:r>
            <w:r w:rsidRPr="00D62E17">
              <w:rPr>
                <w:sz w:val="20"/>
                <w:szCs w:val="20"/>
              </w:rPr>
              <w:t xml:space="preserve"> (B.C.) (Criminal) (By Leave)</w:t>
            </w:r>
          </w:p>
          <w:p w:rsidR="00F20270" w:rsidRPr="00D62E17" w:rsidRDefault="00F20270" w:rsidP="00F20270">
            <w:pPr>
              <w:rPr>
                <w:sz w:val="20"/>
                <w:szCs w:val="20"/>
              </w:rPr>
            </w:pPr>
          </w:p>
        </w:tc>
      </w:tr>
      <w:tr w:rsidR="00F20270" w:rsidRPr="00D62E17" w:rsidTr="00F20270">
        <w:trPr>
          <w:cantSplit/>
        </w:trPr>
        <w:tc>
          <w:tcPr>
            <w:tcW w:w="1458" w:type="dxa"/>
          </w:tcPr>
          <w:p w:rsidR="00F20270" w:rsidRPr="00D62E17" w:rsidRDefault="00F20270" w:rsidP="00F20270">
            <w:pPr>
              <w:rPr>
                <w:sz w:val="20"/>
                <w:szCs w:val="20"/>
              </w:rPr>
            </w:pPr>
            <w:r w:rsidRPr="00D62E17">
              <w:rPr>
                <w:sz w:val="20"/>
                <w:szCs w:val="20"/>
              </w:rPr>
              <w:t>Coram :</w:t>
            </w:r>
          </w:p>
        </w:tc>
        <w:tc>
          <w:tcPr>
            <w:tcW w:w="8118" w:type="dxa"/>
          </w:tcPr>
          <w:p w:rsidR="00F20270" w:rsidRPr="00D62E17" w:rsidRDefault="00F20270" w:rsidP="00F20270">
            <w:pPr>
              <w:rPr>
                <w:sz w:val="20"/>
                <w:szCs w:val="20"/>
              </w:rPr>
            </w:pPr>
            <w:r w:rsidRPr="00F20270">
              <w:rPr>
                <w:rStyle w:val="SCCCoramChar"/>
                <w:sz w:val="20"/>
                <w:szCs w:val="20"/>
                <w:lang w:val="en-CA"/>
              </w:rPr>
              <w:t>LeBel, Karakatsanis and Gascon JJ.</w:t>
            </w:r>
          </w:p>
          <w:p w:rsidR="00F20270" w:rsidRPr="00D62E17" w:rsidRDefault="00F20270" w:rsidP="00F20270">
            <w:pPr>
              <w:rPr>
                <w:sz w:val="20"/>
                <w:szCs w:val="20"/>
                <w:u w:val="single"/>
              </w:rPr>
            </w:pPr>
          </w:p>
        </w:tc>
      </w:tr>
      <w:tr w:rsidR="00F20270" w:rsidRPr="005B3D58" w:rsidTr="00F20270">
        <w:trPr>
          <w:cantSplit/>
        </w:trPr>
        <w:tc>
          <w:tcPr>
            <w:tcW w:w="9576" w:type="dxa"/>
            <w:gridSpan w:val="2"/>
          </w:tcPr>
          <w:p w:rsidR="00F20270" w:rsidRPr="00D62E17" w:rsidRDefault="00F20270" w:rsidP="00F20270">
            <w:pPr>
              <w:pStyle w:val="SCCShortJudgment"/>
              <w:rPr>
                <w:szCs w:val="20"/>
              </w:rPr>
            </w:pPr>
            <w:r w:rsidRPr="00D62E17">
              <w:rPr>
                <w:szCs w:val="20"/>
              </w:rPr>
              <w:lastRenderedPageBreak/>
              <w:t>The motion for an extension of time to serve and file the respondent’s response is dismissed. The application for leave to appeal from the judgment of the Court of Appeal for British Columbia (Vancouver), Number CA040256, 2014 BCCA 123, dated April 4, 2014, is dismissed without costs.</w:t>
            </w:r>
          </w:p>
          <w:p w:rsidR="00F20270" w:rsidRPr="00D62E17" w:rsidRDefault="00F20270" w:rsidP="00F20270">
            <w:pPr>
              <w:pStyle w:val="SCCShortJudgment"/>
              <w:ind w:firstLine="0"/>
              <w:rPr>
                <w:szCs w:val="20"/>
              </w:rPr>
            </w:pPr>
          </w:p>
          <w:p w:rsidR="00F20270" w:rsidRPr="00D62E17" w:rsidRDefault="00F20270" w:rsidP="00F20270">
            <w:pPr>
              <w:pStyle w:val="SCCShortJudgment"/>
              <w:rPr>
                <w:szCs w:val="20"/>
                <w:lang w:val="fr-CA"/>
              </w:rPr>
            </w:pPr>
            <w:r w:rsidRPr="00D62E17">
              <w:rPr>
                <w:szCs w:val="20"/>
                <w:lang w:val="fr-CA"/>
              </w:rPr>
              <w:t>La requête en prorogation du délai de signification et de dépôt de la réponse de l’intimé est rejetée. La demande d’autorisation d’appel de l’arrêt de la Cour d’appel de la Colombie-Britannique (Vancouver), numéro CA040256, 2014 BCCA 123, daté du 4 avril 2014, est rejetée sans dépens.</w:t>
            </w:r>
          </w:p>
        </w:tc>
      </w:tr>
    </w:tbl>
    <w:p w:rsidR="00942ADC" w:rsidRPr="00F20270"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AA60C1" w:rsidTr="00391DE8">
        <w:tc>
          <w:tcPr>
            <w:tcW w:w="5000" w:type="pct"/>
            <w:gridSpan w:val="3"/>
          </w:tcPr>
          <w:p w:rsidR="00AB7D84" w:rsidRPr="00AA60C1" w:rsidRDefault="00AB7D84" w:rsidP="00391DE8">
            <w:pPr>
              <w:jc w:val="both"/>
              <w:rPr>
                <w:rFonts w:eastAsia="Calibri"/>
                <w:smallCaps/>
                <w:sz w:val="20"/>
              </w:rPr>
            </w:pPr>
            <w:r w:rsidRPr="00AA60C1">
              <w:rPr>
                <w:rFonts w:eastAsia="Calibri"/>
                <w:smallCaps/>
                <w:sz w:val="20"/>
              </w:rPr>
              <w:t xml:space="preserve">(Publication </w:t>
            </w:r>
            <w:r>
              <w:rPr>
                <w:rFonts w:eastAsia="Calibri"/>
                <w:smallCaps/>
                <w:sz w:val="20"/>
              </w:rPr>
              <w:t>B</w:t>
            </w:r>
            <w:r w:rsidRPr="00AA60C1">
              <w:rPr>
                <w:rFonts w:eastAsia="Calibri"/>
                <w:smallCaps/>
                <w:sz w:val="20"/>
              </w:rPr>
              <w:t xml:space="preserve">an in </w:t>
            </w:r>
            <w:r>
              <w:rPr>
                <w:rFonts w:eastAsia="Calibri"/>
                <w:smallCaps/>
                <w:sz w:val="20"/>
              </w:rPr>
              <w:t>C</w:t>
            </w:r>
            <w:r w:rsidRPr="00AA60C1">
              <w:rPr>
                <w:rFonts w:eastAsia="Calibri"/>
                <w:smallCaps/>
                <w:sz w:val="20"/>
              </w:rPr>
              <w:t>ase)</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r w:rsidRPr="00AA60C1">
              <w:rPr>
                <w:rFonts w:eastAsia="Calibri"/>
                <w:sz w:val="20"/>
              </w:rPr>
              <w:t xml:space="preserve">Criminal law — Private prosecutions — Whether s. 507.1(3)(b)(c)(d), (4) of the </w:t>
            </w:r>
            <w:r w:rsidRPr="00AA60C1">
              <w:rPr>
                <w:rFonts w:eastAsia="Calibri"/>
                <w:i/>
                <w:sz w:val="20"/>
              </w:rPr>
              <w:t>Criminal Code</w:t>
            </w:r>
            <w:r w:rsidRPr="00AA60C1">
              <w:rPr>
                <w:rFonts w:eastAsia="Calibri"/>
                <w:sz w:val="20"/>
              </w:rPr>
              <w:t xml:space="preserve"> permits the Attorney General to contact the accused prior to the pre-inquiry — Whether the failure by a provincial court judge (or justice of the peace) to hold pre-inquiry required pursuant to s. 507(1) of the </w:t>
            </w:r>
            <w:r w:rsidRPr="00AA60C1">
              <w:rPr>
                <w:rFonts w:eastAsia="Calibri"/>
                <w:i/>
                <w:sz w:val="20"/>
              </w:rPr>
              <w:t>Criminal Code</w:t>
            </w:r>
            <w:r w:rsidRPr="00AA60C1">
              <w:rPr>
                <w:rFonts w:eastAsia="Calibri"/>
                <w:sz w:val="20"/>
              </w:rPr>
              <w:t xml:space="preserve">, </w:t>
            </w:r>
            <w:r w:rsidRPr="00AA60C1">
              <w:rPr>
                <w:rFonts w:eastAsia="Calibri"/>
                <w:i/>
                <w:sz w:val="20"/>
              </w:rPr>
              <w:t xml:space="preserve">ex parte </w:t>
            </w:r>
            <w:r w:rsidRPr="00AA60C1">
              <w:rPr>
                <w:rFonts w:eastAsia="Calibri"/>
                <w:sz w:val="20"/>
              </w:rPr>
              <w:t xml:space="preserve">and/or </w:t>
            </w:r>
            <w:r w:rsidRPr="00AA60C1">
              <w:rPr>
                <w:rFonts w:eastAsia="Calibri"/>
                <w:i/>
                <w:sz w:val="20"/>
              </w:rPr>
              <w:t>in camera</w:t>
            </w:r>
            <w:r w:rsidRPr="00AA60C1">
              <w:rPr>
                <w:rFonts w:eastAsia="Calibri"/>
                <w:sz w:val="20"/>
              </w:rPr>
              <w:t xml:space="preserve"> constitute a loss of jurisdiction, or refusal to exercise jurisdiction — Whether the Court of Appeal erred in its findings of the meaning of the word “authorized” as set out in s. 337 of the </w:t>
            </w:r>
            <w:r w:rsidRPr="00AA60C1">
              <w:rPr>
                <w:rFonts w:eastAsia="Calibri"/>
                <w:i/>
                <w:sz w:val="20"/>
              </w:rPr>
              <w:t>Criminal Code</w:t>
            </w:r>
          </w:p>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The applicant operates solid waste recycling companies.  Both municipal and provincial governments regulate the business.  The applicant disagrees with how the regulatory framework has been applied to his companies.  He delivered a written demand that Ministry employees provide “true, complete, unedited and altered copy of all correspondence and communication of any type” relating to him or the operation of his companies pursuant to s. 337 of the Criminal Code.  The applicant swore six private informations pursuant to s. 504 of the </w:t>
            </w:r>
            <w:r w:rsidRPr="00AA60C1">
              <w:rPr>
                <w:rFonts w:eastAsia="Calibri"/>
                <w:i/>
                <w:sz w:val="20"/>
              </w:rPr>
              <w:t>Criminal Code</w:t>
            </w:r>
            <w:r w:rsidRPr="00AA60C1">
              <w:rPr>
                <w:rFonts w:eastAsia="Calibri"/>
                <w:sz w:val="20"/>
              </w:rPr>
              <w:t xml:space="preserve">. The charges were failing or refusing to deliver certain demanded information and documentation contrary to s. 337 of the </w:t>
            </w:r>
            <w:r w:rsidRPr="00AA60C1">
              <w:rPr>
                <w:rFonts w:eastAsia="Calibri"/>
                <w:i/>
                <w:sz w:val="20"/>
              </w:rPr>
              <w:t>Criminal Code</w:t>
            </w:r>
            <w:r w:rsidRPr="00AA60C1">
              <w:rPr>
                <w:rFonts w:eastAsia="Calibri"/>
                <w:sz w:val="20"/>
              </w:rPr>
              <w:t>.</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August 13, 2010</w:t>
            </w:r>
          </w:p>
          <w:p w:rsidR="00AB7D84" w:rsidRPr="00AA60C1" w:rsidRDefault="00AB7D84" w:rsidP="00391DE8">
            <w:pPr>
              <w:jc w:val="both"/>
              <w:rPr>
                <w:rFonts w:eastAsia="Calibri"/>
                <w:sz w:val="20"/>
              </w:rPr>
            </w:pPr>
            <w:r w:rsidRPr="00AA60C1">
              <w:rPr>
                <w:rFonts w:eastAsia="Calibri"/>
                <w:sz w:val="20"/>
              </w:rPr>
              <w:t>Provincial Court of British Columbia</w:t>
            </w:r>
          </w:p>
          <w:p w:rsidR="00AB7D84" w:rsidRPr="00AA60C1" w:rsidRDefault="00AB7D84" w:rsidP="00391DE8">
            <w:pPr>
              <w:jc w:val="both"/>
              <w:rPr>
                <w:rFonts w:eastAsia="Calibri"/>
                <w:sz w:val="20"/>
              </w:rPr>
            </w:pPr>
            <w:r w:rsidRPr="00AA60C1">
              <w:rPr>
                <w:rFonts w:eastAsia="Calibri"/>
                <w:sz w:val="20"/>
              </w:rPr>
              <w:t>Pendleton J.</w:t>
            </w:r>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Applicant’s application to swear and have process issue on six private informations dismissed</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August 24, 2012</w:t>
            </w:r>
          </w:p>
          <w:p w:rsidR="00AB7D84" w:rsidRPr="00AA60C1" w:rsidRDefault="00AB7D84" w:rsidP="00391DE8">
            <w:pPr>
              <w:jc w:val="both"/>
              <w:rPr>
                <w:rFonts w:eastAsia="Calibri"/>
                <w:sz w:val="20"/>
              </w:rPr>
            </w:pPr>
            <w:r w:rsidRPr="00AA60C1">
              <w:rPr>
                <w:rFonts w:eastAsia="Calibri"/>
                <w:sz w:val="20"/>
              </w:rPr>
              <w:t>Supreme Court of British Columbia</w:t>
            </w:r>
          </w:p>
          <w:p w:rsidR="00AB7D84" w:rsidRPr="00AA60C1" w:rsidRDefault="00AB7D84" w:rsidP="00391DE8">
            <w:pPr>
              <w:jc w:val="both"/>
              <w:rPr>
                <w:rFonts w:eastAsia="Calibri"/>
                <w:sz w:val="20"/>
              </w:rPr>
            </w:pPr>
            <w:r w:rsidRPr="00AA60C1">
              <w:rPr>
                <w:rFonts w:eastAsia="Calibri"/>
                <w:sz w:val="20"/>
              </w:rPr>
              <w:t>(Powers J.)</w:t>
            </w:r>
          </w:p>
          <w:p w:rsidR="00AB7D84" w:rsidRPr="00AA60C1" w:rsidRDefault="00AB7D84" w:rsidP="00391DE8">
            <w:pPr>
              <w:jc w:val="both"/>
              <w:rPr>
                <w:rFonts w:eastAsia="Calibri"/>
                <w:sz w:val="20"/>
              </w:rPr>
            </w:pPr>
            <w:r w:rsidRPr="00AA60C1">
              <w:rPr>
                <w:rFonts w:eastAsia="Calibri"/>
                <w:sz w:val="20"/>
              </w:rPr>
              <w:t xml:space="preserve">Neutral citation: </w:t>
            </w:r>
            <w:hyperlink r:id="rId56" w:history="1">
              <w:r w:rsidRPr="00AA60C1">
                <w:rPr>
                  <w:rFonts w:eastAsia="Calibri"/>
                  <w:color w:val="0000FF"/>
                  <w:sz w:val="20"/>
                  <w:u w:val="single"/>
                </w:rPr>
                <w:t>2012 BCSC 1261</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 xml:space="preserve">Applicant’s application for </w:t>
            </w:r>
            <w:r w:rsidRPr="00AA60C1">
              <w:rPr>
                <w:rFonts w:eastAsia="Calibri"/>
                <w:i/>
                <w:sz w:val="20"/>
              </w:rPr>
              <w:t>certiorari</w:t>
            </w:r>
            <w:r w:rsidRPr="00AA60C1">
              <w:rPr>
                <w:rFonts w:eastAsia="Calibri"/>
                <w:sz w:val="20"/>
              </w:rPr>
              <w:t xml:space="preserve"> and </w:t>
            </w:r>
            <w:r w:rsidRPr="00AA60C1">
              <w:rPr>
                <w:rFonts w:eastAsia="Calibri"/>
                <w:i/>
                <w:sz w:val="20"/>
              </w:rPr>
              <w:t>mandamus</w:t>
            </w:r>
            <w:r w:rsidRPr="00AA60C1">
              <w:rPr>
                <w:rFonts w:eastAsia="Calibri"/>
                <w:sz w:val="20"/>
              </w:rPr>
              <w:t xml:space="preserve"> dismissed</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April 4, 2014</w:t>
            </w:r>
          </w:p>
          <w:p w:rsidR="00AB7D84" w:rsidRPr="00AA60C1" w:rsidRDefault="00AB7D84" w:rsidP="00391DE8">
            <w:pPr>
              <w:jc w:val="both"/>
              <w:rPr>
                <w:rFonts w:eastAsia="Calibri"/>
                <w:sz w:val="20"/>
              </w:rPr>
            </w:pPr>
            <w:r w:rsidRPr="00AA60C1">
              <w:rPr>
                <w:rFonts w:eastAsia="Calibri"/>
                <w:sz w:val="20"/>
              </w:rPr>
              <w:t xml:space="preserve">Court of Appeal for British Columbia </w:t>
            </w:r>
          </w:p>
          <w:p w:rsidR="00AB7D84" w:rsidRPr="00AA60C1" w:rsidRDefault="00AB7D84" w:rsidP="00391DE8">
            <w:pPr>
              <w:jc w:val="both"/>
              <w:rPr>
                <w:rFonts w:eastAsia="Calibri"/>
                <w:sz w:val="20"/>
              </w:rPr>
            </w:pPr>
            <w:r w:rsidRPr="00AA60C1">
              <w:rPr>
                <w:rFonts w:eastAsia="Calibri"/>
                <w:sz w:val="20"/>
              </w:rPr>
              <w:t>(Vancouver)</w:t>
            </w:r>
          </w:p>
          <w:p w:rsidR="00AB7D84" w:rsidRPr="00AA60C1" w:rsidRDefault="00AB7D84" w:rsidP="00391DE8">
            <w:pPr>
              <w:jc w:val="both"/>
              <w:rPr>
                <w:rFonts w:eastAsia="Calibri"/>
                <w:sz w:val="20"/>
              </w:rPr>
            </w:pPr>
            <w:r w:rsidRPr="00AA60C1">
              <w:rPr>
                <w:rFonts w:eastAsia="Calibri"/>
                <w:sz w:val="20"/>
              </w:rPr>
              <w:t>(Bennett, Garson and Hinkson JJ.A.)</w:t>
            </w:r>
          </w:p>
          <w:p w:rsidR="00AB7D84" w:rsidRPr="00AA60C1" w:rsidRDefault="00AB7D84" w:rsidP="00391DE8">
            <w:pPr>
              <w:jc w:val="both"/>
              <w:rPr>
                <w:rFonts w:eastAsia="Calibri"/>
                <w:sz w:val="20"/>
              </w:rPr>
            </w:pPr>
            <w:r w:rsidRPr="00AA60C1">
              <w:rPr>
                <w:rFonts w:eastAsia="Calibri"/>
                <w:sz w:val="20"/>
              </w:rPr>
              <w:t xml:space="preserve">Neutral citation : </w:t>
            </w:r>
            <w:hyperlink r:id="rId57" w:history="1">
              <w:r w:rsidRPr="00AA60C1">
                <w:rPr>
                  <w:rFonts w:eastAsia="Calibri"/>
                  <w:color w:val="0000FF"/>
                  <w:sz w:val="20"/>
                  <w:u w:val="single"/>
                </w:rPr>
                <w:t>2014 BCCA 123</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Appeal dismissed</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June 2, 2014</w:t>
            </w:r>
          </w:p>
          <w:p w:rsidR="00AB7D84" w:rsidRPr="00AA60C1" w:rsidRDefault="00AB7D84" w:rsidP="00391DE8">
            <w:pPr>
              <w:jc w:val="both"/>
              <w:rPr>
                <w:rFonts w:eastAsia="Calibri"/>
                <w:sz w:val="20"/>
              </w:rPr>
            </w:pPr>
            <w:r w:rsidRPr="00AA60C1">
              <w:rPr>
                <w:rFonts w:eastAsia="Calibri"/>
                <w:sz w:val="20"/>
              </w:rPr>
              <w:t>Supreme Court of Canada</w:t>
            </w:r>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Application for leave to appeal filed</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September 23, 2014</w:t>
            </w:r>
          </w:p>
          <w:p w:rsidR="00AB7D84" w:rsidRPr="00AA60C1" w:rsidRDefault="00AB7D84" w:rsidP="00391DE8">
            <w:pPr>
              <w:jc w:val="both"/>
              <w:rPr>
                <w:rFonts w:eastAsia="Calibri"/>
                <w:sz w:val="20"/>
              </w:rPr>
            </w:pPr>
            <w:r w:rsidRPr="00AA60C1">
              <w:rPr>
                <w:rFonts w:eastAsia="Calibri"/>
                <w:sz w:val="20"/>
              </w:rPr>
              <w:t>Supreme Court of Canada</w:t>
            </w: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 xml:space="preserve">Respondent’s motion for an extension of time to serve and file its Response </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52"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5B3D58" w:rsidTr="00391DE8">
        <w:tc>
          <w:tcPr>
            <w:tcW w:w="5000" w:type="pct"/>
            <w:gridSpan w:val="3"/>
          </w:tcPr>
          <w:p w:rsidR="00AB7D84" w:rsidRPr="00AA60C1" w:rsidRDefault="00AB7D84" w:rsidP="00391DE8">
            <w:pPr>
              <w:jc w:val="both"/>
              <w:rPr>
                <w:rFonts w:eastAsia="Calibri"/>
                <w:smallCaps/>
                <w:sz w:val="20"/>
                <w:lang w:val="fr-CA"/>
              </w:rPr>
            </w:pPr>
            <w:r w:rsidRPr="00AA60C1">
              <w:rPr>
                <w:rFonts w:eastAsia="Calibri"/>
                <w:smallCaps/>
                <w:sz w:val="20"/>
                <w:lang w:val="fr-CA"/>
              </w:rPr>
              <w:t>(Ordonnance de non-publication dans le dossier)</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r w:rsidRPr="00AA60C1">
              <w:rPr>
                <w:rFonts w:eastAsia="Calibri"/>
                <w:sz w:val="20"/>
                <w:lang w:val="fr-CA"/>
              </w:rPr>
              <w:t xml:space="preserve">Droit criminel — Poursuites privées — Est-ce que l’art. 507.1(3)b)c)d) et (4) du </w:t>
            </w:r>
            <w:r w:rsidRPr="00AA60C1">
              <w:rPr>
                <w:rFonts w:eastAsia="Calibri"/>
                <w:i/>
                <w:sz w:val="20"/>
                <w:lang w:val="fr-CA"/>
              </w:rPr>
              <w:t xml:space="preserve">Code criminel </w:t>
            </w:r>
            <w:r w:rsidRPr="00AA60C1">
              <w:rPr>
                <w:rFonts w:eastAsia="Calibri"/>
                <w:sz w:val="20"/>
                <w:lang w:val="fr-CA"/>
              </w:rPr>
              <w:t xml:space="preserve">permet au procureur général de contacter l’accusé avant la pré-enquête? — Est-ce que l’omission du juge de la Cour provinciale (ou du juge de paix) de tenir une pré-enquête </w:t>
            </w:r>
            <w:r w:rsidRPr="00AA60C1">
              <w:rPr>
                <w:rFonts w:eastAsia="Calibri"/>
                <w:i/>
                <w:sz w:val="20"/>
                <w:lang w:val="fr-CA"/>
              </w:rPr>
              <w:t xml:space="preserve">ex parte </w:t>
            </w:r>
            <w:r w:rsidRPr="00AA60C1">
              <w:rPr>
                <w:rFonts w:eastAsia="Calibri"/>
                <w:sz w:val="20"/>
                <w:lang w:val="fr-CA"/>
              </w:rPr>
              <w:t xml:space="preserve">et/ou </w:t>
            </w:r>
            <w:r w:rsidRPr="00AA60C1">
              <w:rPr>
                <w:rFonts w:eastAsia="Calibri"/>
                <w:i/>
                <w:sz w:val="20"/>
                <w:lang w:val="fr-CA"/>
              </w:rPr>
              <w:t>in camera</w:t>
            </w:r>
            <w:r w:rsidRPr="00AA60C1">
              <w:rPr>
                <w:rFonts w:eastAsia="Calibri"/>
                <w:sz w:val="20"/>
                <w:lang w:val="fr-CA"/>
              </w:rPr>
              <w:t xml:space="preserve">, requise en vertu de l’art. 507(1) du </w:t>
            </w:r>
            <w:r w:rsidRPr="00AA60C1">
              <w:rPr>
                <w:rFonts w:eastAsia="Calibri"/>
                <w:i/>
                <w:sz w:val="20"/>
                <w:lang w:val="fr-CA"/>
              </w:rPr>
              <w:t>Code criminel</w:t>
            </w:r>
            <w:r w:rsidRPr="00AA60C1">
              <w:rPr>
                <w:rFonts w:eastAsia="Calibri"/>
                <w:sz w:val="20"/>
                <w:lang w:val="fr-CA"/>
              </w:rPr>
              <w:t xml:space="preserve">, constitue une perte de compétence ou un refus d’exercer sa compétence? — Est-ce que la Cour d’appel a commis une erreur dans ses conclusions relatives au sens du terme « autorisé » énoncé à l’art. 337 du </w:t>
            </w:r>
            <w:r w:rsidRPr="00AA60C1">
              <w:rPr>
                <w:rFonts w:eastAsia="Calibri"/>
                <w:i/>
                <w:sz w:val="20"/>
                <w:lang w:val="fr-CA"/>
              </w:rPr>
              <w:t>Code criminel?</w:t>
            </w:r>
          </w:p>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Le demandeur exploite des sociétés de recyclage de déchets solides.  Ce domaine est réglementé par le gouvernement municipal et le gouvernement provincial.  Le demandeur n’est pas d’accord avec l’application du cadre réglementaire qui a été faite à ses sociétés.  Il a transmis une demande écrite aux employés du ministère de lui fournir « une copie conforme, complète et non modifiée de toute la correspondance et toutes les communications, de quelque type que ce soit » qui le concerne ou l’exploitation de ses sociétés en vertu de l’art. 337 du </w:t>
            </w:r>
            <w:r w:rsidRPr="00AA60C1">
              <w:rPr>
                <w:rFonts w:eastAsia="Calibri"/>
                <w:i/>
                <w:sz w:val="20"/>
                <w:lang w:val="fr-CA"/>
              </w:rPr>
              <w:t>Code criminel</w:t>
            </w:r>
            <w:r w:rsidRPr="00AA60C1">
              <w:rPr>
                <w:rFonts w:eastAsia="Calibri"/>
                <w:sz w:val="20"/>
                <w:lang w:val="fr-CA"/>
              </w:rPr>
              <w:t xml:space="preserve">.   Le demandeur a fait six dénonciations privées sous serment en application de l’art. 504 du </w:t>
            </w:r>
            <w:r w:rsidRPr="00AA60C1">
              <w:rPr>
                <w:rFonts w:eastAsia="Calibri"/>
                <w:i/>
                <w:sz w:val="20"/>
                <w:lang w:val="fr-CA"/>
              </w:rPr>
              <w:t>Code criminel</w:t>
            </w:r>
            <w:r w:rsidRPr="00AA60C1">
              <w:rPr>
                <w:rFonts w:eastAsia="Calibri"/>
                <w:sz w:val="20"/>
                <w:lang w:val="fr-CA"/>
              </w:rPr>
              <w:t xml:space="preserve">.  Les accusations étaient d’omettre ou de refuser de remettre, en contravention à l’art.337 du </w:t>
            </w:r>
            <w:r w:rsidRPr="00AA60C1">
              <w:rPr>
                <w:rFonts w:eastAsia="Calibri"/>
                <w:i/>
                <w:sz w:val="20"/>
                <w:lang w:val="fr-CA"/>
              </w:rPr>
              <w:t>Code criminel</w:t>
            </w:r>
            <w:r w:rsidRPr="00AA60C1">
              <w:rPr>
                <w:rFonts w:eastAsia="Calibri"/>
                <w:sz w:val="20"/>
                <w:lang w:val="fr-CA"/>
              </w:rPr>
              <w:t>, la documentation qui est réclamée.</w:t>
            </w:r>
          </w:p>
          <w:p w:rsidR="00AB7D84" w:rsidRPr="00AA60C1" w:rsidRDefault="00AB7D84" w:rsidP="00391DE8">
            <w:pPr>
              <w:jc w:val="both"/>
              <w:rPr>
                <w:rFonts w:eastAsia="Calibri"/>
                <w:sz w:val="20"/>
                <w:lang w:val="fr-CA"/>
              </w:rPr>
            </w:pPr>
          </w:p>
        </w:tc>
      </w:tr>
      <w:tr w:rsidR="00AB7D84" w:rsidRPr="005B3D58" w:rsidTr="00F20270">
        <w:trPr>
          <w:cantSplit/>
        </w:trPr>
        <w:tc>
          <w:tcPr>
            <w:tcW w:w="2427" w:type="pct"/>
          </w:tcPr>
          <w:p w:rsidR="00AB7D84" w:rsidRPr="00AA60C1" w:rsidRDefault="00AB7D84" w:rsidP="00391DE8">
            <w:pPr>
              <w:jc w:val="both"/>
              <w:rPr>
                <w:rFonts w:eastAsia="Calibri"/>
                <w:sz w:val="20"/>
                <w:lang w:val="fr-CA"/>
              </w:rPr>
            </w:pPr>
            <w:r w:rsidRPr="00AA60C1">
              <w:rPr>
                <w:rFonts w:eastAsia="Calibri"/>
                <w:sz w:val="20"/>
                <w:lang w:val="fr-CA"/>
              </w:rPr>
              <w:t>13 août 2010</w:t>
            </w:r>
          </w:p>
          <w:p w:rsidR="00AB7D84" w:rsidRPr="00AA60C1" w:rsidRDefault="00AB7D84" w:rsidP="00391DE8">
            <w:pPr>
              <w:jc w:val="both"/>
              <w:rPr>
                <w:rFonts w:eastAsia="Calibri"/>
                <w:sz w:val="20"/>
                <w:lang w:val="fr-CA"/>
              </w:rPr>
            </w:pPr>
            <w:r w:rsidRPr="00AA60C1">
              <w:rPr>
                <w:rFonts w:eastAsia="Calibri"/>
                <w:sz w:val="20"/>
                <w:lang w:val="fr-CA"/>
              </w:rPr>
              <w:t>Cour provinciale de la Colombie-Britannique Juge Pendleton</w:t>
            </w:r>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Demande du demandeur en vue de faire six dénonciations privées sous serment et d’obtenir l’application régulière de la loi relativement à ces dénonciations, rejetée </w:t>
            </w:r>
          </w:p>
          <w:p w:rsidR="00AB7D84" w:rsidRPr="00AA60C1" w:rsidRDefault="00AB7D84" w:rsidP="00391DE8">
            <w:pPr>
              <w:jc w:val="both"/>
              <w:rPr>
                <w:rFonts w:eastAsia="Calibri"/>
                <w:sz w:val="20"/>
                <w:lang w:val="fr-CA"/>
              </w:rPr>
            </w:pPr>
          </w:p>
        </w:tc>
      </w:tr>
      <w:tr w:rsidR="00AB7D84" w:rsidRPr="005B3D58" w:rsidTr="00F20270">
        <w:trPr>
          <w:cantSplit/>
        </w:trPr>
        <w:tc>
          <w:tcPr>
            <w:tcW w:w="2427" w:type="pct"/>
          </w:tcPr>
          <w:p w:rsidR="00AB7D84" w:rsidRPr="00AA60C1" w:rsidRDefault="00AB7D84" w:rsidP="00391DE8">
            <w:pPr>
              <w:jc w:val="both"/>
              <w:rPr>
                <w:rFonts w:eastAsia="Calibri"/>
                <w:sz w:val="20"/>
                <w:lang w:val="fr-CA"/>
              </w:rPr>
            </w:pPr>
            <w:r w:rsidRPr="00AA60C1">
              <w:rPr>
                <w:rFonts w:eastAsia="Calibri"/>
                <w:sz w:val="20"/>
                <w:lang w:val="fr-CA"/>
              </w:rPr>
              <w:t>24 août 2012</w:t>
            </w:r>
          </w:p>
          <w:p w:rsidR="00AB7D84" w:rsidRPr="00AA60C1" w:rsidRDefault="00AB7D84" w:rsidP="00391DE8">
            <w:pPr>
              <w:jc w:val="both"/>
              <w:rPr>
                <w:rFonts w:eastAsia="Calibri"/>
                <w:sz w:val="20"/>
                <w:lang w:val="fr-CA"/>
              </w:rPr>
            </w:pPr>
            <w:r w:rsidRPr="00AA60C1">
              <w:rPr>
                <w:rFonts w:eastAsia="Calibri"/>
                <w:sz w:val="20"/>
                <w:lang w:val="fr-CA"/>
              </w:rPr>
              <w:t xml:space="preserve">Cour suprême de la Colombie-Britannique </w:t>
            </w:r>
          </w:p>
          <w:p w:rsidR="00AB7D84" w:rsidRPr="00AA60C1" w:rsidRDefault="00AB7D84" w:rsidP="00391DE8">
            <w:pPr>
              <w:jc w:val="both"/>
              <w:rPr>
                <w:rFonts w:eastAsia="Calibri"/>
                <w:sz w:val="20"/>
              </w:rPr>
            </w:pPr>
            <w:r w:rsidRPr="00AA60C1">
              <w:rPr>
                <w:rFonts w:eastAsia="Calibri"/>
                <w:sz w:val="20"/>
              </w:rPr>
              <w:t>(Juge Powers)</w:t>
            </w:r>
          </w:p>
          <w:p w:rsidR="00AB7D84" w:rsidRPr="00AA60C1" w:rsidRDefault="005B3D58" w:rsidP="00391DE8">
            <w:pPr>
              <w:jc w:val="both"/>
              <w:rPr>
                <w:rFonts w:eastAsia="Calibri"/>
                <w:sz w:val="20"/>
              </w:rPr>
            </w:pPr>
            <w:hyperlink r:id="rId58" w:history="1">
              <w:r w:rsidR="00AB7D84" w:rsidRPr="00AA60C1">
                <w:rPr>
                  <w:rFonts w:eastAsia="Calibri"/>
                  <w:color w:val="0000FF"/>
                  <w:sz w:val="20"/>
                  <w:u w:val="single"/>
                </w:rPr>
                <w:t>2012 BCSC 1261</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Demande de </w:t>
            </w:r>
            <w:r w:rsidRPr="00AA60C1">
              <w:rPr>
                <w:rFonts w:eastAsia="Calibri"/>
                <w:i/>
                <w:sz w:val="20"/>
                <w:lang w:val="fr-CA"/>
              </w:rPr>
              <w:t>certiorari</w:t>
            </w:r>
            <w:r w:rsidRPr="00AA60C1">
              <w:rPr>
                <w:rFonts w:eastAsia="Calibri"/>
                <w:sz w:val="20"/>
                <w:lang w:val="fr-CA"/>
              </w:rPr>
              <w:t xml:space="preserve"> et de </w:t>
            </w:r>
            <w:r w:rsidRPr="00AA60C1">
              <w:rPr>
                <w:rFonts w:eastAsia="Calibri"/>
                <w:i/>
                <w:sz w:val="20"/>
                <w:lang w:val="fr-CA"/>
              </w:rPr>
              <w:t>mandamus</w:t>
            </w:r>
            <w:r w:rsidRPr="00AA60C1">
              <w:rPr>
                <w:rFonts w:eastAsia="Calibri"/>
                <w:sz w:val="20"/>
                <w:lang w:val="fr-CA"/>
              </w:rPr>
              <w:t xml:space="preserve"> du demandeur rejetée </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p>
        </w:tc>
      </w:tr>
      <w:tr w:rsidR="00AB7D84" w:rsidRPr="00AA60C1" w:rsidTr="00F20270">
        <w:trPr>
          <w:cantSplit/>
        </w:trPr>
        <w:tc>
          <w:tcPr>
            <w:tcW w:w="2427" w:type="pct"/>
          </w:tcPr>
          <w:p w:rsidR="00AB7D84" w:rsidRPr="00AA60C1" w:rsidRDefault="00AB7D84" w:rsidP="00391DE8">
            <w:pPr>
              <w:jc w:val="both"/>
              <w:rPr>
                <w:rFonts w:eastAsia="Calibri"/>
                <w:sz w:val="20"/>
                <w:lang w:val="fr-CA"/>
              </w:rPr>
            </w:pPr>
            <w:r w:rsidRPr="00AA60C1">
              <w:rPr>
                <w:rFonts w:eastAsia="Calibri"/>
                <w:sz w:val="20"/>
                <w:lang w:val="fr-CA"/>
              </w:rPr>
              <w:t>4 avril 2014</w:t>
            </w:r>
          </w:p>
          <w:p w:rsidR="00AB7D84" w:rsidRPr="00AA60C1" w:rsidRDefault="00AB7D84" w:rsidP="00391DE8">
            <w:pPr>
              <w:jc w:val="both"/>
              <w:rPr>
                <w:rFonts w:eastAsia="Calibri"/>
                <w:sz w:val="20"/>
                <w:lang w:val="fr-CA"/>
              </w:rPr>
            </w:pPr>
            <w:r w:rsidRPr="00AA60C1">
              <w:rPr>
                <w:rFonts w:eastAsia="Calibri"/>
                <w:sz w:val="20"/>
                <w:lang w:val="fr-CA"/>
              </w:rPr>
              <w:t xml:space="preserve">Cour d’appel de la Colombie-Britannique </w:t>
            </w:r>
          </w:p>
          <w:p w:rsidR="00AB7D84" w:rsidRPr="00AA60C1" w:rsidRDefault="00AB7D84" w:rsidP="00391DE8">
            <w:pPr>
              <w:jc w:val="both"/>
              <w:rPr>
                <w:rFonts w:eastAsia="Calibri"/>
                <w:sz w:val="20"/>
                <w:lang w:val="fr-CA"/>
              </w:rPr>
            </w:pPr>
            <w:r w:rsidRPr="00AA60C1">
              <w:rPr>
                <w:rFonts w:eastAsia="Calibri"/>
                <w:sz w:val="20"/>
                <w:lang w:val="fr-CA"/>
              </w:rPr>
              <w:t>(Vancouver)</w:t>
            </w:r>
          </w:p>
          <w:p w:rsidR="00AB7D84" w:rsidRPr="00AA60C1" w:rsidRDefault="00AB7D84" w:rsidP="00391DE8">
            <w:pPr>
              <w:jc w:val="both"/>
              <w:rPr>
                <w:rFonts w:eastAsia="Calibri"/>
                <w:sz w:val="20"/>
                <w:lang w:val="fr-CA"/>
              </w:rPr>
            </w:pPr>
            <w:r w:rsidRPr="00AA60C1">
              <w:rPr>
                <w:rFonts w:eastAsia="Calibri"/>
                <w:sz w:val="20"/>
                <w:lang w:val="fr-CA"/>
              </w:rPr>
              <w:t>(Juges Bennett, Garson et Hinkson)</w:t>
            </w:r>
          </w:p>
          <w:p w:rsidR="00AB7D84" w:rsidRPr="00AA60C1" w:rsidRDefault="005B3D58" w:rsidP="00391DE8">
            <w:pPr>
              <w:jc w:val="both"/>
              <w:rPr>
                <w:rFonts w:eastAsia="Calibri"/>
                <w:sz w:val="20"/>
              </w:rPr>
            </w:pPr>
            <w:hyperlink r:id="rId59" w:history="1">
              <w:r w:rsidR="00AB7D84" w:rsidRPr="00AA60C1">
                <w:rPr>
                  <w:rFonts w:eastAsia="Calibri"/>
                  <w:color w:val="0000FF"/>
                  <w:sz w:val="20"/>
                  <w:u w:val="single"/>
                </w:rPr>
                <w:t>2014 BCCA 123</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Appel rejeté</w:t>
            </w:r>
          </w:p>
          <w:p w:rsidR="00AB7D84" w:rsidRPr="00AA60C1" w:rsidRDefault="00AB7D84" w:rsidP="00391DE8">
            <w:pPr>
              <w:jc w:val="both"/>
              <w:rPr>
                <w:rFonts w:eastAsia="Calibri"/>
                <w:sz w:val="20"/>
              </w:rPr>
            </w:pPr>
          </w:p>
        </w:tc>
      </w:tr>
      <w:tr w:rsidR="00AB7D84" w:rsidRPr="00AA60C1" w:rsidTr="00F20270">
        <w:trPr>
          <w:cantSplit/>
        </w:trPr>
        <w:tc>
          <w:tcPr>
            <w:tcW w:w="2427" w:type="pct"/>
          </w:tcPr>
          <w:p w:rsidR="00AB7D84" w:rsidRPr="00AA60C1" w:rsidRDefault="00AB7D84" w:rsidP="00391DE8">
            <w:pPr>
              <w:jc w:val="both"/>
              <w:rPr>
                <w:rFonts w:eastAsia="Calibri"/>
                <w:sz w:val="20"/>
              </w:rPr>
            </w:pPr>
            <w:r w:rsidRPr="00AA60C1">
              <w:rPr>
                <w:rFonts w:eastAsia="Calibri"/>
                <w:sz w:val="20"/>
              </w:rPr>
              <w:t>2 juin 2014</w:t>
            </w:r>
          </w:p>
          <w:p w:rsidR="00AB7D84" w:rsidRPr="00AA60C1" w:rsidRDefault="00AB7D84" w:rsidP="00391DE8">
            <w:pPr>
              <w:jc w:val="both"/>
              <w:rPr>
                <w:rFonts w:eastAsia="Calibri"/>
                <w:sz w:val="20"/>
              </w:rPr>
            </w:pPr>
            <w:r w:rsidRPr="00AA60C1">
              <w:rPr>
                <w:rFonts w:eastAsia="Calibri"/>
                <w:sz w:val="20"/>
              </w:rPr>
              <w:t>Cour suprême du Canada</w:t>
            </w:r>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 xml:space="preserve">Demande d’autorisation d’appel déposée </w:t>
            </w:r>
          </w:p>
          <w:p w:rsidR="00AB7D84" w:rsidRPr="00AA60C1" w:rsidRDefault="00AB7D84" w:rsidP="00391DE8">
            <w:pPr>
              <w:jc w:val="both"/>
              <w:rPr>
                <w:rFonts w:eastAsia="Calibri"/>
                <w:sz w:val="20"/>
              </w:rPr>
            </w:pPr>
          </w:p>
        </w:tc>
      </w:tr>
      <w:tr w:rsidR="00AB7D84" w:rsidRPr="005B3D58" w:rsidTr="00F20270">
        <w:trPr>
          <w:cantSplit/>
        </w:trPr>
        <w:tc>
          <w:tcPr>
            <w:tcW w:w="2427" w:type="pct"/>
          </w:tcPr>
          <w:p w:rsidR="00AB7D84" w:rsidRPr="00AA60C1" w:rsidRDefault="00AB7D84" w:rsidP="00391DE8">
            <w:pPr>
              <w:jc w:val="both"/>
              <w:rPr>
                <w:rFonts w:eastAsia="Calibri"/>
                <w:sz w:val="20"/>
                <w:lang w:val="fr-CA"/>
              </w:rPr>
            </w:pPr>
            <w:r w:rsidRPr="00AA60C1">
              <w:rPr>
                <w:rFonts w:eastAsia="Calibri"/>
                <w:sz w:val="20"/>
                <w:lang w:val="fr-CA"/>
              </w:rPr>
              <w:t>23 septembre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Requête de l’intimé en prorogation du délai pour signifier et déposer sa réponse  </w:t>
            </w:r>
          </w:p>
        </w:tc>
      </w:tr>
    </w:tbl>
    <w:p w:rsidR="00942ADC" w:rsidRPr="00AB7D84" w:rsidRDefault="00942ADC" w:rsidP="00942ADC">
      <w:pPr>
        <w:rPr>
          <w:sz w:val="20"/>
          <w:szCs w:val="20"/>
          <w:lang w:val="fr-CA"/>
        </w:rPr>
      </w:pPr>
    </w:p>
    <w:p w:rsidR="00942ADC" w:rsidRDefault="005B3D58" w:rsidP="00942ADC">
      <w:pPr>
        <w:rPr>
          <w:sz w:val="20"/>
          <w:szCs w:val="20"/>
          <w:lang w:val="fr-CA"/>
        </w:rPr>
      </w:pPr>
      <w:r>
        <w:rPr>
          <w:sz w:val="20"/>
          <w:szCs w:val="20"/>
          <w:lang w:val="fr-CA"/>
        </w:rPr>
        <w:pict>
          <v:rect id="_x0000_i1053"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D1E7F" w:rsidRPr="000D05D4" w:rsidTr="00CD1E7F">
        <w:trPr>
          <w:cantSplit/>
        </w:trPr>
        <w:tc>
          <w:tcPr>
            <w:tcW w:w="1458" w:type="dxa"/>
          </w:tcPr>
          <w:p w:rsidR="00CD1E7F" w:rsidRPr="000D05D4" w:rsidRDefault="00CD1E7F" w:rsidP="00CD1E7F">
            <w:pPr>
              <w:rPr>
                <w:sz w:val="20"/>
                <w:szCs w:val="20"/>
              </w:rPr>
            </w:pPr>
            <w:r w:rsidRPr="000D05D4">
              <w:rPr>
                <w:rStyle w:val="SCCFileNumberChar"/>
                <w:sz w:val="20"/>
                <w:szCs w:val="20"/>
              </w:rPr>
              <w:lastRenderedPageBreak/>
              <w:t>35991</w:t>
            </w:r>
          </w:p>
          <w:p w:rsidR="00CD1E7F" w:rsidRPr="000D05D4" w:rsidRDefault="00CD1E7F" w:rsidP="00CD1E7F">
            <w:pPr>
              <w:rPr>
                <w:b/>
                <w:sz w:val="20"/>
                <w:szCs w:val="20"/>
                <w:lang w:val="fr-CA"/>
              </w:rPr>
            </w:pPr>
          </w:p>
        </w:tc>
        <w:tc>
          <w:tcPr>
            <w:tcW w:w="8118" w:type="dxa"/>
          </w:tcPr>
          <w:p w:rsidR="00CD1E7F" w:rsidRPr="000D05D4" w:rsidRDefault="00CD1E7F" w:rsidP="00CD1E7F">
            <w:pPr>
              <w:jc w:val="both"/>
              <w:rPr>
                <w:sz w:val="20"/>
                <w:szCs w:val="20"/>
              </w:rPr>
            </w:pPr>
            <w:r w:rsidRPr="000D05D4">
              <w:rPr>
                <w:rStyle w:val="SCCLsocChar"/>
                <w:sz w:val="20"/>
                <w:szCs w:val="20"/>
                <w:lang w:val="en-CA"/>
              </w:rPr>
              <w:t>Deborah J. Kelly Hawkes v. Prince Edward Island Human Rights Commission, Attorney General of Prince Edward Island on behalf of Her Majesty the Queen in Right of Prince Edward Island, the Government of Prince Edward Island (Represented by the Department of Community Services, Seniors and Labour), Minister of Community Services, Seniors and Labour, Minister of Environment, Labour and Justice and Attorney General of Prince Edward Island</w:t>
            </w:r>
            <w:r w:rsidRPr="000D05D4">
              <w:rPr>
                <w:sz w:val="20"/>
                <w:szCs w:val="20"/>
              </w:rPr>
              <w:t xml:space="preserve"> (P.E.I.) (Civil) (By Leave)</w:t>
            </w:r>
          </w:p>
          <w:p w:rsidR="00CD1E7F" w:rsidRPr="000D05D4" w:rsidRDefault="00CD1E7F" w:rsidP="00CD1E7F">
            <w:pPr>
              <w:jc w:val="both"/>
              <w:rPr>
                <w:sz w:val="20"/>
                <w:szCs w:val="20"/>
              </w:rPr>
            </w:pPr>
          </w:p>
        </w:tc>
      </w:tr>
      <w:tr w:rsidR="00CD1E7F" w:rsidRPr="000D05D4" w:rsidTr="00CD1E7F">
        <w:trPr>
          <w:cantSplit/>
        </w:trPr>
        <w:tc>
          <w:tcPr>
            <w:tcW w:w="1458" w:type="dxa"/>
          </w:tcPr>
          <w:p w:rsidR="00CD1E7F" w:rsidRPr="000D05D4" w:rsidRDefault="00CD1E7F" w:rsidP="00CD1E7F">
            <w:pPr>
              <w:rPr>
                <w:sz w:val="20"/>
                <w:szCs w:val="20"/>
              </w:rPr>
            </w:pPr>
            <w:r w:rsidRPr="000D05D4">
              <w:rPr>
                <w:sz w:val="20"/>
                <w:szCs w:val="20"/>
              </w:rPr>
              <w:t>Coram :</w:t>
            </w:r>
          </w:p>
        </w:tc>
        <w:tc>
          <w:tcPr>
            <w:tcW w:w="8118" w:type="dxa"/>
          </w:tcPr>
          <w:p w:rsidR="00CD1E7F" w:rsidRPr="000D05D4" w:rsidRDefault="00CD1E7F" w:rsidP="00CD1E7F">
            <w:pPr>
              <w:rPr>
                <w:sz w:val="20"/>
                <w:szCs w:val="20"/>
              </w:rPr>
            </w:pPr>
            <w:r w:rsidRPr="000D05D4">
              <w:rPr>
                <w:rStyle w:val="SCCCoramChar"/>
                <w:sz w:val="20"/>
                <w:szCs w:val="20"/>
                <w:lang w:val="en-CA"/>
              </w:rPr>
              <w:t>McLachlin C.J. and Cromwell and Wagner JJ.</w:t>
            </w:r>
          </w:p>
          <w:p w:rsidR="00CD1E7F" w:rsidRPr="000D05D4" w:rsidRDefault="00CD1E7F" w:rsidP="00CD1E7F">
            <w:pPr>
              <w:rPr>
                <w:sz w:val="20"/>
                <w:szCs w:val="20"/>
                <w:u w:val="single"/>
              </w:rPr>
            </w:pPr>
          </w:p>
        </w:tc>
      </w:tr>
      <w:tr w:rsidR="00CD1E7F" w:rsidRPr="005B3D58" w:rsidTr="00CD1E7F">
        <w:trPr>
          <w:cantSplit/>
        </w:trPr>
        <w:tc>
          <w:tcPr>
            <w:tcW w:w="9576" w:type="dxa"/>
            <w:gridSpan w:val="2"/>
          </w:tcPr>
          <w:p w:rsidR="00CD1E7F" w:rsidRPr="000D05D4" w:rsidRDefault="00CD1E7F" w:rsidP="00CD1E7F">
            <w:pPr>
              <w:pStyle w:val="SCCShortJudgment"/>
              <w:rPr>
                <w:szCs w:val="20"/>
              </w:rPr>
            </w:pPr>
            <w:r w:rsidRPr="000D05D4">
              <w:rPr>
                <w:szCs w:val="20"/>
              </w:rPr>
              <w:t>The application for leave to appeal from the judgment of the Supreme Court of Prince Edward Island, General Division, Number S1-GS-26090, dated June 5, 2014, is dismissed with costs to the Attorney General of Prince Edward Island.</w:t>
            </w:r>
          </w:p>
          <w:p w:rsidR="00CD1E7F" w:rsidRPr="000D05D4" w:rsidRDefault="00CD1E7F" w:rsidP="00CD1E7F">
            <w:pPr>
              <w:pStyle w:val="SCCShortJudgment"/>
              <w:ind w:firstLine="0"/>
              <w:rPr>
                <w:szCs w:val="20"/>
              </w:rPr>
            </w:pPr>
          </w:p>
          <w:p w:rsidR="00CD1E7F" w:rsidRPr="000D05D4" w:rsidRDefault="00CD1E7F" w:rsidP="00212E78">
            <w:pPr>
              <w:pStyle w:val="SCCShortJudgment"/>
              <w:rPr>
                <w:szCs w:val="20"/>
                <w:lang w:val="fr-CA"/>
              </w:rPr>
            </w:pPr>
            <w:r w:rsidRPr="000D05D4">
              <w:rPr>
                <w:szCs w:val="20"/>
                <w:lang w:val="fr-CA"/>
              </w:rPr>
              <w:t>La demande d’autorisation d’appel de l’arrêt de la Cour suprême de l’Île-du-Prince-Édouard, Division générale, numéro S1-GS-26090, daté du 5 juin 2014, est rejetée avec dépens en faveur de l’intimé le Procureur général de l’Île-du-Prince-Édouard.</w:t>
            </w:r>
          </w:p>
        </w:tc>
      </w:tr>
    </w:tbl>
    <w:p w:rsidR="00942ADC" w:rsidRPr="00CD1E7F"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AA60C1" w:rsidTr="00391DE8">
        <w:tc>
          <w:tcPr>
            <w:tcW w:w="5000" w:type="pct"/>
            <w:gridSpan w:val="3"/>
          </w:tcPr>
          <w:p w:rsidR="00AB7D84" w:rsidRPr="00AA60C1" w:rsidRDefault="00AB7D84" w:rsidP="00391DE8">
            <w:pPr>
              <w:jc w:val="both"/>
              <w:rPr>
                <w:rFonts w:eastAsia="Calibri"/>
                <w:smallCaps/>
                <w:sz w:val="20"/>
              </w:rPr>
            </w:pPr>
            <w:r w:rsidRPr="00AA60C1">
              <w:rPr>
                <w:rFonts w:eastAsia="Calibri"/>
                <w:sz w:val="20"/>
              </w:rPr>
              <w:t>Civil procedure — Applicant having previously been declared a vexatious litigant — Applicant required to obtain leave of the court in order to initiate or continue legal proceedings — Applicant sought leave to file an appeal from a decision dismissing her application for judicial review — Leave denied — Whether lower court erred in denying leave — Whether denial of leave to institute appeal proceedings constitutes denial of access to justice?</w:t>
            </w:r>
          </w:p>
        </w:tc>
      </w:tr>
      <w:tr w:rsidR="00AB7D84" w:rsidRPr="00AA60C1" w:rsidTr="00391DE8">
        <w:tc>
          <w:tcPr>
            <w:tcW w:w="5000" w:type="pct"/>
            <w:gridSpan w:val="3"/>
          </w:tcPr>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 xml:space="preserve">The applicant filed a complaint with the P.E.I. Human Rights Commission. She sought to have the Commission order that it was a breach of the P.E.I. </w:t>
            </w:r>
            <w:r w:rsidRPr="00AA60C1">
              <w:rPr>
                <w:rFonts w:eastAsia="Calibri"/>
                <w:i/>
                <w:sz w:val="20"/>
              </w:rPr>
              <w:t>Human Rights Act</w:t>
            </w:r>
            <w:r w:rsidRPr="00AA60C1">
              <w:rPr>
                <w:rFonts w:eastAsia="Calibri"/>
                <w:sz w:val="20"/>
              </w:rPr>
              <w:t xml:space="preserve">, R.S.P.E.I. 1988 c. H-12 for the Government of P.E.I. to refuse to pay for her 50$ driver’s license renewal fee under the provisions and the regulations of the </w:t>
            </w:r>
            <w:r w:rsidRPr="00AA60C1">
              <w:rPr>
                <w:rFonts w:eastAsia="Calibri"/>
                <w:i/>
                <w:sz w:val="20"/>
              </w:rPr>
              <w:t>Social Assistance Act</w:t>
            </w:r>
            <w:r w:rsidRPr="00AA60C1">
              <w:rPr>
                <w:rFonts w:eastAsia="Calibri"/>
                <w:sz w:val="20"/>
              </w:rPr>
              <w:t>,</w:t>
            </w:r>
            <w:r w:rsidRPr="00AA60C1">
              <w:rPr>
                <w:rFonts w:eastAsia="Calibri"/>
                <w:i/>
                <w:sz w:val="20"/>
              </w:rPr>
              <w:t xml:space="preserve"> </w:t>
            </w:r>
            <w:r w:rsidRPr="00AA60C1">
              <w:rPr>
                <w:rFonts w:eastAsia="Calibri"/>
                <w:sz w:val="20"/>
              </w:rPr>
              <w:t>R.S.P.E.I. 1988 c. S-4.3.</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r w:rsidRPr="00AA60C1">
              <w:rPr>
                <w:rFonts w:eastAsia="Calibri"/>
                <w:sz w:val="20"/>
              </w:rPr>
              <w:t>In late 2012, the Executive Director of the Commission dismissed the applicant’s complaint.  In early 2013, a Chairperson appointed by the Commission to review that decision concurred.  Both found the complaint to be without merit.  The applicant filed an application for judicial review.  That application was the third such application made by the applicant with respect to her initial complaint.</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r w:rsidRPr="00AA60C1">
              <w:rPr>
                <w:rFonts w:eastAsia="Calibri"/>
                <w:sz w:val="20"/>
              </w:rPr>
              <w:t xml:space="preserve">At some point after she had filed her application for judicial review, a judge of the Supreme Court of Prince Edward Island issued an order declaring the applicant a vexatious litigant. Pursuant to that order, the applicant was required to seek leave of that court in order to institute further proceedings or to continue ongoing proceedings. </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March 27, 2014</w:t>
            </w:r>
          </w:p>
          <w:p w:rsidR="00AB7D84" w:rsidRPr="00AA60C1" w:rsidRDefault="00AB7D84" w:rsidP="00391DE8">
            <w:pPr>
              <w:jc w:val="both"/>
              <w:rPr>
                <w:rFonts w:eastAsia="Calibri"/>
                <w:sz w:val="20"/>
              </w:rPr>
            </w:pPr>
            <w:r w:rsidRPr="00AA60C1">
              <w:rPr>
                <w:rFonts w:eastAsia="Calibri"/>
                <w:sz w:val="20"/>
              </w:rPr>
              <w:t>Supreme Court of Prince Edward Island</w:t>
            </w:r>
          </w:p>
          <w:p w:rsidR="00AB7D84" w:rsidRPr="00AA60C1" w:rsidRDefault="00AB7D84" w:rsidP="00391DE8">
            <w:pPr>
              <w:jc w:val="both"/>
              <w:rPr>
                <w:rFonts w:eastAsia="Calibri"/>
                <w:sz w:val="20"/>
              </w:rPr>
            </w:pPr>
            <w:r w:rsidRPr="00AA60C1">
              <w:rPr>
                <w:rFonts w:eastAsia="Calibri"/>
                <w:sz w:val="20"/>
              </w:rPr>
              <w:t>(Taylor J.)</w:t>
            </w:r>
          </w:p>
          <w:p w:rsidR="00AB7D84" w:rsidRPr="00AA60C1" w:rsidRDefault="00AB7D84" w:rsidP="00391DE8">
            <w:pPr>
              <w:jc w:val="both"/>
              <w:rPr>
                <w:rFonts w:eastAsia="Calibri"/>
                <w:sz w:val="20"/>
              </w:rPr>
            </w:pPr>
            <w:r w:rsidRPr="00AA60C1">
              <w:rPr>
                <w:rFonts w:eastAsia="Calibri"/>
                <w:sz w:val="20"/>
              </w:rPr>
              <w:t>Docket S1-GS-25406</w:t>
            </w:r>
          </w:p>
          <w:p w:rsidR="00AB7D84" w:rsidRPr="00AA60C1" w:rsidRDefault="005B3D58" w:rsidP="00391DE8">
            <w:pPr>
              <w:jc w:val="both"/>
              <w:rPr>
                <w:rFonts w:eastAsia="Calibri"/>
                <w:sz w:val="20"/>
              </w:rPr>
            </w:pPr>
            <w:hyperlink r:id="rId60" w:history="1">
              <w:r w:rsidR="00AB7D84" w:rsidRPr="00AA60C1">
                <w:rPr>
                  <w:rFonts w:eastAsia="Calibri"/>
                  <w:color w:val="0000FF"/>
                  <w:sz w:val="20"/>
                  <w:u w:val="single"/>
                </w:rPr>
                <w:t xml:space="preserve">2014 PESC 9 </w:t>
              </w:r>
            </w:hyperlink>
            <w:r w:rsidR="00AB7D84" w:rsidRPr="00AA60C1">
              <w:rPr>
                <w:rFonts w:eastAsia="Calibri"/>
                <w:sz w:val="20"/>
              </w:rPr>
              <w:t xml:space="preserve"> </w:t>
            </w:r>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 xml:space="preserve">Application for judicial review of decision of P.E.I. Human Rights Commission, dismissed </w:t>
            </w: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June 5, 2014</w:t>
            </w:r>
          </w:p>
          <w:p w:rsidR="00AB7D84" w:rsidRPr="00AA60C1" w:rsidRDefault="00AB7D84" w:rsidP="00391DE8">
            <w:pPr>
              <w:jc w:val="both"/>
              <w:rPr>
                <w:rFonts w:eastAsia="Calibri"/>
                <w:sz w:val="20"/>
              </w:rPr>
            </w:pPr>
            <w:r w:rsidRPr="00AA60C1">
              <w:rPr>
                <w:rFonts w:eastAsia="Calibri"/>
                <w:sz w:val="20"/>
              </w:rPr>
              <w:t>Supreme Court of Prince Edward Island</w:t>
            </w:r>
          </w:p>
          <w:p w:rsidR="00AB7D84" w:rsidRPr="00AA60C1" w:rsidRDefault="00AB7D84" w:rsidP="00391DE8">
            <w:pPr>
              <w:jc w:val="both"/>
              <w:rPr>
                <w:rFonts w:eastAsia="Calibri"/>
                <w:sz w:val="20"/>
              </w:rPr>
            </w:pPr>
            <w:r w:rsidRPr="00AA60C1">
              <w:rPr>
                <w:rFonts w:eastAsia="Calibri"/>
                <w:sz w:val="20"/>
              </w:rPr>
              <w:t>General Division</w:t>
            </w:r>
          </w:p>
          <w:p w:rsidR="00AB7D84" w:rsidRPr="00AA60C1" w:rsidRDefault="00AB7D84" w:rsidP="00391DE8">
            <w:pPr>
              <w:jc w:val="both"/>
              <w:rPr>
                <w:rFonts w:eastAsia="Calibri"/>
                <w:sz w:val="20"/>
              </w:rPr>
            </w:pPr>
            <w:r w:rsidRPr="00AA60C1">
              <w:rPr>
                <w:rFonts w:eastAsia="Calibri"/>
                <w:sz w:val="20"/>
              </w:rPr>
              <w:t>(Key J.)</w:t>
            </w:r>
          </w:p>
          <w:p w:rsidR="00AB7D84" w:rsidRPr="00AA60C1" w:rsidRDefault="00AB7D84" w:rsidP="00391DE8">
            <w:pPr>
              <w:jc w:val="both"/>
              <w:rPr>
                <w:rFonts w:eastAsia="Calibri"/>
                <w:sz w:val="20"/>
              </w:rPr>
            </w:pPr>
            <w:r w:rsidRPr="00AA60C1">
              <w:rPr>
                <w:rFonts w:eastAsia="Calibri"/>
                <w:sz w:val="20"/>
              </w:rPr>
              <w:lastRenderedPageBreak/>
              <w:t>Court File No. S1-GS-26090</w:t>
            </w:r>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 xml:space="preserve">Application for an order pursuant to s. 65(3) of the </w:t>
            </w:r>
            <w:r w:rsidRPr="00AA60C1">
              <w:rPr>
                <w:rFonts w:eastAsia="Calibri"/>
                <w:i/>
                <w:sz w:val="20"/>
              </w:rPr>
              <w:t>Judicature Act</w:t>
            </w:r>
            <w:r w:rsidRPr="00AA60C1">
              <w:rPr>
                <w:rFonts w:eastAsia="Calibri"/>
                <w:sz w:val="20"/>
              </w:rPr>
              <w:t xml:space="preserve">, R.S.P.E.I. 1988, c. J-2.1 for leave to institute or continue proceedings, dismissed </w:t>
            </w: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lastRenderedPageBreak/>
              <w:t>July 31, 2014</w:t>
            </w:r>
          </w:p>
          <w:p w:rsidR="00AB7D84" w:rsidRPr="00AA60C1" w:rsidRDefault="00AB7D84" w:rsidP="00391DE8">
            <w:pPr>
              <w:jc w:val="both"/>
              <w:rPr>
                <w:rFonts w:eastAsia="Calibri"/>
                <w:sz w:val="20"/>
              </w:rPr>
            </w:pPr>
            <w:r w:rsidRPr="00AA60C1">
              <w:rPr>
                <w:rFonts w:eastAsia="Calibri"/>
                <w:sz w:val="20"/>
              </w:rPr>
              <w:t>Supreme Court of Canada</w:t>
            </w: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Application for leave to appeal, filed</w:t>
            </w:r>
          </w:p>
          <w:p w:rsidR="00AB7D84" w:rsidRPr="00AA60C1" w:rsidRDefault="00AB7D84"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54"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5B3D58" w:rsidTr="00391DE8">
        <w:tc>
          <w:tcPr>
            <w:tcW w:w="5000" w:type="pct"/>
            <w:gridSpan w:val="3"/>
          </w:tcPr>
          <w:p w:rsidR="00AB7D84" w:rsidRPr="00AA60C1" w:rsidRDefault="00AB7D84" w:rsidP="00391DE8">
            <w:pPr>
              <w:jc w:val="both"/>
              <w:rPr>
                <w:rFonts w:eastAsia="Calibri"/>
                <w:smallCaps/>
                <w:sz w:val="20"/>
                <w:lang w:val="fr-CA"/>
              </w:rPr>
            </w:pPr>
            <w:r w:rsidRPr="00AA60C1">
              <w:rPr>
                <w:rFonts w:eastAsia="Calibri"/>
                <w:sz w:val="20"/>
                <w:lang w:val="fr-CA"/>
              </w:rPr>
              <w:t>Procédure civile — La demanderesse a déjà été déclarée plaideuse quérulente — La demanderesse est obligée d’obtenir l’autorisation de la cour pour pouvoir introduire ou poursuivre une instance judiciaire — La demanderesse a demandé l’autorisation d’interjeter appel d’une décision rejetant sa demande de contrôle judiciaire — Autorisation refusée — La juridiction inférieure a-t-elle eu tort de refuser l’autorisation? — Le refus d’autoriser l’introduction d’une procédure d’appel constitue-t-il un refus d’accès à la justice?</w:t>
            </w:r>
          </w:p>
        </w:tc>
      </w:tr>
      <w:tr w:rsidR="00AB7D84" w:rsidRPr="005B3D58" w:rsidTr="00391DE8">
        <w:tc>
          <w:tcPr>
            <w:tcW w:w="5000" w:type="pct"/>
            <w:gridSpan w:val="3"/>
          </w:tcPr>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 xml:space="preserve">La demanderesse a déposé une plainte à la commission des droits de la personne de l’Île-du-Prince-Édouard.  Elle a demandé que la commission statue que le refus du gouvernement de l’Île-du-Prince-Édouard de payer ses droits de renouvellement de permis de conduire de 50 $, en application des dispositions et du règlement d’application de la </w:t>
            </w:r>
            <w:r w:rsidRPr="00AA60C1">
              <w:rPr>
                <w:rFonts w:eastAsia="Calibri"/>
                <w:i/>
                <w:sz w:val="20"/>
                <w:lang w:val="fr-CA"/>
              </w:rPr>
              <w:t>Social Assistance Act</w:t>
            </w:r>
            <w:r w:rsidRPr="00AA60C1">
              <w:rPr>
                <w:rFonts w:eastAsia="Calibri"/>
                <w:sz w:val="20"/>
                <w:lang w:val="fr-CA"/>
              </w:rPr>
              <w:t>,</w:t>
            </w:r>
            <w:r w:rsidRPr="00AA60C1">
              <w:rPr>
                <w:rFonts w:eastAsia="Calibri"/>
                <w:i/>
                <w:sz w:val="20"/>
                <w:lang w:val="fr-CA"/>
              </w:rPr>
              <w:t xml:space="preserve"> </w:t>
            </w:r>
            <w:r w:rsidRPr="00AA60C1">
              <w:rPr>
                <w:rFonts w:eastAsia="Calibri"/>
                <w:sz w:val="20"/>
                <w:lang w:val="fr-CA"/>
              </w:rPr>
              <w:t xml:space="preserve">R.S.P.E.I. 1988 ch. S-4.3, constituait une violation de la </w:t>
            </w:r>
            <w:r w:rsidRPr="00AA60C1">
              <w:rPr>
                <w:rFonts w:eastAsia="Calibri"/>
                <w:i/>
                <w:sz w:val="20"/>
                <w:lang w:val="fr-CA"/>
              </w:rPr>
              <w:t>Human Rights Act</w:t>
            </w:r>
            <w:r w:rsidRPr="00AA60C1">
              <w:rPr>
                <w:rFonts w:eastAsia="Calibri"/>
                <w:sz w:val="20"/>
                <w:lang w:val="fr-CA"/>
              </w:rPr>
              <w:t>, R.S.P.E.I. 1988 ch. H-12.</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r w:rsidRPr="00AA60C1">
              <w:rPr>
                <w:rFonts w:eastAsia="Calibri"/>
                <w:sz w:val="20"/>
                <w:lang w:val="fr-CA"/>
              </w:rPr>
              <w:t>À la fin de 2012, le directeur général de la commission a rejeté la plainte de la demanderesse. Au début de 2013, un président chargé par la commission de réviser cette décision est arrivé à la même conclusion.  Les deux ont jugé que la plainte était non fondée.  La demanderesse a déposé une demande de contrôle judiciaire.  Il s’agissait de la troisième demande que présentait la demanderesse relativement à sa plainte initiale.</w:t>
            </w:r>
          </w:p>
          <w:p w:rsidR="00AB7D84" w:rsidRPr="00AA60C1" w:rsidRDefault="00AB7D84" w:rsidP="00391DE8">
            <w:pPr>
              <w:jc w:val="both"/>
              <w:rPr>
                <w:rFonts w:eastAsia="Calibri"/>
                <w:sz w:val="20"/>
                <w:lang w:val="fr-CA"/>
              </w:rPr>
            </w:pPr>
          </w:p>
          <w:p w:rsidR="00AB7D84" w:rsidRPr="00AA60C1" w:rsidRDefault="00AB7D84" w:rsidP="00391DE8">
            <w:pPr>
              <w:jc w:val="both"/>
              <w:rPr>
                <w:rFonts w:eastAsia="Calibri"/>
                <w:sz w:val="20"/>
                <w:lang w:val="fr-CA"/>
              </w:rPr>
            </w:pPr>
            <w:r w:rsidRPr="00AA60C1">
              <w:rPr>
                <w:rFonts w:eastAsia="Calibri"/>
                <w:sz w:val="20"/>
                <w:lang w:val="fr-CA"/>
              </w:rPr>
              <w:t xml:space="preserve">Après que la demanderesse eut déposé sa demande de contrôle judiciaire, un juge de la Cour suprême de l’Île-du-Prince-Édouard a rendu une ordonnance déclarant la demanderesse plaideuse quérulente.  Aux termes de cette ordonnance, la demanderesse devait obtenir l’autorisation de cette cour pour pouvoir introduire une autre instance ou poursuivre une instance en cours. </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27 mars 2014</w:t>
            </w:r>
          </w:p>
          <w:p w:rsidR="00AB7D84" w:rsidRPr="00AA60C1" w:rsidRDefault="00AB7D84" w:rsidP="00391DE8">
            <w:pPr>
              <w:jc w:val="both"/>
              <w:rPr>
                <w:rFonts w:eastAsia="Calibri"/>
                <w:sz w:val="20"/>
                <w:lang w:val="fr-CA"/>
              </w:rPr>
            </w:pPr>
            <w:r w:rsidRPr="00AA60C1">
              <w:rPr>
                <w:rFonts w:eastAsia="Calibri"/>
                <w:sz w:val="20"/>
                <w:lang w:val="fr-CA"/>
              </w:rPr>
              <w:t>Cour suprême de l’Île-du-Prince-Édouard</w:t>
            </w:r>
          </w:p>
          <w:p w:rsidR="00AB7D84" w:rsidRPr="00AA60C1" w:rsidRDefault="00AB7D84" w:rsidP="00391DE8">
            <w:pPr>
              <w:jc w:val="both"/>
              <w:rPr>
                <w:rFonts w:eastAsia="Calibri"/>
                <w:sz w:val="20"/>
              </w:rPr>
            </w:pPr>
            <w:r w:rsidRPr="00AA60C1">
              <w:rPr>
                <w:rFonts w:eastAsia="Calibri"/>
                <w:sz w:val="20"/>
              </w:rPr>
              <w:t>(Juge Taylor)</w:t>
            </w:r>
          </w:p>
          <w:p w:rsidR="00AB7D84" w:rsidRPr="00AA60C1" w:rsidRDefault="00AB7D84" w:rsidP="00391DE8">
            <w:pPr>
              <w:jc w:val="both"/>
              <w:rPr>
                <w:rFonts w:eastAsia="Calibri"/>
                <w:sz w:val="20"/>
              </w:rPr>
            </w:pPr>
            <w:r w:rsidRPr="00AA60C1">
              <w:rPr>
                <w:rFonts w:eastAsia="Calibri"/>
                <w:sz w:val="20"/>
              </w:rPr>
              <w:t>N</w:t>
            </w:r>
            <w:r w:rsidRPr="00AA60C1">
              <w:rPr>
                <w:rFonts w:eastAsia="Calibri"/>
                <w:sz w:val="20"/>
                <w:vertAlign w:val="superscript"/>
              </w:rPr>
              <w:t>o</w:t>
            </w:r>
            <w:r w:rsidRPr="00AA60C1">
              <w:rPr>
                <w:rFonts w:eastAsia="Calibri"/>
                <w:sz w:val="20"/>
              </w:rPr>
              <w:t xml:space="preserve"> du greffe S1-GS-25406</w:t>
            </w:r>
          </w:p>
          <w:p w:rsidR="00AB7D84" w:rsidRPr="00AA60C1" w:rsidRDefault="005B3D58" w:rsidP="00391DE8">
            <w:pPr>
              <w:jc w:val="both"/>
              <w:rPr>
                <w:rFonts w:eastAsia="Calibri"/>
                <w:sz w:val="20"/>
                <w:lang w:val="fr-CA"/>
              </w:rPr>
            </w:pPr>
            <w:hyperlink r:id="rId61" w:history="1">
              <w:r w:rsidR="00AB7D84" w:rsidRPr="00AA60C1">
                <w:rPr>
                  <w:rFonts w:eastAsia="Calibri"/>
                  <w:color w:val="0000FF"/>
                  <w:sz w:val="20"/>
                  <w:u w:val="single"/>
                  <w:lang w:val="fr-CA"/>
                </w:rPr>
                <w:t xml:space="preserve">2014 PESC 9 </w:t>
              </w:r>
            </w:hyperlink>
            <w:r w:rsidR="00AB7D84" w:rsidRPr="00AA60C1">
              <w:rPr>
                <w:rFonts w:eastAsia="Calibri"/>
                <w:sz w:val="20"/>
                <w:lang w:val="fr-CA"/>
              </w:rPr>
              <w:t xml:space="preserve"> </w:t>
            </w:r>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Demande de contrôle judiciaire d’une décision de la commission des droits de la personne de l’Île-du-Prince-Édouard, rejetée</w:t>
            </w: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5 juin 2014</w:t>
            </w:r>
          </w:p>
          <w:p w:rsidR="00AB7D84" w:rsidRPr="00AA60C1" w:rsidRDefault="00AB7D84" w:rsidP="00391DE8">
            <w:pPr>
              <w:jc w:val="both"/>
              <w:rPr>
                <w:rFonts w:eastAsia="Calibri"/>
                <w:sz w:val="20"/>
                <w:lang w:val="fr-CA"/>
              </w:rPr>
            </w:pPr>
            <w:r w:rsidRPr="00AA60C1">
              <w:rPr>
                <w:rFonts w:eastAsia="Calibri"/>
                <w:sz w:val="20"/>
                <w:lang w:val="fr-CA"/>
              </w:rPr>
              <w:t>Cour suprême de l’Île-du-Prince-Édouard</w:t>
            </w:r>
          </w:p>
          <w:p w:rsidR="00AB7D84" w:rsidRPr="00AA60C1" w:rsidRDefault="00AB7D84" w:rsidP="00391DE8">
            <w:pPr>
              <w:jc w:val="both"/>
              <w:rPr>
                <w:rFonts w:eastAsia="Calibri"/>
                <w:sz w:val="20"/>
                <w:lang w:val="fr-CA"/>
              </w:rPr>
            </w:pPr>
            <w:r w:rsidRPr="00AA60C1">
              <w:rPr>
                <w:rFonts w:eastAsia="Calibri"/>
                <w:sz w:val="20"/>
                <w:lang w:val="fr-CA"/>
              </w:rPr>
              <w:t>Section générale</w:t>
            </w:r>
          </w:p>
          <w:p w:rsidR="00AB7D84" w:rsidRPr="00AA60C1" w:rsidRDefault="00AB7D84" w:rsidP="00391DE8">
            <w:pPr>
              <w:jc w:val="both"/>
              <w:rPr>
                <w:rFonts w:eastAsia="Calibri"/>
                <w:sz w:val="20"/>
                <w:lang w:val="fr-CA"/>
              </w:rPr>
            </w:pPr>
            <w:r w:rsidRPr="00AA60C1">
              <w:rPr>
                <w:rFonts w:eastAsia="Calibri"/>
                <w:sz w:val="20"/>
                <w:lang w:val="fr-CA"/>
              </w:rPr>
              <w:t>(Juge Key)</w:t>
            </w:r>
          </w:p>
          <w:p w:rsidR="00AB7D84" w:rsidRPr="00AA60C1" w:rsidRDefault="00AB7D84" w:rsidP="00391DE8">
            <w:pPr>
              <w:jc w:val="both"/>
              <w:rPr>
                <w:rFonts w:eastAsia="Calibri"/>
                <w:sz w:val="20"/>
                <w:lang w:val="fr-CA"/>
              </w:rPr>
            </w:pPr>
            <w:r w:rsidRPr="00AA60C1">
              <w:rPr>
                <w:rFonts w:eastAsia="Calibri"/>
                <w:sz w:val="20"/>
                <w:lang w:val="fr-CA"/>
              </w:rPr>
              <w:t>N</w:t>
            </w:r>
            <w:r w:rsidRPr="00AA60C1">
              <w:rPr>
                <w:rFonts w:eastAsia="Calibri"/>
                <w:sz w:val="20"/>
                <w:vertAlign w:val="superscript"/>
                <w:lang w:val="fr-CA"/>
              </w:rPr>
              <w:t>o</w:t>
            </w:r>
            <w:r w:rsidRPr="00AA60C1">
              <w:rPr>
                <w:rFonts w:eastAsia="Calibri"/>
                <w:sz w:val="20"/>
                <w:lang w:val="fr-CA"/>
              </w:rPr>
              <w:t xml:space="preserve"> du greffe S1-GS-26090</w:t>
            </w:r>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 xml:space="preserve">Demande d’ordonnance en application du par. 65(3) de la </w:t>
            </w:r>
            <w:r w:rsidRPr="00AA60C1">
              <w:rPr>
                <w:rFonts w:eastAsia="Calibri"/>
                <w:i/>
                <w:sz w:val="20"/>
                <w:lang w:val="fr-CA"/>
              </w:rPr>
              <w:t>Judicature Act</w:t>
            </w:r>
            <w:r w:rsidRPr="00AA60C1">
              <w:rPr>
                <w:rFonts w:eastAsia="Calibri"/>
                <w:sz w:val="20"/>
                <w:lang w:val="fr-CA"/>
              </w:rPr>
              <w:t>, R.S.P.E.I. 1988, ch. J-2.1 pour obtenir l’autorisation d’introduire ou de poursuivre une instance, rejetée</w:t>
            </w:r>
          </w:p>
        </w:tc>
      </w:tr>
      <w:tr w:rsidR="00AB7D84" w:rsidRPr="00AA60C1"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31 juillet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Demande d’autorisation d’appel, déposée</w:t>
            </w:r>
          </w:p>
          <w:p w:rsidR="00AB7D84" w:rsidRPr="00AA60C1" w:rsidRDefault="00AB7D84" w:rsidP="00391DE8">
            <w:pPr>
              <w:jc w:val="both"/>
              <w:rPr>
                <w:rFonts w:eastAsia="Calibri"/>
                <w:sz w:val="20"/>
                <w:lang w:val="fr-CA"/>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55"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20270" w:rsidRPr="00D62E17" w:rsidTr="00F20270">
        <w:trPr>
          <w:cantSplit/>
        </w:trPr>
        <w:tc>
          <w:tcPr>
            <w:tcW w:w="1458" w:type="dxa"/>
          </w:tcPr>
          <w:p w:rsidR="00F20270" w:rsidRPr="00D62E17" w:rsidRDefault="00F20270" w:rsidP="00F20270">
            <w:pPr>
              <w:rPr>
                <w:sz w:val="20"/>
                <w:szCs w:val="20"/>
              </w:rPr>
            </w:pPr>
            <w:r w:rsidRPr="00D62E17">
              <w:rPr>
                <w:rStyle w:val="SCCFileNumberChar"/>
                <w:sz w:val="20"/>
                <w:szCs w:val="20"/>
              </w:rPr>
              <w:lastRenderedPageBreak/>
              <w:t>36000</w:t>
            </w:r>
          </w:p>
          <w:p w:rsidR="00F20270" w:rsidRPr="00D62E17" w:rsidRDefault="00F20270" w:rsidP="00F20270">
            <w:pPr>
              <w:rPr>
                <w:b/>
                <w:sz w:val="20"/>
                <w:szCs w:val="20"/>
                <w:lang w:val="fr-CA"/>
              </w:rPr>
            </w:pPr>
          </w:p>
        </w:tc>
        <w:tc>
          <w:tcPr>
            <w:tcW w:w="8118" w:type="dxa"/>
          </w:tcPr>
          <w:p w:rsidR="00F20270" w:rsidRPr="00D62E17" w:rsidRDefault="00F20270" w:rsidP="00F20270">
            <w:pPr>
              <w:rPr>
                <w:sz w:val="20"/>
                <w:szCs w:val="20"/>
              </w:rPr>
            </w:pPr>
            <w:r w:rsidRPr="00F20270">
              <w:rPr>
                <w:rStyle w:val="SCCLsocChar"/>
                <w:sz w:val="20"/>
                <w:szCs w:val="20"/>
                <w:lang w:val="en-CA"/>
              </w:rPr>
              <w:t>Ashiqur Rahman v. Her Majesty the Queen</w:t>
            </w:r>
            <w:r w:rsidRPr="00D62E17">
              <w:rPr>
                <w:sz w:val="20"/>
                <w:szCs w:val="20"/>
              </w:rPr>
              <w:t xml:space="preserve"> (N.S.) (Criminal) (By Leave)</w:t>
            </w:r>
          </w:p>
          <w:p w:rsidR="00F20270" w:rsidRPr="00D62E17" w:rsidRDefault="00F20270" w:rsidP="00F20270">
            <w:pPr>
              <w:rPr>
                <w:sz w:val="20"/>
                <w:szCs w:val="20"/>
              </w:rPr>
            </w:pPr>
          </w:p>
        </w:tc>
      </w:tr>
      <w:tr w:rsidR="00F20270" w:rsidRPr="00D62E17" w:rsidTr="00F20270">
        <w:trPr>
          <w:cantSplit/>
        </w:trPr>
        <w:tc>
          <w:tcPr>
            <w:tcW w:w="1458" w:type="dxa"/>
          </w:tcPr>
          <w:p w:rsidR="00F20270" w:rsidRPr="00D62E17" w:rsidRDefault="00F20270" w:rsidP="00F20270">
            <w:pPr>
              <w:rPr>
                <w:sz w:val="20"/>
                <w:szCs w:val="20"/>
              </w:rPr>
            </w:pPr>
            <w:r w:rsidRPr="00D62E17">
              <w:rPr>
                <w:sz w:val="20"/>
                <w:szCs w:val="20"/>
              </w:rPr>
              <w:t>Coram :</w:t>
            </w:r>
          </w:p>
        </w:tc>
        <w:tc>
          <w:tcPr>
            <w:tcW w:w="8118" w:type="dxa"/>
          </w:tcPr>
          <w:p w:rsidR="00F20270" w:rsidRPr="00D62E17" w:rsidRDefault="00F20270" w:rsidP="00F20270">
            <w:pPr>
              <w:rPr>
                <w:sz w:val="20"/>
                <w:szCs w:val="20"/>
              </w:rPr>
            </w:pPr>
            <w:r w:rsidRPr="00F20270">
              <w:rPr>
                <w:rStyle w:val="SCCCoramChar"/>
                <w:sz w:val="20"/>
                <w:szCs w:val="20"/>
                <w:lang w:val="en-CA"/>
              </w:rPr>
              <w:t>Abella, Rothstein and Moldaver JJ.</w:t>
            </w:r>
          </w:p>
          <w:p w:rsidR="00F20270" w:rsidRPr="00D62E17" w:rsidRDefault="00F20270" w:rsidP="00F20270">
            <w:pPr>
              <w:rPr>
                <w:sz w:val="20"/>
                <w:szCs w:val="20"/>
                <w:u w:val="single"/>
              </w:rPr>
            </w:pPr>
          </w:p>
        </w:tc>
      </w:tr>
      <w:tr w:rsidR="00F20270" w:rsidRPr="005B3D58" w:rsidTr="00F20270">
        <w:trPr>
          <w:cantSplit/>
        </w:trPr>
        <w:tc>
          <w:tcPr>
            <w:tcW w:w="9576" w:type="dxa"/>
            <w:gridSpan w:val="2"/>
          </w:tcPr>
          <w:p w:rsidR="00F20270" w:rsidRPr="00D62E17" w:rsidRDefault="00F20270" w:rsidP="00F20270">
            <w:pPr>
              <w:pStyle w:val="SCCShortJudgment"/>
              <w:rPr>
                <w:szCs w:val="20"/>
              </w:rPr>
            </w:pPr>
            <w:r w:rsidRPr="00D62E17">
              <w:rPr>
                <w:szCs w:val="20"/>
              </w:rPr>
              <w:t>The application for leave to appeal from the judgment of the Nova Scotia Court of Appeal, Number CAC 406301, 2014 NSCA 67, dated June 23, 2014, is dismissed without costs.</w:t>
            </w:r>
          </w:p>
          <w:p w:rsidR="00F20270" w:rsidRPr="00D62E17" w:rsidRDefault="00F20270" w:rsidP="00F20270">
            <w:pPr>
              <w:pStyle w:val="SCCShortJudgment"/>
              <w:ind w:firstLine="0"/>
              <w:rPr>
                <w:szCs w:val="20"/>
              </w:rPr>
            </w:pPr>
          </w:p>
          <w:p w:rsidR="00F20270" w:rsidRPr="00D62E17" w:rsidRDefault="00F20270" w:rsidP="00F20270">
            <w:pPr>
              <w:pStyle w:val="SCCShortJudgment"/>
              <w:rPr>
                <w:szCs w:val="20"/>
                <w:lang w:val="fr-CA"/>
              </w:rPr>
            </w:pPr>
            <w:r w:rsidRPr="00D62E17">
              <w:rPr>
                <w:szCs w:val="20"/>
                <w:lang w:val="fr-CA"/>
              </w:rPr>
              <w:t>La demande d’autorisation d’appel de l’arrêt de la Cour d’appel de la Nouvelle-Écosse, numéro CAC 406301, 2014 NSCA 67, daté du 23 juin 2014, est rejetée sans dépens.</w:t>
            </w:r>
          </w:p>
        </w:tc>
      </w:tr>
    </w:tbl>
    <w:p w:rsidR="00942ADC" w:rsidRPr="00F20270"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i/>
                <w:sz w:val="20"/>
              </w:rPr>
              <w:t>Charter of Rights and Freedoms</w:t>
            </w:r>
            <w:r w:rsidRPr="00AA60C1">
              <w:rPr>
                <w:rFonts w:eastAsia="Calibri"/>
                <w:sz w:val="20"/>
              </w:rPr>
              <w:t xml:space="preserve"> – Criminal law – Appeal – Unreasonable verdict – By upholding the applicant’s serious criminal convictions that cannot be demonstrably justified with any reasonable view of the evidence, the Court of Appeal failed to fairly apply the test under subsection 686(1)(a)(i) of the </w:t>
            </w:r>
            <w:r w:rsidRPr="00AA60C1">
              <w:rPr>
                <w:rFonts w:eastAsia="Calibri"/>
                <w:i/>
                <w:sz w:val="20"/>
              </w:rPr>
              <w:t>Criminal Code</w:t>
            </w:r>
            <w:r w:rsidRPr="00AA60C1">
              <w:rPr>
                <w:rFonts w:eastAsia="Calibri"/>
                <w:sz w:val="20"/>
              </w:rPr>
              <w:t xml:space="preserve"> and consequently violated sections 1 and 7 of the applicant’s </w:t>
            </w:r>
            <w:r w:rsidRPr="00AA60C1">
              <w:rPr>
                <w:rFonts w:eastAsia="Calibri"/>
                <w:i/>
                <w:sz w:val="20"/>
              </w:rPr>
              <w:t>Charter</w:t>
            </w:r>
            <w:r w:rsidRPr="00AA60C1">
              <w:rPr>
                <w:rFonts w:eastAsia="Calibri"/>
                <w:sz w:val="20"/>
              </w:rPr>
              <w:t xml:space="preserve"> Rights – </w:t>
            </w:r>
            <w:r w:rsidRPr="00AA60C1">
              <w:rPr>
                <w:rFonts w:eastAsia="Calibri"/>
                <w:i/>
                <w:sz w:val="20"/>
              </w:rPr>
              <w:t>Charter</w:t>
            </w:r>
            <w:r w:rsidRPr="00AA60C1">
              <w:rPr>
                <w:rFonts w:eastAsia="Calibri"/>
                <w:sz w:val="20"/>
              </w:rPr>
              <w:t>, ss. 1 and 7.</w:t>
            </w:r>
          </w:p>
        </w:tc>
      </w:tr>
      <w:tr w:rsidR="00AB7D84" w:rsidRPr="00AA60C1" w:rsidTr="00391DE8">
        <w:tc>
          <w:tcPr>
            <w:tcW w:w="5000" w:type="pct"/>
            <w:gridSpan w:val="3"/>
          </w:tcPr>
          <w:p w:rsidR="00AB7D84" w:rsidRPr="00AA60C1" w:rsidRDefault="00AB7D84" w:rsidP="00391DE8">
            <w:pPr>
              <w:jc w:val="both"/>
              <w:rPr>
                <w:rFonts w:eastAsia="Calibri"/>
                <w:sz w:val="20"/>
              </w:rPr>
            </w:pPr>
          </w:p>
        </w:tc>
      </w:tr>
      <w:tr w:rsidR="00AB7D84" w:rsidRPr="00AA60C1" w:rsidTr="00391DE8">
        <w:tc>
          <w:tcPr>
            <w:tcW w:w="5000" w:type="pct"/>
            <w:gridSpan w:val="3"/>
          </w:tcPr>
          <w:p w:rsidR="00AB7D84" w:rsidRPr="00AA60C1" w:rsidRDefault="00AB7D84" w:rsidP="00391DE8">
            <w:pPr>
              <w:jc w:val="both"/>
              <w:rPr>
                <w:rFonts w:eastAsia="Calibri"/>
                <w:sz w:val="20"/>
              </w:rPr>
            </w:pPr>
            <w:r w:rsidRPr="00AA60C1">
              <w:rPr>
                <w:rFonts w:eastAsia="Calibri"/>
                <w:sz w:val="20"/>
              </w:rPr>
              <w:t>The applicant was convicted of aggravated assault and manslaughter.  The conviction appeal was dismissed by the Court of Appeal.</w:t>
            </w:r>
          </w:p>
          <w:p w:rsidR="00AB7D84" w:rsidRPr="00AA60C1" w:rsidRDefault="00AB7D84" w:rsidP="00391DE8">
            <w:pPr>
              <w:jc w:val="both"/>
              <w:rPr>
                <w:rFonts w:eastAsia="Calibri"/>
                <w:sz w:val="20"/>
              </w:rPr>
            </w:pPr>
          </w:p>
        </w:tc>
      </w:tr>
      <w:tr w:rsidR="00AB7D84" w:rsidRPr="00AA60C1" w:rsidTr="00391DE8">
        <w:tc>
          <w:tcPr>
            <w:tcW w:w="2427" w:type="pct"/>
          </w:tcPr>
          <w:p w:rsidR="00AB7D84" w:rsidRPr="00AA60C1" w:rsidRDefault="00AB7D84" w:rsidP="00391DE8">
            <w:pPr>
              <w:jc w:val="both"/>
              <w:rPr>
                <w:rFonts w:eastAsia="Calibri"/>
                <w:sz w:val="20"/>
              </w:rPr>
            </w:pPr>
            <w:r w:rsidRPr="00AA60C1">
              <w:rPr>
                <w:rFonts w:eastAsia="Calibri"/>
                <w:sz w:val="20"/>
              </w:rPr>
              <w:t>June 22, 2012</w:t>
            </w:r>
          </w:p>
          <w:p w:rsidR="00AB7D84" w:rsidRPr="00AA60C1" w:rsidRDefault="00AB7D84" w:rsidP="00391DE8">
            <w:pPr>
              <w:jc w:val="both"/>
              <w:rPr>
                <w:rFonts w:eastAsia="Calibri"/>
                <w:sz w:val="20"/>
              </w:rPr>
            </w:pPr>
            <w:r w:rsidRPr="00AA60C1">
              <w:rPr>
                <w:rFonts w:eastAsia="Calibri"/>
                <w:sz w:val="20"/>
              </w:rPr>
              <w:t>Supreme Court of Nova Scotia, Trial Division</w:t>
            </w:r>
          </w:p>
          <w:p w:rsidR="00AB7D84" w:rsidRPr="00AA60C1" w:rsidRDefault="00AB7D84" w:rsidP="00391DE8">
            <w:pPr>
              <w:jc w:val="both"/>
              <w:rPr>
                <w:rFonts w:eastAsia="Calibri"/>
                <w:sz w:val="20"/>
              </w:rPr>
            </w:pPr>
            <w:r w:rsidRPr="00AA60C1">
              <w:rPr>
                <w:rFonts w:eastAsia="Calibri"/>
                <w:sz w:val="20"/>
              </w:rPr>
              <w:t>(Cacchione J.)</w:t>
            </w:r>
          </w:p>
          <w:p w:rsidR="00AB7D84" w:rsidRPr="00AA60C1" w:rsidRDefault="00AB7D84" w:rsidP="00391DE8">
            <w:pPr>
              <w:jc w:val="both"/>
              <w:rPr>
                <w:rFonts w:eastAsia="Calibri"/>
                <w:sz w:val="20"/>
              </w:rPr>
            </w:pPr>
            <w:r w:rsidRPr="00AA60C1">
              <w:rPr>
                <w:rFonts w:eastAsia="Calibri"/>
                <w:sz w:val="20"/>
              </w:rPr>
              <w:t>2012 NSSC 235</w:t>
            </w:r>
          </w:p>
          <w:p w:rsidR="00AB7D84" w:rsidRPr="00AA60C1" w:rsidRDefault="005B3D58" w:rsidP="00391DE8">
            <w:pPr>
              <w:jc w:val="both"/>
              <w:rPr>
                <w:rFonts w:eastAsia="Calibri"/>
                <w:sz w:val="20"/>
              </w:rPr>
            </w:pPr>
            <w:hyperlink r:id="rId62" w:history="1">
              <w:r w:rsidR="00AB7D84" w:rsidRPr="00AA60C1">
                <w:rPr>
                  <w:rFonts w:eastAsia="Calibri"/>
                  <w:color w:val="0000FF"/>
                  <w:sz w:val="20"/>
                  <w:u w:val="single"/>
                </w:rPr>
                <w:t>http://canlii.ca/t/frv7v</w:t>
              </w:r>
            </w:hyperlink>
          </w:p>
          <w:p w:rsidR="00AB7D84" w:rsidRPr="00AA60C1" w:rsidRDefault="00AB7D84" w:rsidP="00391DE8">
            <w:pPr>
              <w:jc w:val="both"/>
              <w:rPr>
                <w:rFonts w:eastAsia="Calibri"/>
                <w:sz w:val="20"/>
              </w:rPr>
            </w:pP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Conviction: aggravated assault and manslaughter</w:t>
            </w:r>
          </w:p>
          <w:p w:rsidR="00AB7D84" w:rsidRPr="00AA60C1" w:rsidRDefault="00AB7D84" w:rsidP="00391DE8">
            <w:pPr>
              <w:jc w:val="both"/>
              <w:rPr>
                <w:rFonts w:eastAsia="Calibri"/>
                <w:sz w:val="20"/>
              </w:rPr>
            </w:pPr>
          </w:p>
          <w:p w:rsidR="00AB7D84" w:rsidRPr="00AA60C1" w:rsidRDefault="00AB7D84" w:rsidP="00391DE8">
            <w:pPr>
              <w:jc w:val="both"/>
              <w:rPr>
                <w:rFonts w:eastAsia="Calibri"/>
                <w:sz w:val="20"/>
              </w:rPr>
            </w:pPr>
          </w:p>
        </w:tc>
      </w:tr>
      <w:tr w:rsidR="00AB7D84" w:rsidRPr="00AA60C1" w:rsidTr="00F20270">
        <w:trPr>
          <w:cantSplit/>
        </w:trPr>
        <w:tc>
          <w:tcPr>
            <w:tcW w:w="2427" w:type="pct"/>
          </w:tcPr>
          <w:p w:rsidR="00AB7D84" w:rsidRPr="00AA60C1" w:rsidRDefault="00AB7D84" w:rsidP="00391DE8">
            <w:pPr>
              <w:jc w:val="both"/>
              <w:rPr>
                <w:rFonts w:eastAsia="Calibri"/>
                <w:sz w:val="20"/>
              </w:rPr>
            </w:pPr>
            <w:r w:rsidRPr="00AA60C1">
              <w:rPr>
                <w:rFonts w:eastAsia="Calibri"/>
                <w:sz w:val="20"/>
              </w:rPr>
              <w:t>June 23, 2014</w:t>
            </w:r>
          </w:p>
          <w:p w:rsidR="00AB7D84" w:rsidRPr="00AA60C1" w:rsidRDefault="00AB7D84" w:rsidP="00391DE8">
            <w:pPr>
              <w:jc w:val="both"/>
              <w:rPr>
                <w:rFonts w:eastAsia="Calibri"/>
                <w:sz w:val="20"/>
              </w:rPr>
            </w:pPr>
            <w:r w:rsidRPr="00AA60C1">
              <w:rPr>
                <w:rFonts w:eastAsia="Calibri"/>
                <w:sz w:val="20"/>
              </w:rPr>
              <w:t>Nova Scotia Court of Appeal</w:t>
            </w:r>
          </w:p>
          <w:p w:rsidR="00AB7D84" w:rsidRPr="00AA60C1" w:rsidRDefault="00AB7D84" w:rsidP="00391DE8">
            <w:pPr>
              <w:jc w:val="both"/>
              <w:rPr>
                <w:rFonts w:eastAsia="Calibri"/>
                <w:sz w:val="20"/>
              </w:rPr>
            </w:pPr>
            <w:r w:rsidRPr="00AA60C1">
              <w:rPr>
                <w:rFonts w:eastAsia="Calibri"/>
                <w:sz w:val="20"/>
              </w:rPr>
              <w:t>(Oland, Fichaud and Farrar, JJ.A.)</w:t>
            </w:r>
          </w:p>
          <w:p w:rsidR="00AB7D84" w:rsidRPr="00AA60C1" w:rsidRDefault="00AB7D84" w:rsidP="00391DE8">
            <w:pPr>
              <w:jc w:val="both"/>
              <w:rPr>
                <w:rFonts w:eastAsia="Calibri"/>
                <w:sz w:val="20"/>
                <w:lang w:val="fr-FR"/>
              </w:rPr>
            </w:pPr>
            <w:r w:rsidRPr="00AA60C1">
              <w:rPr>
                <w:rFonts w:eastAsia="Calibri"/>
                <w:sz w:val="20"/>
                <w:lang w:val="fr-FR"/>
              </w:rPr>
              <w:t>2014 NSCA 67, CAC 406301</w:t>
            </w:r>
          </w:p>
          <w:p w:rsidR="00AB7D84" w:rsidRPr="00AA60C1" w:rsidRDefault="005B3D58" w:rsidP="00391DE8">
            <w:pPr>
              <w:jc w:val="both"/>
              <w:rPr>
                <w:rFonts w:eastAsia="Calibri"/>
                <w:sz w:val="20"/>
                <w:lang w:val="fr-FR"/>
              </w:rPr>
            </w:pPr>
            <w:hyperlink r:id="rId63" w:history="1">
              <w:r w:rsidR="00AB7D84" w:rsidRPr="00AA60C1">
                <w:rPr>
                  <w:rFonts w:eastAsia="Calibri"/>
                  <w:color w:val="0000FF"/>
                  <w:sz w:val="20"/>
                  <w:u w:val="single"/>
                  <w:lang w:val="fr-FR"/>
                </w:rPr>
                <w:t>http://canlii.ca/t/g7kmb</w:t>
              </w:r>
            </w:hyperlink>
          </w:p>
          <w:p w:rsidR="00AB7D84" w:rsidRPr="00AA60C1" w:rsidRDefault="00AB7D84" w:rsidP="00391DE8">
            <w:pPr>
              <w:jc w:val="both"/>
              <w:rPr>
                <w:rFonts w:eastAsia="Calibri"/>
                <w:sz w:val="20"/>
                <w:lang w:val="fr-FR"/>
              </w:rPr>
            </w:pPr>
          </w:p>
        </w:tc>
        <w:tc>
          <w:tcPr>
            <w:tcW w:w="243" w:type="pct"/>
          </w:tcPr>
          <w:p w:rsidR="00AB7D84" w:rsidRPr="00AA60C1" w:rsidRDefault="00AB7D84" w:rsidP="00391DE8">
            <w:pPr>
              <w:jc w:val="both"/>
              <w:rPr>
                <w:rFonts w:eastAsia="Calibri"/>
                <w:sz w:val="20"/>
                <w:lang w:val="fr-FR"/>
              </w:rPr>
            </w:pPr>
          </w:p>
        </w:tc>
        <w:tc>
          <w:tcPr>
            <w:tcW w:w="2330" w:type="pct"/>
          </w:tcPr>
          <w:p w:rsidR="00AB7D84" w:rsidRPr="00AA60C1" w:rsidRDefault="00AB7D84" w:rsidP="00391DE8">
            <w:pPr>
              <w:jc w:val="both"/>
              <w:rPr>
                <w:rFonts w:eastAsia="Calibri"/>
                <w:sz w:val="20"/>
              </w:rPr>
            </w:pPr>
            <w:r w:rsidRPr="00AA60C1">
              <w:rPr>
                <w:rFonts w:eastAsia="Calibri"/>
                <w:sz w:val="20"/>
              </w:rPr>
              <w:t>Conviction appeal dismissed</w:t>
            </w:r>
          </w:p>
          <w:p w:rsidR="00AB7D84" w:rsidRPr="00AA60C1" w:rsidRDefault="00AB7D84" w:rsidP="00391DE8">
            <w:pPr>
              <w:jc w:val="both"/>
              <w:rPr>
                <w:rFonts w:eastAsia="Calibri"/>
                <w:sz w:val="20"/>
                <w:lang w:val="fr-FR"/>
              </w:rPr>
            </w:pPr>
          </w:p>
        </w:tc>
      </w:tr>
      <w:tr w:rsidR="00AB7D84" w:rsidRPr="00AA60C1" w:rsidTr="00F20270">
        <w:trPr>
          <w:cantSplit/>
        </w:trPr>
        <w:tc>
          <w:tcPr>
            <w:tcW w:w="2427" w:type="pct"/>
          </w:tcPr>
          <w:p w:rsidR="00AB7D84" w:rsidRPr="00AA60C1" w:rsidRDefault="00AB7D84" w:rsidP="00391DE8">
            <w:pPr>
              <w:jc w:val="both"/>
              <w:rPr>
                <w:rFonts w:eastAsia="Calibri"/>
                <w:sz w:val="20"/>
              </w:rPr>
            </w:pPr>
            <w:r w:rsidRPr="00AA60C1">
              <w:rPr>
                <w:rFonts w:eastAsia="Calibri"/>
                <w:sz w:val="20"/>
              </w:rPr>
              <w:t>August 8, 2014</w:t>
            </w:r>
          </w:p>
          <w:p w:rsidR="00AB7D84" w:rsidRPr="00AA60C1" w:rsidRDefault="00AB7D84" w:rsidP="00391DE8">
            <w:pPr>
              <w:jc w:val="both"/>
              <w:rPr>
                <w:rFonts w:eastAsia="Calibri"/>
                <w:sz w:val="20"/>
              </w:rPr>
            </w:pPr>
            <w:r w:rsidRPr="00AA60C1">
              <w:rPr>
                <w:rFonts w:eastAsia="Calibri"/>
                <w:sz w:val="20"/>
              </w:rPr>
              <w:t>Supreme Court of Canada</w:t>
            </w:r>
          </w:p>
        </w:tc>
        <w:tc>
          <w:tcPr>
            <w:tcW w:w="243" w:type="pct"/>
          </w:tcPr>
          <w:p w:rsidR="00AB7D84" w:rsidRPr="00AA60C1" w:rsidRDefault="00AB7D84" w:rsidP="00391DE8">
            <w:pPr>
              <w:jc w:val="both"/>
              <w:rPr>
                <w:rFonts w:eastAsia="Calibri"/>
                <w:sz w:val="20"/>
              </w:rPr>
            </w:pPr>
          </w:p>
        </w:tc>
        <w:tc>
          <w:tcPr>
            <w:tcW w:w="2330" w:type="pct"/>
          </w:tcPr>
          <w:p w:rsidR="00AB7D84" w:rsidRPr="00AA60C1" w:rsidRDefault="00AB7D84" w:rsidP="00391DE8">
            <w:pPr>
              <w:jc w:val="both"/>
              <w:rPr>
                <w:rFonts w:eastAsia="Calibri"/>
                <w:sz w:val="20"/>
              </w:rPr>
            </w:pPr>
            <w:r w:rsidRPr="00AA60C1">
              <w:rPr>
                <w:rFonts w:eastAsia="Calibri"/>
                <w:sz w:val="20"/>
              </w:rPr>
              <w:t>Application for leave to appeal filed</w:t>
            </w:r>
          </w:p>
          <w:p w:rsidR="00AB7D84" w:rsidRPr="00AA60C1" w:rsidRDefault="00AB7D84"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56"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i/>
                <w:sz w:val="20"/>
                <w:lang w:val="fr-CA"/>
              </w:rPr>
              <w:t>Charte des droits et libertés</w:t>
            </w:r>
            <w:r w:rsidRPr="00AA60C1">
              <w:rPr>
                <w:rFonts w:eastAsia="Calibri"/>
                <w:sz w:val="20"/>
                <w:lang w:val="fr-CA"/>
              </w:rPr>
              <w:t xml:space="preserve"> – Droit criminel – Appels – Verdict déraisonnable – En confirmant les déclarations de culpabilité pour crimes graves prononcées à l’encontre du demandeur, même si leur justification ne saurait se démontrer à l’issue d’un examen raisonnable de la preuve, la Cour d’appel n’a pas appliqué le critère juridique prévu à l’al. 686(1)</w:t>
            </w:r>
            <w:r w:rsidRPr="00AA60C1">
              <w:rPr>
                <w:rFonts w:eastAsia="Calibri"/>
                <w:i/>
                <w:sz w:val="20"/>
                <w:lang w:val="fr-CA"/>
              </w:rPr>
              <w:t>a</w:t>
            </w:r>
            <w:r w:rsidRPr="00AA60C1">
              <w:rPr>
                <w:rFonts w:eastAsia="Calibri"/>
                <w:sz w:val="20"/>
                <w:lang w:val="fr-CA"/>
              </w:rPr>
              <w:t xml:space="preserve">)(i) du </w:t>
            </w:r>
            <w:r w:rsidRPr="00AA60C1">
              <w:rPr>
                <w:rFonts w:eastAsia="Calibri"/>
                <w:i/>
                <w:sz w:val="20"/>
                <w:lang w:val="fr-CA"/>
              </w:rPr>
              <w:t>Code criminel</w:t>
            </w:r>
            <w:r w:rsidRPr="00AA60C1">
              <w:rPr>
                <w:rFonts w:eastAsia="Calibri"/>
                <w:sz w:val="20"/>
                <w:lang w:val="fr-CA"/>
              </w:rPr>
              <w:t xml:space="preserve"> et a ainsi manqué aux droits que garantissent au demandeur l’article premier et l’art. 7 de la </w:t>
            </w:r>
            <w:r w:rsidRPr="00AA60C1">
              <w:rPr>
                <w:rFonts w:eastAsia="Calibri"/>
                <w:i/>
                <w:sz w:val="20"/>
                <w:lang w:val="fr-CA"/>
              </w:rPr>
              <w:t xml:space="preserve">Charte </w:t>
            </w:r>
            <w:r w:rsidRPr="00AA60C1">
              <w:rPr>
                <w:rFonts w:eastAsia="Calibri"/>
                <w:sz w:val="20"/>
                <w:lang w:val="fr-CA"/>
              </w:rPr>
              <w:t xml:space="preserve">– </w:t>
            </w:r>
            <w:r w:rsidRPr="00AA60C1">
              <w:rPr>
                <w:rFonts w:eastAsia="Calibri"/>
                <w:i/>
                <w:sz w:val="20"/>
                <w:lang w:val="fr-CA"/>
              </w:rPr>
              <w:t>Charte</w:t>
            </w:r>
            <w:r w:rsidRPr="00AA60C1">
              <w:rPr>
                <w:rFonts w:eastAsia="Calibri"/>
                <w:sz w:val="20"/>
                <w:lang w:val="fr-CA"/>
              </w:rPr>
              <w:t>, art. 1 et 7.</w:t>
            </w:r>
          </w:p>
        </w:tc>
      </w:tr>
      <w:tr w:rsidR="00AB7D84" w:rsidRPr="005B3D58" w:rsidTr="00391DE8">
        <w:tc>
          <w:tcPr>
            <w:tcW w:w="5000" w:type="pct"/>
            <w:gridSpan w:val="3"/>
          </w:tcPr>
          <w:p w:rsidR="00AB7D84" w:rsidRPr="00AA60C1" w:rsidRDefault="00AB7D84" w:rsidP="00391DE8">
            <w:pPr>
              <w:jc w:val="both"/>
              <w:rPr>
                <w:rFonts w:eastAsia="Calibri"/>
                <w:sz w:val="20"/>
                <w:lang w:val="fr-CA"/>
              </w:rPr>
            </w:pPr>
          </w:p>
        </w:tc>
      </w:tr>
      <w:tr w:rsidR="00AB7D84" w:rsidRPr="005B3D58" w:rsidTr="00391DE8">
        <w:tc>
          <w:tcPr>
            <w:tcW w:w="5000" w:type="pct"/>
            <w:gridSpan w:val="3"/>
          </w:tcPr>
          <w:p w:rsidR="00AB7D84" w:rsidRPr="00AA60C1" w:rsidRDefault="00AB7D84" w:rsidP="00391DE8">
            <w:pPr>
              <w:jc w:val="both"/>
              <w:rPr>
                <w:rFonts w:eastAsia="Calibri"/>
                <w:sz w:val="20"/>
                <w:lang w:val="fr-CA"/>
              </w:rPr>
            </w:pPr>
            <w:r w:rsidRPr="00AA60C1">
              <w:rPr>
                <w:rFonts w:eastAsia="Calibri"/>
                <w:sz w:val="20"/>
                <w:lang w:val="fr-CA"/>
              </w:rPr>
              <w:t>Le demandeur a été déclaré coupable de voies de fait graves et d’homicide involontaire coupable.  L’appel interjeté de sa déclaration de culpabilité a été rejeté par la Cour d’appel.</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lastRenderedPageBreak/>
              <w:t>22 juin 2012</w:t>
            </w:r>
          </w:p>
          <w:p w:rsidR="00AB7D84" w:rsidRPr="00AA60C1" w:rsidRDefault="00AB7D84" w:rsidP="00391DE8">
            <w:pPr>
              <w:jc w:val="both"/>
              <w:rPr>
                <w:rFonts w:eastAsia="Calibri"/>
                <w:sz w:val="20"/>
                <w:lang w:val="fr-CA"/>
              </w:rPr>
            </w:pPr>
            <w:r w:rsidRPr="00AA60C1">
              <w:rPr>
                <w:rFonts w:eastAsia="Calibri"/>
                <w:sz w:val="20"/>
                <w:lang w:val="fr-CA"/>
              </w:rPr>
              <w:t>Cour suprême de la Nouvelle-Écosse, Section de première instance</w:t>
            </w:r>
          </w:p>
          <w:p w:rsidR="00AB7D84" w:rsidRPr="00AA60C1" w:rsidRDefault="00AB7D84" w:rsidP="00391DE8">
            <w:pPr>
              <w:jc w:val="both"/>
              <w:rPr>
                <w:rFonts w:eastAsia="Calibri"/>
                <w:sz w:val="20"/>
                <w:lang w:val="fr-CA"/>
              </w:rPr>
            </w:pPr>
            <w:r w:rsidRPr="00AA60C1">
              <w:rPr>
                <w:rFonts w:eastAsia="Calibri"/>
                <w:sz w:val="20"/>
                <w:lang w:val="fr-CA"/>
              </w:rPr>
              <w:t>(juge Cacchione)</w:t>
            </w:r>
          </w:p>
          <w:p w:rsidR="00AB7D84" w:rsidRPr="00AA60C1" w:rsidRDefault="00AB7D84" w:rsidP="00391DE8">
            <w:pPr>
              <w:jc w:val="both"/>
              <w:rPr>
                <w:rFonts w:eastAsia="Calibri"/>
                <w:sz w:val="20"/>
                <w:lang w:val="fr-CA"/>
              </w:rPr>
            </w:pPr>
            <w:r w:rsidRPr="00AA60C1">
              <w:rPr>
                <w:rFonts w:eastAsia="Calibri"/>
                <w:sz w:val="20"/>
                <w:lang w:val="fr-CA"/>
              </w:rPr>
              <w:t>2012 NSSC 235</w:t>
            </w:r>
          </w:p>
          <w:p w:rsidR="00AB7D84" w:rsidRPr="00AA60C1" w:rsidRDefault="005B3D58" w:rsidP="00391DE8">
            <w:pPr>
              <w:jc w:val="both"/>
              <w:rPr>
                <w:rFonts w:eastAsia="Calibri"/>
                <w:sz w:val="20"/>
                <w:lang w:val="fr-CA"/>
              </w:rPr>
            </w:pPr>
            <w:hyperlink r:id="rId64" w:history="1">
              <w:r w:rsidR="00AB7D84" w:rsidRPr="00AA60C1">
                <w:rPr>
                  <w:rFonts w:eastAsia="Calibri"/>
                  <w:color w:val="0000FF"/>
                  <w:sz w:val="20"/>
                  <w:u w:val="single"/>
                  <w:lang w:val="fr-CA"/>
                </w:rPr>
                <w:t>http://canlii.ca/t/frv7v</w:t>
              </w:r>
            </w:hyperlink>
          </w:p>
          <w:p w:rsidR="00AB7D84" w:rsidRPr="00AA60C1" w:rsidRDefault="00AB7D84" w:rsidP="00391DE8">
            <w:pPr>
              <w:jc w:val="both"/>
              <w:rPr>
                <w:rFonts w:eastAsia="Calibri"/>
                <w:sz w:val="20"/>
                <w:lang w:val="fr-CA"/>
              </w:rPr>
            </w:pP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Déclaration de culpabilité pour voies de fait graves et homicide involontaire coupable</w:t>
            </w:r>
          </w:p>
          <w:p w:rsidR="00AB7D84" w:rsidRPr="00AA60C1" w:rsidRDefault="00AB7D84" w:rsidP="00391DE8">
            <w:pPr>
              <w:jc w:val="both"/>
              <w:rPr>
                <w:rFonts w:eastAsia="Calibri"/>
                <w:sz w:val="20"/>
                <w:lang w:val="fr-CA"/>
              </w:rPr>
            </w:pPr>
          </w:p>
        </w:tc>
      </w:tr>
      <w:tr w:rsidR="00AB7D84" w:rsidRPr="005B3D58"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23 juin 2014</w:t>
            </w:r>
          </w:p>
          <w:p w:rsidR="00AB7D84" w:rsidRPr="00AA60C1" w:rsidRDefault="00AB7D84" w:rsidP="00391DE8">
            <w:pPr>
              <w:jc w:val="both"/>
              <w:rPr>
                <w:rFonts w:eastAsia="Calibri"/>
                <w:sz w:val="20"/>
                <w:lang w:val="fr-CA"/>
              </w:rPr>
            </w:pPr>
            <w:r w:rsidRPr="00AA60C1">
              <w:rPr>
                <w:rFonts w:eastAsia="Calibri"/>
                <w:sz w:val="20"/>
                <w:lang w:val="fr-CA"/>
              </w:rPr>
              <w:t>Cour d’appel de la Nouvelle-Écosse</w:t>
            </w:r>
          </w:p>
          <w:p w:rsidR="00AB7D84" w:rsidRPr="00AA60C1" w:rsidRDefault="00AB7D84" w:rsidP="00391DE8">
            <w:pPr>
              <w:jc w:val="both"/>
              <w:rPr>
                <w:rFonts w:eastAsia="Calibri"/>
                <w:sz w:val="20"/>
                <w:lang w:val="fr-CA"/>
              </w:rPr>
            </w:pPr>
            <w:r w:rsidRPr="00AA60C1">
              <w:rPr>
                <w:rFonts w:eastAsia="Calibri"/>
                <w:sz w:val="20"/>
                <w:lang w:val="fr-CA"/>
              </w:rPr>
              <w:t>(juges Oland, Fichaud et Farrar)</w:t>
            </w:r>
          </w:p>
          <w:p w:rsidR="00AB7D84" w:rsidRPr="00AA60C1" w:rsidRDefault="00AB7D84" w:rsidP="00391DE8">
            <w:pPr>
              <w:jc w:val="both"/>
              <w:rPr>
                <w:rFonts w:eastAsia="Calibri"/>
                <w:sz w:val="20"/>
                <w:lang w:val="fr-FR"/>
              </w:rPr>
            </w:pPr>
            <w:r w:rsidRPr="00AA60C1">
              <w:rPr>
                <w:rFonts w:eastAsia="Calibri"/>
                <w:sz w:val="20"/>
                <w:lang w:val="fr-FR"/>
              </w:rPr>
              <w:t>2014 NSCA 67, CAC 406301</w:t>
            </w:r>
          </w:p>
          <w:p w:rsidR="00AB7D84" w:rsidRPr="00AA60C1" w:rsidRDefault="005B3D58" w:rsidP="00391DE8">
            <w:pPr>
              <w:jc w:val="both"/>
              <w:rPr>
                <w:rFonts w:eastAsia="Calibri"/>
                <w:sz w:val="20"/>
                <w:lang w:val="fr-FR"/>
              </w:rPr>
            </w:pPr>
            <w:hyperlink r:id="rId65" w:history="1">
              <w:r w:rsidR="00AB7D84" w:rsidRPr="00AA60C1">
                <w:rPr>
                  <w:rFonts w:eastAsia="Calibri"/>
                  <w:color w:val="0000FF"/>
                  <w:sz w:val="20"/>
                  <w:u w:val="single"/>
                  <w:lang w:val="fr-FR"/>
                </w:rPr>
                <w:t>http://canlii.ca/t/g7kmb</w:t>
              </w:r>
            </w:hyperlink>
          </w:p>
          <w:p w:rsidR="00AB7D84" w:rsidRPr="00AA60C1" w:rsidRDefault="00AB7D84" w:rsidP="00391DE8">
            <w:pPr>
              <w:jc w:val="both"/>
              <w:rPr>
                <w:rFonts w:eastAsia="Calibri"/>
                <w:sz w:val="20"/>
                <w:lang w:val="fr-FR"/>
              </w:rPr>
            </w:pPr>
          </w:p>
        </w:tc>
        <w:tc>
          <w:tcPr>
            <w:tcW w:w="243" w:type="pct"/>
          </w:tcPr>
          <w:p w:rsidR="00AB7D84" w:rsidRPr="00AA60C1" w:rsidRDefault="00AB7D84" w:rsidP="00391DE8">
            <w:pPr>
              <w:jc w:val="both"/>
              <w:rPr>
                <w:rFonts w:eastAsia="Calibri"/>
                <w:sz w:val="20"/>
                <w:lang w:val="fr-FR"/>
              </w:rPr>
            </w:pPr>
          </w:p>
        </w:tc>
        <w:tc>
          <w:tcPr>
            <w:tcW w:w="2330" w:type="pct"/>
          </w:tcPr>
          <w:p w:rsidR="00AB7D84" w:rsidRPr="00AA60C1" w:rsidRDefault="00AB7D84" w:rsidP="00391DE8">
            <w:pPr>
              <w:jc w:val="both"/>
              <w:rPr>
                <w:rFonts w:eastAsia="Calibri"/>
                <w:sz w:val="20"/>
                <w:lang w:val="fr-CA"/>
              </w:rPr>
            </w:pPr>
            <w:r w:rsidRPr="00AA60C1">
              <w:rPr>
                <w:rFonts w:eastAsia="Calibri"/>
                <w:sz w:val="20"/>
                <w:lang w:val="fr-CA"/>
              </w:rPr>
              <w:t>Appel interjeté de la déclaration de culpabilité rejeté</w:t>
            </w:r>
          </w:p>
          <w:p w:rsidR="00AB7D84" w:rsidRPr="00AA60C1" w:rsidRDefault="00AB7D84" w:rsidP="00391DE8">
            <w:pPr>
              <w:jc w:val="both"/>
              <w:rPr>
                <w:rFonts w:eastAsia="Calibri"/>
                <w:sz w:val="20"/>
                <w:lang w:val="fr-FR"/>
              </w:rPr>
            </w:pPr>
          </w:p>
        </w:tc>
      </w:tr>
      <w:tr w:rsidR="00AB7D84" w:rsidRPr="00AA60C1" w:rsidTr="00391DE8">
        <w:tc>
          <w:tcPr>
            <w:tcW w:w="2427" w:type="pct"/>
          </w:tcPr>
          <w:p w:rsidR="00AB7D84" w:rsidRPr="00AA60C1" w:rsidRDefault="00AB7D84" w:rsidP="00391DE8">
            <w:pPr>
              <w:jc w:val="both"/>
              <w:rPr>
                <w:rFonts w:eastAsia="Calibri"/>
                <w:sz w:val="20"/>
                <w:lang w:val="fr-CA"/>
              </w:rPr>
            </w:pPr>
            <w:r w:rsidRPr="00AA60C1">
              <w:rPr>
                <w:rFonts w:eastAsia="Calibri"/>
                <w:sz w:val="20"/>
                <w:lang w:val="fr-CA"/>
              </w:rPr>
              <w:t>8 août 2014</w:t>
            </w:r>
          </w:p>
          <w:p w:rsidR="00AB7D84" w:rsidRPr="00AA60C1" w:rsidRDefault="00AB7D84" w:rsidP="00391DE8">
            <w:pPr>
              <w:jc w:val="both"/>
              <w:rPr>
                <w:rFonts w:eastAsia="Calibri"/>
                <w:sz w:val="20"/>
                <w:lang w:val="fr-CA"/>
              </w:rPr>
            </w:pPr>
            <w:r w:rsidRPr="00AA60C1">
              <w:rPr>
                <w:rFonts w:eastAsia="Calibri"/>
                <w:sz w:val="20"/>
                <w:lang w:val="fr-CA"/>
              </w:rPr>
              <w:t>Cour suprême du Canada</w:t>
            </w:r>
          </w:p>
        </w:tc>
        <w:tc>
          <w:tcPr>
            <w:tcW w:w="243" w:type="pct"/>
          </w:tcPr>
          <w:p w:rsidR="00AB7D84" w:rsidRPr="00AA60C1" w:rsidRDefault="00AB7D84" w:rsidP="00391DE8">
            <w:pPr>
              <w:jc w:val="both"/>
              <w:rPr>
                <w:rFonts w:eastAsia="Calibri"/>
                <w:sz w:val="20"/>
                <w:lang w:val="fr-CA"/>
              </w:rPr>
            </w:pPr>
          </w:p>
        </w:tc>
        <w:tc>
          <w:tcPr>
            <w:tcW w:w="2330" w:type="pct"/>
          </w:tcPr>
          <w:p w:rsidR="00AB7D84" w:rsidRPr="00AA60C1" w:rsidRDefault="00AB7D84" w:rsidP="00391DE8">
            <w:pPr>
              <w:jc w:val="both"/>
              <w:rPr>
                <w:rFonts w:eastAsia="Calibri"/>
                <w:sz w:val="20"/>
              </w:rPr>
            </w:pPr>
            <w:r w:rsidRPr="00AA60C1">
              <w:rPr>
                <w:rFonts w:eastAsia="Calibri"/>
                <w:sz w:val="20"/>
              </w:rPr>
              <w:t>Demande d’autorisation d’appel déposée</w:t>
            </w:r>
          </w:p>
          <w:p w:rsidR="00AB7D84" w:rsidRPr="00AA60C1" w:rsidRDefault="00AB7D84" w:rsidP="00391DE8">
            <w:pPr>
              <w:jc w:val="both"/>
              <w:rPr>
                <w:rFonts w:eastAsia="Calibri"/>
                <w:sz w:val="20"/>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57"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03BE" w:rsidRPr="00D62E17" w:rsidTr="00F21137">
        <w:trPr>
          <w:cantSplit/>
        </w:trPr>
        <w:tc>
          <w:tcPr>
            <w:tcW w:w="1458" w:type="dxa"/>
          </w:tcPr>
          <w:p w:rsidR="00DE03BE" w:rsidRPr="00D62E17" w:rsidRDefault="00DE03BE" w:rsidP="00F21137">
            <w:pPr>
              <w:rPr>
                <w:sz w:val="20"/>
                <w:szCs w:val="20"/>
              </w:rPr>
            </w:pPr>
            <w:r w:rsidRPr="00D62E17">
              <w:rPr>
                <w:rStyle w:val="SCCFileNumberChar"/>
                <w:sz w:val="20"/>
                <w:szCs w:val="20"/>
              </w:rPr>
              <w:t>36002</w:t>
            </w:r>
          </w:p>
          <w:p w:rsidR="00DE03BE" w:rsidRPr="00D62E17" w:rsidRDefault="00DE03BE" w:rsidP="00F21137">
            <w:pPr>
              <w:rPr>
                <w:b/>
                <w:sz w:val="20"/>
                <w:szCs w:val="20"/>
                <w:lang w:val="fr-CA"/>
              </w:rPr>
            </w:pPr>
          </w:p>
        </w:tc>
        <w:tc>
          <w:tcPr>
            <w:tcW w:w="8118" w:type="dxa"/>
          </w:tcPr>
          <w:p w:rsidR="00DE03BE" w:rsidRPr="00D62E17" w:rsidRDefault="00DE03BE" w:rsidP="00F21137">
            <w:pPr>
              <w:jc w:val="both"/>
              <w:rPr>
                <w:sz w:val="20"/>
                <w:szCs w:val="20"/>
              </w:rPr>
            </w:pPr>
            <w:r w:rsidRPr="00DE03BE">
              <w:rPr>
                <w:rStyle w:val="SCCLsocChar"/>
                <w:sz w:val="20"/>
                <w:szCs w:val="20"/>
                <w:lang w:val="en-CA"/>
              </w:rPr>
              <w:t>Zurich Insurance Company v. Chubb Insurance Company of Canada</w:t>
            </w:r>
            <w:r w:rsidRPr="00D62E17">
              <w:rPr>
                <w:sz w:val="20"/>
                <w:szCs w:val="20"/>
              </w:rPr>
              <w:t xml:space="preserve"> (Ont.) (Civil) (By Leave)</w:t>
            </w:r>
          </w:p>
          <w:p w:rsidR="00DE03BE" w:rsidRPr="00D62E17" w:rsidRDefault="00DE03BE" w:rsidP="00F21137">
            <w:pPr>
              <w:jc w:val="both"/>
              <w:rPr>
                <w:sz w:val="20"/>
                <w:szCs w:val="20"/>
              </w:rPr>
            </w:pPr>
          </w:p>
        </w:tc>
      </w:tr>
      <w:tr w:rsidR="00DE03BE" w:rsidRPr="00D62E17" w:rsidTr="00F21137">
        <w:trPr>
          <w:cantSplit/>
        </w:trPr>
        <w:tc>
          <w:tcPr>
            <w:tcW w:w="1458" w:type="dxa"/>
          </w:tcPr>
          <w:p w:rsidR="00DE03BE" w:rsidRPr="00D62E17" w:rsidRDefault="00DE03BE" w:rsidP="00F21137">
            <w:pPr>
              <w:rPr>
                <w:sz w:val="20"/>
                <w:szCs w:val="20"/>
              </w:rPr>
            </w:pPr>
            <w:r w:rsidRPr="00D62E17">
              <w:rPr>
                <w:sz w:val="20"/>
                <w:szCs w:val="20"/>
              </w:rPr>
              <w:t>Coram :</w:t>
            </w:r>
          </w:p>
        </w:tc>
        <w:tc>
          <w:tcPr>
            <w:tcW w:w="8118" w:type="dxa"/>
          </w:tcPr>
          <w:p w:rsidR="00DE03BE" w:rsidRPr="00D62E17" w:rsidRDefault="00DE03BE" w:rsidP="00F21137">
            <w:pPr>
              <w:rPr>
                <w:sz w:val="20"/>
                <w:szCs w:val="20"/>
              </w:rPr>
            </w:pPr>
            <w:r w:rsidRPr="00DE03BE">
              <w:rPr>
                <w:rStyle w:val="SCCCoramChar"/>
                <w:sz w:val="20"/>
                <w:szCs w:val="20"/>
                <w:lang w:val="en-CA"/>
              </w:rPr>
              <w:t>LeBel, Karakatsanis and Gascon JJ.</w:t>
            </w:r>
          </w:p>
          <w:p w:rsidR="00DE03BE" w:rsidRPr="00D62E17" w:rsidRDefault="00DE03BE" w:rsidP="00F21137">
            <w:pPr>
              <w:rPr>
                <w:sz w:val="20"/>
                <w:szCs w:val="20"/>
                <w:u w:val="single"/>
              </w:rPr>
            </w:pPr>
          </w:p>
        </w:tc>
      </w:tr>
      <w:tr w:rsidR="00DE03BE" w:rsidRPr="005B3D58" w:rsidTr="00F21137">
        <w:trPr>
          <w:cantSplit/>
        </w:trPr>
        <w:tc>
          <w:tcPr>
            <w:tcW w:w="9576" w:type="dxa"/>
            <w:gridSpan w:val="2"/>
          </w:tcPr>
          <w:p w:rsidR="00DE03BE" w:rsidRPr="00D62E17" w:rsidRDefault="00DE03BE" w:rsidP="00F21137">
            <w:pPr>
              <w:pStyle w:val="SCCShortJudgment"/>
              <w:rPr>
                <w:szCs w:val="20"/>
              </w:rPr>
            </w:pPr>
            <w:r w:rsidRPr="00D62E17">
              <w:rPr>
                <w:szCs w:val="20"/>
              </w:rPr>
              <w:t>The application for leave to appeal from the judgment of the Court of Appeal for Ontario, Number C57553, 2014 ONCA 400, dated May 15, 2014, is granted with costs in the cause.</w:t>
            </w:r>
          </w:p>
          <w:p w:rsidR="00DE03BE" w:rsidRPr="00D62E17" w:rsidRDefault="00DE03BE" w:rsidP="00F21137">
            <w:pPr>
              <w:pStyle w:val="SCCShortJudgment"/>
              <w:ind w:firstLine="0"/>
              <w:rPr>
                <w:szCs w:val="20"/>
              </w:rPr>
            </w:pPr>
          </w:p>
          <w:p w:rsidR="00DE03BE" w:rsidRPr="00D62E17" w:rsidRDefault="00DE03BE" w:rsidP="00F21137">
            <w:pPr>
              <w:pStyle w:val="SCCShortJudgment"/>
              <w:rPr>
                <w:szCs w:val="20"/>
                <w:lang w:val="fr-CA"/>
              </w:rPr>
            </w:pPr>
            <w:r w:rsidRPr="00D62E17">
              <w:rPr>
                <w:szCs w:val="20"/>
                <w:lang w:val="fr-CA"/>
              </w:rPr>
              <w:t>La demande d’autorisation d’appel de l’arrêt de la Cour d’appel de l’Ontario, numéro C57553, 2014 ONCA 400, daté du 15 mai 2014, est accueillie avec dépens selon l’issue de la cause.</w:t>
            </w:r>
          </w:p>
        </w:tc>
      </w:tr>
    </w:tbl>
    <w:p w:rsidR="00942ADC" w:rsidRPr="00DE03BE"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 xml:space="preserve">Insurance — Liability insurance — Motor vehicle liability policy — Rented vehicle — Statutory Accident Benefits — “Pay first, dispute later” rule — Nexus between claimant and insurer — </w:t>
            </w:r>
            <w:r w:rsidRPr="00AA60C1">
              <w:rPr>
                <w:rFonts w:eastAsia="Calibri"/>
                <w:i/>
                <w:sz w:val="20"/>
              </w:rPr>
              <w:t>Insurance Act</w:t>
            </w:r>
            <w:r w:rsidRPr="00AA60C1">
              <w:rPr>
                <w:rFonts w:eastAsia="Calibri"/>
                <w:sz w:val="20"/>
              </w:rPr>
              <w:t xml:space="preserve">, R.S.O. 1990, s. 268 — </w:t>
            </w:r>
            <w:r w:rsidRPr="00AA60C1">
              <w:rPr>
                <w:rFonts w:eastAsia="Calibri"/>
                <w:i/>
                <w:sz w:val="20"/>
              </w:rPr>
              <w:t>Disputes Between Insurers</w:t>
            </w:r>
            <w:r w:rsidRPr="00AA60C1">
              <w:rPr>
                <w:rFonts w:eastAsia="Calibri"/>
                <w:sz w:val="20"/>
              </w:rPr>
              <w:t>, O. Reg. 283/95, Claimant declined optional motor vehicle liability policy when renting vehicle — Claimant injured in single-vehicle accident involving rental vehicle — Claimant applied to motor vehicle liability insurer for Statutory Accident Benefits — Insurer refused to provide benefits — Whether an insurer can avoid the effect of the regulation by saying that it is not an insurer for that purpose where there is a nexus between the insurer and the car that gives rise to a no-fault accident benefits claim.</w:t>
            </w:r>
          </w:p>
        </w:tc>
      </w:tr>
      <w:tr w:rsidR="00A60330" w:rsidRPr="00AA60C1" w:rsidTr="00391DE8">
        <w:tc>
          <w:tcPr>
            <w:tcW w:w="5000" w:type="pct"/>
            <w:gridSpan w:val="3"/>
          </w:tcPr>
          <w:p w:rsidR="00A60330" w:rsidRPr="00AA60C1" w:rsidRDefault="00A60330" w:rsidP="00391DE8">
            <w:pPr>
              <w:jc w:val="both"/>
              <w:rPr>
                <w:rFonts w:eastAsia="Calibri"/>
                <w:sz w:val="20"/>
              </w:rPr>
            </w:pPr>
          </w:p>
        </w:tc>
      </w:tr>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 xml:space="preserve">On September 23, 2006, Ms. Singh was injured in a single-vehicle accident while driving a vehicle rented from Wheels 4 Rent.  Despite having declined the opportunity to purchase an optional death and dismemberment policy offered by Chubb Insurance Company of Canada, she submitted an application for Statutory Accident Benefits to Chubb.  It declined benefits on the basis that the optional policy was not a motor vehicle policy, and it had been declined.  Chubb argued that the Statutory Accident Benefits scheme did not apply because it was not an “insurer” under the </w:t>
            </w:r>
            <w:r w:rsidRPr="00AA60C1">
              <w:rPr>
                <w:rFonts w:eastAsia="Calibri"/>
                <w:i/>
                <w:sz w:val="20"/>
              </w:rPr>
              <w:t>Insurance Act</w:t>
            </w:r>
            <w:r w:rsidRPr="00AA60C1">
              <w:rPr>
                <w:rFonts w:eastAsia="Calibri"/>
                <w:sz w:val="20"/>
              </w:rPr>
              <w:t xml:space="preserve">, R.S.O. 1990, c. I.8.  Eventually, she received benefits from Zurich Insurance Company, which insured Wheels 4 Rent’s rental vehicles pursuant to a “motor vehicle liability policy”.  Zurich administered the claim on a “without prejudice” basis, arguing that Chubb was the first insurer and should have paid first. </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 xml:space="preserve">The Arbitrator chosen by Zurich and Chubb determined, based on agreed facts, that Chubb was not an insurer for the purposes of the Act and the Regulation because it had not issued a “motor vehicle liability policy” to Wheels 4 Rent or </w:t>
            </w:r>
            <w:r w:rsidRPr="00AA60C1">
              <w:rPr>
                <w:rFonts w:eastAsia="Calibri"/>
                <w:sz w:val="20"/>
              </w:rPr>
              <w:lastRenderedPageBreak/>
              <w:t>Ms. Singh.  Under the arbitration agreement, that meant that Chubb was not obligated to pay her benefits under the “pay first, dispute later” rules. The applications judge allowed an appeal on the grounds that Chubb was an “insurer” under the statutory regime because its policy was a “motor vehicle liability policy” and there was sufficient nexus between Chubb and Ms. Singh to require the payment of Statutory Accident Benefits.  A majority of the Court of Appeal allowed a further appeal.</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lastRenderedPageBreak/>
              <w:t>April 3, 2013</w:t>
            </w:r>
          </w:p>
          <w:p w:rsidR="00A60330" w:rsidRPr="00AA60C1" w:rsidRDefault="00A60330" w:rsidP="00391DE8">
            <w:pPr>
              <w:jc w:val="both"/>
              <w:rPr>
                <w:rFonts w:eastAsia="Calibri"/>
                <w:sz w:val="20"/>
              </w:rPr>
            </w:pPr>
            <w:r w:rsidRPr="00AA60C1">
              <w:rPr>
                <w:rFonts w:eastAsia="Calibri"/>
                <w:sz w:val="20"/>
              </w:rPr>
              <w:t>Ontario Superior Court of Justice</w:t>
            </w:r>
          </w:p>
          <w:p w:rsidR="00A60330" w:rsidRPr="00AA60C1" w:rsidRDefault="00A60330" w:rsidP="00391DE8">
            <w:pPr>
              <w:jc w:val="both"/>
              <w:rPr>
                <w:rFonts w:eastAsia="Calibri"/>
                <w:sz w:val="20"/>
              </w:rPr>
            </w:pPr>
            <w:r w:rsidRPr="00AA60C1">
              <w:rPr>
                <w:rFonts w:eastAsia="Calibri"/>
                <w:sz w:val="20"/>
              </w:rPr>
              <w:t>(Goldstein J.)</w:t>
            </w:r>
          </w:p>
          <w:p w:rsidR="00A60330" w:rsidRPr="00AA60C1" w:rsidRDefault="005B3D58" w:rsidP="00391DE8">
            <w:pPr>
              <w:jc w:val="both"/>
              <w:rPr>
                <w:rFonts w:eastAsia="Calibri"/>
                <w:sz w:val="20"/>
              </w:rPr>
            </w:pPr>
            <w:hyperlink r:id="rId66" w:history="1">
              <w:r w:rsidR="00A60330" w:rsidRPr="00AA60C1">
                <w:rPr>
                  <w:rFonts w:eastAsia="Calibri"/>
                  <w:color w:val="0000FF"/>
                  <w:sz w:val="20"/>
                  <w:u w:val="single"/>
                </w:rPr>
                <w:t>2012 ONSC 6363</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Application allowed; Arbitrator’s decision set aside; matter remitted back to Arbitrator to determine remaining issues on priority dispute arbitration</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May 15, 2014</w:t>
            </w:r>
          </w:p>
          <w:p w:rsidR="00A60330" w:rsidRPr="00AA60C1" w:rsidRDefault="00A60330" w:rsidP="00391DE8">
            <w:pPr>
              <w:jc w:val="both"/>
              <w:rPr>
                <w:rFonts w:eastAsia="Calibri"/>
                <w:sz w:val="20"/>
              </w:rPr>
            </w:pPr>
            <w:r w:rsidRPr="00AA60C1">
              <w:rPr>
                <w:rFonts w:eastAsia="Calibri"/>
                <w:sz w:val="20"/>
              </w:rPr>
              <w:t>Court of Appeal for Ontario</w:t>
            </w:r>
          </w:p>
          <w:p w:rsidR="00A60330" w:rsidRPr="00AA60C1" w:rsidRDefault="00A60330" w:rsidP="00391DE8">
            <w:pPr>
              <w:jc w:val="both"/>
              <w:rPr>
                <w:rFonts w:eastAsia="Calibri"/>
                <w:sz w:val="20"/>
              </w:rPr>
            </w:pPr>
            <w:r w:rsidRPr="00AA60C1">
              <w:rPr>
                <w:rFonts w:eastAsia="Calibri"/>
                <w:sz w:val="20"/>
              </w:rPr>
              <w:t>(Juriansz [dissenting], Pepall, Pardu JJ.A.)</w:t>
            </w:r>
          </w:p>
          <w:p w:rsidR="00A60330" w:rsidRPr="00AA60C1" w:rsidRDefault="005B3D58" w:rsidP="00391DE8">
            <w:pPr>
              <w:jc w:val="both"/>
              <w:rPr>
                <w:rFonts w:eastAsia="Calibri"/>
                <w:sz w:val="20"/>
              </w:rPr>
            </w:pPr>
            <w:hyperlink r:id="rId67" w:history="1">
              <w:r w:rsidR="00A60330" w:rsidRPr="00AA60C1">
                <w:rPr>
                  <w:rFonts w:eastAsia="Calibri"/>
                  <w:color w:val="0000FF"/>
                  <w:sz w:val="20"/>
                  <w:u w:val="single"/>
                </w:rPr>
                <w:t>2014 ONCA 400</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Appeal allowed</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August 13, 2014</w:t>
            </w:r>
          </w:p>
          <w:p w:rsidR="00A60330" w:rsidRPr="00AA60C1" w:rsidRDefault="00A60330" w:rsidP="00391DE8">
            <w:pPr>
              <w:jc w:val="both"/>
              <w:rPr>
                <w:rFonts w:eastAsia="Calibri"/>
                <w:sz w:val="20"/>
              </w:rPr>
            </w:pPr>
            <w:r w:rsidRPr="00AA60C1">
              <w:rPr>
                <w:rFonts w:eastAsia="Calibri"/>
                <w:sz w:val="20"/>
              </w:rPr>
              <w:t>Supreme Court of Canada</w:t>
            </w: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Application for leave to appeal filed</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58"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 xml:space="preserve">Assurance — Assurance de responsabilité — Police d’assurance de responsabilité automobile — Véhicule loué  — Indemnité d’accident légale — Règle  « payez d’abord, contestez après » — Lien entre le réclamant et l’assureur — </w:t>
            </w:r>
            <w:r w:rsidRPr="00AA60C1">
              <w:rPr>
                <w:rFonts w:eastAsia="Calibri"/>
                <w:i/>
                <w:sz w:val="20"/>
                <w:lang w:val="fr-CA"/>
              </w:rPr>
              <w:t>Loi sur les assurances</w:t>
            </w:r>
            <w:r w:rsidRPr="00AA60C1">
              <w:rPr>
                <w:rFonts w:eastAsia="Calibri"/>
                <w:sz w:val="20"/>
                <w:lang w:val="fr-CA"/>
              </w:rPr>
              <w:t xml:space="preserve">, L.R.O. 1990, art. 268 — Le règlement </w:t>
            </w:r>
            <w:r w:rsidRPr="00AA60C1">
              <w:rPr>
                <w:rFonts w:eastAsia="Calibri"/>
                <w:i/>
                <w:sz w:val="20"/>
                <w:lang w:val="fr-CA"/>
              </w:rPr>
              <w:t>Disputes Between Insurers</w:t>
            </w:r>
            <w:r w:rsidRPr="00AA60C1">
              <w:rPr>
                <w:rFonts w:eastAsia="Calibri"/>
                <w:sz w:val="20"/>
                <w:lang w:val="fr-CA"/>
              </w:rPr>
              <w:t xml:space="preserve">, O. Reg. 283/95 : le réclamant a refusé la police d’assurance de responsabilité automobile optionnelle lors de la location de véhicule — Le réclamant a été blessée lors d’un accident à un seul véhicule impliquant le véhicule loué — Le réclamant a présenté une demande d’indemnité d’accident légale à l’assureur de la police d’assurance de responsabilité automobile — L’assureur a refusé de payer l’indemnité — Est-ce que l’assureur peut éviter l’effet du règlement en disant qu’il n’est pas un assureur à cette fin lorsqu’il y a un lien entre l’assureur et le véhicule qui donne lieu à la réclamation d’indemnité sans égard à la responsabilité? </w:t>
            </w:r>
          </w:p>
        </w:tc>
      </w:tr>
      <w:tr w:rsidR="00A60330" w:rsidRPr="005B3D58" w:rsidTr="00391DE8">
        <w:tc>
          <w:tcPr>
            <w:tcW w:w="5000" w:type="pct"/>
            <w:gridSpan w:val="3"/>
          </w:tcPr>
          <w:p w:rsidR="00A60330" w:rsidRPr="00AA60C1" w:rsidRDefault="00A60330" w:rsidP="00391DE8">
            <w:pPr>
              <w:jc w:val="both"/>
              <w:rPr>
                <w:rFonts w:eastAsia="Calibri"/>
                <w:sz w:val="20"/>
                <w:lang w:val="fr-CA"/>
              </w:rPr>
            </w:pPr>
          </w:p>
        </w:tc>
      </w:tr>
      <w:tr w:rsidR="00A60330" w:rsidRPr="00AA60C1"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Le 23 septembre 2006, Madame Singh a été blessée dans un accident à un seul véhicule alors qu’elle conduisait un véhicule loué de la compagnie Wheels 4 Rent.  Malgré le fait qu’elle avait refusé d’acheter la police d’</w:t>
            </w:r>
            <w:r w:rsidRPr="00AA60C1">
              <w:rPr>
                <w:rFonts w:eastAsia="Calibri"/>
                <w:spacing w:val="-3"/>
                <w:sz w:val="20"/>
                <w:lang w:val="fr-CA"/>
              </w:rPr>
              <w:t>assurance optionnelle en cas de décès et de mutilation accidentels</w:t>
            </w:r>
            <w:r w:rsidRPr="00AA60C1">
              <w:rPr>
                <w:rFonts w:eastAsia="Calibri"/>
                <w:sz w:val="20"/>
                <w:lang w:val="fr-CA"/>
              </w:rPr>
              <w:t xml:space="preserve"> offerte par Chubb Insurance Company of Canada, elle a présenté une demande d’indemnité d’accident légale à Chubb.  Chubb a refusé de payer l’indemnité au motif que la police optionnelle n’était pas une police d’assurance de responsabilité automobile, et que la police avait été refusée.  Chubb a prétendu que le mécanisme d’indemnité d’accident légale ne s’appliquait pas car Chubb n’était pas un « assureur » sous le régime de la </w:t>
            </w:r>
            <w:r w:rsidRPr="00AA60C1">
              <w:rPr>
                <w:rFonts w:eastAsia="Calibri"/>
                <w:i/>
                <w:sz w:val="20"/>
                <w:lang w:val="fr-CA"/>
              </w:rPr>
              <w:t>Loi sur les assurances</w:t>
            </w:r>
            <w:r w:rsidRPr="00AA60C1">
              <w:rPr>
                <w:rFonts w:eastAsia="Calibri"/>
                <w:sz w:val="20"/>
                <w:lang w:val="fr-CA"/>
              </w:rPr>
              <w:t xml:space="preserve">, L.R.O. 1990, c. I.8.  Éventuellement, elle a reçu une indemnité de Zurich Insurance Company, qui assurait les véhicules de location de Wheels 4 Rent en vertu d’une « police d’assurance de responsabilité automobile ».  Zurich a traité la réclamation « sans prejudice », en prétendant que Chubb était le premier assureur et qu’il aurait dû être le premier à payer.  </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 xml:space="preserve">L’arbitre choisi par Zurich et Chubb a conclu, en se fondant sur les faits convenus, que Chubb n’était pas un assureur aux fins de la Loi et du règlement car il n’avait pas émis de « police d’assurance de responsabilité automobile » à </w:t>
            </w:r>
            <w:r w:rsidRPr="00AA60C1">
              <w:rPr>
                <w:rFonts w:eastAsia="Calibri"/>
                <w:sz w:val="20"/>
                <w:lang w:val="fr-CA"/>
              </w:rPr>
              <w:lastRenderedPageBreak/>
              <w:t>Wheels 4 Rent ou à Madame Singh.  Aux termes de la convention d’arbitrage, Chubb n’était donc pas obligé de payer l’indemnité à Madame Singh en application de la règle « payez d’abord, contestez après ».  Le juge de première instance a accueilli l’appel au motif que Chubb était un « assureur » en vertu du régime législatif parce que sa police était une « police d’assurance de responsabilité automobile » et parce qu’il y avait suffisamment de lien entre Chubb et Madame Singh pour entraîner le paiement de l’indemnité d’accident légale.  La majorité de la Cour d’appel a accueilli l’appel.</w:t>
            </w:r>
          </w:p>
          <w:p w:rsidR="00A60330" w:rsidRPr="00AA60C1" w:rsidRDefault="00A60330" w:rsidP="00391DE8">
            <w:pPr>
              <w:jc w:val="both"/>
              <w:rPr>
                <w:rFonts w:eastAsia="Calibri"/>
                <w:sz w:val="20"/>
                <w:lang w:val="fr-CA"/>
              </w:rPr>
            </w:pPr>
          </w:p>
        </w:tc>
      </w:tr>
      <w:tr w:rsidR="00A60330" w:rsidRPr="005B3D58"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lastRenderedPageBreak/>
              <w:t>3 avril 3 2013</w:t>
            </w:r>
          </w:p>
          <w:p w:rsidR="00A60330" w:rsidRPr="00AA60C1" w:rsidRDefault="00A60330" w:rsidP="00391DE8">
            <w:pPr>
              <w:jc w:val="both"/>
              <w:rPr>
                <w:rFonts w:eastAsia="Calibri"/>
                <w:sz w:val="20"/>
                <w:lang w:val="fr-CA"/>
              </w:rPr>
            </w:pPr>
            <w:r w:rsidRPr="00AA60C1">
              <w:rPr>
                <w:rFonts w:eastAsia="Calibri"/>
                <w:sz w:val="20"/>
                <w:lang w:val="fr-CA"/>
              </w:rPr>
              <w:t xml:space="preserve">Cour supérieure de justice de l’Ontario </w:t>
            </w:r>
          </w:p>
          <w:p w:rsidR="00A60330" w:rsidRPr="00AA60C1" w:rsidRDefault="00A60330" w:rsidP="00391DE8">
            <w:pPr>
              <w:jc w:val="both"/>
              <w:rPr>
                <w:rFonts w:eastAsia="Calibri"/>
                <w:sz w:val="20"/>
              </w:rPr>
            </w:pPr>
            <w:r w:rsidRPr="00AA60C1">
              <w:rPr>
                <w:rFonts w:eastAsia="Calibri"/>
                <w:sz w:val="20"/>
              </w:rPr>
              <w:t>(Juge Goldstein)</w:t>
            </w:r>
          </w:p>
          <w:p w:rsidR="00A60330" w:rsidRPr="00AA60C1" w:rsidRDefault="005B3D58" w:rsidP="00391DE8">
            <w:pPr>
              <w:jc w:val="both"/>
              <w:rPr>
                <w:rFonts w:eastAsia="Calibri"/>
                <w:sz w:val="20"/>
              </w:rPr>
            </w:pPr>
            <w:hyperlink r:id="rId68" w:history="1">
              <w:r w:rsidR="00A60330" w:rsidRPr="00AA60C1">
                <w:rPr>
                  <w:rFonts w:eastAsia="Calibri"/>
                  <w:color w:val="0000FF"/>
                  <w:sz w:val="20"/>
                  <w:u w:val="single"/>
                </w:rPr>
                <w:t>2012 ONSC 6363</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 xml:space="preserve">Demande accueillie; la décision de l’arbitre est annulée; l’affaire est renvoyée à l’arbitre afin d’examiner les questions relatives au conflit de priorité </w:t>
            </w:r>
          </w:p>
          <w:p w:rsidR="00A60330" w:rsidRPr="00AA60C1" w:rsidRDefault="00A60330" w:rsidP="00391DE8">
            <w:pPr>
              <w:jc w:val="both"/>
              <w:rPr>
                <w:rFonts w:eastAsia="Calibri"/>
                <w:sz w:val="20"/>
                <w:lang w:val="fr-CA"/>
              </w:rPr>
            </w:pP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15 mai 2014</w:t>
            </w:r>
          </w:p>
          <w:p w:rsidR="00A60330" w:rsidRPr="00AA60C1" w:rsidRDefault="00A60330" w:rsidP="00391DE8">
            <w:pPr>
              <w:jc w:val="both"/>
              <w:rPr>
                <w:rFonts w:eastAsia="Calibri"/>
                <w:sz w:val="20"/>
                <w:lang w:val="fr-CA"/>
              </w:rPr>
            </w:pPr>
            <w:r w:rsidRPr="00AA60C1">
              <w:rPr>
                <w:rFonts w:eastAsia="Calibri"/>
                <w:sz w:val="20"/>
                <w:lang w:val="fr-CA"/>
              </w:rPr>
              <w:t>Cour d’appel de l’Ontario</w:t>
            </w:r>
          </w:p>
          <w:p w:rsidR="00A60330" w:rsidRPr="00AA60C1" w:rsidRDefault="00A60330" w:rsidP="00391DE8">
            <w:pPr>
              <w:jc w:val="both"/>
              <w:rPr>
                <w:rFonts w:eastAsia="Calibri"/>
                <w:sz w:val="20"/>
                <w:lang w:val="fr-CA"/>
              </w:rPr>
            </w:pPr>
            <w:r w:rsidRPr="00AA60C1">
              <w:rPr>
                <w:rFonts w:eastAsia="Calibri"/>
                <w:sz w:val="20"/>
                <w:lang w:val="fr-CA"/>
              </w:rPr>
              <w:t>(Juges Juriansz [dissident], Pepall et Pardu)</w:t>
            </w:r>
          </w:p>
          <w:p w:rsidR="00A60330" w:rsidRPr="00AA60C1" w:rsidRDefault="005B3D58" w:rsidP="00391DE8">
            <w:pPr>
              <w:jc w:val="both"/>
              <w:rPr>
                <w:rFonts w:eastAsia="Calibri"/>
                <w:sz w:val="20"/>
              </w:rPr>
            </w:pPr>
            <w:hyperlink r:id="rId69" w:history="1">
              <w:r w:rsidR="00A60330" w:rsidRPr="00AA60C1">
                <w:rPr>
                  <w:rFonts w:eastAsia="Calibri"/>
                  <w:color w:val="0000FF"/>
                  <w:sz w:val="20"/>
                  <w:u w:val="single"/>
                </w:rPr>
                <w:t>2014 ONCA 400</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 xml:space="preserve">Appel accueilli </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13 août 2014</w:t>
            </w:r>
          </w:p>
          <w:p w:rsidR="00A60330" w:rsidRPr="00AA60C1" w:rsidRDefault="00A60330" w:rsidP="00391DE8">
            <w:pPr>
              <w:jc w:val="both"/>
              <w:rPr>
                <w:rFonts w:eastAsia="Calibri"/>
                <w:sz w:val="20"/>
                <w:lang w:val="fr-CA"/>
              </w:rPr>
            </w:pPr>
            <w:r w:rsidRPr="00AA60C1">
              <w:rPr>
                <w:rFonts w:eastAsia="Calibri"/>
                <w:sz w:val="20"/>
                <w:lang w:val="fr-CA"/>
              </w:rPr>
              <w:t>Cour suprême du Canada</w:t>
            </w: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rPr>
            </w:pPr>
            <w:r w:rsidRPr="00AA60C1">
              <w:rPr>
                <w:rFonts w:eastAsia="Calibri"/>
                <w:sz w:val="20"/>
                <w:lang w:val="fr-CA"/>
              </w:rPr>
              <w:t xml:space="preserve">Demande d’autorisation d’appel déposée </w:t>
            </w: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59"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D1E7F" w:rsidRPr="005B3D58" w:rsidTr="00CD1E7F">
        <w:trPr>
          <w:cantSplit/>
        </w:trPr>
        <w:tc>
          <w:tcPr>
            <w:tcW w:w="1458" w:type="dxa"/>
          </w:tcPr>
          <w:p w:rsidR="00CD1E7F" w:rsidRPr="000D05D4" w:rsidRDefault="00CD1E7F" w:rsidP="00CD1E7F">
            <w:pPr>
              <w:rPr>
                <w:sz w:val="20"/>
                <w:szCs w:val="20"/>
              </w:rPr>
            </w:pPr>
            <w:r w:rsidRPr="000D05D4">
              <w:rPr>
                <w:rStyle w:val="SCCFileNumberChar"/>
                <w:sz w:val="20"/>
                <w:szCs w:val="20"/>
              </w:rPr>
              <w:t>36034</w:t>
            </w:r>
          </w:p>
          <w:p w:rsidR="00CD1E7F" w:rsidRPr="000D05D4" w:rsidRDefault="00CD1E7F" w:rsidP="00CD1E7F">
            <w:pPr>
              <w:rPr>
                <w:b/>
                <w:sz w:val="20"/>
                <w:szCs w:val="20"/>
                <w:lang w:val="fr-CA"/>
              </w:rPr>
            </w:pPr>
          </w:p>
        </w:tc>
        <w:tc>
          <w:tcPr>
            <w:tcW w:w="8118" w:type="dxa"/>
          </w:tcPr>
          <w:p w:rsidR="00CD1E7F" w:rsidRPr="000D05D4" w:rsidRDefault="00CD1E7F" w:rsidP="00CD1E7F">
            <w:pPr>
              <w:rPr>
                <w:sz w:val="20"/>
                <w:szCs w:val="20"/>
                <w:lang w:val="fr-CA"/>
              </w:rPr>
            </w:pPr>
            <w:r w:rsidRPr="000D05D4">
              <w:rPr>
                <w:rStyle w:val="SCCLsocChar"/>
                <w:sz w:val="20"/>
                <w:szCs w:val="20"/>
              </w:rPr>
              <w:t>Gilles Patenaude c. Procureure générale du Québec</w:t>
            </w:r>
            <w:r w:rsidRPr="000D05D4">
              <w:rPr>
                <w:sz w:val="20"/>
                <w:szCs w:val="20"/>
                <w:lang w:val="fr-CA"/>
              </w:rPr>
              <w:t xml:space="preserve"> (Qc) (Criminelle) (Autorisation)</w:t>
            </w:r>
          </w:p>
          <w:p w:rsidR="00CD1E7F" w:rsidRPr="000D05D4" w:rsidRDefault="00CD1E7F" w:rsidP="00CD1E7F">
            <w:pPr>
              <w:rPr>
                <w:sz w:val="20"/>
                <w:szCs w:val="20"/>
                <w:lang w:val="fr-CA"/>
              </w:rPr>
            </w:pPr>
          </w:p>
        </w:tc>
      </w:tr>
      <w:tr w:rsidR="00CD1E7F" w:rsidRPr="005B3D58" w:rsidTr="00CD1E7F">
        <w:trPr>
          <w:cantSplit/>
        </w:trPr>
        <w:tc>
          <w:tcPr>
            <w:tcW w:w="1458" w:type="dxa"/>
          </w:tcPr>
          <w:p w:rsidR="00CD1E7F" w:rsidRPr="000D05D4" w:rsidRDefault="00CD1E7F" w:rsidP="00CD1E7F">
            <w:pPr>
              <w:rPr>
                <w:sz w:val="20"/>
                <w:szCs w:val="20"/>
              </w:rPr>
            </w:pPr>
            <w:r w:rsidRPr="000D05D4">
              <w:rPr>
                <w:sz w:val="20"/>
                <w:szCs w:val="20"/>
              </w:rPr>
              <w:t>Coram :</w:t>
            </w:r>
          </w:p>
        </w:tc>
        <w:tc>
          <w:tcPr>
            <w:tcW w:w="8118" w:type="dxa"/>
          </w:tcPr>
          <w:p w:rsidR="00CD1E7F" w:rsidRPr="000D05D4" w:rsidRDefault="00CD1E7F" w:rsidP="00CD1E7F">
            <w:pPr>
              <w:rPr>
                <w:sz w:val="20"/>
                <w:szCs w:val="20"/>
                <w:lang w:val="fr-CA"/>
              </w:rPr>
            </w:pPr>
            <w:r w:rsidRPr="000D05D4">
              <w:rPr>
                <w:rStyle w:val="SCCCoramChar"/>
                <w:sz w:val="20"/>
                <w:szCs w:val="20"/>
              </w:rPr>
              <w:t>La juge en chef McLachlin et les juges Cromwell et Wagner</w:t>
            </w:r>
          </w:p>
          <w:p w:rsidR="00CD1E7F" w:rsidRPr="000D05D4" w:rsidRDefault="00CD1E7F" w:rsidP="00CD1E7F">
            <w:pPr>
              <w:rPr>
                <w:sz w:val="20"/>
                <w:szCs w:val="20"/>
                <w:u w:val="single"/>
                <w:lang w:val="fr-CA"/>
              </w:rPr>
            </w:pPr>
          </w:p>
        </w:tc>
      </w:tr>
      <w:tr w:rsidR="00CD1E7F" w:rsidRPr="000D05D4" w:rsidTr="00CD1E7F">
        <w:trPr>
          <w:cantSplit/>
        </w:trPr>
        <w:tc>
          <w:tcPr>
            <w:tcW w:w="9576" w:type="dxa"/>
            <w:gridSpan w:val="2"/>
          </w:tcPr>
          <w:p w:rsidR="00CD1E7F" w:rsidRPr="000D05D4" w:rsidRDefault="00CD1E7F" w:rsidP="00CD1E7F">
            <w:pPr>
              <w:pStyle w:val="SCCShortJudgment"/>
              <w:rPr>
                <w:szCs w:val="20"/>
                <w:lang w:val="fr-CA"/>
              </w:rPr>
            </w:pPr>
            <w:r w:rsidRPr="000D05D4">
              <w:rPr>
                <w:szCs w:val="20"/>
                <w:lang w:val="fr-CA"/>
              </w:rPr>
              <w:t>La demande d’autorisation d’appel de l’arrêt de la Cour d’appel du Québec (Montréal), numéro 500-09-024515-140, 2014 QCCA 1521, daté du 8 août 2014, est rejetée sans dépens.</w:t>
            </w:r>
          </w:p>
          <w:p w:rsidR="00CD1E7F" w:rsidRPr="000D05D4" w:rsidRDefault="00CD1E7F" w:rsidP="00CD1E7F">
            <w:pPr>
              <w:pStyle w:val="SCCShortJudgment"/>
              <w:ind w:firstLine="0"/>
              <w:rPr>
                <w:szCs w:val="20"/>
                <w:lang w:val="fr-CA"/>
              </w:rPr>
            </w:pPr>
          </w:p>
          <w:p w:rsidR="00CD1E7F" w:rsidRPr="000D05D4" w:rsidRDefault="00CD1E7F" w:rsidP="00CD1E7F">
            <w:pPr>
              <w:pStyle w:val="SCCShortJudgment"/>
              <w:rPr>
                <w:szCs w:val="20"/>
              </w:rPr>
            </w:pPr>
            <w:r w:rsidRPr="000D05D4">
              <w:rPr>
                <w:szCs w:val="20"/>
              </w:rPr>
              <w:t>The application for leave to appeal from the judgment of the Court of Appeal of Quebec (Montréal), Number 500-09-024515-140, 2014 QCCA 1521, dated August 8, 2014, is dismissed without costs.</w:t>
            </w:r>
          </w:p>
        </w:tc>
      </w:tr>
    </w:tbl>
    <w:p w:rsidR="00942ADC" w:rsidRDefault="00942ADC" w:rsidP="00942ADC">
      <w:pPr>
        <w:rPr>
          <w:sz w:val="20"/>
          <w:szCs w:val="20"/>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i/>
                <w:sz w:val="20"/>
              </w:rPr>
              <w:t>Canadian Charter of Rights and Freedoms</w:t>
            </w:r>
            <w:r w:rsidRPr="00AA60C1">
              <w:rPr>
                <w:rFonts w:eastAsia="Calibri"/>
                <w:sz w:val="20"/>
              </w:rPr>
              <w:t xml:space="preserve"> — Standing — Applicant bringing action in nullity to challenge constitutionality of provisions of </w:t>
            </w:r>
            <w:r w:rsidRPr="00AA60C1">
              <w:rPr>
                <w:rFonts w:eastAsia="Calibri"/>
                <w:i/>
                <w:sz w:val="20"/>
              </w:rPr>
              <w:t>Criminal Code</w:t>
            </w:r>
            <w:r w:rsidRPr="00AA60C1">
              <w:rPr>
                <w:rFonts w:eastAsia="Calibri"/>
                <w:sz w:val="20"/>
              </w:rPr>
              <w:t xml:space="preserve"> and </w:t>
            </w:r>
            <w:r w:rsidRPr="00AA60C1">
              <w:rPr>
                <w:rFonts w:eastAsia="Calibri"/>
                <w:i/>
                <w:sz w:val="20"/>
              </w:rPr>
              <w:t xml:space="preserve">Highway Safety Code </w:t>
            </w:r>
            <w:r w:rsidRPr="00AA60C1">
              <w:rPr>
                <w:rFonts w:eastAsia="Calibri"/>
                <w:sz w:val="20"/>
              </w:rPr>
              <w:t xml:space="preserve">— Action in nullity dismissed for lack of standing — Whether Court of Appeal erred in law in granting motion to dismiss appeal — </w:t>
            </w:r>
            <w:r w:rsidRPr="00AA60C1">
              <w:rPr>
                <w:rFonts w:eastAsia="Calibri"/>
                <w:i/>
                <w:sz w:val="20"/>
              </w:rPr>
              <w:t>Criminal Code</w:t>
            </w:r>
            <w:r w:rsidRPr="00AA60C1">
              <w:rPr>
                <w:rFonts w:eastAsia="Calibri"/>
                <w:sz w:val="20"/>
              </w:rPr>
              <w:t xml:space="preserve">, s. 254(2) and (5) — </w:t>
            </w:r>
            <w:r w:rsidRPr="00AA60C1">
              <w:rPr>
                <w:rFonts w:eastAsia="Calibri"/>
                <w:i/>
                <w:sz w:val="20"/>
              </w:rPr>
              <w:t>Highway Safety Code</w:t>
            </w:r>
            <w:r w:rsidRPr="00AA60C1">
              <w:rPr>
                <w:rFonts w:eastAsia="Calibri"/>
                <w:sz w:val="20"/>
              </w:rPr>
              <w:t xml:space="preserve">, CQLR, c. C-24.2, ss. 202.3, 202.4 and 202.5 — </w:t>
            </w:r>
            <w:r w:rsidRPr="00AA60C1">
              <w:rPr>
                <w:rFonts w:eastAsia="Calibri"/>
                <w:i/>
                <w:sz w:val="20"/>
              </w:rPr>
              <w:t>Canadian Charter of Rights and Freedoms</w:t>
            </w:r>
            <w:r w:rsidRPr="00AA60C1">
              <w:rPr>
                <w:rFonts w:eastAsia="Calibri"/>
                <w:sz w:val="20"/>
              </w:rPr>
              <w:t>, ss. 11(</w:t>
            </w:r>
            <w:r w:rsidRPr="00AA60C1">
              <w:rPr>
                <w:rFonts w:eastAsia="Calibri"/>
                <w:i/>
                <w:sz w:val="20"/>
              </w:rPr>
              <w:t>c</w:t>
            </w:r>
            <w:r w:rsidRPr="00AA60C1">
              <w:rPr>
                <w:rFonts w:eastAsia="Calibri"/>
                <w:sz w:val="20"/>
              </w:rPr>
              <w:t>), 11(</w:t>
            </w:r>
            <w:r w:rsidRPr="00AA60C1">
              <w:rPr>
                <w:rFonts w:eastAsia="Calibri"/>
                <w:i/>
                <w:sz w:val="20"/>
              </w:rPr>
              <w:t>d</w:t>
            </w:r>
            <w:r w:rsidRPr="00AA60C1">
              <w:rPr>
                <w:rFonts w:eastAsia="Calibri"/>
                <w:sz w:val="20"/>
              </w:rPr>
              <w:t xml:space="preserve">) and 15(2) — </w:t>
            </w:r>
            <w:r w:rsidRPr="00AA60C1">
              <w:rPr>
                <w:rFonts w:eastAsia="Calibri"/>
                <w:i/>
                <w:sz w:val="20"/>
              </w:rPr>
              <w:t>Charter of human rights and freedoms</w:t>
            </w:r>
            <w:r w:rsidRPr="00AA60C1">
              <w:rPr>
                <w:rFonts w:eastAsia="Calibri"/>
                <w:sz w:val="20"/>
              </w:rPr>
              <w:t>, CQLR, c. C-12, s. 23.</w:t>
            </w:r>
          </w:p>
        </w:tc>
      </w:tr>
      <w:tr w:rsidR="00A60330" w:rsidRPr="00AA60C1" w:rsidTr="00391DE8">
        <w:tc>
          <w:tcPr>
            <w:tcW w:w="5000" w:type="pct"/>
            <w:gridSpan w:val="3"/>
          </w:tcPr>
          <w:p w:rsidR="00A60330" w:rsidRPr="00AA60C1" w:rsidRDefault="00A60330" w:rsidP="00391DE8">
            <w:pPr>
              <w:jc w:val="both"/>
              <w:rPr>
                <w:rFonts w:eastAsia="Calibri"/>
                <w:sz w:val="20"/>
              </w:rPr>
            </w:pPr>
          </w:p>
        </w:tc>
      </w:tr>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 xml:space="preserve">The applicant brought an action in nullity.  In it, he argued that s. 254(2) and s. 254(5) of the </w:t>
            </w:r>
            <w:r w:rsidRPr="00AA60C1">
              <w:rPr>
                <w:rFonts w:eastAsia="Calibri"/>
                <w:i/>
                <w:sz w:val="20"/>
              </w:rPr>
              <w:t>Criminal Code</w:t>
            </w:r>
            <w:r w:rsidRPr="00AA60C1">
              <w:rPr>
                <w:rFonts w:eastAsia="Calibri"/>
                <w:sz w:val="20"/>
              </w:rPr>
              <w:t xml:space="preserve">, which concern testing for the presence of alcohol or a drug and failure or refusal to comply with a demand, were contrary to s. 15 of the </w:t>
            </w:r>
            <w:r w:rsidRPr="00AA60C1">
              <w:rPr>
                <w:rFonts w:eastAsia="Calibri"/>
                <w:i/>
                <w:sz w:val="20"/>
              </w:rPr>
              <w:t>Canadian Charter of Rights and Freedoms</w:t>
            </w:r>
            <w:r w:rsidRPr="00AA60C1">
              <w:rPr>
                <w:rFonts w:eastAsia="Calibri"/>
                <w:sz w:val="20"/>
              </w:rPr>
              <w:t xml:space="preserve"> and were therefore invalid.  He further argued that ss. 202.3, 202.4 and 202.5 of the </w:t>
            </w:r>
            <w:r w:rsidRPr="00AA60C1">
              <w:rPr>
                <w:rFonts w:eastAsia="Calibri"/>
                <w:i/>
                <w:sz w:val="20"/>
              </w:rPr>
              <w:t>Highway Safety Code</w:t>
            </w:r>
            <w:r w:rsidRPr="00AA60C1">
              <w:rPr>
                <w:rFonts w:eastAsia="Calibri"/>
                <w:sz w:val="20"/>
              </w:rPr>
              <w:t xml:space="preserve"> provide, via the </w:t>
            </w:r>
            <w:r w:rsidRPr="00AA60C1">
              <w:rPr>
                <w:rFonts w:eastAsia="Calibri"/>
                <w:i/>
                <w:sz w:val="20"/>
              </w:rPr>
              <w:t>Criminal Code</w:t>
            </w:r>
            <w:r w:rsidRPr="00AA60C1">
              <w:rPr>
                <w:rFonts w:eastAsia="Calibri"/>
                <w:sz w:val="20"/>
              </w:rPr>
              <w:t xml:space="preserve">, for the application of sanctions before judgment and are therefore contrary to the </w:t>
            </w:r>
            <w:r w:rsidRPr="00AA60C1">
              <w:rPr>
                <w:rFonts w:eastAsia="Calibri"/>
                <w:i/>
                <w:sz w:val="20"/>
              </w:rPr>
              <w:t xml:space="preserve">Canadian Charter </w:t>
            </w:r>
            <w:r w:rsidRPr="00AA60C1">
              <w:rPr>
                <w:rFonts w:eastAsia="Calibri"/>
                <w:sz w:val="20"/>
              </w:rPr>
              <w:t xml:space="preserve">and to s. 23 of the </w:t>
            </w:r>
            <w:r w:rsidRPr="00AA60C1">
              <w:rPr>
                <w:rFonts w:eastAsia="Calibri"/>
                <w:i/>
                <w:sz w:val="20"/>
              </w:rPr>
              <w:t xml:space="preserve">Charter of human rights and </w:t>
            </w:r>
            <w:r w:rsidRPr="00AA60C1">
              <w:rPr>
                <w:rFonts w:eastAsia="Calibri"/>
                <w:i/>
                <w:sz w:val="20"/>
              </w:rPr>
              <w:lastRenderedPageBreak/>
              <w:t>freedoms</w:t>
            </w:r>
            <w:r w:rsidRPr="00AA60C1">
              <w:rPr>
                <w:rFonts w:eastAsia="Calibri"/>
                <w:sz w:val="20"/>
              </w:rPr>
              <w:t xml:space="preserve">.  The contested provisions of the </w:t>
            </w:r>
            <w:r w:rsidRPr="00AA60C1">
              <w:rPr>
                <w:rFonts w:eastAsia="Calibri"/>
                <w:i/>
                <w:sz w:val="20"/>
              </w:rPr>
              <w:t xml:space="preserve">Highway Safety Code </w:t>
            </w:r>
            <w:r w:rsidRPr="00AA60C1">
              <w:rPr>
                <w:rFonts w:eastAsia="Calibri"/>
                <w:sz w:val="20"/>
              </w:rPr>
              <w:t>concern the taking of breath samples, the immediate suspension of drivers’ licences and failure to comply with a demand made by a peace officer.</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 xml:space="preserve">The Attorney General of Quebec, the defendant to the action in nullity, applied for dismissal of the proceeding. </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lastRenderedPageBreak/>
              <w:t>June 11, 2014</w:t>
            </w:r>
          </w:p>
          <w:p w:rsidR="00A60330" w:rsidRPr="00AA60C1" w:rsidRDefault="00A60330" w:rsidP="00391DE8">
            <w:pPr>
              <w:jc w:val="both"/>
              <w:rPr>
                <w:rFonts w:eastAsia="Calibri"/>
                <w:sz w:val="20"/>
              </w:rPr>
            </w:pPr>
            <w:r w:rsidRPr="00AA60C1">
              <w:rPr>
                <w:rFonts w:eastAsia="Calibri"/>
                <w:sz w:val="20"/>
              </w:rPr>
              <w:t>Quebec Superior Court</w:t>
            </w:r>
          </w:p>
          <w:p w:rsidR="00A60330" w:rsidRPr="00AA60C1" w:rsidRDefault="00A60330" w:rsidP="00391DE8">
            <w:pPr>
              <w:jc w:val="both"/>
              <w:rPr>
                <w:rFonts w:eastAsia="Calibri"/>
                <w:sz w:val="20"/>
              </w:rPr>
            </w:pPr>
            <w:r w:rsidRPr="00AA60C1">
              <w:rPr>
                <w:rFonts w:eastAsia="Calibri"/>
                <w:sz w:val="20"/>
              </w:rPr>
              <w:t>(Duprat J.)</w:t>
            </w:r>
          </w:p>
          <w:p w:rsidR="00A60330" w:rsidRPr="00AA60C1" w:rsidRDefault="00A60330" w:rsidP="00391DE8">
            <w:pPr>
              <w:jc w:val="both"/>
              <w:rPr>
                <w:rFonts w:eastAsia="Calibri"/>
                <w:sz w:val="20"/>
              </w:rPr>
            </w:pPr>
            <w:r w:rsidRPr="00AA60C1">
              <w:rPr>
                <w:rFonts w:eastAsia="Calibri"/>
                <w:sz w:val="20"/>
              </w:rPr>
              <w:t>Court file No. 505-05-010575-147</w:t>
            </w:r>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 xml:space="preserve">Motion to dismiss granted; action in nullity dismissed </w:t>
            </w: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August 8, 2014</w:t>
            </w:r>
          </w:p>
          <w:p w:rsidR="00A60330" w:rsidRPr="00AA60C1" w:rsidRDefault="00A60330" w:rsidP="00391DE8">
            <w:pPr>
              <w:jc w:val="both"/>
              <w:rPr>
                <w:rFonts w:eastAsia="Calibri"/>
                <w:sz w:val="20"/>
              </w:rPr>
            </w:pPr>
            <w:r w:rsidRPr="00AA60C1">
              <w:rPr>
                <w:rFonts w:eastAsia="Calibri"/>
                <w:sz w:val="20"/>
              </w:rPr>
              <w:t>Quebec Court of Appeal (Montréal)</w:t>
            </w:r>
          </w:p>
          <w:p w:rsidR="00A60330" w:rsidRPr="00AA60C1" w:rsidRDefault="00A60330" w:rsidP="00391DE8">
            <w:pPr>
              <w:jc w:val="both"/>
              <w:rPr>
                <w:rFonts w:eastAsia="Calibri"/>
                <w:sz w:val="20"/>
              </w:rPr>
            </w:pPr>
            <w:r w:rsidRPr="00AA60C1">
              <w:rPr>
                <w:rFonts w:eastAsia="Calibri"/>
                <w:sz w:val="20"/>
              </w:rPr>
              <w:t>(Vauclair, Marcotte and Schrager JJ.A.)</w:t>
            </w:r>
          </w:p>
          <w:p w:rsidR="00A60330" w:rsidRPr="00AA60C1" w:rsidRDefault="00A60330" w:rsidP="00391DE8">
            <w:pPr>
              <w:jc w:val="both"/>
              <w:rPr>
                <w:rFonts w:eastAsia="Calibri"/>
                <w:sz w:val="20"/>
              </w:rPr>
            </w:pPr>
            <w:r w:rsidRPr="00AA60C1">
              <w:rPr>
                <w:rFonts w:eastAsia="Calibri"/>
                <w:sz w:val="20"/>
              </w:rPr>
              <w:t>Court file No. 500-09-024515-140</w:t>
            </w:r>
          </w:p>
          <w:p w:rsidR="00A60330" w:rsidRPr="00AA60C1" w:rsidRDefault="005B3D58" w:rsidP="00391DE8">
            <w:pPr>
              <w:jc w:val="both"/>
              <w:rPr>
                <w:rFonts w:eastAsia="Calibri"/>
                <w:sz w:val="20"/>
              </w:rPr>
            </w:pPr>
            <w:hyperlink r:id="rId70" w:history="1">
              <w:r w:rsidR="00A60330" w:rsidRPr="00AA60C1">
                <w:rPr>
                  <w:rFonts w:eastAsia="Calibri"/>
                  <w:color w:val="0000FF"/>
                  <w:sz w:val="20"/>
                  <w:u w:val="single"/>
                </w:rPr>
                <w:t>2014 QCCA 1521</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 xml:space="preserve">Motion to dismiss appeal granted </w:t>
            </w: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August 26, 2014</w:t>
            </w:r>
          </w:p>
          <w:p w:rsidR="00A60330" w:rsidRPr="00AA60C1" w:rsidRDefault="00A60330" w:rsidP="00391DE8">
            <w:pPr>
              <w:jc w:val="both"/>
              <w:rPr>
                <w:rFonts w:eastAsia="Calibri"/>
                <w:sz w:val="20"/>
              </w:rPr>
            </w:pPr>
            <w:r w:rsidRPr="00AA60C1">
              <w:rPr>
                <w:rFonts w:eastAsia="Calibri"/>
                <w:sz w:val="20"/>
              </w:rPr>
              <w:t>Supreme Court of Canada</w:t>
            </w: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Application for leave to appeal filed</w:t>
            </w:r>
          </w:p>
          <w:p w:rsidR="00A60330" w:rsidRPr="00AA60C1" w:rsidRDefault="00A60330"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60"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i/>
                <w:sz w:val="20"/>
                <w:lang w:val="fr-CA"/>
              </w:rPr>
              <w:t>Charte canadienne des droits et</w:t>
            </w:r>
            <w:r w:rsidRPr="00AA60C1">
              <w:rPr>
                <w:rFonts w:eastAsia="Calibri"/>
                <w:sz w:val="20"/>
                <w:lang w:val="fr-CA"/>
              </w:rPr>
              <w:t xml:space="preserve"> </w:t>
            </w:r>
            <w:r w:rsidRPr="00AA60C1">
              <w:rPr>
                <w:rFonts w:eastAsia="Calibri"/>
                <w:i/>
                <w:sz w:val="20"/>
                <w:lang w:val="fr-CA"/>
              </w:rPr>
              <w:t>libertés</w:t>
            </w:r>
            <w:r w:rsidRPr="00AA60C1">
              <w:rPr>
                <w:rFonts w:eastAsia="Calibri"/>
                <w:sz w:val="20"/>
                <w:lang w:val="fr-CA"/>
              </w:rPr>
              <w:t xml:space="preserve"> </w:t>
            </w:r>
            <w:r w:rsidRPr="00AA60C1">
              <w:rPr>
                <w:rFonts w:eastAsia="Calibri"/>
                <w:sz w:val="20"/>
                <w:lang w:val="fr-FR"/>
              </w:rPr>
              <w:t xml:space="preserve">— Qualité </w:t>
            </w:r>
            <w:r w:rsidRPr="00AA60C1">
              <w:rPr>
                <w:rFonts w:eastAsia="Calibri"/>
                <w:sz w:val="20"/>
                <w:lang w:val="fr-CA"/>
              </w:rPr>
              <w:t xml:space="preserve">pour agir — Demandeur intentant action en nullité visant à contester constitutionnalité de dispositions du </w:t>
            </w:r>
            <w:r w:rsidRPr="00AA60C1">
              <w:rPr>
                <w:rFonts w:eastAsia="Calibri"/>
                <w:i/>
                <w:sz w:val="20"/>
                <w:lang w:val="fr-CA"/>
              </w:rPr>
              <w:t>Code criminel</w:t>
            </w:r>
            <w:r w:rsidRPr="00AA60C1">
              <w:rPr>
                <w:rFonts w:eastAsia="Calibri"/>
                <w:sz w:val="20"/>
                <w:lang w:val="fr-CA"/>
              </w:rPr>
              <w:t xml:space="preserve"> et du </w:t>
            </w:r>
            <w:r w:rsidRPr="00AA60C1">
              <w:rPr>
                <w:rFonts w:eastAsia="Calibri"/>
                <w:i/>
                <w:sz w:val="20"/>
                <w:lang w:val="fr-CA"/>
              </w:rPr>
              <w:t>Code la sécurité routière</w:t>
            </w:r>
            <w:r w:rsidRPr="00AA60C1">
              <w:rPr>
                <w:rFonts w:eastAsia="Calibri"/>
                <w:sz w:val="20"/>
                <w:lang w:val="fr-CA"/>
              </w:rPr>
              <w:t xml:space="preserve"> </w:t>
            </w:r>
            <w:r w:rsidRPr="00AA60C1">
              <w:rPr>
                <w:rFonts w:eastAsia="Calibri"/>
                <w:sz w:val="20"/>
                <w:lang w:val="fr-FR"/>
              </w:rPr>
              <w:t xml:space="preserve">— </w:t>
            </w:r>
            <w:r w:rsidRPr="00AA60C1">
              <w:rPr>
                <w:rFonts w:eastAsia="Calibri"/>
                <w:sz w:val="20"/>
                <w:lang w:val="fr-CA"/>
              </w:rPr>
              <w:t xml:space="preserve">Action en nullité rejetée pour faute de qualité pour agir — La Cour d’appel a-t-elle erré en droit en ayant accueilli requête en rejet d’appel? — </w:t>
            </w:r>
            <w:r w:rsidRPr="00AA60C1">
              <w:rPr>
                <w:rFonts w:eastAsia="Calibri"/>
                <w:i/>
                <w:sz w:val="20"/>
                <w:lang w:val="fr-FR"/>
              </w:rPr>
              <w:t>Code criminel</w:t>
            </w:r>
            <w:r w:rsidRPr="00AA60C1">
              <w:rPr>
                <w:rFonts w:eastAsia="Calibri"/>
                <w:sz w:val="20"/>
                <w:lang w:val="fr-FR"/>
              </w:rPr>
              <w:t xml:space="preserve">, art. 254(2) et 254(5) — </w:t>
            </w:r>
            <w:r w:rsidRPr="00AA60C1">
              <w:rPr>
                <w:rFonts w:eastAsia="Calibri"/>
                <w:i/>
                <w:sz w:val="20"/>
                <w:lang w:val="fr-FR"/>
              </w:rPr>
              <w:t>Code de la sécurité routière</w:t>
            </w:r>
            <w:r w:rsidRPr="00AA60C1">
              <w:rPr>
                <w:rFonts w:eastAsia="Calibri"/>
                <w:sz w:val="20"/>
                <w:lang w:val="fr-FR"/>
              </w:rPr>
              <w:t xml:space="preserve">, R.L.R.Q. c. C-24.2, art. 202.3, 202.4 et 202.5 — </w:t>
            </w:r>
            <w:r w:rsidRPr="00AA60C1">
              <w:rPr>
                <w:rFonts w:eastAsia="Calibri"/>
                <w:i/>
                <w:sz w:val="20"/>
                <w:lang w:val="fr-FR"/>
              </w:rPr>
              <w:t>Charte canadienne des droits et libertés</w:t>
            </w:r>
            <w:r w:rsidRPr="00AA60C1">
              <w:rPr>
                <w:rFonts w:eastAsia="Calibri"/>
                <w:sz w:val="20"/>
                <w:lang w:val="fr-FR"/>
              </w:rPr>
              <w:t>, art. 11(</w:t>
            </w:r>
            <w:r w:rsidRPr="00AA60C1">
              <w:rPr>
                <w:rFonts w:eastAsia="Calibri"/>
                <w:i/>
                <w:sz w:val="20"/>
                <w:lang w:val="fr-FR"/>
              </w:rPr>
              <w:t>c</w:t>
            </w:r>
            <w:r w:rsidRPr="00AA60C1">
              <w:rPr>
                <w:rFonts w:eastAsia="Calibri"/>
                <w:sz w:val="20"/>
                <w:lang w:val="fr-FR"/>
              </w:rPr>
              <w:t>), 11 (</w:t>
            </w:r>
            <w:r w:rsidRPr="00AA60C1">
              <w:rPr>
                <w:rFonts w:eastAsia="Calibri"/>
                <w:i/>
                <w:sz w:val="20"/>
                <w:lang w:val="fr-FR"/>
              </w:rPr>
              <w:t>d</w:t>
            </w:r>
            <w:r w:rsidRPr="00AA60C1">
              <w:rPr>
                <w:rFonts w:eastAsia="Calibri"/>
                <w:sz w:val="20"/>
                <w:lang w:val="fr-FR"/>
              </w:rPr>
              <w:t xml:space="preserve">) et 15(2) — </w:t>
            </w:r>
            <w:r w:rsidRPr="00AA60C1">
              <w:rPr>
                <w:rFonts w:eastAsia="Calibri"/>
                <w:i/>
                <w:sz w:val="20"/>
                <w:lang w:val="fr-FR"/>
              </w:rPr>
              <w:t>Charte des droits et liberté de la personne</w:t>
            </w:r>
            <w:r w:rsidRPr="00AA60C1">
              <w:rPr>
                <w:rFonts w:eastAsia="Calibri"/>
                <w:sz w:val="20"/>
                <w:lang w:val="fr-FR"/>
              </w:rPr>
              <w:t>, R.L.R.Q. c. C-12, art. 23.</w:t>
            </w:r>
          </w:p>
        </w:tc>
      </w:tr>
      <w:tr w:rsidR="00A60330" w:rsidRPr="005B3D58" w:rsidTr="00391DE8">
        <w:tc>
          <w:tcPr>
            <w:tcW w:w="5000" w:type="pct"/>
            <w:gridSpan w:val="3"/>
          </w:tcPr>
          <w:p w:rsidR="00A60330" w:rsidRPr="00AA60C1" w:rsidRDefault="00A60330" w:rsidP="00391DE8">
            <w:pPr>
              <w:jc w:val="both"/>
              <w:rPr>
                <w:rFonts w:eastAsia="Calibri"/>
                <w:sz w:val="20"/>
                <w:lang w:val="fr-CA"/>
              </w:rPr>
            </w:pPr>
          </w:p>
        </w:tc>
      </w:tr>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 xml:space="preserve">Le demandeur a intenté une action en nullité de règlement.  Dans cette action, le demandeur alléguait que les articles 254(2) et (5) du </w:t>
            </w:r>
            <w:r w:rsidRPr="00AA60C1">
              <w:rPr>
                <w:rFonts w:eastAsia="Calibri"/>
                <w:i/>
                <w:sz w:val="20"/>
                <w:lang w:val="fr-CA"/>
              </w:rPr>
              <w:t>Code criminel</w:t>
            </w:r>
            <w:r w:rsidRPr="00AA60C1">
              <w:rPr>
                <w:rFonts w:eastAsia="Calibri"/>
                <w:sz w:val="20"/>
                <w:lang w:val="fr-CA"/>
              </w:rPr>
              <w:t xml:space="preserve">, portant sur le contrôle pour vérifier présence d’alcool ou de drogue et sur l’omission ou refus d’obtempérer, étaient contraires à l’art. 15 de la </w:t>
            </w:r>
            <w:r w:rsidRPr="00AA60C1">
              <w:rPr>
                <w:rFonts w:eastAsia="Calibri"/>
                <w:i/>
                <w:sz w:val="20"/>
                <w:lang w:val="fr-CA"/>
              </w:rPr>
              <w:t>Charte canadienne des droits et libertés</w:t>
            </w:r>
            <w:r w:rsidRPr="00AA60C1">
              <w:rPr>
                <w:rFonts w:eastAsia="Calibri"/>
                <w:sz w:val="20"/>
                <w:lang w:val="fr-CA"/>
              </w:rPr>
              <w:t xml:space="preserve"> et étaient donc invalides.  De plus, il alléguait que les articles 202.3, 202.4 et 202.5 du </w:t>
            </w:r>
            <w:r w:rsidRPr="00AA60C1">
              <w:rPr>
                <w:rFonts w:eastAsia="Calibri"/>
                <w:i/>
                <w:sz w:val="20"/>
                <w:lang w:val="fr-CA"/>
              </w:rPr>
              <w:t>Code de la sécurité routière</w:t>
            </w:r>
            <w:r w:rsidRPr="00AA60C1">
              <w:rPr>
                <w:rFonts w:eastAsia="Calibri"/>
                <w:sz w:val="20"/>
                <w:lang w:val="fr-CA"/>
              </w:rPr>
              <w:t xml:space="preserve"> autorisent, par le biais du </w:t>
            </w:r>
            <w:r w:rsidRPr="00AA60C1">
              <w:rPr>
                <w:rFonts w:eastAsia="Calibri"/>
                <w:i/>
                <w:sz w:val="20"/>
                <w:lang w:val="fr-CA"/>
              </w:rPr>
              <w:t>Code criminel</w:t>
            </w:r>
            <w:r w:rsidRPr="00AA60C1">
              <w:rPr>
                <w:rFonts w:eastAsia="Calibri"/>
                <w:sz w:val="20"/>
                <w:lang w:val="fr-CA"/>
              </w:rPr>
              <w:t xml:space="preserve">, l’application de sanctions avant jugement et sont ainsi contraires à la </w:t>
            </w:r>
            <w:r w:rsidRPr="00AA60C1">
              <w:rPr>
                <w:rFonts w:eastAsia="Calibri"/>
                <w:i/>
                <w:sz w:val="20"/>
                <w:lang w:val="fr-CA"/>
              </w:rPr>
              <w:t>Charte canadienne</w:t>
            </w:r>
            <w:r w:rsidRPr="00AA60C1">
              <w:rPr>
                <w:rFonts w:eastAsia="Calibri"/>
                <w:sz w:val="20"/>
                <w:lang w:val="fr-CA"/>
              </w:rPr>
              <w:t xml:space="preserve"> ainsi qu’à l’article 23 de la </w:t>
            </w:r>
            <w:r w:rsidRPr="00AA60C1">
              <w:rPr>
                <w:rFonts w:eastAsia="Calibri"/>
                <w:i/>
                <w:sz w:val="20"/>
                <w:lang w:val="fr-CA"/>
              </w:rPr>
              <w:t>Charte des droits et libertés de la personne</w:t>
            </w:r>
            <w:r w:rsidRPr="00AA60C1">
              <w:rPr>
                <w:rFonts w:eastAsia="Calibri"/>
                <w:sz w:val="20"/>
                <w:lang w:val="fr-CA"/>
              </w:rPr>
              <w:t xml:space="preserve">.  Les dispositions du </w:t>
            </w:r>
            <w:r w:rsidRPr="00AA60C1">
              <w:rPr>
                <w:rFonts w:eastAsia="Calibri"/>
                <w:i/>
                <w:sz w:val="20"/>
                <w:lang w:val="fr-CA"/>
              </w:rPr>
              <w:t>Code de la sécurité routière</w:t>
            </w:r>
            <w:r w:rsidRPr="00AA60C1">
              <w:rPr>
                <w:rFonts w:eastAsia="Calibri"/>
                <w:sz w:val="20"/>
                <w:lang w:val="fr-CA"/>
              </w:rPr>
              <w:t xml:space="preserve"> contestées portent sur le prélèvement d’échantillons d’haleine, la suspension immédiate des permis de conduire et le refus d’obéir à un ordre d’un agent de la paix.</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 xml:space="preserve">Le procureur général du Québec, défendeur à l’action en nullité de règlement, déposa une requête pour rejet au motif que la procédure était irrecevable. </w:t>
            </w:r>
          </w:p>
          <w:p w:rsidR="00A60330" w:rsidRPr="00AA60C1" w:rsidRDefault="00A60330" w:rsidP="00391DE8">
            <w:pPr>
              <w:jc w:val="both"/>
              <w:rPr>
                <w:rFonts w:eastAsia="Calibri"/>
                <w:sz w:val="20"/>
                <w:lang w:val="fr-CA"/>
              </w:rPr>
            </w:pPr>
          </w:p>
        </w:tc>
      </w:tr>
      <w:tr w:rsidR="00A60330" w:rsidRPr="005B3D58"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Le 11 juin 2014</w:t>
            </w:r>
          </w:p>
          <w:p w:rsidR="00A60330" w:rsidRPr="00AA60C1" w:rsidRDefault="00A60330" w:rsidP="00391DE8">
            <w:pPr>
              <w:jc w:val="both"/>
              <w:rPr>
                <w:rFonts w:eastAsia="Calibri"/>
                <w:sz w:val="20"/>
                <w:lang w:val="fr-CA"/>
              </w:rPr>
            </w:pPr>
            <w:r w:rsidRPr="00AA60C1">
              <w:rPr>
                <w:rFonts w:eastAsia="Calibri"/>
                <w:sz w:val="20"/>
                <w:lang w:val="fr-CA"/>
              </w:rPr>
              <w:t>Cour supérieure du Québec</w:t>
            </w:r>
          </w:p>
          <w:p w:rsidR="00A60330" w:rsidRPr="00AA60C1" w:rsidRDefault="00A60330" w:rsidP="00391DE8">
            <w:pPr>
              <w:jc w:val="both"/>
              <w:rPr>
                <w:rFonts w:eastAsia="Calibri"/>
                <w:sz w:val="20"/>
                <w:lang w:val="fr-CA"/>
              </w:rPr>
            </w:pPr>
            <w:r w:rsidRPr="00AA60C1">
              <w:rPr>
                <w:rFonts w:eastAsia="Calibri"/>
                <w:sz w:val="20"/>
                <w:lang w:val="fr-CA"/>
              </w:rPr>
              <w:t>(Le juge Duprat)</w:t>
            </w:r>
          </w:p>
          <w:p w:rsidR="00A60330" w:rsidRPr="00AA60C1" w:rsidRDefault="00A60330" w:rsidP="00391DE8">
            <w:pPr>
              <w:jc w:val="both"/>
              <w:rPr>
                <w:rFonts w:eastAsia="Calibri"/>
                <w:sz w:val="20"/>
                <w:lang w:val="fr-CA"/>
              </w:rPr>
            </w:pPr>
            <w:r w:rsidRPr="00AA60C1">
              <w:rPr>
                <w:rFonts w:eastAsia="Calibri"/>
                <w:sz w:val="20"/>
                <w:lang w:val="fr-CA"/>
              </w:rPr>
              <w:t>No. de dossier 505-05-010575-147</w:t>
            </w:r>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FR"/>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 xml:space="preserve">Requête en irrecevabilité, accueillie; action en nullité, rejetée </w:t>
            </w:r>
          </w:p>
        </w:tc>
      </w:tr>
      <w:tr w:rsidR="00A60330" w:rsidRPr="005B3D58"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Le 8 août 2014</w:t>
            </w:r>
          </w:p>
          <w:p w:rsidR="00A60330" w:rsidRPr="00AA60C1" w:rsidRDefault="00A60330" w:rsidP="00391DE8">
            <w:pPr>
              <w:jc w:val="both"/>
              <w:rPr>
                <w:rFonts w:eastAsia="Calibri"/>
                <w:sz w:val="20"/>
                <w:lang w:val="fr-CA"/>
              </w:rPr>
            </w:pPr>
            <w:r w:rsidRPr="00AA60C1">
              <w:rPr>
                <w:rFonts w:eastAsia="Calibri"/>
                <w:sz w:val="20"/>
                <w:lang w:val="fr-CA"/>
              </w:rPr>
              <w:lastRenderedPageBreak/>
              <w:t>Cour d’appel du Québec (Montréal)</w:t>
            </w:r>
          </w:p>
          <w:p w:rsidR="00A60330" w:rsidRPr="00AA60C1" w:rsidRDefault="00A60330" w:rsidP="00391DE8">
            <w:pPr>
              <w:jc w:val="both"/>
              <w:rPr>
                <w:rFonts w:eastAsia="Calibri"/>
                <w:sz w:val="20"/>
                <w:lang w:val="fr-CA"/>
              </w:rPr>
            </w:pPr>
            <w:r w:rsidRPr="00AA60C1">
              <w:rPr>
                <w:rFonts w:eastAsia="Calibri"/>
                <w:sz w:val="20"/>
                <w:lang w:val="fr-CA"/>
              </w:rPr>
              <w:t>(Les juges Vauclair, Marcotte et Schrager)</w:t>
            </w:r>
          </w:p>
          <w:p w:rsidR="00A60330" w:rsidRPr="00AA60C1" w:rsidRDefault="00A60330" w:rsidP="00391DE8">
            <w:pPr>
              <w:jc w:val="both"/>
              <w:rPr>
                <w:rFonts w:eastAsia="Calibri"/>
                <w:sz w:val="20"/>
                <w:lang w:val="fr-CA"/>
              </w:rPr>
            </w:pPr>
            <w:r w:rsidRPr="00AA60C1">
              <w:rPr>
                <w:rFonts w:eastAsia="Calibri"/>
                <w:sz w:val="20"/>
                <w:lang w:val="fr-CA"/>
              </w:rPr>
              <w:t>No. de dossier 500-09-024515-140</w:t>
            </w:r>
          </w:p>
          <w:p w:rsidR="00A60330" w:rsidRPr="00AA60C1" w:rsidRDefault="005B3D58" w:rsidP="00391DE8">
            <w:pPr>
              <w:jc w:val="both"/>
              <w:rPr>
                <w:rFonts w:eastAsia="Calibri"/>
                <w:sz w:val="20"/>
                <w:lang w:val="fr-CA"/>
              </w:rPr>
            </w:pPr>
            <w:hyperlink r:id="rId71" w:history="1">
              <w:r w:rsidR="00A60330" w:rsidRPr="00AA60C1">
                <w:rPr>
                  <w:rFonts w:eastAsia="Calibri"/>
                  <w:color w:val="0000FF"/>
                  <w:sz w:val="20"/>
                  <w:u w:val="single"/>
                  <w:lang w:val="fr-CA"/>
                </w:rPr>
                <w:t>2014 QCCA 1521</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 xml:space="preserve">Requête en rejet d’appel, accueillie </w:t>
            </w: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lastRenderedPageBreak/>
              <w:t>Le 26 août 2014</w:t>
            </w:r>
          </w:p>
          <w:p w:rsidR="00A60330" w:rsidRPr="00AA60C1" w:rsidRDefault="00A60330" w:rsidP="00391DE8">
            <w:pPr>
              <w:jc w:val="both"/>
              <w:rPr>
                <w:rFonts w:eastAsia="Calibri"/>
                <w:sz w:val="20"/>
                <w:lang w:val="fr-FR"/>
              </w:rPr>
            </w:pPr>
            <w:r w:rsidRPr="00AA60C1">
              <w:rPr>
                <w:rFonts w:eastAsia="Calibri"/>
                <w:sz w:val="20"/>
                <w:lang w:val="fr-CA"/>
              </w:rPr>
              <w:t>Cour suprême du Canada</w:t>
            </w:r>
          </w:p>
        </w:tc>
        <w:tc>
          <w:tcPr>
            <w:tcW w:w="243" w:type="pct"/>
          </w:tcPr>
          <w:p w:rsidR="00A60330" w:rsidRPr="00AA60C1" w:rsidRDefault="00A60330" w:rsidP="00391DE8">
            <w:pPr>
              <w:jc w:val="both"/>
              <w:rPr>
                <w:rFonts w:eastAsia="Calibri"/>
                <w:sz w:val="20"/>
                <w:lang w:val="fr-FR"/>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Demande d'autorisation d'appel, déposée</w:t>
            </w:r>
          </w:p>
          <w:p w:rsidR="00A60330" w:rsidRPr="00AA60C1" w:rsidRDefault="00A60330" w:rsidP="00391DE8">
            <w:pPr>
              <w:jc w:val="both"/>
              <w:rPr>
                <w:rFonts w:eastAsia="Calibri"/>
                <w:sz w:val="20"/>
                <w:lang w:val="fr-CA"/>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61"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03BE" w:rsidRPr="00D62E17" w:rsidTr="00F21137">
        <w:trPr>
          <w:cantSplit/>
        </w:trPr>
        <w:tc>
          <w:tcPr>
            <w:tcW w:w="1458" w:type="dxa"/>
          </w:tcPr>
          <w:p w:rsidR="00DE03BE" w:rsidRPr="00D62E17" w:rsidRDefault="00DE03BE" w:rsidP="00F21137">
            <w:pPr>
              <w:rPr>
                <w:sz w:val="20"/>
                <w:szCs w:val="20"/>
              </w:rPr>
            </w:pPr>
            <w:r w:rsidRPr="00D62E17">
              <w:rPr>
                <w:rStyle w:val="SCCFileNumberChar"/>
                <w:sz w:val="20"/>
                <w:szCs w:val="20"/>
              </w:rPr>
              <w:t>36041</w:t>
            </w:r>
          </w:p>
          <w:p w:rsidR="00DE03BE" w:rsidRPr="00D62E17" w:rsidRDefault="00DE03BE" w:rsidP="00F21137">
            <w:pPr>
              <w:rPr>
                <w:b/>
                <w:sz w:val="20"/>
                <w:szCs w:val="20"/>
                <w:lang w:val="fr-CA"/>
              </w:rPr>
            </w:pPr>
          </w:p>
        </w:tc>
        <w:tc>
          <w:tcPr>
            <w:tcW w:w="8118" w:type="dxa"/>
          </w:tcPr>
          <w:p w:rsidR="00DE03BE" w:rsidRPr="00D62E17" w:rsidRDefault="00DE03BE" w:rsidP="00F21137">
            <w:pPr>
              <w:jc w:val="both"/>
              <w:rPr>
                <w:sz w:val="20"/>
                <w:szCs w:val="20"/>
              </w:rPr>
            </w:pPr>
            <w:r w:rsidRPr="00DE03BE">
              <w:rPr>
                <w:rStyle w:val="SCCLsocChar"/>
                <w:sz w:val="20"/>
                <w:szCs w:val="20"/>
                <w:lang w:val="en-CA"/>
              </w:rPr>
              <w:t>Her Majesty the Queen in Right of the Province of British Columbia as represented by the Ministry of Public Safety and Solicitor General v. Charles Mzite and British Columbia Human Rights Tribunal</w:t>
            </w:r>
            <w:r w:rsidRPr="00D62E17">
              <w:rPr>
                <w:sz w:val="20"/>
                <w:szCs w:val="20"/>
              </w:rPr>
              <w:t xml:space="preserve"> (B.C.) (Civil) (By Leave)</w:t>
            </w:r>
          </w:p>
          <w:p w:rsidR="00DE03BE" w:rsidRPr="00D62E17" w:rsidRDefault="00DE03BE" w:rsidP="00F21137">
            <w:pPr>
              <w:jc w:val="both"/>
              <w:rPr>
                <w:sz w:val="20"/>
                <w:szCs w:val="20"/>
              </w:rPr>
            </w:pPr>
          </w:p>
        </w:tc>
      </w:tr>
      <w:tr w:rsidR="00DE03BE" w:rsidRPr="00D62E17" w:rsidTr="00F21137">
        <w:trPr>
          <w:cantSplit/>
        </w:trPr>
        <w:tc>
          <w:tcPr>
            <w:tcW w:w="1458" w:type="dxa"/>
          </w:tcPr>
          <w:p w:rsidR="00DE03BE" w:rsidRPr="00D62E17" w:rsidRDefault="00DE03BE" w:rsidP="00F21137">
            <w:pPr>
              <w:rPr>
                <w:sz w:val="20"/>
                <w:szCs w:val="20"/>
              </w:rPr>
            </w:pPr>
            <w:r w:rsidRPr="00D62E17">
              <w:rPr>
                <w:sz w:val="20"/>
                <w:szCs w:val="20"/>
              </w:rPr>
              <w:t>Coram :</w:t>
            </w:r>
          </w:p>
        </w:tc>
        <w:tc>
          <w:tcPr>
            <w:tcW w:w="8118" w:type="dxa"/>
          </w:tcPr>
          <w:p w:rsidR="00DE03BE" w:rsidRPr="00D62E17" w:rsidRDefault="00DE03BE" w:rsidP="00F21137">
            <w:pPr>
              <w:rPr>
                <w:sz w:val="20"/>
                <w:szCs w:val="20"/>
              </w:rPr>
            </w:pPr>
            <w:r w:rsidRPr="00DE03BE">
              <w:rPr>
                <w:rStyle w:val="SCCCoramChar"/>
                <w:sz w:val="20"/>
                <w:szCs w:val="20"/>
                <w:lang w:val="en-CA"/>
              </w:rPr>
              <w:t>McLachlin C.J. and Cromwell and Wagner JJ.</w:t>
            </w:r>
          </w:p>
          <w:p w:rsidR="00DE03BE" w:rsidRPr="00D62E17" w:rsidRDefault="00DE03BE" w:rsidP="00F21137">
            <w:pPr>
              <w:rPr>
                <w:sz w:val="20"/>
                <w:szCs w:val="20"/>
                <w:u w:val="single"/>
              </w:rPr>
            </w:pPr>
          </w:p>
        </w:tc>
      </w:tr>
      <w:tr w:rsidR="00DE03BE" w:rsidRPr="005B3D58" w:rsidTr="00F21137">
        <w:trPr>
          <w:cantSplit/>
        </w:trPr>
        <w:tc>
          <w:tcPr>
            <w:tcW w:w="9576" w:type="dxa"/>
            <w:gridSpan w:val="2"/>
          </w:tcPr>
          <w:p w:rsidR="00DE03BE" w:rsidRPr="00D62E17" w:rsidRDefault="00DE03BE" w:rsidP="00F21137">
            <w:pPr>
              <w:pStyle w:val="SCCShortJudgment"/>
              <w:rPr>
                <w:szCs w:val="20"/>
              </w:rPr>
            </w:pPr>
            <w:r w:rsidRPr="00D62E17">
              <w:rPr>
                <w:szCs w:val="20"/>
              </w:rPr>
              <w:t>The application for leave to appeal from the judgment of the Court of Appeal for British Columbia (Vancouver), Number CA041080, 2014 BCCA 220, dated June 9, 2014, is dismissed with costs to the respondent Charles Mzite.</w:t>
            </w:r>
          </w:p>
          <w:p w:rsidR="00DE03BE" w:rsidRPr="00D62E17" w:rsidRDefault="00DE03BE" w:rsidP="00F21137">
            <w:pPr>
              <w:pStyle w:val="SCCShortJudgment"/>
              <w:ind w:firstLine="0"/>
              <w:rPr>
                <w:szCs w:val="20"/>
              </w:rPr>
            </w:pPr>
          </w:p>
          <w:p w:rsidR="00DE03BE" w:rsidRPr="00D62E17" w:rsidRDefault="00DE03BE" w:rsidP="00F21137">
            <w:pPr>
              <w:pStyle w:val="SCCShortJudgment"/>
              <w:rPr>
                <w:szCs w:val="20"/>
                <w:lang w:val="fr-CA"/>
              </w:rPr>
            </w:pPr>
            <w:r w:rsidRPr="00D62E17">
              <w:rPr>
                <w:szCs w:val="20"/>
                <w:lang w:val="fr-CA"/>
              </w:rPr>
              <w:t>La demande d’autorisation d’appel de l’arrêt de la Cour d’appel de la Colombie-Britannique (Vancouver), numéro CA041080, 2014 BCCA 220, daté du 9 juin 2014, est rejetée avec dépens en faveur de l’intimé Charles Mzite.</w:t>
            </w:r>
          </w:p>
        </w:tc>
      </w:tr>
    </w:tbl>
    <w:p w:rsidR="00942ADC" w:rsidRPr="00DE03BE"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Administrative law — Judicial review — Human Rights Tribunal — Accepting complaints — Late-filed complaint — Public interest — Whether a tribunal is exercising an administrative or adjudicative function when it decides whether to accept a late-filed complaint in advance of a hearing on the merits — Can a court’s judicial review function in relation to a final decision be effectively discharged in the absence of factual findings by the tribunal — What is the role of systemic discrimination allegations in assessing the public interest in accepting a late-filed complaint — Whether  the principle of deference to a tribunal’s reasons permits a reviewing court to supplant the reasons for decision to the extent of re-exercising a tribunal’s discretion in order to uphold the decision?</w:t>
            </w:r>
          </w:p>
        </w:tc>
      </w:tr>
      <w:tr w:rsidR="00A60330" w:rsidRPr="00AA60C1" w:rsidTr="00391DE8">
        <w:tc>
          <w:tcPr>
            <w:tcW w:w="5000" w:type="pct"/>
            <w:gridSpan w:val="3"/>
          </w:tcPr>
          <w:p w:rsidR="00A60330" w:rsidRPr="00AA60C1" w:rsidRDefault="00A60330" w:rsidP="00391DE8">
            <w:pPr>
              <w:jc w:val="both"/>
              <w:rPr>
                <w:rFonts w:eastAsia="Calibri"/>
                <w:sz w:val="20"/>
              </w:rPr>
            </w:pPr>
          </w:p>
        </w:tc>
      </w:tr>
      <w:tr w:rsidR="00A60330" w:rsidRPr="00AA60C1" w:rsidTr="00391DE8">
        <w:tc>
          <w:tcPr>
            <w:tcW w:w="5000" w:type="pct"/>
            <w:gridSpan w:val="3"/>
          </w:tcPr>
          <w:p w:rsidR="00A60330" w:rsidRPr="00AA60C1" w:rsidRDefault="00A60330" w:rsidP="00391DE8">
            <w:pPr>
              <w:tabs>
                <w:tab w:val="left" w:pos="3030"/>
              </w:tabs>
              <w:jc w:val="both"/>
              <w:rPr>
                <w:rFonts w:eastAsia="Calibri"/>
                <w:sz w:val="20"/>
              </w:rPr>
            </w:pPr>
            <w:r w:rsidRPr="00AA60C1">
              <w:rPr>
                <w:rFonts w:eastAsia="Calibri"/>
                <w:sz w:val="20"/>
              </w:rPr>
              <w:t xml:space="preserve">Mr. Mzite filed a complaint with the British Columbia Human Rights Tribunal alleging that the Ministry had discriminated against him on the basis of his physical disability in contravention of the </w:t>
            </w:r>
            <w:r w:rsidRPr="00AA60C1">
              <w:rPr>
                <w:rFonts w:eastAsia="Calibri"/>
                <w:i/>
                <w:sz w:val="20"/>
              </w:rPr>
              <w:t>Human Rights Code</w:t>
            </w:r>
            <w:r w:rsidRPr="00AA60C1">
              <w:rPr>
                <w:rFonts w:eastAsia="Calibri"/>
                <w:sz w:val="20"/>
              </w:rPr>
              <w:t>, R.S.B.C. 1996, c. 210, by denying him access to adequate health care while he was on remand at the Vancouver Island Regional Correctional Center (“VIRCC”).  The complaint was filed very late. It alleged that Mr. Mzite had been denied consistent access to the antiretroviral medication used to treat and manage his HIV.  Mr. Mzite explained the delay by saying that he had feared that a complaint would provoke retaliation by staff and could impact his security classification within the federal system, and that Prisoners’ Legal Services (“PLS”) was not available in relation to civil remedies.  However, he decided that he had to take action after another prisoner told him that he had also had difficulty obtaining consistent access to antiretroviral medication, suggesting that there was ongoing systemic discrimination and a continuing threat to other prisoners.  When, in April 2011, a PLS lawyer told him about the purpose and scope of the Human Rights Tribunal, he requested assistance in filing a complaint.</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 xml:space="preserve">On March 2, 2012, the Tribunal accepted the complaint despite the lateness of the filing on the grounds that it was in the public interest to do so and that the delay would not cause any substantial prejudice to any person.  The Applicant </w:t>
            </w:r>
            <w:r w:rsidRPr="00AA60C1">
              <w:rPr>
                <w:rFonts w:eastAsia="Calibri"/>
                <w:sz w:val="20"/>
              </w:rPr>
              <w:lastRenderedPageBreak/>
              <w:t xml:space="preserve">filed a petition for an order setting the Tribunal’s decision aside pursuant to the </w:t>
            </w:r>
            <w:r w:rsidRPr="00AA60C1">
              <w:rPr>
                <w:rFonts w:eastAsia="Calibri"/>
                <w:i/>
                <w:sz w:val="20"/>
              </w:rPr>
              <w:t>Judicial Review Procedure Act</w:t>
            </w:r>
            <w:r w:rsidRPr="00AA60C1">
              <w:rPr>
                <w:rFonts w:eastAsia="Calibri"/>
                <w:sz w:val="20"/>
              </w:rPr>
              <w:t>, R.S.B.C. 1996, c. 241.</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lastRenderedPageBreak/>
              <w:t>June 24, 2013</w:t>
            </w:r>
          </w:p>
          <w:p w:rsidR="00A60330" w:rsidRPr="00AA60C1" w:rsidRDefault="00A60330" w:rsidP="00391DE8">
            <w:pPr>
              <w:jc w:val="both"/>
              <w:rPr>
                <w:rFonts w:eastAsia="Calibri"/>
                <w:sz w:val="20"/>
              </w:rPr>
            </w:pPr>
            <w:r w:rsidRPr="00AA60C1">
              <w:rPr>
                <w:rFonts w:eastAsia="Calibri"/>
                <w:sz w:val="20"/>
              </w:rPr>
              <w:t>Supreme Court of British Columbia</w:t>
            </w:r>
          </w:p>
          <w:p w:rsidR="00A60330" w:rsidRPr="00AA60C1" w:rsidRDefault="00A60330" w:rsidP="00391DE8">
            <w:pPr>
              <w:jc w:val="both"/>
              <w:rPr>
                <w:rFonts w:eastAsia="Calibri"/>
                <w:sz w:val="20"/>
              </w:rPr>
            </w:pPr>
            <w:r w:rsidRPr="00AA60C1">
              <w:rPr>
                <w:rFonts w:eastAsia="Calibri"/>
                <w:sz w:val="20"/>
              </w:rPr>
              <w:t>(Slade J.)</w:t>
            </w:r>
          </w:p>
          <w:p w:rsidR="00A60330" w:rsidRPr="00AA60C1" w:rsidRDefault="005B3D58" w:rsidP="00391DE8">
            <w:pPr>
              <w:jc w:val="both"/>
              <w:rPr>
                <w:rFonts w:eastAsia="Calibri"/>
                <w:sz w:val="20"/>
              </w:rPr>
            </w:pPr>
            <w:hyperlink r:id="rId72" w:history="1">
              <w:r w:rsidR="00A60330" w:rsidRPr="00AA60C1">
                <w:rPr>
                  <w:rFonts w:eastAsia="Calibri"/>
                  <w:color w:val="0000FF"/>
                  <w:sz w:val="20"/>
                  <w:u w:val="single"/>
                </w:rPr>
                <w:t>2013 BCSC 1116</w:t>
              </w:r>
            </w:hyperlink>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Tribunal’s decision aside; matter remitted to the Tribunal for reconsideration under s. 22(3) of the Code</w:t>
            </w: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June 9, 2014</w:t>
            </w:r>
          </w:p>
          <w:p w:rsidR="00A60330" w:rsidRPr="00AA60C1" w:rsidRDefault="00A60330" w:rsidP="00391DE8">
            <w:pPr>
              <w:jc w:val="both"/>
              <w:rPr>
                <w:rFonts w:eastAsia="Calibri"/>
                <w:sz w:val="20"/>
              </w:rPr>
            </w:pPr>
            <w:r w:rsidRPr="00AA60C1">
              <w:rPr>
                <w:rFonts w:eastAsia="Calibri"/>
                <w:sz w:val="20"/>
              </w:rPr>
              <w:t xml:space="preserve">Court of Appeal for British Columbia </w:t>
            </w:r>
          </w:p>
          <w:p w:rsidR="00A60330" w:rsidRPr="00AA60C1" w:rsidRDefault="00A60330" w:rsidP="00391DE8">
            <w:pPr>
              <w:jc w:val="both"/>
              <w:rPr>
                <w:rFonts w:eastAsia="Calibri"/>
                <w:sz w:val="20"/>
              </w:rPr>
            </w:pPr>
            <w:r w:rsidRPr="00AA60C1">
              <w:rPr>
                <w:rFonts w:eastAsia="Calibri"/>
                <w:sz w:val="20"/>
              </w:rPr>
              <w:t>(Vancouver)</w:t>
            </w:r>
          </w:p>
          <w:p w:rsidR="00A60330" w:rsidRPr="00AA60C1" w:rsidRDefault="00A60330" w:rsidP="00391DE8">
            <w:pPr>
              <w:jc w:val="both"/>
              <w:rPr>
                <w:rFonts w:eastAsia="Calibri"/>
                <w:sz w:val="20"/>
              </w:rPr>
            </w:pPr>
            <w:r w:rsidRPr="00AA60C1">
              <w:rPr>
                <w:rFonts w:eastAsia="Calibri"/>
                <w:sz w:val="20"/>
              </w:rPr>
              <w:t>(Lowry, Stromberg-Stein, Willcock JJ.A.)</w:t>
            </w:r>
          </w:p>
          <w:p w:rsidR="00A60330" w:rsidRPr="00AA60C1" w:rsidRDefault="005B3D58" w:rsidP="00391DE8">
            <w:pPr>
              <w:jc w:val="both"/>
              <w:rPr>
                <w:rFonts w:eastAsia="Calibri"/>
                <w:sz w:val="20"/>
              </w:rPr>
            </w:pPr>
            <w:hyperlink r:id="rId73" w:history="1">
              <w:r w:rsidR="00A60330" w:rsidRPr="00AA60C1">
                <w:rPr>
                  <w:rFonts w:eastAsia="Calibri"/>
                  <w:color w:val="0000FF"/>
                  <w:sz w:val="20"/>
                  <w:u w:val="single"/>
                </w:rPr>
                <w:t>2014 BCCA 220</w:t>
              </w:r>
            </w:hyperlink>
            <w:r w:rsidR="00A60330" w:rsidRPr="00AA60C1">
              <w:rPr>
                <w:rFonts w:eastAsia="Calibri"/>
                <w:sz w:val="20"/>
              </w:rPr>
              <w:t>; CA041080</w:t>
            </w:r>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Appeal allowed</w:t>
            </w:r>
          </w:p>
          <w:p w:rsidR="00A60330" w:rsidRPr="00AA60C1" w:rsidRDefault="00A60330" w:rsidP="00391DE8">
            <w:pPr>
              <w:jc w:val="both"/>
              <w:rPr>
                <w:rFonts w:eastAsia="Calibri"/>
                <w:sz w:val="20"/>
              </w:rPr>
            </w:pPr>
          </w:p>
        </w:tc>
      </w:tr>
      <w:tr w:rsidR="00A60330" w:rsidRPr="00AA60C1" w:rsidTr="00391DE8">
        <w:trPr>
          <w:trHeight w:val="80"/>
        </w:trPr>
        <w:tc>
          <w:tcPr>
            <w:tcW w:w="2427" w:type="pct"/>
          </w:tcPr>
          <w:p w:rsidR="00A60330" w:rsidRPr="00AA60C1" w:rsidRDefault="00A60330" w:rsidP="00391DE8">
            <w:pPr>
              <w:jc w:val="both"/>
              <w:rPr>
                <w:rFonts w:eastAsia="Calibri"/>
                <w:sz w:val="20"/>
              </w:rPr>
            </w:pPr>
            <w:r w:rsidRPr="00AA60C1">
              <w:rPr>
                <w:rFonts w:eastAsia="Calibri"/>
                <w:sz w:val="20"/>
              </w:rPr>
              <w:t>September 4, 2014</w:t>
            </w:r>
          </w:p>
          <w:p w:rsidR="00A60330" w:rsidRPr="00AA60C1" w:rsidRDefault="00A60330" w:rsidP="00391DE8">
            <w:pPr>
              <w:jc w:val="both"/>
              <w:rPr>
                <w:rFonts w:eastAsia="Calibri"/>
                <w:sz w:val="20"/>
              </w:rPr>
            </w:pPr>
            <w:r w:rsidRPr="00AA60C1">
              <w:rPr>
                <w:rFonts w:eastAsia="Calibri"/>
                <w:sz w:val="20"/>
              </w:rPr>
              <w:t>Supreme Court of Canada</w:t>
            </w: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Application for leave to appeal filed</w:t>
            </w:r>
          </w:p>
          <w:p w:rsidR="00A60330" w:rsidRPr="00AA60C1" w:rsidRDefault="00A60330" w:rsidP="00391DE8">
            <w:pPr>
              <w:jc w:val="both"/>
              <w:rPr>
                <w:rFonts w:eastAsia="Calibri"/>
                <w:sz w:val="20"/>
              </w:rPr>
            </w:pP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62"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Droit administratif — Contrôle judiciaire — Tribunal des droits de la personne — Acceptation des plaintes — Plainte déposée en retard — Intérêt public — Le tribunal exerce-t-il une fonction administrative ou juridictionnelle lorsqu’il décide s’il y a lieu d’accepter une plainte déposée en retard avant l’audience sur le fond? — Une cour de justice peut-elle bien s’acquitter de sa fonction de contrôle judiciaire en lien avec une décision définitive en l’absence de conclusions de fait du tribunal administratif? — Quel rôle jouent les allégations de discrimination systémique dans l’appréciation de l’intérêt public dans l’acceptation d’une plainte déposée en retard? — Le principe de la déférence applicable aux motifs d’un tribunal administratif permet-il à une cour de révision de passer outre aux motifs de la décision au point d’exercer de nouveau le pouvoir discrétionnaire d’un tribunal administratif afin de confirmer la décision?</w:t>
            </w:r>
          </w:p>
        </w:tc>
      </w:tr>
      <w:tr w:rsidR="00A60330" w:rsidRPr="005B3D58" w:rsidTr="00391DE8">
        <w:tc>
          <w:tcPr>
            <w:tcW w:w="5000" w:type="pct"/>
            <w:gridSpan w:val="3"/>
          </w:tcPr>
          <w:p w:rsidR="00A60330" w:rsidRPr="00AA60C1" w:rsidRDefault="00A60330" w:rsidP="00391DE8">
            <w:pPr>
              <w:jc w:val="both"/>
              <w:rPr>
                <w:rFonts w:eastAsia="Calibri"/>
                <w:sz w:val="20"/>
                <w:lang w:val="fr-CA"/>
              </w:rPr>
            </w:pPr>
          </w:p>
        </w:tc>
      </w:tr>
      <w:tr w:rsidR="00A60330" w:rsidRPr="005B3D58" w:rsidTr="00391DE8">
        <w:tc>
          <w:tcPr>
            <w:tcW w:w="5000" w:type="pct"/>
            <w:gridSpan w:val="3"/>
          </w:tcPr>
          <w:p w:rsidR="00A60330" w:rsidRPr="00AA60C1" w:rsidRDefault="00A60330" w:rsidP="00391DE8">
            <w:pPr>
              <w:tabs>
                <w:tab w:val="left" w:pos="3030"/>
              </w:tabs>
              <w:jc w:val="both"/>
              <w:rPr>
                <w:rFonts w:eastAsia="Calibri"/>
                <w:sz w:val="20"/>
                <w:lang w:val="fr-CA"/>
              </w:rPr>
            </w:pPr>
            <w:r w:rsidRPr="00AA60C1">
              <w:rPr>
                <w:rFonts w:eastAsia="Calibri"/>
                <w:sz w:val="20"/>
                <w:lang w:val="fr-CA"/>
              </w:rPr>
              <w:t xml:space="preserve">Monsieur Mzite a déposé une plainte au tribunal des droits de la personne de la Colombie-Britannique, alléguant que le ministère avait agi de façon discriminatoire à son endroit du fait de sa déficience physique, contrairement au </w:t>
            </w:r>
            <w:r w:rsidRPr="00AA60C1">
              <w:rPr>
                <w:rFonts w:eastAsia="Calibri"/>
                <w:i/>
                <w:sz w:val="20"/>
                <w:lang w:val="fr-CA"/>
              </w:rPr>
              <w:t>Human Rights Code</w:t>
            </w:r>
            <w:r w:rsidRPr="00AA60C1">
              <w:rPr>
                <w:rFonts w:eastAsia="Calibri"/>
                <w:sz w:val="20"/>
                <w:lang w:val="fr-CA"/>
              </w:rPr>
              <w:t>, R.S.B.C. 1996, ch. 210, en lui refusant l’accès à des soins de santé adéquats alors qu’il était en détention provisoire au centre correctionnel régional de l’île de Vancouver (« VIRCC »).  La plainte a été déposée avec beaucoup de retard.  Dans sa plainte, M. Mzite alléguait qu’il s’était vu refuser l’accès régulier aux médicaments antirétroviraux utilisés pour traiter et gérer son VIH.  Monsieur Mzite a expliqué le retard en disant craindre qu’une plainte provoque des représailles de la part du personnel et puisse avoir une incidence sur son classement sécuritaire dans le système fédéral, et qu’il ne puisse se prévaloir des services d’aide juridique aux détenus du Prisoners’ Legal Services (« PLS ») en lien avec des recours civils.  Toutefois, il a décidé qu’il devait agir après qu’un autre détenu lui a dit avoir eu lui aussi de la difficulté à obtenir un accès régulier à des médicaments antirétroviraux, indiquant qu’il y avait de la discrimination systémique persistante et une menace continue pour les autres détenus.  Lorsqu’un avocat de PLS l’a informé, en avril 2011, de l’objet et de la portée du tribunal des droits de la personne, le demandeur a demandé de l’aide pour déposer une plainte.</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 xml:space="preserve">Le 2 mars 2012, le tribunal a accepté la plainte, malgré le retard à le déposer, statuant qu’il était dans l’intérêt public </w:t>
            </w:r>
            <w:r w:rsidRPr="00AA60C1">
              <w:rPr>
                <w:rFonts w:eastAsia="Calibri"/>
                <w:sz w:val="20"/>
                <w:lang w:val="fr-CA"/>
              </w:rPr>
              <w:lastRenderedPageBreak/>
              <w:t xml:space="preserve">de le faire et que le retard ne causerait aucun préjudice important à quiconque.  La demanderesse a déposé une requête en annulation de la décision du tribunal en application de la </w:t>
            </w:r>
            <w:r w:rsidRPr="00AA60C1">
              <w:rPr>
                <w:rFonts w:eastAsia="Calibri"/>
                <w:i/>
                <w:sz w:val="20"/>
                <w:lang w:val="fr-CA"/>
              </w:rPr>
              <w:t>Judicial Review Procedure Act</w:t>
            </w:r>
            <w:r w:rsidRPr="00AA60C1">
              <w:rPr>
                <w:rFonts w:eastAsia="Calibri"/>
                <w:sz w:val="20"/>
                <w:lang w:val="fr-CA"/>
              </w:rPr>
              <w:t>, R.S.B.C. 1996, ch. 241.</w:t>
            </w:r>
          </w:p>
          <w:p w:rsidR="00A60330" w:rsidRPr="00AA60C1" w:rsidRDefault="00A60330" w:rsidP="00391DE8">
            <w:pPr>
              <w:jc w:val="both"/>
              <w:rPr>
                <w:rFonts w:eastAsia="Calibri"/>
                <w:sz w:val="20"/>
                <w:lang w:val="fr-CA"/>
              </w:rPr>
            </w:pPr>
          </w:p>
        </w:tc>
      </w:tr>
      <w:tr w:rsidR="00A60330" w:rsidRPr="005B3D58"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lastRenderedPageBreak/>
              <w:t>24 juin 2013</w:t>
            </w:r>
          </w:p>
          <w:p w:rsidR="00A60330" w:rsidRPr="00AA60C1" w:rsidRDefault="00A60330" w:rsidP="00391DE8">
            <w:pPr>
              <w:jc w:val="both"/>
              <w:rPr>
                <w:rFonts w:eastAsia="Calibri"/>
                <w:sz w:val="20"/>
                <w:lang w:val="fr-CA"/>
              </w:rPr>
            </w:pPr>
            <w:r w:rsidRPr="00AA60C1">
              <w:rPr>
                <w:rFonts w:eastAsia="Calibri"/>
                <w:sz w:val="20"/>
                <w:lang w:val="fr-CA"/>
              </w:rPr>
              <w:t xml:space="preserve">Cour suprême de la Colombie-Britannique </w:t>
            </w:r>
          </w:p>
          <w:p w:rsidR="00A60330" w:rsidRPr="00AA60C1" w:rsidRDefault="00A60330" w:rsidP="00391DE8">
            <w:pPr>
              <w:jc w:val="both"/>
              <w:rPr>
                <w:rFonts w:eastAsia="Calibri"/>
                <w:sz w:val="20"/>
                <w:lang w:val="fr-CA"/>
              </w:rPr>
            </w:pPr>
            <w:r w:rsidRPr="00AA60C1">
              <w:rPr>
                <w:rFonts w:eastAsia="Calibri"/>
                <w:sz w:val="20"/>
                <w:lang w:val="fr-CA"/>
              </w:rPr>
              <w:t>(Juge Slade)</w:t>
            </w:r>
          </w:p>
          <w:p w:rsidR="00A60330" w:rsidRPr="00AA60C1" w:rsidRDefault="005B3D58" w:rsidP="00391DE8">
            <w:pPr>
              <w:jc w:val="both"/>
              <w:rPr>
                <w:rFonts w:eastAsia="Calibri"/>
                <w:sz w:val="20"/>
                <w:lang w:val="fr-CA"/>
              </w:rPr>
            </w:pPr>
            <w:hyperlink r:id="rId74" w:history="1">
              <w:r w:rsidR="00A60330" w:rsidRPr="00AA60C1">
                <w:rPr>
                  <w:rFonts w:eastAsia="Calibri"/>
                  <w:color w:val="0000FF"/>
                  <w:sz w:val="20"/>
                  <w:u w:val="single"/>
                  <w:lang w:val="fr-CA"/>
                </w:rPr>
                <w:t>2013 BCSC 1116</w:t>
              </w:r>
            </w:hyperlink>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Décision du tribunal, annulée; affaire renvoyée au tribunal pour qu’il la réexamine de nouveau en application du par. 22(3) du Code</w:t>
            </w: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9 juin 2014</w:t>
            </w:r>
          </w:p>
          <w:p w:rsidR="00A60330" w:rsidRPr="00AA60C1" w:rsidRDefault="00A60330" w:rsidP="00391DE8">
            <w:pPr>
              <w:jc w:val="both"/>
              <w:rPr>
                <w:rFonts w:eastAsia="Calibri"/>
                <w:sz w:val="20"/>
                <w:lang w:val="fr-CA"/>
              </w:rPr>
            </w:pPr>
            <w:r w:rsidRPr="00AA60C1">
              <w:rPr>
                <w:rFonts w:eastAsia="Calibri"/>
                <w:sz w:val="20"/>
                <w:lang w:val="fr-CA"/>
              </w:rPr>
              <w:t>Cour d’appel de la Colombie-Britannique</w:t>
            </w:r>
          </w:p>
          <w:p w:rsidR="00A60330" w:rsidRPr="00AA60C1" w:rsidRDefault="00A60330" w:rsidP="00391DE8">
            <w:pPr>
              <w:jc w:val="both"/>
              <w:rPr>
                <w:rFonts w:eastAsia="Calibri"/>
                <w:sz w:val="20"/>
                <w:lang w:val="fr-CA"/>
              </w:rPr>
            </w:pPr>
            <w:r w:rsidRPr="00AA60C1">
              <w:rPr>
                <w:rFonts w:eastAsia="Calibri"/>
                <w:sz w:val="20"/>
                <w:lang w:val="fr-CA"/>
              </w:rPr>
              <w:t>(Vancouver)</w:t>
            </w:r>
          </w:p>
          <w:p w:rsidR="00A60330" w:rsidRPr="00AA60C1" w:rsidRDefault="00A60330" w:rsidP="00391DE8">
            <w:pPr>
              <w:jc w:val="both"/>
              <w:rPr>
                <w:rFonts w:eastAsia="Calibri"/>
                <w:sz w:val="20"/>
                <w:lang w:val="fr-CA"/>
              </w:rPr>
            </w:pPr>
            <w:r w:rsidRPr="00AA60C1">
              <w:rPr>
                <w:rFonts w:eastAsia="Calibri"/>
                <w:sz w:val="20"/>
                <w:lang w:val="fr-CA"/>
              </w:rPr>
              <w:t>(Juges Lowry, Stromberg-Stein et Willcock)</w:t>
            </w:r>
          </w:p>
          <w:p w:rsidR="00A60330" w:rsidRPr="00AA60C1" w:rsidRDefault="005B3D58" w:rsidP="00391DE8">
            <w:pPr>
              <w:jc w:val="both"/>
              <w:rPr>
                <w:rFonts w:eastAsia="Calibri"/>
                <w:sz w:val="20"/>
                <w:lang w:val="fr-CA"/>
              </w:rPr>
            </w:pPr>
            <w:hyperlink r:id="rId75" w:history="1">
              <w:r w:rsidR="00A60330" w:rsidRPr="00AA60C1">
                <w:rPr>
                  <w:rFonts w:eastAsia="Calibri"/>
                  <w:color w:val="0000FF"/>
                  <w:sz w:val="20"/>
                  <w:u w:val="single"/>
                  <w:lang w:val="fr-CA"/>
                </w:rPr>
                <w:t>2014 BCCA 220</w:t>
              </w:r>
            </w:hyperlink>
            <w:r w:rsidR="00A60330" w:rsidRPr="00AA60C1">
              <w:rPr>
                <w:rFonts w:eastAsia="Calibri"/>
                <w:sz w:val="20"/>
                <w:lang w:val="fr-CA"/>
              </w:rPr>
              <w:t>; CA041080</w:t>
            </w:r>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Appel accueilli</w:t>
            </w:r>
          </w:p>
          <w:p w:rsidR="00A60330" w:rsidRPr="00AA60C1" w:rsidRDefault="00A60330" w:rsidP="00391DE8">
            <w:pPr>
              <w:jc w:val="both"/>
              <w:rPr>
                <w:rFonts w:eastAsia="Calibri"/>
                <w:sz w:val="20"/>
                <w:lang w:val="fr-CA"/>
              </w:rPr>
            </w:pPr>
          </w:p>
        </w:tc>
      </w:tr>
      <w:tr w:rsidR="00A60330" w:rsidRPr="00AA60C1" w:rsidTr="00391DE8">
        <w:trPr>
          <w:trHeight w:val="80"/>
        </w:trPr>
        <w:tc>
          <w:tcPr>
            <w:tcW w:w="2427" w:type="pct"/>
          </w:tcPr>
          <w:p w:rsidR="00A60330" w:rsidRPr="00AA60C1" w:rsidRDefault="00A60330" w:rsidP="00391DE8">
            <w:pPr>
              <w:jc w:val="both"/>
              <w:rPr>
                <w:rFonts w:eastAsia="Calibri"/>
                <w:sz w:val="20"/>
                <w:lang w:val="fr-CA"/>
              </w:rPr>
            </w:pPr>
            <w:r w:rsidRPr="00AA60C1">
              <w:rPr>
                <w:rFonts w:eastAsia="Calibri"/>
                <w:sz w:val="20"/>
                <w:lang w:val="fr-CA"/>
              </w:rPr>
              <w:t>4 septembre 2014</w:t>
            </w:r>
          </w:p>
          <w:p w:rsidR="00A60330" w:rsidRPr="00AA60C1" w:rsidRDefault="00A60330" w:rsidP="00391DE8">
            <w:pPr>
              <w:jc w:val="both"/>
              <w:rPr>
                <w:rFonts w:eastAsia="Calibri"/>
                <w:sz w:val="20"/>
                <w:lang w:val="fr-CA"/>
              </w:rPr>
            </w:pPr>
            <w:r w:rsidRPr="00AA60C1">
              <w:rPr>
                <w:rFonts w:eastAsia="Calibri"/>
                <w:sz w:val="20"/>
                <w:lang w:val="fr-CA"/>
              </w:rPr>
              <w:t>Cour suprême du Canada</w:t>
            </w: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Demande d’autorisation d’appel, déposée</w:t>
            </w:r>
          </w:p>
          <w:p w:rsidR="00A60330" w:rsidRPr="00AA60C1" w:rsidRDefault="00A60330" w:rsidP="00391DE8">
            <w:pPr>
              <w:jc w:val="both"/>
              <w:rPr>
                <w:rFonts w:eastAsia="Calibri"/>
                <w:sz w:val="20"/>
                <w:lang w:val="fr-CA"/>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63"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03BE" w:rsidRPr="00D62E17" w:rsidTr="00F21137">
        <w:trPr>
          <w:cantSplit/>
        </w:trPr>
        <w:tc>
          <w:tcPr>
            <w:tcW w:w="1458" w:type="dxa"/>
          </w:tcPr>
          <w:p w:rsidR="00DE03BE" w:rsidRPr="00D62E17" w:rsidRDefault="00DE03BE" w:rsidP="00F21137">
            <w:pPr>
              <w:rPr>
                <w:sz w:val="20"/>
                <w:szCs w:val="20"/>
              </w:rPr>
            </w:pPr>
            <w:r w:rsidRPr="00D62E17">
              <w:rPr>
                <w:rStyle w:val="SCCFileNumberChar"/>
                <w:sz w:val="20"/>
                <w:szCs w:val="20"/>
              </w:rPr>
              <w:t>36051</w:t>
            </w:r>
          </w:p>
          <w:p w:rsidR="00DE03BE" w:rsidRPr="00D62E17" w:rsidRDefault="00DE03BE" w:rsidP="00F21137">
            <w:pPr>
              <w:rPr>
                <w:b/>
                <w:sz w:val="20"/>
                <w:szCs w:val="20"/>
                <w:lang w:val="fr-CA"/>
              </w:rPr>
            </w:pPr>
          </w:p>
        </w:tc>
        <w:tc>
          <w:tcPr>
            <w:tcW w:w="8118" w:type="dxa"/>
          </w:tcPr>
          <w:p w:rsidR="00DE03BE" w:rsidRPr="00D62E17" w:rsidRDefault="00DE03BE" w:rsidP="00F21137">
            <w:pPr>
              <w:rPr>
                <w:sz w:val="20"/>
                <w:szCs w:val="20"/>
              </w:rPr>
            </w:pPr>
            <w:r w:rsidRPr="00DE03BE">
              <w:rPr>
                <w:rStyle w:val="SCCLsocChar"/>
                <w:sz w:val="20"/>
                <w:szCs w:val="20"/>
                <w:lang w:val="en-CA"/>
              </w:rPr>
              <w:t>Dale Conners v. Her Majesty the Queen</w:t>
            </w:r>
            <w:r w:rsidRPr="00D62E17">
              <w:rPr>
                <w:sz w:val="20"/>
                <w:szCs w:val="20"/>
              </w:rPr>
              <w:t xml:space="preserve"> (F.C.) (Civil) (By Leave)</w:t>
            </w:r>
          </w:p>
          <w:p w:rsidR="00DE03BE" w:rsidRPr="00D62E17" w:rsidRDefault="00DE03BE" w:rsidP="00F21137">
            <w:pPr>
              <w:rPr>
                <w:sz w:val="20"/>
                <w:szCs w:val="20"/>
              </w:rPr>
            </w:pPr>
          </w:p>
        </w:tc>
      </w:tr>
      <w:tr w:rsidR="00DE03BE" w:rsidRPr="00D62E17" w:rsidTr="00F21137">
        <w:trPr>
          <w:cantSplit/>
        </w:trPr>
        <w:tc>
          <w:tcPr>
            <w:tcW w:w="1458" w:type="dxa"/>
          </w:tcPr>
          <w:p w:rsidR="00DE03BE" w:rsidRPr="00D62E17" w:rsidRDefault="00DE03BE" w:rsidP="00F21137">
            <w:pPr>
              <w:rPr>
                <w:sz w:val="20"/>
                <w:szCs w:val="20"/>
              </w:rPr>
            </w:pPr>
            <w:r w:rsidRPr="00D62E17">
              <w:rPr>
                <w:sz w:val="20"/>
                <w:szCs w:val="20"/>
              </w:rPr>
              <w:t>Coram :</w:t>
            </w:r>
          </w:p>
        </w:tc>
        <w:tc>
          <w:tcPr>
            <w:tcW w:w="8118" w:type="dxa"/>
          </w:tcPr>
          <w:p w:rsidR="00DE03BE" w:rsidRPr="00D62E17" w:rsidRDefault="00DE03BE" w:rsidP="00F21137">
            <w:pPr>
              <w:rPr>
                <w:sz w:val="20"/>
                <w:szCs w:val="20"/>
              </w:rPr>
            </w:pPr>
            <w:r w:rsidRPr="00DE03BE">
              <w:rPr>
                <w:rStyle w:val="SCCCoramChar"/>
                <w:sz w:val="20"/>
                <w:szCs w:val="20"/>
                <w:lang w:val="en-CA"/>
              </w:rPr>
              <w:t>Abella, Rothstein and Moldaver JJ.</w:t>
            </w:r>
          </w:p>
          <w:p w:rsidR="00DE03BE" w:rsidRPr="00D62E17" w:rsidRDefault="00DE03BE" w:rsidP="00F21137">
            <w:pPr>
              <w:rPr>
                <w:sz w:val="20"/>
                <w:szCs w:val="20"/>
                <w:u w:val="single"/>
              </w:rPr>
            </w:pPr>
          </w:p>
        </w:tc>
      </w:tr>
      <w:tr w:rsidR="00DE03BE" w:rsidRPr="005B3D58" w:rsidTr="00F21137">
        <w:trPr>
          <w:cantSplit/>
        </w:trPr>
        <w:tc>
          <w:tcPr>
            <w:tcW w:w="9576" w:type="dxa"/>
            <w:gridSpan w:val="2"/>
          </w:tcPr>
          <w:p w:rsidR="00DE03BE" w:rsidRPr="00D62E17" w:rsidRDefault="00DE03BE" w:rsidP="00F21137">
            <w:pPr>
              <w:pStyle w:val="SCCShortJudgment"/>
              <w:rPr>
                <w:szCs w:val="20"/>
              </w:rPr>
            </w:pPr>
            <w:r w:rsidRPr="00D62E17">
              <w:rPr>
                <w:szCs w:val="20"/>
              </w:rPr>
              <w:t>The application for leave to appeal from the judgment of the Federal Court of Appeal, Number A-186-14, 2014 FCA 151, dated June 6, 2014, is dismissed without costs.</w:t>
            </w:r>
          </w:p>
          <w:p w:rsidR="00DE03BE" w:rsidRPr="00D62E17" w:rsidRDefault="00DE03BE" w:rsidP="00F21137">
            <w:pPr>
              <w:pStyle w:val="SCCShortJudgment"/>
              <w:ind w:firstLine="0"/>
              <w:rPr>
                <w:szCs w:val="20"/>
              </w:rPr>
            </w:pPr>
          </w:p>
          <w:p w:rsidR="00DE03BE" w:rsidRPr="00D62E17" w:rsidRDefault="00DE03BE" w:rsidP="00F21137">
            <w:pPr>
              <w:pStyle w:val="SCCShortJudgment"/>
              <w:rPr>
                <w:szCs w:val="20"/>
                <w:lang w:val="fr-CA"/>
              </w:rPr>
            </w:pPr>
            <w:r w:rsidRPr="00D62E17">
              <w:rPr>
                <w:szCs w:val="20"/>
                <w:lang w:val="fr-CA"/>
              </w:rPr>
              <w:t>La demande d’autorisation d’appel de l’arrêt de la Cour d’appel fédérale, numéro A-186-14, 2014 CAF 151, daté du 6 juin 2014, est rejetée sans dépens.</w:t>
            </w:r>
          </w:p>
        </w:tc>
      </w:tr>
    </w:tbl>
    <w:p w:rsidR="00942ADC" w:rsidRPr="00DE03BE"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Civil procedure – Costs – Whether the Federal Court of Appeal erred in awarding $500 costs to the Respondent</w:t>
            </w:r>
          </w:p>
        </w:tc>
      </w:tr>
      <w:tr w:rsidR="00A60330" w:rsidRPr="00AA60C1" w:rsidTr="00391DE8">
        <w:tc>
          <w:tcPr>
            <w:tcW w:w="5000" w:type="pct"/>
            <w:gridSpan w:val="3"/>
          </w:tcPr>
          <w:p w:rsidR="00A60330" w:rsidRPr="00AA60C1" w:rsidRDefault="00A60330" w:rsidP="00391DE8">
            <w:pPr>
              <w:jc w:val="both"/>
              <w:rPr>
                <w:rFonts w:eastAsia="Calibri"/>
                <w:sz w:val="20"/>
              </w:rPr>
            </w:pPr>
          </w:p>
        </w:tc>
      </w:tr>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A number of individuals including Mr. Connors commenced actions against the Crown in the Federal Court seeking constitutional relief and damages in relation to certain changes to the legal regime governing the medical use of marihuana.  They all appealed an interlocutory case management order of the Federal Court and filed, in the context of his or her appeal, a motion seeking an interim constitutional exemption pending the outcome of the trial.  The Crown filed a motion record in each case opposing the motion and argued that the appeal is moot based on changes taken by the Federal Court.  In a direction dated March 7, 2014, Chief Justice Crampton of the Federal Court directed a stay of a number of Federal Court proceedings, including the action of Mr. Connors.  It was further directed that no further steps were to be taken pending the completion of certain steps in a similar matter (</w:t>
            </w:r>
            <w:r w:rsidRPr="00AA60C1">
              <w:rPr>
                <w:rFonts w:eastAsia="Calibri"/>
                <w:i/>
                <w:sz w:val="20"/>
              </w:rPr>
              <w:t>Allard et al. v. Her Majesty the Queen)</w:t>
            </w:r>
            <w:r w:rsidRPr="00AA60C1">
              <w:rPr>
                <w:rFonts w:eastAsia="Calibri"/>
                <w:sz w:val="20"/>
              </w:rPr>
              <w:t xml:space="preserve">.  </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 xml:space="preserve">On March 31, 2014, Chief Justice Crampton made an order assigning Phelan J. as the Case Management Judge and ordering that the Registry shall accept no further filings or correspondence on the matters until further instructions </w:t>
            </w:r>
            <w:r w:rsidRPr="00AA60C1">
              <w:rPr>
                <w:rFonts w:eastAsia="Calibri"/>
                <w:sz w:val="20"/>
              </w:rPr>
              <w:lastRenderedPageBreak/>
              <w:t xml:space="preserve">were issued. On April 3, 2014, Justice Phelan made an order lifting the stay imposed by the March 31, 2014 order.  On April 8, 2014, the Crown moved in the Federal Court for a new stay of a number of Federal Court proceedings, including the proceedings commenced by Mr. Connors, pending the final disposition of the </w:t>
            </w:r>
            <w:r w:rsidRPr="00AA60C1">
              <w:rPr>
                <w:rFonts w:eastAsia="Calibri"/>
                <w:i/>
                <w:sz w:val="20"/>
              </w:rPr>
              <w:t>Allard</w:t>
            </w:r>
            <w:r w:rsidRPr="00AA60C1">
              <w:rPr>
                <w:rFonts w:eastAsia="Calibri"/>
                <w:sz w:val="20"/>
              </w:rPr>
              <w:t xml:space="preserve"> matter.  On May 7, 2014, Justice Phelan granted that motion.</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The Federal Court of Appeal determined that the order of Phelan J. on May 7, 2014 rendered moot the March 31, 2014 order of Chief Justice Crampton which was the order under appeal to the Federal Court of Appeal.  As a result, the appeals and related motions were dismissed for mootness.  Costs were payable to the Crown in each case in the amount of $500 inclusive of all disbursements and taxes.</w:t>
            </w:r>
          </w:p>
          <w:p w:rsidR="00A60330" w:rsidRPr="00AA60C1" w:rsidRDefault="00A60330" w:rsidP="00391DE8">
            <w:pPr>
              <w:jc w:val="both"/>
              <w:rPr>
                <w:rFonts w:eastAsia="Calibri"/>
                <w:sz w:val="20"/>
              </w:rPr>
            </w:pPr>
          </w:p>
        </w:tc>
      </w:tr>
      <w:tr w:rsidR="00A60330" w:rsidRPr="00AA60C1" w:rsidTr="00391DE8">
        <w:trPr>
          <w:trHeight w:val="20"/>
        </w:trPr>
        <w:tc>
          <w:tcPr>
            <w:tcW w:w="2427" w:type="pct"/>
          </w:tcPr>
          <w:p w:rsidR="00A60330" w:rsidRPr="00AA60C1" w:rsidRDefault="00A60330" w:rsidP="00391DE8">
            <w:pPr>
              <w:jc w:val="both"/>
              <w:rPr>
                <w:rFonts w:eastAsia="Calibri"/>
                <w:sz w:val="20"/>
              </w:rPr>
            </w:pPr>
            <w:r w:rsidRPr="00AA60C1">
              <w:rPr>
                <w:rFonts w:eastAsia="Calibri"/>
                <w:sz w:val="20"/>
              </w:rPr>
              <w:lastRenderedPageBreak/>
              <w:t>April 3, 2014</w:t>
            </w:r>
          </w:p>
          <w:p w:rsidR="00A60330" w:rsidRPr="00AA60C1" w:rsidRDefault="00A60330" w:rsidP="00391DE8">
            <w:pPr>
              <w:jc w:val="both"/>
              <w:rPr>
                <w:rFonts w:eastAsia="Calibri"/>
                <w:sz w:val="20"/>
              </w:rPr>
            </w:pPr>
            <w:r w:rsidRPr="00AA60C1">
              <w:rPr>
                <w:rFonts w:eastAsia="Calibri"/>
                <w:sz w:val="20"/>
              </w:rPr>
              <w:t>Federal Court</w:t>
            </w:r>
          </w:p>
          <w:p w:rsidR="00A60330" w:rsidRPr="00AA60C1" w:rsidRDefault="00A60330" w:rsidP="00391DE8">
            <w:pPr>
              <w:jc w:val="both"/>
              <w:rPr>
                <w:rFonts w:eastAsia="Calibri"/>
                <w:sz w:val="20"/>
              </w:rPr>
            </w:pPr>
            <w:r w:rsidRPr="00AA60C1">
              <w:rPr>
                <w:rFonts w:eastAsia="Calibri"/>
                <w:sz w:val="20"/>
              </w:rPr>
              <w:t>(Phelan J.)</w:t>
            </w:r>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Stay of proceedings lifted</w:t>
            </w: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June 6, 2014</w:t>
            </w:r>
          </w:p>
          <w:p w:rsidR="00A60330" w:rsidRPr="00AA60C1" w:rsidRDefault="00A60330" w:rsidP="00391DE8">
            <w:pPr>
              <w:jc w:val="both"/>
              <w:rPr>
                <w:rFonts w:eastAsia="Calibri"/>
                <w:sz w:val="20"/>
              </w:rPr>
            </w:pPr>
            <w:r w:rsidRPr="00AA60C1">
              <w:rPr>
                <w:rFonts w:eastAsia="Calibri"/>
                <w:sz w:val="20"/>
              </w:rPr>
              <w:t>Federal Court of Appeal</w:t>
            </w:r>
          </w:p>
          <w:p w:rsidR="00A60330" w:rsidRPr="00AA60C1" w:rsidRDefault="00A60330" w:rsidP="00391DE8">
            <w:pPr>
              <w:jc w:val="both"/>
              <w:rPr>
                <w:rFonts w:eastAsia="Calibri"/>
                <w:sz w:val="20"/>
              </w:rPr>
            </w:pPr>
            <w:r w:rsidRPr="00AA60C1">
              <w:rPr>
                <w:rFonts w:eastAsia="Calibri"/>
                <w:sz w:val="20"/>
              </w:rPr>
              <w:t>(Sharlow, Stratas and Mainville JJ.A.)</w:t>
            </w:r>
          </w:p>
          <w:p w:rsidR="00A60330" w:rsidRPr="00AA60C1" w:rsidRDefault="00A60330" w:rsidP="00391DE8">
            <w:pPr>
              <w:jc w:val="both"/>
              <w:rPr>
                <w:rFonts w:eastAsia="Calibri"/>
                <w:sz w:val="20"/>
              </w:rPr>
            </w:pPr>
            <w:r w:rsidRPr="00AA60C1">
              <w:rPr>
                <w:rFonts w:eastAsia="Calibri"/>
                <w:sz w:val="20"/>
              </w:rPr>
              <w:t xml:space="preserve">2014 FCA 151; </w:t>
            </w:r>
            <w:hyperlink r:id="rId76" w:history="1">
              <w:r w:rsidRPr="00AA60C1">
                <w:rPr>
                  <w:rFonts w:eastAsia="Calibri"/>
                  <w:color w:val="0000FF"/>
                  <w:sz w:val="20"/>
                  <w:u w:val="single"/>
                </w:rPr>
                <w:t>http://canlii.ca/t/g7fqr</w:t>
              </w:r>
            </w:hyperlink>
          </w:p>
          <w:p w:rsidR="00A60330" w:rsidRPr="00AA60C1" w:rsidRDefault="00A60330" w:rsidP="00391DE8">
            <w:pPr>
              <w:jc w:val="both"/>
              <w:rPr>
                <w:rFonts w:eastAsia="Calibri"/>
                <w:sz w:val="20"/>
              </w:rPr>
            </w:pPr>
            <w:r w:rsidRPr="00AA60C1">
              <w:rPr>
                <w:rFonts w:eastAsia="Calibri"/>
                <w:sz w:val="20"/>
              </w:rPr>
              <w:t>A-186-14; A-182-14; A-177-14</w:t>
            </w:r>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Appeal and motion dismissed</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September 5, 2014</w:t>
            </w:r>
          </w:p>
          <w:p w:rsidR="00A60330" w:rsidRPr="00AA60C1" w:rsidRDefault="00A60330" w:rsidP="00391DE8">
            <w:pPr>
              <w:jc w:val="both"/>
              <w:rPr>
                <w:rFonts w:eastAsia="Calibri"/>
                <w:sz w:val="20"/>
              </w:rPr>
            </w:pPr>
            <w:r w:rsidRPr="00AA60C1">
              <w:rPr>
                <w:rFonts w:eastAsia="Calibri"/>
                <w:sz w:val="20"/>
              </w:rPr>
              <w:t>Supreme Court of Canada</w:t>
            </w: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Application for leave to appeal filed</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64"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Procédure civile – Dépens – La Cour d’appel fédérale a-t-elle adjugé à tort la somme de 500 $ à titre de dépens à l’intimée?</w:t>
            </w:r>
          </w:p>
        </w:tc>
      </w:tr>
      <w:tr w:rsidR="00A60330" w:rsidRPr="005B3D58" w:rsidTr="00391DE8">
        <w:tc>
          <w:tcPr>
            <w:tcW w:w="5000" w:type="pct"/>
            <w:gridSpan w:val="3"/>
          </w:tcPr>
          <w:p w:rsidR="00A60330" w:rsidRPr="00AA60C1" w:rsidRDefault="00A60330" w:rsidP="00391DE8">
            <w:pPr>
              <w:jc w:val="both"/>
              <w:rPr>
                <w:rFonts w:eastAsia="Calibri"/>
                <w:sz w:val="20"/>
                <w:lang w:val="fr-CA"/>
              </w:rPr>
            </w:pPr>
          </w:p>
        </w:tc>
      </w:tr>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Des personnes, dont M. Connors, ont intenté des poursuites en Cour fédérale contre l’État pour obtenir une réparation constitutionnelle et des dommages-intérêts pour les modifications apportées au régime juridique régissant l’utilisation de marihuana à des fins thérapeutiques.  Ces personnes ont interjeté appel d’une ordonnance interlocutoire de gestion d’instance prononcée par la Cour fédérale et ont toutes demandé par voie de requête dans le cadre de leur instance une exemption constitutionnelle provisoire jusqu’à l’issue du procès.  Le ministère public a présenté dans chaque cas un dossier en opposition à la requête au motif que l’appel est théorique à la lumière des modifications apportées par la Cour fédérale.  Dans une directive datée du 7 mars 2014, le juge en chef Crampton de la Cour fédérale a ordonné la suspension d’un nombre d’instances devant la Cour fédérale, dont l’action de M. Connors.  Elle a également interdit la prise de mesures supplémentaires avant la fin de certaines étapes dans une instance semblable (</w:t>
            </w:r>
            <w:r w:rsidRPr="00AA60C1">
              <w:rPr>
                <w:rFonts w:eastAsia="Calibri"/>
                <w:i/>
                <w:sz w:val="20"/>
                <w:lang w:val="fr-CA"/>
              </w:rPr>
              <w:t>Allard et al. c. Sa Majesté la Reine)</w:t>
            </w:r>
            <w:r w:rsidRPr="00AA60C1">
              <w:rPr>
                <w:rFonts w:eastAsia="Calibri"/>
                <w:sz w:val="20"/>
                <w:lang w:val="fr-CA"/>
              </w:rPr>
              <w:t xml:space="preserve">.  </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 xml:space="preserve">Le 31 mars 2014, le juge en chef Crampton a nommé le juge Phelan à la gestion de l’instance et a ordonné au greffe de n’accepter aucun autre dépôt ou correspondance relativement à ces instances jusqu’à nouvel ordre.  Le 3 avril 2014, le juge Phelan a ordonné la levée de la suspension imposée le 31 mars 2014.  Le 8 avril 2014, le ministère public a présenté une requête devant la Cour fédérale pour obtenir à nouveau la suspension de plusieurs instances devant la Cour fédérale, dont celle intentée par M. Connors, jusqu’à ce qu’une décision soit rendue dans l’affaire </w:t>
            </w:r>
            <w:r w:rsidRPr="00AA60C1">
              <w:rPr>
                <w:rFonts w:eastAsia="Calibri"/>
                <w:i/>
                <w:sz w:val="20"/>
                <w:lang w:val="fr-CA"/>
              </w:rPr>
              <w:t>Allard</w:t>
            </w:r>
            <w:r w:rsidRPr="00AA60C1">
              <w:rPr>
                <w:rFonts w:eastAsia="Calibri"/>
                <w:sz w:val="20"/>
                <w:lang w:val="fr-CA"/>
              </w:rPr>
              <w:t xml:space="preserve">.  Le juge Phelan a accueilli la requête le 7 mai 2014.  </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 xml:space="preserve">La Cour d’appel fédérale a conclu que l’ordonnance rendue par le juge Phelan le 7 mai 2014 avait rendu théorique celle prononcée le 31 mars 2014 par le juge en chef Crampton, à l’égard de laquelle un appel avait été interjeté.  Ainsi, </w:t>
            </w:r>
            <w:r w:rsidRPr="00AA60C1">
              <w:rPr>
                <w:rFonts w:eastAsia="Calibri"/>
                <w:sz w:val="20"/>
                <w:lang w:val="fr-CA"/>
              </w:rPr>
              <w:lastRenderedPageBreak/>
              <w:t>les appels et requêtes connexes ont été rejetés pour caractère théorique.  Les dépens d’une somme de 500 $ ont été adjugés au ministère public dans chaque instance, y compris tous débours et taxes.</w:t>
            </w:r>
          </w:p>
          <w:p w:rsidR="00A60330" w:rsidRPr="00AA60C1" w:rsidRDefault="00A60330" w:rsidP="00391DE8">
            <w:pPr>
              <w:jc w:val="both"/>
              <w:rPr>
                <w:rFonts w:eastAsia="Calibri"/>
                <w:sz w:val="20"/>
                <w:lang w:val="fr-CA"/>
              </w:rPr>
            </w:pPr>
          </w:p>
        </w:tc>
      </w:tr>
      <w:tr w:rsidR="00A60330" w:rsidRPr="00AA60C1" w:rsidTr="00391DE8">
        <w:trPr>
          <w:trHeight w:val="144"/>
        </w:trPr>
        <w:tc>
          <w:tcPr>
            <w:tcW w:w="2427" w:type="pct"/>
          </w:tcPr>
          <w:p w:rsidR="00A60330" w:rsidRPr="00AA60C1" w:rsidRDefault="00A60330" w:rsidP="00391DE8">
            <w:pPr>
              <w:jc w:val="both"/>
              <w:rPr>
                <w:rFonts w:eastAsia="Calibri"/>
                <w:sz w:val="20"/>
                <w:lang w:val="fr-CA"/>
              </w:rPr>
            </w:pPr>
            <w:r w:rsidRPr="00AA60C1">
              <w:rPr>
                <w:rFonts w:eastAsia="Calibri"/>
                <w:sz w:val="20"/>
                <w:lang w:val="fr-CA"/>
              </w:rPr>
              <w:lastRenderedPageBreak/>
              <w:t>Le 3 avril 2014</w:t>
            </w:r>
          </w:p>
          <w:p w:rsidR="00A60330" w:rsidRPr="00AA60C1" w:rsidRDefault="00A60330" w:rsidP="00391DE8">
            <w:pPr>
              <w:jc w:val="both"/>
              <w:rPr>
                <w:rFonts w:eastAsia="Calibri"/>
                <w:sz w:val="20"/>
                <w:lang w:val="fr-CA"/>
              </w:rPr>
            </w:pPr>
            <w:r w:rsidRPr="00AA60C1">
              <w:rPr>
                <w:rFonts w:eastAsia="Calibri"/>
                <w:sz w:val="20"/>
                <w:lang w:val="fr-CA"/>
              </w:rPr>
              <w:t>Cour fédérale</w:t>
            </w:r>
          </w:p>
          <w:p w:rsidR="00A60330" w:rsidRPr="00AA60C1" w:rsidRDefault="00A60330" w:rsidP="00391DE8">
            <w:pPr>
              <w:jc w:val="both"/>
              <w:rPr>
                <w:rFonts w:eastAsia="Calibri"/>
                <w:sz w:val="20"/>
                <w:lang w:val="fr-CA"/>
              </w:rPr>
            </w:pPr>
            <w:r w:rsidRPr="00AA60C1">
              <w:rPr>
                <w:rFonts w:eastAsia="Calibri"/>
                <w:sz w:val="20"/>
                <w:lang w:val="fr-CA"/>
              </w:rPr>
              <w:t>(Juge Phelan)</w:t>
            </w:r>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Suspension des instances levée</w:t>
            </w: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6 juin 2014</w:t>
            </w:r>
          </w:p>
          <w:p w:rsidR="00A60330" w:rsidRPr="00AA60C1" w:rsidRDefault="00A60330" w:rsidP="00391DE8">
            <w:pPr>
              <w:jc w:val="both"/>
              <w:rPr>
                <w:rFonts w:eastAsia="Calibri"/>
                <w:sz w:val="20"/>
                <w:lang w:val="fr-CA"/>
              </w:rPr>
            </w:pPr>
            <w:r w:rsidRPr="00AA60C1">
              <w:rPr>
                <w:rFonts w:eastAsia="Calibri"/>
                <w:sz w:val="20"/>
                <w:lang w:val="fr-CA"/>
              </w:rPr>
              <w:t>Cour d’appel fédérale</w:t>
            </w:r>
          </w:p>
          <w:p w:rsidR="00A60330" w:rsidRPr="00AA60C1" w:rsidRDefault="00A60330" w:rsidP="00391DE8">
            <w:pPr>
              <w:jc w:val="both"/>
              <w:rPr>
                <w:rFonts w:eastAsia="Calibri"/>
                <w:sz w:val="20"/>
                <w:lang w:val="fr-CA"/>
              </w:rPr>
            </w:pPr>
            <w:r w:rsidRPr="00AA60C1">
              <w:rPr>
                <w:rFonts w:eastAsia="Calibri"/>
                <w:sz w:val="20"/>
                <w:lang w:val="fr-CA"/>
              </w:rPr>
              <w:t>(Juges Sharlow, Stratas et Mainville)</w:t>
            </w:r>
          </w:p>
          <w:p w:rsidR="00A60330" w:rsidRPr="00AA60C1" w:rsidRDefault="00A60330" w:rsidP="00391DE8">
            <w:pPr>
              <w:jc w:val="both"/>
              <w:rPr>
                <w:rFonts w:eastAsia="Calibri"/>
                <w:sz w:val="20"/>
              </w:rPr>
            </w:pPr>
            <w:r w:rsidRPr="00AA60C1">
              <w:rPr>
                <w:rFonts w:eastAsia="Calibri"/>
                <w:sz w:val="20"/>
              </w:rPr>
              <w:t xml:space="preserve">2014 FCA 151; </w:t>
            </w:r>
            <w:hyperlink r:id="rId77" w:history="1">
              <w:r w:rsidRPr="00AA60C1">
                <w:rPr>
                  <w:rFonts w:eastAsia="Calibri"/>
                  <w:color w:val="0000FF"/>
                  <w:sz w:val="20"/>
                  <w:u w:val="single"/>
                </w:rPr>
                <w:t>http://canlii.ca/t/g7fqr</w:t>
              </w:r>
            </w:hyperlink>
          </w:p>
          <w:p w:rsidR="00A60330" w:rsidRPr="00AA60C1" w:rsidRDefault="00A60330" w:rsidP="00391DE8">
            <w:pPr>
              <w:jc w:val="both"/>
              <w:rPr>
                <w:rFonts w:eastAsia="Calibri"/>
                <w:sz w:val="20"/>
                <w:lang w:val="fr-CA"/>
              </w:rPr>
            </w:pPr>
            <w:r w:rsidRPr="00AA60C1">
              <w:rPr>
                <w:rFonts w:eastAsia="Calibri"/>
                <w:sz w:val="20"/>
                <w:lang w:val="fr-CA"/>
              </w:rPr>
              <w:t>A-186-14; A-182-14; A-177-14</w:t>
            </w:r>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Appel et requête rejetés</w:t>
            </w:r>
          </w:p>
          <w:p w:rsidR="00A60330" w:rsidRPr="00AA60C1" w:rsidRDefault="00A60330" w:rsidP="00391DE8">
            <w:pPr>
              <w:jc w:val="both"/>
              <w:rPr>
                <w:rFonts w:eastAsia="Calibri"/>
                <w:sz w:val="20"/>
                <w:lang w:val="fr-CA"/>
              </w:rPr>
            </w:pP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5 septembre 2014</w:t>
            </w:r>
          </w:p>
          <w:p w:rsidR="00A60330" w:rsidRPr="00AA60C1" w:rsidRDefault="00A60330" w:rsidP="00391DE8">
            <w:pPr>
              <w:jc w:val="both"/>
              <w:rPr>
                <w:rFonts w:eastAsia="Calibri"/>
                <w:sz w:val="20"/>
                <w:lang w:val="fr-CA"/>
              </w:rPr>
            </w:pPr>
            <w:r w:rsidRPr="00AA60C1">
              <w:rPr>
                <w:rFonts w:eastAsia="Calibri"/>
                <w:sz w:val="20"/>
                <w:lang w:val="fr-CA"/>
              </w:rPr>
              <w:t>Cour suprême du Canada</w:t>
            </w: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Demande d’autorisation d’appel déposée</w:t>
            </w:r>
          </w:p>
          <w:p w:rsidR="00A60330" w:rsidRPr="00AA60C1" w:rsidRDefault="00A60330" w:rsidP="00391DE8">
            <w:pPr>
              <w:jc w:val="both"/>
              <w:rPr>
                <w:rFonts w:eastAsia="Calibri"/>
                <w:sz w:val="20"/>
                <w:lang w:val="fr-CA"/>
              </w:rPr>
            </w:pP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65"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03BE" w:rsidRPr="00D62E17" w:rsidTr="00F21137">
        <w:trPr>
          <w:cantSplit/>
        </w:trPr>
        <w:tc>
          <w:tcPr>
            <w:tcW w:w="1458" w:type="dxa"/>
          </w:tcPr>
          <w:p w:rsidR="00DE03BE" w:rsidRPr="00D62E17" w:rsidRDefault="00DE03BE" w:rsidP="00F21137">
            <w:pPr>
              <w:rPr>
                <w:sz w:val="20"/>
                <w:szCs w:val="20"/>
              </w:rPr>
            </w:pPr>
            <w:r w:rsidRPr="00D62E17">
              <w:rPr>
                <w:rStyle w:val="SCCFileNumberChar"/>
                <w:sz w:val="20"/>
                <w:szCs w:val="20"/>
              </w:rPr>
              <w:t>36052</w:t>
            </w:r>
          </w:p>
          <w:p w:rsidR="00DE03BE" w:rsidRPr="00D62E17" w:rsidRDefault="00DE03BE" w:rsidP="00F21137">
            <w:pPr>
              <w:rPr>
                <w:b/>
                <w:sz w:val="20"/>
                <w:szCs w:val="20"/>
                <w:lang w:val="fr-CA"/>
              </w:rPr>
            </w:pPr>
          </w:p>
        </w:tc>
        <w:tc>
          <w:tcPr>
            <w:tcW w:w="8118" w:type="dxa"/>
          </w:tcPr>
          <w:p w:rsidR="00DE03BE" w:rsidRPr="00D62E17" w:rsidRDefault="00DE03BE" w:rsidP="00F21137">
            <w:pPr>
              <w:rPr>
                <w:sz w:val="20"/>
                <w:szCs w:val="20"/>
              </w:rPr>
            </w:pPr>
            <w:r w:rsidRPr="00DE03BE">
              <w:rPr>
                <w:rStyle w:val="SCCLsocChar"/>
                <w:sz w:val="20"/>
                <w:szCs w:val="20"/>
                <w:lang w:val="en-CA"/>
              </w:rPr>
              <w:t>Victoria Hollinrake v. Her Majesty the Queen</w:t>
            </w:r>
            <w:r w:rsidRPr="00D62E17">
              <w:rPr>
                <w:sz w:val="20"/>
                <w:szCs w:val="20"/>
              </w:rPr>
              <w:t xml:space="preserve"> (F.C.) (Civil) (By Leave)</w:t>
            </w:r>
          </w:p>
          <w:p w:rsidR="00DE03BE" w:rsidRPr="00D62E17" w:rsidRDefault="00DE03BE" w:rsidP="00F21137">
            <w:pPr>
              <w:rPr>
                <w:sz w:val="20"/>
                <w:szCs w:val="20"/>
              </w:rPr>
            </w:pPr>
          </w:p>
        </w:tc>
      </w:tr>
      <w:tr w:rsidR="00DE03BE" w:rsidRPr="00D62E17" w:rsidTr="00F21137">
        <w:trPr>
          <w:cantSplit/>
        </w:trPr>
        <w:tc>
          <w:tcPr>
            <w:tcW w:w="1458" w:type="dxa"/>
          </w:tcPr>
          <w:p w:rsidR="00DE03BE" w:rsidRPr="00D62E17" w:rsidRDefault="00DE03BE" w:rsidP="00F21137">
            <w:pPr>
              <w:rPr>
                <w:sz w:val="20"/>
                <w:szCs w:val="20"/>
              </w:rPr>
            </w:pPr>
            <w:r w:rsidRPr="00D62E17">
              <w:rPr>
                <w:sz w:val="20"/>
                <w:szCs w:val="20"/>
              </w:rPr>
              <w:t>Coram :</w:t>
            </w:r>
          </w:p>
        </w:tc>
        <w:tc>
          <w:tcPr>
            <w:tcW w:w="8118" w:type="dxa"/>
          </w:tcPr>
          <w:p w:rsidR="00DE03BE" w:rsidRPr="00D62E17" w:rsidRDefault="00DE03BE" w:rsidP="00F21137">
            <w:pPr>
              <w:rPr>
                <w:sz w:val="20"/>
                <w:szCs w:val="20"/>
              </w:rPr>
            </w:pPr>
            <w:r w:rsidRPr="00DE03BE">
              <w:rPr>
                <w:rStyle w:val="SCCCoramChar"/>
                <w:sz w:val="20"/>
                <w:szCs w:val="20"/>
                <w:lang w:val="en-CA"/>
              </w:rPr>
              <w:t>Abella, Rothstein and Moldaver JJ.</w:t>
            </w:r>
          </w:p>
          <w:p w:rsidR="00DE03BE" w:rsidRPr="00D62E17" w:rsidRDefault="00DE03BE" w:rsidP="00F21137">
            <w:pPr>
              <w:rPr>
                <w:sz w:val="20"/>
                <w:szCs w:val="20"/>
                <w:u w:val="single"/>
              </w:rPr>
            </w:pPr>
          </w:p>
        </w:tc>
      </w:tr>
      <w:tr w:rsidR="00DE03BE" w:rsidRPr="005B3D58" w:rsidTr="00F21137">
        <w:trPr>
          <w:cantSplit/>
        </w:trPr>
        <w:tc>
          <w:tcPr>
            <w:tcW w:w="9576" w:type="dxa"/>
            <w:gridSpan w:val="2"/>
          </w:tcPr>
          <w:p w:rsidR="00DE03BE" w:rsidRPr="00D62E17" w:rsidRDefault="00DE03BE" w:rsidP="00F21137">
            <w:pPr>
              <w:pStyle w:val="SCCShortJudgment"/>
              <w:rPr>
                <w:szCs w:val="20"/>
              </w:rPr>
            </w:pPr>
            <w:r w:rsidRPr="00D62E17">
              <w:rPr>
                <w:szCs w:val="20"/>
              </w:rPr>
              <w:t>The application for leave to appeal from the judgment of the Federal Court of Appeal, Number A-182-14, 2014 FCA 151, dated June 6, 2014, is dismissed without costs.</w:t>
            </w:r>
          </w:p>
          <w:p w:rsidR="00DE03BE" w:rsidRPr="00D62E17" w:rsidRDefault="00DE03BE" w:rsidP="00F21137">
            <w:pPr>
              <w:pStyle w:val="SCCShortJudgment"/>
              <w:ind w:firstLine="0"/>
              <w:rPr>
                <w:szCs w:val="20"/>
              </w:rPr>
            </w:pPr>
          </w:p>
          <w:p w:rsidR="00DE03BE" w:rsidRPr="00D62E17" w:rsidRDefault="00DE03BE" w:rsidP="00F21137">
            <w:pPr>
              <w:pStyle w:val="SCCShortJudgment"/>
              <w:rPr>
                <w:szCs w:val="20"/>
                <w:lang w:val="fr-CA"/>
              </w:rPr>
            </w:pPr>
            <w:r w:rsidRPr="00D62E17">
              <w:rPr>
                <w:szCs w:val="20"/>
                <w:lang w:val="fr-CA"/>
              </w:rPr>
              <w:t>La demande d’autorisation d’appel de l’arrêt de la Cour d’appel fédérale, numéro A-182-14, 2014 CAF 151, daté du 6 juin 2014, est rejetée sans dépens.</w:t>
            </w:r>
          </w:p>
        </w:tc>
      </w:tr>
    </w:tbl>
    <w:p w:rsidR="00942ADC" w:rsidRPr="00DE03BE"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Civil procedure – Costs – Whether the Federal Court of Appeal erred in awarding $500 costs to the Respondent</w:t>
            </w:r>
          </w:p>
        </w:tc>
      </w:tr>
      <w:tr w:rsidR="00A60330" w:rsidRPr="00AA60C1" w:rsidTr="00391DE8">
        <w:tc>
          <w:tcPr>
            <w:tcW w:w="5000" w:type="pct"/>
            <w:gridSpan w:val="3"/>
          </w:tcPr>
          <w:p w:rsidR="00A60330" w:rsidRPr="00AA60C1" w:rsidRDefault="00A60330" w:rsidP="00391DE8">
            <w:pPr>
              <w:jc w:val="both"/>
              <w:rPr>
                <w:rFonts w:eastAsia="Calibri"/>
                <w:sz w:val="20"/>
              </w:rPr>
            </w:pPr>
          </w:p>
        </w:tc>
      </w:tr>
      <w:tr w:rsidR="00A60330" w:rsidRPr="00AA60C1" w:rsidTr="00391DE8">
        <w:tc>
          <w:tcPr>
            <w:tcW w:w="5000" w:type="pct"/>
            <w:gridSpan w:val="3"/>
          </w:tcPr>
          <w:p w:rsidR="00A60330" w:rsidRPr="00AA60C1" w:rsidRDefault="00A60330" w:rsidP="00391DE8">
            <w:pPr>
              <w:jc w:val="both"/>
              <w:rPr>
                <w:rFonts w:eastAsia="Calibri"/>
                <w:sz w:val="20"/>
              </w:rPr>
            </w:pPr>
            <w:r w:rsidRPr="00AA60C1">
              <w:rPr>
                <w:rFonts w:eastAsia="Calibri"/>
                <w:sz w:val="20"/>
              </w:rPr>
              <w:t>A number of individuals including Ms. Hollinrake commenced actions against the Crown in the Federal Court seeking constitutional relief and damages in relation to certain changes to the legal regime governing the medical use of marihuana.  They all appealed an interlocutory case management order of the Federal Court and filed, in the context of his or her appeal, a motion seeking an interim constitutional exemption pending the outcome of the trial.  The Crown filed a motion record in each case opposing the motion and argued that the appeal is moot based on changes taken by the Federal Court.  In a direction dated March 7, 2014, Chief Justice Crampton of the Federal Court directed a stay of a number of Federal Court proceedings, including the action of Ms. Hollinrake.  It was further directed that no further steps were to be taken pending the completion of certain steps in a similar matter (</w:t>
            </w:r>
            <w:r w:rsidRPr="00AA60C1">
              <w:rPr>
                <w:rFonts w:eastAsia="Calibri"/>
                <w:i/>
                <w:sz w:val="20"/>
              </w:rPr>
              <w:t>Allard et al. v. Her Majesty the Queen)</w:t>
            </w:r>
            <w:r w:rsidRPr="00AA60C1">
              <w:rPr>
                <w:rFonts w:eastAsia="Calibri"/>
                <w:sz w:val="20"/>
              </w:rPr>
              <w:t xml:space="preserve">.  </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 xml:space="preserve">On March 31, 2014, Chief Justice Crampton made an order assigning Phelan J. as the Case Management Judge and ordering that the Registry shall accept no further filings or correspondence on the matters until further instructions were issued. On April 3, 2014, Justice Phelan made an order lifting the stay imposed by the March 31, 2014 order.  On April 8, 2014, the Crown moved in the Federal Court for a new stay of a number of Federal Court proceedings, including the proceedings commenced by Ms. Hollinrake, pending the final disposition of the </w:t>
            </w:r>
            <w:r w:rsidRPr="00AA60C1">
              <w:rPr>
                <w:rFonts w:eastAsia="Calibri"/>
                <w:i/>
                <w:sz w:val="20"/>
              </w:rPr>
              <w:t>Allard</w:t>
            </w:r>
            <w:r w:rsidRPr="00AA60C1">
              <w:rPr>
                <w:rFonts w:eastAsia="Calibri"/>
                <w:sz w:val="20"/>
              </w:rPr>
              <w:t xml:space="preserve"> matter.  On May 7, 2014, Justice Phelan granted that motion.</w:t>
            </w:r>
          </w:p>
          <w:p w:rsidR="00A60330" w:rsidRPr="00AA60C1" w:rsidRDefault="00A60330" w:rsidP="00391DE8">
            <w:pPr>
              <w:jc w:val="both"/>
              <w:rPr>
                <w:rFonts w:eastAsia="Calibri"/>
                <w:sz w:val="20"/>
              </w:rPr>
            </w:pPr>
          </w:p>
          <w:p w:rsidR="00A60330" w:rsidRPr="00AA60C1" w:rsidRDefault="00A60330" w:rsidP="00391DE8">
            <w:pPr>
              <w:jc w:val="both"/>
              <w:rPr>
                <w:rFonts w:eastAsia="Calibri"/>
                <w:sz w:val="20"/>
              </w:rPr>
            </w:pPr>
            <w:r w:rsidRPr="00AA60C1">
              <w:rPr>
                <w:rFonts w:eastAsia="Calibri"/>
                <w:sz w:val="20"/>
              </w:rPr>
              <w:t>The Federal Court of Appeal determined that the order of Phelan J. on May 7, 2014 rendered moot the March 31, 2014 order of Chief Justice Crampton which was the order under appeal to the Federal Court of Appeal.  As a result, the appeals and related motions were dismissed for mootness.  Costs were payable to the Crown in each case in the amount of $500 inclusive of all disbursements and taxes.</w:t>
            </w:r>
          </w:p>
          <w:p w:rsidR="00A60330" w:rsidRPr="00AA60C1" w:rsidRDefault="00A60330" w:rsidP="00391DE8">
            <w:pPr>
              <w:jc w:val="both"/>
              <w:rPr>
                <w:rFonts w:eastAsia="Calibri"/>
                <w:sz w:val="20"/>
              </w:rPr>
            </w:pPr>
          </w:p>
        </w:tc>
      </w:tr>
      <w:tr w:rsidR="00A60330" w:rsidRPr="00AA60C1" w:rsidTr="00391DE8">
        <w:trPr>
          <w:trHeight w:val="981"/>
        </w:trPr>
        <w:tc>
          <w:tcPr>
            <w:tcW w:w="2427" w:type="pct"/>
          </w:tcPr>
          <w:p w:rsidR="00A60330" w:rsidRPr="00AA60C1" w:rsidRDefault="00A60330" w:rsidP="00391DE8">
            <w:pPr>
              <w:jc w:val="both"/>
              <w:rPr>
                <w:rFonts w:eastAsia="Calibri"/>
                <w:sz w:val="20"/>
              </w:rPr>
            </w:pPr>
            <w:r w:rsidRPr="00AA60C1">
              <w:rPr>
                <w:rFonts w:eastAsia="Calibri"/>
                <w:sz w:val="20"/>
              </w:rPr>
              <w:lastRenderedPageBreak/>
              <w:t>April 3, 2014</w:t>
            </w:r>
          </w:p>
          <w:p w:rsidR="00A60330" w:rsidRPr="00AA60C1" w:rsidRDefault="00A60330" w:rsidP="00391DE8">
            <w:pPr>
              <w:jc w:val="both"/>
              <w:rPr>
                <w:rFonts w:eastAsia="Calibri"/>
                <w:sz w:val="20"/>
              </w:rPr>
            </w:pPr>
            <w:r w:rsidRPr="00AA60C1">
              <w:rPr>
                <w:rFonts w:eastAsia="Calibri"/>
                <w:sz w:val="20"/>
              </w:rPr>
              <w:t>Federal Court</w:t>
            </w:r>
          </w:p>
          <w:p w:rsidR="00A60330" w:rsidRPr="00AA60C1" w:rsidRDefault="00A60330" w:rsidP="00391DE8">
            <w:pPr>
              <w:jc w:val="both"/>
              <w:rPr>
                <w:rFonts w:eastAsia="Calibri"/>
                <w:sz w:val="20"/>
              </w:rPr>
            </w:pPr>
            <w:r w:rsidRPr="00AA60C1">
              <w:rPr>
                <w:rFonts w:eastAsia="Calibri"/>
                <w:sz w:val="20"/>
              </w:rPr>
              <w:t>(Phelan J.)</w:t>
            </w:r>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Stay of proceedings lifted</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June 6, 2014</w:t>
            </w:r>
          </w:p>
          <w:p w:rsidR="00A60330" w:rsidRPr="00AA60C1" w:rsidRDefault="00A60330" w:rsidP="00391DE8">
            <w:pPr>
              <w:jc w:val="both"/>
              <w:rPr>
                <w:rFonts w:eastAsia="Calibri"/>
                <w:sz w:val="20"/>
              </w:rPr>
            </w:pPr>
            <w:r w:rsidRPr="00AA60C1">
              <w:rPr>
                <w:rFonts w:eastAsia="Calibri"/>
                <w:sz w:val="20"/>
              </w:rPr>
              <w:t>Federal Court of Appeal</w:t>
            </w:r>
          </w:p>
          <w:p w:rsidR="00A60330" w:rsidRPr="00AA60C1" w:rsidRDefault="00A60330" w:rsidP="00391DE8">
            <w:pPr>
              <w:jc w:val="both"/>
              <w:rPr>
                <w:rFonts w:eastAsia="Calibri"/>
                <w:sz w:val="20"/>
              </w:rPr>
            </w:pPr>
            <w:r w:rsidRPr="00AA60C1">
              <w:rPr>
                <w:rFonts w:eastAsia="Calibri"/>
                <w:sz w:val="20"/>
              </w:rPr>
              <w:t>(Sharlow, Stratas and Mainville JJ.A.)</w:t>
            </w:r>
          </w:p>
          <w:p w:rsidR="00A60330" w:rsidRPr="00AA60C1" w:rsidRDefault="00A60330" w:rsidP="00391DE8">
            <w:pPr>
              <w:jc w:val="both"/>
              <w:rPr>
                <w:rFonts w:eastAsia="Calibri"/>
                <w:sz w:val="20"/>
              </w:rPr>
            </w:pPr>
            <w:r w:rsidRPr="00AA60C1">
              <w:rPr>
                <w:rFonts w:eastAsia="Calibri"/>
                <w:sz w:val="20"/>
              </w:rPr>
              <w:t xml:space="preserve">2014 FCA 151; </w:t>
            </w:r>
            <w:hyperlink r:id="rId78" w:history="1">
              <w:r w:rsidRPr="00AA60C1">
                <w:rPr>
                  <w:rFonts w:eastAsia="Calibri"/>
                  <w:color w:val="0000FF"/>
                  <w:sz w:val="20"/>
                  <w:u w:val="single"/>
                </w:rPr>
                <w:t>http://canlii.ca/t/g7fqr</w:t>
              </w:r>
            </w:hyperlink>
          </w:p>
          <w:p w:rsidR="00A60330" w:rsidRPr="00AA60C1" w:rsidRDefault="00A60330" w:rsidP="00391DE8">
            <w:pPr>
              <w:jc w:val="both"/>
              <w:rPr>
                <w:rFonts w:eastAsia="Calibri"/>
                <w:sz w:val="20"/>
              </w:rPr>
            </w:pPr>
            <w:r w:rsidRPr="00AA60C1">
              <w:rPr>
                <w:rFonts w:eastAsia="Calibri"/>
                <w:sz w:val="20"/>
              </w:rPr>
              <w:t>A-186-14; A-182-14; A-177-14</w:t>
            </w:r>
          </w:p>
          <w:p w:rsidR="00A60330" w:rsidRPr="00AA60C1" w:rsidRDefault="00A60330" w:rsidP="00391DE8">
            <w:pPr>
              <w:jc w:val="both"/>
              <w:rPr>
                <w:rFonts w:eastAsia="Calibri"/>
                <w:sz w:val="20"/>
              </w:rPr>
            </w:pP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Appeal and motion dismissed</w:t>
            </w:r>
          </w:p>
          <w:p w:rsidR="00A60330" w:rsidRPr="00AA60C1" w:rsidRDefault="00A60330" w:rsidP="00391DE8">
            <w:pPr>
              <w:jc w:val="both"/>
              <w:rPr>
                <w:rFonts w:eastAsia="Calibri"/>
                <w:sz w:val="20"/>
              </w:rPr>
            </w:pPr>
          </w:p>
        </w:tc>
      </w:tr>
      <w:tr w:rsidR="00A60330" w:rsidRPr="00AA60C1" w:rsidTr="00391DE8">
        <w:tc>
          <w:tcPr>
            <w:tcW w:w="2427" w:type="pct"/>
          </w:tcPr>
          <w:p w:rsidR="00A60330" w:rsidRPr="00AA60C1" w:rsidRDefault="00A60330" w:rsidP="00391DE8">
            <w:pPr>
              <w:jc w:val="both"/>
              <w:rPr>
                <w:rFonts w:eastAsia="Calibri"/>
                <w:sz w:val="20"/>
              </w:rPr>
            </w:pPr>
            <w:r w:rsidRPr="00AA60C1">
              <w:rPr>
                <w:rFonts w:eastAsia="Calibri"/>
                <w:sz w:val="20"/>
              </w:rPr>
              <w:t>September 5, 2014</w:t>
            </w:r>
          </w:p>
          <w:p w:rsidR="00A60330" w:rsidRPr="00AA60C1" w:rsidRDefault="00A60330" w:rsidP="00391DE8">
            <w:pPr>
              <w:jc w:val="both"/>
              <w:rPr>
                <w:rFonts w:eastAsia="Calibri"/>
                <w:sz w:val="20"/>
              </w:rPr>
            </w:pPr>
            <w:r w:rsidRPr="00AA60C1">
              <w:rPr>
                <w:rFonts w:eastAsia="Calibri"/>
                <w:sz w:val="20"/>
              </w:rPr>
              <w:t>Supreme Court of Canada</w:t>
            </w:r>
          </w:p>
        </w:tc>
        <w:tc>
          <w:tcPr>
            <w:tcW w:w="243" w:type="pct"/>
          </w:tcPr>
          <w:p w:rsidR="00A60330" w:rsidRPr="00AA60C1" w:rsidRDefault="00A60330" w:rsidP="00391DE8">
            <w:pPr>
              <w:jc w:val="both"/>
              <w:rPr>
                <w:rFonts w:eastAsia="Calibri"/>
                <w:sz w:val="20"/>
              </w:rPr>
            </w:pPr>
          </w:p>
        </w:tc>
        <w:tc>
          <w:tcPr>
            <w:tcW w:w="2330" w:type="pct"/>
          </w:tcPr>
          <w:p w:rsidR="00A60330" w:rsidRPr="00AA60C1" w:rsidRDefault="00A60330" w:rsidP="00391DE8">
            <w:pPr>
              <w:jc w:val="both"/>
              <w:rPr>
                <w:rFonts w:eastAsia="Calibri"/>
                <w:sz w:val="20"/>
              </w:rPr>
            </w:pPr>
            <w:r w:rsidRPr="00AA60C1">
              <w:rPr>
                <w:rFonts w:eastAsia="Calibri"/>
                <w:sz w:val="20"/>
              </w:rPr>
              <w:t>Application for leave to appeal filed</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66"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Procédure civile – Dépens – La Cour d’appel fédérale a-t-elle adjugé à tort la somme de 500 $ à titre de dépens à l’intimée?</w:t>
            </w:r>
          </w:p>
        </w:tc>
      </w:tr>
      <w:tr w:rsidR="00A60330" w:rsidRPr="005B3D58" w:rsidTr="00391DE8">
        <w:tc>
          <w:tcPr>
            <w:tcW w:w="5000" w:type="pct"/>
            <w:gridSpan w:val="3"/>
          </w:tcPr>
          <w:p w:rsidR="00A60330" w:rsidRPr="00AA60C1" w:rsidRDefault="00A60330" w:rsidP="00391DE8">
            <w:pPr>
              <w:jc w:val="both"/>
              <w:rPr>
                <w:rFonts w:eastAsia="Calibri"/>
                <w:sz w:val="20"/>
                <w:lang w:val="fr-CA"/>
              </w:rPr>
            </w:pPr>
          </w:p>
        </w:tc>
      </w:tr>
      <w:tr w:rsidR="00A60330" w:rsidRPr="005B3D58" w:rsidTr="00391DE8">
        <w:tc>
          <w:tcPr>
            <w:tcW w:w="5000" w:type="pct"/>
            <w:gridSpan w:val="3"/>
          </w:tcPr>
          <w:p w:rsidR="00A60330" w:rsidRPr="00AA60C1" w:rsidRDefault="00A60330" w:rsidP="00391DE8">
            <w:pPr>
              <w:jc w:val="both"/>
              <w:rPr>
                <w:rFonts w:eastAsia="Calibri"/>
                <w:sz w:val="20"/>
                <w:lang w:val="fr-CA"/>
              </w:rPr>
            </w:pPr>
            <w:r w:rsidRPr="00AA60C1">
              <w:rPr>
                <w:rFonts w:eastAsia="Calibri"/>
                <w:sz w:val="20"/>
                <w:lang w:val="fr-CA"/>
              </w:rPr>
              <w:t>Des personnes, dont Mme Hollinrake, ont intenté des poursuites en Cour fédérale contre l’État pour obtenir une réparation constitutionnelle et des dommages-intérêts pour les modifications apportées au régime juridique régissant l’utilisation de marihuana à des fins thérapeutiques.  Ces personnes ont interjeté appel d’une ordonnance interlocutoire de gestion d’instance prononcée par la Cour fédérale et ont toutes demandé par voie de requête dans le cadre de leur instance une exemption constitutionnelle provisoire jusqu’à l’issue du procès.  Le ministère public a présenté dans chaque cas un dossier en opposition à la requête au motif que l’appel est théorique à la lumière des modifications apportées par la Cour fédérale.  Dans une directive datée du 7 mars 2014, le juge en chef Crampton de la Cour fédérale a ordonné la suspension d’un nombre d’instances devant la Cour fédérale, dont l’action de Mme Hollingrake.  Elle a également interdit la prise de mesures supplémentaires avant la fin de certaines étapes dans une instance semblable (</w:t>
            </w:r>
            <w:r w:rsidRPr="00AA60C1">
              <w:rPr>
                <w:rFonts w:eastAsia="Calibri"/>
                <w:i/>
                <w:sz w:val="20"/>
                <w:lang w:val="fr-CA"/>
              </w:rPr>
              <w:t>Allard et al. c. Sa Majesté la Reine)</w:t>
            </w:r>
            <w:r w:rsidRPr="00AA60C1">
              <w:rPr>
                <w:rFonts w:eastAsia="Calibri"/>
                <w:sz w:val="20"/>
                <w:lang w:val="fr-CA"/>
              </w:rPr>
              <w:t xml:space="preserve">.    </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 xml:space="preserve">Le 31 mars 2014, le juge en chef Crampton a nommé le juge Phelan à la gestion de l’instance et a ordonné au greffe de n’accepter aucun autre dépôt ou correspondance relativement à ces instances jusqu’à nouvel ordre. Le 3 avril 2014, le juge Phelan a ordonné la levée de la suspension imposée le 31 mars 2014.  Le 8 avril 2014, le ministère public a présenté une requête devant la Cour fédérale pour obtenir à nouveau la suspension de plusieurs instances devant la Cour fédérale, dont celle intentée par Mme Hollingrake, jusqu’à ce qu’une décision soit rendue dans l’affaire </w:t>
            </w:r>
            <w:r w:rsidRPr="00AA60C1">
              <w:rPr>
                <w:rFonts w:eastAsia="Calibri"/>
                <w:i/>
                <w:sz w:val="20"/>
                <w:lang w:val="fr-CA"/>
              </w:rPr>
              <w:t>Allard</w:t>
            </w:r>
            <w:r w:rsidRPr="00AA60C1">
              <w:rPr>
                <w:rFonts w:eastAsia="Calibri"/>
                <w:sz w:val="20"/>
                <w:lang w:val="fr-CA"/>
              </w:rPr>
              <w:t xml:space="preserve">. Le juge Phelan a accueilli la requête le 7 mai 2014.  </w:t>
            </w:r>
          </w:p>
          <w:p w:rsidR="00A60330" w:rsidRPr="00AA60C1" w:rsidRDefault="00A60330" w:rsidP="00391DE8">
            <w:pPr>
              <w:jc w:val="both"/>
              <w:rPr>
                <w:rFonts w:eastAsia="Calibri"/>
                <w:sz w:val="20"/>
                <w:lang w:val="fr-CA"/>
              </w:rPr>
            </w:pPr>
          </w:p>
          <w:p w:rsidR="00A60330" w:rsidRPr="00AA60C1" w:rsidRDefault="00A60330" w:rsidP="00391DE8">
            <w:pPr>
              <w:jc w:val="both"/>
              <w:rPr>
                <w:rFonts w:eastAsia="Calibri"/>
                <w:sz w:val="20"/>
                <w:lang w:val="fr-CA"/>
              </w:rPr>
            </w:pPr>
            <w:r w:rsidRPr="00AA60C1">
              <w:rPr>
                <w:rFonts w:eastAsia="Calibri"/>
                <w:sz w:val="20"/>
                <w:lang w:val="fr-CA"/>
              </w:rPr>
              <w:t>La Cour d’appel fédérale a conclu que l’ordonnance rendue par le juge Phelan le 7 mai 2014 avait rendu théorique celle prononcée le 31 mars 2014 par le juge en chef Crampton, à l’égard de laquelle un appel avait été interjeté. Ainsi, les appels et requêtes connexes ont été rejetés pour caractère théorique.  Les dépens d’une somme de 500 $ ont été adjugés au ministère public dans chaque instance, y compris tous débours et taxes.</w:t>
            </w:r>
          </w:p>
          <w:p w:rsidR="00A60330" w:rsidRPr="00AA60C1" w:rsidRDefault="00A60330" w:rsidP="00391DE8">
            <w:pPr>
              <w:jc w:val="both"/>
              <w:rPr>
                <w:rFonts w:eastAsia="Calibri"/>
                <w:sz w:val="20"/>
                <w:lang w:val="fr-CA"/>
              </w:rPr>
            </w:pPr>
          </w:p>
        </w:tc>
      </w:tr>
      <w:tr w:rsidR="00A60330" w:rsidRPr="00AA60C1" w:rsidTr="00391DE8">
        <w:trPr>
          <w:trHeight w:val="981"/>
        </w:trPr>
        <w:tc>
          <w:tcPr>
            <w:tcW w:w="2427" w:type="pct"/>
          </w:tcPr>
          <w:p w:rsidR="00A60330" w:rsidRPr="00AA60C1" w:rsidRDefault="00A60330" w:rsidP="00391DE8">
            <w:pPr>
              <w:jc w:val="both"/>
              <w:rPr>
                <w:rFonts w:eastAsia="Calibri"/>
                <w:sz w:val="20"/>
                <w:lang w:val="fr-CA"/>
              </w:rPr>
            </w:pPr>
            <w:r w:rsidRPr="00AA60C1">
              <w:rPr>
                <w:rFonts w:eastAsia="Calibri"/>
                <w:sz w:val="20"/>
                <w:lang w:val="fr-CA"/>
              </w:rPr>
              <w:lastRenderedPageBreak/>
              <w:t>3 avril 2014</w:t>
            </w:r>
          </w:p>
          <w:p w:rsidR="00A60330" w:rsidRPr="00AA60C1" w:rsidRDefault="00A60330" w:rsidP="00391DE8">
            <w:pPr>
              <w:jc w:val="both"/>
              <w:rPr>
                <w:rFonts w:eastAsia="Calibri"/>
                <w:sz w:val="20"/>
                <w:lang w:val="fr-CA"/>
              </w:rPr>
            </w:pPr>
            <w:r w:rsidRPr="00AA60C1">
              <w:rPr>
                <w:rFonts w:eastAsia="Calibri"/>
                <w:sz w:val="20"/>
                <w:lang w:val="fr-CA"/>
              </w:rPr>
              <w:t>Cour fédérale</w:t>
            </w:r>
          </w:p>
          <w:p w:rsidR="00A60330" w:rsidRPr="00AA60C1" w:rsidRDefault="00A60330" w:rsidP="00391DE8">
            <w:pPr>
              <w:jc w:val="both"/>
              <w:rPr>
                <w:rFonts w:eastAsia="Calibri"/>
                <w:sz w:val="20"/>
                <w:lang w:val="fr-CA"/>
              </w:rPr>
            </w:pPr>
            <w:r w:rsidRPr="00AA60C1">
              <w:rPr>
                <w:rFonts w:eastAsia="Calibri"/>
                <w:sz w:val="20"/>
                <w:lang w:val="fr-CA"/>
              </w:rPr>
              <w:t>(Juge Phelan)</w:t>
            </w:r>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Suspension des instances levée</w:t>
            </w:r>
          </w:p>
          <w:p w:rsidR="00A60330" w:rsidRPr="00AA60C1" w:rsidRDefault="00A60330" w:rsidP="00391DE8">
            <w:pPr>
              <w:jc w:val="both"/>
              <w:rPr>
                <w:rFonts w:eastAsia="Calibri"/>
                <w:sz w:val="20"/>
                <w:lang w:val="fr-CA"/>
              </w:rPr>
            </w:pP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6 juin 2014</w:t>
            </w:r>
          </w:p>
          <w:p w:rsidR="00A60330" w:rsidRPr="00AA60C1" w:rsidRDefault="00A60330" w:rsidP="00391DE8">
            <w:pPr>
              <w:jc w:val="both"/>
              <w:rPr>
                <w:rFonts w:eastAsia="Calibri"/>
                <w:sz w:val="20"/>
                <w:lang w:val="fr-CA"/>
              </w:rPr>
            </w:pPr>
            <w:r w:rsidRPr="00AA60C1">
              <w:rPr>
                <w:rFonts w:eastAsia="Calibri"/>
                <w:sz w:val="20"/>
                <w:lang w:val="fr-CA"/>
              </w:rPr>
              <w:t>Cour d’appel fédérale</w:t>
            </w:r>
          </w:p>
          <w:p w:rsidR="00A60330" w:rsidRPr="00AA60C1" w:rsidRDefault="00A60330" w:rsidP="00391DE8">
            <w:pPr>
              <w:jc w:val="both"/>
              <w:rPr>
                <w:rFonts w:eastAsia="Calibri"/>
                <w:sz w:val="20"/>
                <w:lang w:val="fr-CA"/>
              </w:rPr>
            </w:pPr>
            <w:r w:rsidRPr="00AA60C1">
              <w:rPr>
                <w:rFonts w:eastAsia="Calibri"/>
                <w:sz w:val="20"/>
                <w:lang w:val="fr-CA"/>
              </w:rPr>
              <w:t>(Juges Sharlow, Stratas et Mainville)</w:t>
            </w:r>
          </w:p>
          <w:p w:rsidR="00A60330" w:rsidRPr="00AA60C1" w:rsidRDefault="00A60330" w:rsidP="00391DE8">
            <w:pPr>
              <w:jc w:val="both"/>
              <w:rPr>
                <w:rFonts w:eastAsia="Calibri"/>
                <w:sz w:val="20"/>
              </w:rPr>
            </w:pPr>
            <w:r w:rsidRPr="00AA60C1">
              <w:rPr>
                <w:rFonts w:eastAsia="Calibri"/>
                <w:sz w:val="20"/>
              </w:rPr>
              <w:t xml:space="preserve">2014 FCA 151; </w:t>
            </w:r>
            <w:hyperlink r:id="rId79" w:history="1">
              <w:r w:rsidRPr="00AA60C1">
                <w:rPr>
                  <w:rFonts w:eastAsia="Calibri"/>
                  <w:color w:val="0000FF"/>
                  <w:sz w:val="20"/>
                  <w:u w:val="single"/>
                </w:rPr>
                <w:t>http://canlii.ca/t/g7fqr</w:t>
              </w:r>
            </w:hyperlink>
          </w:p>
          <w:p w:rsidR="00A60330" w:rsidRPr="00AA60C1" w:rsidRDefault="00A60330" w:rsidP="00391DE8">
            <w:pPr>
              <w:jc w:val="both"/>
              <w:rPr>
                <w:rFonts w:eastAsia="Calibri"/>
                <w:sz w:val="20"/>
                <w:lang w:val="fr-CA"/>
              </w:rPr>
            </w:pPr>
            <w:r w:rsidRPr="00AA60C1">
              <w:rPr>
                <w:rFonts w:eastAsia="Calibri"/>
                <w:sz w:val="20"/>
                <w:lang w:val="fr-CA"/>
              </w:rPr>
              <w:t>A-186-14; A-182-14; A-177-14</w:t>
            </w:r>
          </w:p>
          <w:p w:rsidR="00A60330" w:rsidRPr="00AA60C1" w:rsidRDefault="00A60330" w:rsidP="00391DE8">
            <w:pPr>
              <w:jc w:val="both"/>
              <w:rPr>
                <w:rFonts w:eastAsia="Calibri"/>
                <w:sz w:val="20"/>
                <w:lang w:val="fr-CA"/>
              </w:rPr>
            </w:pP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Appel et requête rejetés</w:t>
            </w:r>
          </w:p>
          <w:p w:rsidR="00A60330" w:rsidRPr="00AA60C1" w:rsidRDefault="00A60330" w:rsidP="00391DE8">
            <w:pPr>
              <w:jc w:val="both"/>
              <w:rPr>
                <w:rFonts w:eastAsia="Calibri"/>
                <w:sz w:val="20"/>
                <w:lang w:val="fr-CA"/>
              </w:rPr>
            </w:pPr>
          </w:p>
        </w:tc>
      </w:tr>
      <w:tr w:rsidR="00A60330" w:rsidRPr="00AA60C1" w:rsidTr="00391DE8">
        <w:tc>
          <w:tcPr>
            <w:tcW w:w="2427" w:type="pct"/>
          </w:tcPr>
          <w:p w:rsidR="00A60330" w:rsidRPr="00AA60C1" w:rsidRDefault="00A60330" w:rsidP="00391DE8">
            <w:pPr>
              <w:jc w:val="both"/>
              <w:rPr>
                <w:rFonts w:eastAsia="Calibri"/>
                <w:sz w:val="20"/>
                <w:lang w:val="fr-CA"/>
              </w:rPr>
            </w:pPr>
            <w:r w:rsidRPr="00AA60C1">
              <w:rPr>
                <w:rFonts w:eastAsia="Calibri"/>
                <w:sz w:val="20"/>
                <w:lang w:val="fr-CA"/>
              </w:rPr>
              <w:t>5 septembre</w:t>
            </w:r>
          </w:p>
          <w:p w:rsidR="00A60330" w:rsidRPr="00AA60C1" w:rsidRDefault="00A60330" w:rsidP="00391DE8">
            <w:pPr>
              <w:jc w:val="both"/>
              <w:rPr>
                <w:rFonts w:eastAsia="Calibri"/>
                <w:sz w:val="20"/>
                <w:lang w:val="fr-CA"/>
              </w:rPr>
            </w:pPr>
            <w:r w:rsidRPr="00AA60C1">
              <w:rPr>
                <w:rFonts w:eastAsia="Calibri"/>
                <w:sz w:val="20"/>
                <w:lang w:val="fr-CA"/>
              </w:rPr>
              <w:t>Cour suprême du Canada</w:t>
            </w:r>
          </w:p>
        </w:tc>
        <w:tc>
          <w:tcPr>
            <w:tcW w:w="243" w:type="pct"/>
          </w:tcPr>
          <w:p w:rsidR="00A60330" w:rsidRPr="00AA60C1" w:rsidRDefault="00A60330" w:rsidP="00391DE8">
            <w:pPr>
              <w:jc w:val="both"/>
              <w:rPr>
                <w:rFonts w:eastAsia="Calibri"/>
                <w:sz w:val="20"/>
                <w:lang w:val="fr-CA"/>
              </w:rPr>
            </w:pPr>
          </w:p>
        </w:tc>
        <w:tc>
          <w:tcPr>
            <w:tcW w:w="2330" w:type="pct"/>
          </w:tcPr>
          <w:p w:rsidR="00A60330" w:rsidRPr="00AA60C1" w:rsidRDefault="00A60330" w:rsidP="00391DE8">
            <w:pPr>
              <w:jc w:val="both"/>
              <w:rPr>
                <w:rFonts w:eastAsia="Calibri"/>
                <w:sz w:val="20"/>
                <w:lang w:val="fr-CA"/>
              </w:rPr>
            </w:pPr>
            <w:r w:rsidRPr="00AA60C1">
              <w:rPr>
                <w:rFonts w:eastAsia="Calibri"/>
                <w:sz w:val="20"/>
                <w:lang w:val="fr-CA"/>
              </w:rPr>
              <w:t>Demande d’autorisation d’appel déposée</w:t>
            </w:r>
          </w:p>
        </w:tc>
      </w:tr>
    </w:tbl>
    <w:p w:rsidR="00942ADC" w:rsidRDefault="00942ADC" w:rsidP="00942ADC">
      <w:pPr>
        <w:rPr>
          <w:sz w:val="20"/>
          <w:szCs w:val="20"/>
        </w:rPr>
      </w:pPr>
    </w:p>
    <w:p w:rsidR="00942ADC" w:rsidRDefault="005B3D58" w:rsidP="00942ADC">
      <w:pPr>
        <w:rPr>
          <w:sz w:val="20"/>
          <w:szCs w:val="20"/>
          <w:lang w:val="fr-CA"/>
        </w:rPr>
      </w:pPr>
      <w:r>
        <w:rPr>
          <w:sz w:val="20"/>
          <w:szCs w:val="20"/>
          <w:lang w:val="fr-CA"/>
        </w:rPr>
        <w:pict>
          <v:rect id="_x0000_i1067"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03BE" w:rsidRPr="00D62E17" w:rsidTr="00F21137">
        <w:trPr>
          <w:cantSplit/>
        </w:trPr>
        <w:tc>
          <w:tcPr>
            <w:tcW w:w="1458" w:type="dxa"/>
          </w:tcPr>
          <w:p w:rsidR="00DE03BE" w:rsidRPr="00D62E17" w:rsidRDefault="00DE03BE" w:rsidP="00F21137">
            <w:pPr>
              <w:rPr>
                <w:sz w:val="20"/>
                <w:szCs w:val="20"/>
              </w:rPr>
            </w:pPr>
            <w:r w:rsidRPr="00D62E17">
              <w:rPr>
                <w:rStyle w:val="SCCFileNumberChar"/>
                <w:sz w:val="20"/>
                <w:szCs w:val="20"/>
              </w:rPr>
              <w:t>36053</w:t>
            </w:r>
          </w:p>
          <w:p w:rsidR="00DE03BE" w:rsidRPr="00D62E17" w:rsidRDefault="00DE03BE" w:rsidP="00F21137">
            <w:pPr>
              <w:rPr>
                <w:b/>
                <w:sz w:val="20"/>
                <w:szCs w:val="20"/>
                <w:lang w:val="fr-CA"/>
              </w:rPr>
            </w:pPr>
          </w:p>
        </w:tc>
        <w:tc>
          <w:tcPr>
            <w:tcW w:w="8118" w:type="dxa"/>
          </w:tcPr>
          <w:p w:rsidR="00DE03BE" w:rsidRPr="00D62E17" w:rsidRDefault="00DE03BE" w:rsidP="00F21137">
            <w:pPr>
              <w:rPr>
                <w:sz w:val="20"/>
                <w:szCs w:val="20"/>
              </w:rPr>
            </w:pPr>
            <w:r w:rsidRPr="00DE03BE">
              <w:rPr>
                <w:rStyle w:val="SCCLsocChar"/>
                <w:sz w:val="20"/>
                <w:szCs w:val="20"/>
                <w:lang w:val="en-CA"/>
              </w:rPr>
              <w:t>Anthony Van Edig v. Her Majesty the Queen</w:t>
            </w:r>
            <w:r w:rsidRPr="00D62E17">
              <w:rPr>
                <w:sz w:val="20"/>
                <w:szCs w:val="20"/>
              </w:rPr>
              <w:t xml:space="preserve"> (F.C.) (Civil) (By Leave)</w:t>
            </w:r>
          </w:p>
          <w:p w:rsidR="00DE03BE" w:rsidRPr="00D62E17" w:rsidRDefault="00DE03BE" w:rsidP="00F21137">
            <w:pPr>
              <w:rPr>
                <w:sz w:val="20"/>
                <w:szCs w:val="20"/>
              </w:rPr>
            </w:pPr>
          </w:p>
        </w:tc>
      </w:tr>
      <w:tr w:rsidR="00DE03BE" w:rsidRPr="00D62E17" w:rsidTr="00F21137">
        <w:trPr>
          <w:cantSplit/>
        </w:trPr>
        <w:tc>
          <w:tcPr>
            <w:tcW w:w="1458" w:type="dxa"/>
          </w:tcPr>
          <w:p w:rsidR="00DE03BE" w:rsidRPr="00D62E17" w:rsidRDefault="00DE03BE" w:rsidP="00F21137">
            <w:pPr>
              <w:rPr>
                <w:sz w:val="20"/>
                <w:szCs w:val="20"/>
              </w:rPr>
            </w:pPr>
            <w:r w:rsidRPr="00D62E17">
              <w:rPr>
                <w:sz w:val="20"/>
                <w:szCs w:val="20"/>
              </w:rPr>
              <w:t>Coram :</w:t>
            </w:r>
          </w:p>
        </w:tc>
        <w:tc>
          <w:tcPr>
            <w:tcW w:w="8118" w:type="dxa"/>
          </w:tcPr>
          <w:p w:rsidR="00DE03BE" w:rsidRPr="00D62E17" w:rsidRDefault="00DE03BE" w:rsidP="00F21137">
            <w:pPr>
              <w:rPr>
                <w:sz w:val="20"/>
                <w:szCs w:val="20"/>
              </w:rPr>
            </w:pPr>
            <w:r w:rsidRPr="00DE03BE">
              <w:rPr>
                <w:rStyle w:val="SCCCoramChar"/>
                <w:sz w:val="20"/>
                <w:szCs w:val="20"/>
                <w:lang w:val="en-CA"/>
              </w:rPr>
              <w:t>Abella, Rothstein and Moldaver JJ.</w:t>
            </w:r>
          </w:p>
          <w:p w:rsidR="00DE03BE" w:rsidRPr="00D62E17" w:rsidRDefault="00DE03BE" w:rsidP="00F21137">
            <w:pPr>
              <w:rPr>
                <w:sz w:val="20"/>
                <w:szCs w:val="20"/>
                <w:u w:val="single"/>
              </w:rPr>
            </w:pPr>
          </w:p>
        </w:tc>
      </w:tr>
      <w:tr w:rsidR="00DE03BE" w:rsidRPr="005B3D58" w:rsidTr="00F21137">
        <w:trPr>
          <w:cantSplit/>
        </w:trPr>
        <w:tc>
          <w:tcPr>
            <w:tcW w:w="9576" w:type="dxa"/>
            <w:gridSpan w:val="2"/>
          </w:tcPr>
          <w:p w:rsidR="00DE03BE" w:rsidRPr="00D62E17" w:rsidRDefault="00DE03BE" w:rsidP="00F21137">
            <w:pPr>
              <w:pStyle w:val="SCCShortJudgment"/>
              <w:rPr>
                <w:szCs w:val="20"/>
              </w:rPr>
            </w:pPr>
            <w:r w:rsidRPr="00D62E17">
              <w:rPr>
                <w:szCs w:val="20"/>
              </w:rPr>
              <w:t>The application for leave to appeal from the judgment of the Federal Court of Appeal, Number A-177-14, 2014 FCA 151, dated June 6, 2014, is dismissed without costs.</w:t>
            </w:r>
          </w:p>
          <w:p w:rsidR="00DE03BE" w:rsidRPr="00D62E17" w:rsidRDefault="00DE03BE" w:rsidP="00F21137">
            <w:pPr>
              <w:pStyle w:val="SCCShortJudgment"/>
              <w:ind w:firstLine="0"/>
              <w:rPr>
                <w:szCs w:val="20"/>
              </w:rPr>
            </w:pPr>
          </w:p>
          <w:p w:rsidR="00DE03BE" w:rsidRPr="00D62E17" w:rsidRDefault="00DE03BE" w:rsidP="00F21137">
            <w:pPr>
              <w:pStyle w:val="SCCShortJudgment"/>
              <w:rPr>
                <w:szCs w:val="20"/>
                <w:lang w:val="fr-CA"/>
              </w:rPr>
            </w:pPr>
            <w:r w:rsidRPr="00D62E17">
              <w:rPr>
                <w:szCs w:val="20"/>
                <w:lang w:val="fr-CA"/>
              </w:rPr>
              <w:t>La demande d’autorisation d’appel de l’arrêt de la Cour d’appel fédérale, numéro A-177-14, 2014 CAF 151, daté du 6 juin 2014, est rejetée sans dépens.</w:t>
            </w:r>
          </w:p>
        </w:tc>
      </w:tr>
    </w:tbl>
    <w:p w:rsidR="00942ADC" w:rsidRPr="00DE03BE" w:rsidRDefault="00942ADC" w:rsidP="00942ADC">
      <w:pPr>
        <w:rPr>
          <w:sz w:val="20"/>
          <w:szCs w:val="20"/>
          <w:lang w:val="fr-CA"/>
        </w:rPr>
      </w:pPr>
    </w:p>
    <w:p w:rsidR="00942ADC" w:rsidRPr="001B157C" w:rsidRDefault="00942ADC" w:rsidP="00942ADC">
      <w:pPr>
        <w:rPr>
          <w:sz w:val="20"/>
          <w:szCs w:val="20"/>
          <w:u w:val="single"/>
        </w:rPr>
      </w:pPr>
      <w:r w:rsidRPr="001B157C">
        <w:rPr>
          <w:sz w:val="20"/>
          <w:szCs w:val="20"/>
          <w:u w:val="single"/>
        </w:rPr>
        <w:t>CASE SUMMARY</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1DE8" w:rsidRPr="00AA60C1" w:rsidTr="00391DE8">
        <w:tc>
          <w:tcPr>
            <w:tcW w:w="5000" w:type="pct"/>
            <w:gridSpan w:val="3"/>
          </w:tcPr>
          <w:p w:rsidR="00391DE8" w:rsidRPr="00AA60C1" w:rsidRDefault="00391DE8" w:rsidP="00391DE8">
            <w:pPr>
              <w:jc w:val="both"/>
              <w:rPr>
                <w:rFonts w:eastAsia="Calibri"/>
                <w:sz w:val="20"/>
              </w:rPr>
            </w:pPr>
            <w:r w:rsidRPr="00AA60C1">
              <w:rPr>
                <w:rFonts w:eastAsia="Calibri"/>
                <w:sz w:val="20"/>
              </w:rPr>
              <w:t>Civil procedure – Costs – Whether the Federal Court of Appeal erred in awarding $500 costs to the Respondent.</w:t>
            </w:r>
          </w:p>
        </w:tc>
      </w:tr>
      <w:tr w:rsidR="00391DE8" w:rsidRPr="00AA60C1" w:rsidTr="00391DE8">
        <w:tc>
          <w:tcPr>
            <w:tcW w:w="5000" w:type="pct"/>
            <w:gridSpan w:val="3"/>
          </w:tcPr>
          <w:p w:rsidR="00391DE8" w:rsidRPr="00AA60C1" w:rsidRDefault="00391DE8" w:rsidP="00391DE8">
            <w:pPr>
              <w:jc w:val="both"/>
              <w:rPr>
                <w:rFonts w:eastAsia="Calibri"/>
                <w:sz w:val="20"/>
              </w:rPr>
            </w:pPr>
          </w:p>
        </w:tc>
      </w:tr>
      <w:tr w:rsidR="00391DE8" w:rsidRPr="00AA60C1" w:rsidTr="00391DE8">
        <w:tc>
          <w:tcPr>
            <w:tcW w:w="5000" w:type="pct"/>
            <w:gridSpan w:val="3"/>
          </w:tcPr>
          <w:p w:rsidR="00391DE8" w:rsidRPr="00AA60C1" w:rsidRDefault="00391DE8" w:rsidP="00391DE8">
            <w:pPr>
              <w:jc w:val="both"/>
              <w:rPr>
                <w:rFonts w:eastAsia="Calibri"/>
                <w:sz w:val="20"/>
              </w:rPr>
            </w:pPr>
            <w:r w:rsidRPr="00AA60C1">
              <w:rPr>
                <w:rFonts w:eastAsia="Calibri"/>
                <w:sz w:val="20"/>
              </w:rPr>
              <w:t>A number of individuals including Mr. Van Edig commenced actions against the Crown in the Federal Court seeking constitutional relief and damages in relation to certain changes to the legal regime governing the medical use of marihuana.  They all appealed an interlocutory case management order of the Federal Court and filed, in the context of his or her appeal, a motion seeking an interim constitutional exemption pending the outcome of the trial.  The Crown filed a motion record in each case opposing the motion and argued that the appeal is moot based on changes taken by the Federal Court.  In a direction dated March 7, 2014, Chief Justice Crampton of the Federal Court directed a stay of a number of Federal Court proceedings, including the action of Mr. Van Edig.  It was further directed that no further steps were to be taken pending the completion of certain steps in a similar matter (</w:t>
            </w:r>
            <w:r w:rsidRPr="00AA60C1">
              <w:rPr>
                <w:rFonts w:eastAsia="Calibri"/>
                <w:i/>
                <w:sz w:val="20"/>
              </w:rPr>
              <w:t>Allard et al. v. Her Majesty the Queen</w:t>
            </w:r>
            <w:r w:rsidRPr="00AA60C1">
              <w:rPr>
                <w:rFonts w:eastAsia="Calibri"/>
                <w:sz w:val="20"/>
              </w:rPr>
              <w:t xml:space="preserve">).  </w:t>
            </w:r>
          </w:p>
          <w:p w:rsidR="00391DE8" w:rsidRPr="00AA60C1" w:rsidRDefault="00391DE8" w:rsidP="00391DE8">
            <w:pPr>
              <w:jc w:val="both"/>
              <w:rPr>
                <w:rFonts w:eastAsia="Calibri"/>
                <w:sz w:val="20"/>
              </w:rPr>
            </w:pPr>
          </w:p>
          <w:p w:rsidR="00391DE8" w:rsidRPr="00AA60C1" w:rsidRDefault="00391DE8" w:rsidP="00391DE8">
            <w:pPr>
              <w:jc w:val="both"/>
              <w:rPr>
                <w:rFonts w:eastAsia="Calibri"/>
                <w:sz w:val="20"/>
              </w:rPr>
            </w:pPr>
            <w:r w:rsidRPr="00AA60C1">
              <w:rPr>
                <w:rFonts w:eastAsia="Calibri"/>
                <w:sz w:val="20"/>
              </w:rPr>
              <w:t xml:space="preserve">On March 31, 2014, Chief Justice Crampton made an order assigning Phelan J. as the Case Management Judge and ordering that the Registry shall accept no further filings or correspondence on the matters until further instructions were issued. On April 3, 2014, Justice Phelan made an order lifting the stay imposed by the March 31, 2014 order.  On April 8, 2014, the Crown moved in the Federal Court for a new stay of a number of Federal Court proceedings, including the proceedings commenced by Mr. Van Edig, pending the final disposition of the </w:t>
            </w:r>
            <w:r w:rsidRPr="00AA60C1">
              <w:rPr>
                <w:rFonts w:eastAsia="Calibri"/>
                <w:i/>
                <w:sz w:val="20"/>
              </w:rPr>
              <w:t>Allard</w:t>
            </w:r>
            <w:r w:rsidRPr="00AA60C1">
              <w:rPr>
                <w:rFonts w:eastAsia="Calibri"/>
                <w:sz w:val="20"/>
              </w:rPr>
              <w:t xml:space="preserve"> matter.  On May 7, 2014, Justice Phelan granted that motion.</w:t>
            </w:r>
          </w:p>
          <w:p w:rsidR="00391DE8" w:rsidRPr="00AA60C1" w:rsidRDefault="00391DE8" w:rsidP="00391DE8">
            <w:pPr>
              <w:jc w:val="both"/>
              <w:rPr>
                <w:rFonts w:eastAsia="Calibri"/>
                <w:sz w:val="20"/>
              </w:rPr>
            </w:pPr>
          </w:p>
          <w:p w:rsidR="00391DE8" w:rsidRPr="00AA60C1" w:rsidRDefault="00391DE8" w:rsidP="00391DE8">
            <w:pPr>
              <w:jc w:val="both"/>
              <w:rPr>
                <w:rFonts w:eastAsia="Calibri"/>
                <w:sz w:val="20"/>
              </w:rPr>
            </w:pPr>
            <w:r w:rsidRPr="00AA60C1">
              <w:rPr>
                <w:rFonts w:eastAsia="Calibri"/>
                <w:sz w:val="20"/>
              </w:rPr>
              <w:t xml:space="preserve">The Federal Court of Appeal determined that the order of Phelan J. on May 7, 2014 rendered moot the March 31, 2014 order of Chief Justice Crampton which was the order under appeal to the Federal Court of Appeal.  As a result, the appeals and related motions were dismissed for mootness.  Costs were payable to the Crown in each case in the </w:t>
            </w:r>
            <w:r w:rsidRPr="00AA60C1">
              <w:rPr>
                <w:rFonts w:eastAsia="Calibri"/>
                <w:sz w:val="20"/>
              </w:rPr>
              <w:lastRenderedPageBreak/>
              <w:t>amount of $500 inclusive of all disbursements and taxes.</w:t>
            </w:r>
          </w:p>
          <w:p w:rsidR="00391DE8" w:rsidRPr="00AA60C1" w:rsidRDefault="00391DE8" w:rsidP="00391DE8">
            <w:pPr>
              <w:jc w:val="both"/>
              <w:rPr>
                <w:rFonts w:eastAsia="Calibri"/>
                <w:sz w:val="20"/>
              </w:rPr>
            </w:pPr>
          </w:p>
        </w:tc>
      </w:tr>
      <w:tr w:rsidR="00391DE8" w:rsidRPr="00AA60C1" w:rsidTr="00391DE8">
        <w:trPr>
          <w:trHeight w:val="982"/>
        </w:trPr>
        <w:tc>
          <w:tcPr>
            <w:tcW w:w="2427" w:type="pct"/>
          </w:tcPr>
          <w:p w:rsidR="00391DE8" w:rsidRPr="00AA60C1" w:rsidRDefault="00391DE8" w:rsidP="00391DE8">
            <w:pPr>
              <w:jc w:val="both"/>
              <w:rPr>
                <w:rFonts w:eastAsia="Calibri"/>
                <w:sz w:val="20"/>
              </w:rPr>
            </w:pPr>
            <w:r w:rsidRPr="00AA60C1">
              <w:rPr>
                <w:rFonts w:eastAsia="Calibri"/>
                <w:sz w:val="20"/>
              </w:rPr>
              <w:lastRenderedPageBreak/>
              <w:t>April 3, 2014</w:t>
            </w:r>
          </w:p>
          <w:p w:rsidR="00391DE8" w:rsidRPr="00AA60C1" w:rsidRDefault="00391DE8" w:rsidP="00391DE8">
            <w:pPr>
              <w:jc w:val="both"/>
              <w:rPr>
                <w:rFonts w:eastAsia="Calibri"/>
                <w:sz w:val="20"/>
              </w:rPr>
            </w:pPr>
            <w:r w:rsidRPr="00AA60C1">
              <w:rPr>
                <w:rFonts w:eastAsia="Calibri"/>
                <w:sz w:val="20"/>
              </w:rPr>
              <w:t>Federal Court</w:t>
            </w:r>
          </w:p>
          <w:p w:rsidR="00391DE8" w:rsidRPr="00AA60C1" w:rsidRDefault="00391DE8" w:rsidP="00391DE8">
            <w:pPr>
              <w:jc w:val="both"/>
              <w:rPr>
                <w:rFonts w:eastAsia="Calibri"/>
                <w:sz w:val="20"/>
              </w:rPr>
            </w:pPr>
            <w:r w:rsidRPr="00AA60C1">
              <w:rPr>
                <w:rFonts w:eastAsia="Calibri"/>
                <w:sz w:val="20"/>
              </w:rPr>
              <w:t>(Phelan J.)</w:t>
            </w:r>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Stay of proceedings lifted</w:t>
            </w: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June 6, 2014</w:t>
            </w:r>
          </w:p>
          <w:p w:rsidR="00391DE8" w:rsidRPr="00AA60C1" w:rsidRDefault="00391DE8" w:rsidP="00391DE8">
            <w:pPr>
              <w:jc w:val="both"/>
              <w:rPr>
                <w:rFonts w:eastAsia="Calibri"/>
                <w:sz w:val="20"/>
              </w:rPr>
            </w:pPr>
            <w:r w:rsidRPr="00AA60C1">
              <w:rPr>
                <w:rFonts w:eastAsia="Calibri"/>
                <w:sz w:val="20"/>
              </w:rPr>
              <w:t>Federal Court of Appeal</w:t>
            </w:r>
          </w:p>
          <w:p w:rsidR="00391DE8" w:rsidRPr="00AA60C1" w:rsidRDefault="00391DE8" w:rsidP="00391DE8">
            <w:pPr>
              <w:jc w:val="both"/>
              <w:rPr>
                <w:rFonts w:eastAsia="Calibri"/>
                <w:sz w:val="20"/>
              </w:rPr>
            </w:pPr>
            <w:r w:rsidRPr="00AA60C1">
              <w:rPr>
                <w:rFonts w:eastAsia="Calibri"/>
                <w:sz w:val="20"/>
              </w:rPr>
              <w:t>(Sharlow, Stratas and Mainville JJ.A.)</w:t>
            </w:r>
          </w:p>
          <w:p w:rsidR="00391DE8" w:rsidRPr="00AA60C1" w:rsidRDefault="00391DE8" w:rsidP="00391DE8">
            <w:pPr>
              <w:jc w:val="both"/>
              <w:rPr>
                <w:rFonts w:eastAsia="Calibri"/>
                <w:sz w:val="20"/>
              </w:rPr>
            </w:pPr>
            <w:r w:rsidRPr="00AA60C1">
              <w:rPr>
                <w:rFonts w:eastAsia="Calibri"/>
                <w:sz w:val="20"/>
              </w:rPr>
              <w:t xml:space="preserve">2014 FCA 151; </w:t>
            </w:r>
            <w:hyperlink r:id="rId80" w:history="1">
              <w:r w:rsidRPr="00AA60C1">
                <w:rPr>
                  <w:rFonts w:eastAsia="Calibri"/>
                  <w:color w:val="0000FF"/>
                  <w:sz w:val="20"/>
                  <w:u w:val="single"/>
                </w:rPr>
                <w:t>http://canlii.ca/t/g7fqr</w:t>
              </w:r>
            </w:hyperlink>
          </w:p>
          <w:p w:rsidR="00391DE8" w:rsidRPr="00AA60C1" w:rsidRDefault="00391DE8" w:rsidP="00391DE8">
            <w:pPr>
              <w:jc w:val="both"/>
              <w:rPr>
                <w:rFonts w:eastAsia="Calibri"/>
                <w:sz w:val="20"/>
              </w:rPr>
            </w:pPr>
            <w:r w:rsidRPr="00AA60C1">
              <w:rPr>
                <w:rFonts w:eastAsia="Calibri"/>
                <w:sz w:val="20"/>
              </w:rPr>
              <w:t>A-186-14; A-182-14; A-177-14</w:t>
            </w:r>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Appeal and motion dismissed</w:t>
            </w: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September 5, 2014</w:t>
            </w:r>
          </w:p>
          <w:p w:rsidR="00391DE8" w:rsidRPr="00AA60C1" w:rsidRDefault="00391DE8" w:rsidP="00391DE8">
            <w:pPr>
              <w:jc w:val="both"/>
              <w:rPr>
                <w:rFonts w:eastAsia="Calibri"/>
                <w:sz w:val="20"/>
              </w:rPr>
            </w:pPr>
            <w:r w:rsidRPr="00AA60C1">
              <w:rPr>
                <w:rFonts w:eastAsia="Calibri"/>
                <w:sz w:val="20"/>
              </w:rPr>
              <w:t>Supreme Court of Canada</w:t>
            </w: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Application for leave to appeal filed</w:t>
            </w:r>
          </w:p>
        </w:tc>
      </w:tr>
    </w:tbl>
    <w:p w:rsidR="00942ADC" w:rsidRDefault="00942ADC" w:rsidP="00942ADC">
      <w:pPr>
        <w:rPr>
          <w:sz w:val="20"/>
          <w:szCs w:val="20"/>
        </w:rPr>
      </w:pPr>
    </w:p>
    <w:p w:rsidR="00942ADC" w:rsidRPr="00C50A5C" w:rsidRDefault="005B3D58" w:rsidP="00942ADC">
      <w:pPr>
        <w:rPr>
          <w:sz w:val="20"/>
          <w:szCs w:val="20"/>
        </w:rPr>
      </w:pPr>
      <w:r>
        <w:rPr>
          <w:sz w:val="20"/>
          <w:szCs w:val="20"/>
          <w:lang w:val="fr-CA"/>
        </w:rPr>
        <w:pict>
          <v:rect id="_x0000_i1068" style="width:2in;height:1pt" o:hrpct="0" o:hralign="center" o:hrstd="t" o:hrnoshade="t" o:hr="t" fillcolor="black [3213]" stroked="f"/>
        </w:pict>
      </w:r>
    </w:p>
    <w:p w:rsidR="00942ADC" w:rsidRDefault="00942ADC" w:rsidP="00942ADC">
      <w:pPr>
        <w:rPr>
          <w:sz w:val="20"/>
          <w:szCs w:val="20"/>
        </w:rPr>
      </w:pPr>
    </w:p>
    <w:p w:rsidR="00942ADC" w:rsidRPr="001B157C" w:rsidRDefault="00942ADC" w:rsidP="00942ADC">
      <w:pPr>
        <w:rPr>
          <w:sz w:val="20"/>
          <w:szCs w:val="20"/>
          <w:u w:val="single"/>
          <w:lang w:val="fr-CA"/>
        </w:rPr>
      </w:pPr>
      <w:r w:rsidRPr="001B157C">
        <w:rPr>
          <w:sz w:val="20"/>
          <w:szCs w:val="20"/>
          <w:u w:val="single"/>
          <w:lang w:val="fr-CA"/>
        </w:rPr>
        <w:t>RÉSUMÉ DE L’AFFAIRE</w:t>
      </w:r>
    </w:p>
    <w:p w:rsidR="00942ADC" w:rsidRDefault="00942ADC" w:rsidP="00942A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1440F" w:rsidRPr="005B3D58" w:rsidTr="00C96192">
        <w:tc>
          <w:tcPr>
            <w:tcW w:w="5000" w:type="pct"/>
            <w:gridSpan w:val="3"/>
          </w:tcPr>
          <w:p w:rsidR="00C1440F" w:rsidRPr="00AA60C1" w:rsidRDefault="00C1440F" w:rsidP="00C96192">
            <w:pPr>
              <w:jc w:val="both"/>
              <w:rPr>
                <w:rFonts w:eastAsia="Calibri"/>
                <w:sz w:val="20"/>
                <w:lang w:val="fr-CA"/>
              </w:rPr>
            </w:pPr>
            <w:r w:rsidRPr="00AA60C1">
              <w:rPr>
                <w:rFonts w:eastAsia="Calibri"/>
                <w:sz w:val="20"/>
                <w:lang w:val="fr-CA"/>
              </w:rPr>
              <w:t>Procédure civile – Dépens – La Cour d’appel fédérale a-t-elle adjugé à tort la somme de 500 $ à titre de dépens à l’intimée?</w:t>
            </w:r>
          </w:p>
        </w:tc>
      </w:tr>
      <w:tr w:rsidR="00C1440F" w:rsidRPr="005B3D58" w:rsidTr="00C96192">
        <w:tc>
          <w:tcPr>
            <w:tcW w:w="5000" w:type="pct"/>
            <w:gridSpan w:val="3"/>
          </w:tcPr>
          <w:p w:rsidR="00C1440F" w:rsidRPr="00AA60C1" w:rsidRDefault="00C1440F" w:rsidP="00C96192">
            <w:pPr>
              <w:jc w:val="both"/>
              <w:rPr>
                <w:rFonts w:eastAsia="Calibri"/>
                <w:sz w:val="20"/>
                <w:lang w:val="fr-CA"/>
              </w:rPr>
            </w:pPr>
          </w:p>
        </w:tc>
      </w:tr>
      <w:tr w:rsidR="00C1440F" w:rsidRPr="005B3D58" w:rsidTr="00C96192">
        <w:tc>
          <w:tcPr>
            <w:tcW w:w="5000" w:type="pct"/>
            <w:gridSpan w:val="3"/>
          </w:tcPr>
          <w:p w:rsidR="00C1440F" w:rsidRPr="00AA60C1" w:rsidRDefault="00C1440F" w:rsidP="00C96192">
            <w:pPr>
              <w:jc w:val="both"/>
              <w:rPr>
                <w:rFonts w:eastAsia="Calibri"/>
                <w:sz w:val="20"/>
                <w:lang w:val="fr-CA"/>
              </w:rPr>
            </w:pPr>
            <w:r w:rsidRPr="00AA60C1">
              <w:rPr>
                <w:rFonts w:eastAsia="Calibri"/>
                <w:sz w:val="20"/>
                <w:lang w:val="fr-CA"/>
              </w:rPr>
              <w:t>Des personnes, dont M. Van Edig, ont intenté des poursuites en Cour fédérale contre l’État pour obtenir une réparation constitutionnelle et des dommages-intérêts pour les modifications apportées au régime juridique régissant l’utilisation de marihuana à des fins thérapeutiques.  Ces personnes ont interjeté appel d’une ordonnance interlocutoire de gestion d’instance prononcée par la Cour fédérale et ont toutes demandé par voie de requête dans le cadre de leur instance une exemption constitutionnelle provisoire jusqu’à l’issue du procès.  Le ministère public a présenté dans chaque cas un dossier en opposition à la requête au motif que l’appel est théorique à la lumière des modifications apportées par la Cour fédérale.  Dans une directive datée du 7 mars 2014, le juge en chef Crampton de la Cour fédérale a ordonné la suspension d’un nombre d’instances devant la Cour fédérale, dont l’action de M. Van Edig.  Elle a également interdit la prise de mesures supplémentaires avant la fin de certaines étapes dans une instance semblable (</w:t>
            </w:r>
            <w:r w:rsidRPr="00AA60C1">
              <w:rPr>
                <w:rFonts w:eastAsia="Calibri"/>
                <w:i/>
                <w:sz w:val="20"/>
                <w:lang w:val="fr-CA"/>
              </w:rPr>
              <w:t>Allard et al. c. Sa Majesté la Reine)</w:t>
            </w:r>
            <w:r w:rsidRPr="00AA60C1">
              <w:rPr>
                <w:rFonts w:eastAsia="Calibri"/>
                <w:sz w:val="20"/>
                <w:lang w:val="fr-CA"/>
              </w:rPr>
              <w:t xml:space="preserve">.  </w:t>
            </w:r>
          </w:p>
          <w:p w:rsidR="00C1440F" w:rsidRPr="00AA60C1" w:rsidRDefault="00C1440F" w:rsidP="00C96192">
            <w:pPr>
              <w:jc w:val="both"/>
              <w:rPr>
                <w:rFonts w:eastAsia="Calibri"/>
                <w:sz w:val="20"/>
                <w:lang w:val="fr-CA"/>
              </w:rPr>
            </w:pPr>
          </w:p>
          <w:p w:rsidR="00C1440F" w:rsidRPr="00AA60C1" w:rsidRDefault="00C1440F" w:rsidP="00C96192">
            <w:pPr>
              <w:jc w:val="both"/>
              <w:rPr>
                <w:rFonts w:eastAsia="Calibri"/>
                <w:sz w:val="20"/>
                <w:lang w:val="fr-CA"/>
              </w:rPr>
            </w:pPr>
            <w:r w:rsidRPr="00AA60C1">
              <w:rPr>
                <w:rFonts w:eastAsia="Calibri"/>
                <w:sz w:val="20"/>
                <w:lang w:val="fr-CA"/>
              </w:rPr>
              <w:t xml:space="preserve">Le 31 mars 2014, le juge en chef Crampton a nommé le juge Phelan à la gestion de l’instance et a ordonné au greffe de n’accepter aucun autre dépôt ou correspondance relativement à ces instances jusqu’à nouvel ordre. Le 3 avril 2014, le juge Phelan a ordonné la levée de la suspension imposée le 31 mars 2014.  Le 8 avril 2014, le ministère public a présenté une requête devant la Cour fédérale pour obtenir à nouveau la suspension de plusieurs instances devant la Cour fédérale, dont celle intentée par M. Van Edig, jusqu’à ce qu’une décision soit rendue dans l’affaire </w:t>
            </w:r>
            <w:r w:rsidRPr="00AA60C1">
              <w:rPr>
                <w:rFonts w:eastAsia="Calibri"/>
                <w:i/>
                <w:sz w:val="20"/>
                <w:lang w:val="fr-CA"/>
              </w:rPr>
              <w:t>Allard</w:t>
            </w:r>
            <w:r w:rsidRPr="00AA60C1">
              <w:rPr>
                <w:rFonts w:eastAsia="Calibri"/>
                <w:sz w:val="20"/>
                <w:lang w:val="fr-CA"/>
              </w:rPr>
              <w:t xml:space="preserve">. Le juge Phelan a accueilli la requête le 7 mai 2014.  </w:t>
            </w:r>
          </w:p>
          <w:p w:rsidR="00C1440F" w:rsidRPr="00527234" w:rsidRDefault="00C1440F" w:rsidP="00C96192">
            <w:pPr>
              <w:jc w:val="both"/>
              <w:rPr>
                <w:rFonts w:eastAsia="Calibri"/>
                <w:sz w:val="20"/>
                <w:lang w:val="fr-CA"/>
              </w:rPr>
            </w:pPr>
          </w:p>
          <w:p w:rsidR="00C1440F" w:rsidRPr="00AA60C1" w:rsidRDefault="00C1440F" w:rsidP="00C96192">
            <w:pPr>
              <w:jc w:val="both"/>
              <w:rPr>
                <w:rFonts w:eastAsia="Calibri"/>
                <w:sz w:val="20"/>
                <w:lang w:val="fr-CA"/>
              </w:rPr>
            </w:pPr>
            <w:r w:rsidRPr="00AA60C1">
              <w:rPr>
                <w:rFonts w:eastAsia="Calibri"/>
                <w:sz w:val="20"/>
                <w:lang w:val="fr-CA"/>
              </w:rPr>
              <w:t>La Cour d’appel fédérale a conclu que l’ordonnance rendue par le juge Phelan le 7 mai 2014 avait rendu théorique celle prononcée le 31 mars 2014 par le juge en chef Crampton, à l’égard de laquelle un appel avait été interjeté.  Ainsi, les appels et requêtes connexes ont été rejetés pour caractère théorique.  Les dépens d’une somme de 500 $ ont été adjugés au ministère public dans chaque instance, y compris tous débours et taxes.</w:t>
            </w:r>
          </w:p>
          <w:p w:rsidR="00C1440F" w:rsidRPr="00AA60C1" w:rsidRDefault="00C1440F" w:rsidP="00C96192">
            <w:pPr>
              <w:jc w:val="both"/>
              <w:rPr>
                <w:rFonts w:eastAsia="Calibri"/>
                <w:sz w:val="20"/>
                <w:lang w:val="fr-CA"/>
              </w:rPr>
            </w:pPr>
          </w:p>
        </w:tc>
      </w:tr>
      <w:tr w:rsidR="00C1440F" w:rsidRPr="00AA60C1" w:rsidTr="00C96192">
        <w:trPr>
          <w:trHeight w:val="982"/>
        </w:trPr>
        <w:tc>
          <w:tcPr>
            <w:tcW w:w="2427" w:type="pct"/>
          </w:tcPr>
          <w:p w:rsidR="00C1440F" w:rsidRPr="00AA60C1" w:rsidRDefault="00C1440F" w:rsidP="00C96192">
            <w:pPr>
              <w:jc w:val="both"/>
              <w:rPr>
                <w:rFonts w:eastAsia="Calibri"/>
                <w:sz w:val="20"/>
                <w:lang w:val="fr-CA"/>
              </w:rPr>
            </w:pPr>
            <w:r w:rsidRPr="00AA60C1">
              <w:rPr>
                <w:rFonts w:eastAsia="Calibri"/>
                <w:sz w:val="20"/>
                <w:lang w:val="fr-CA"/>
              </w:rPr>
              <w:t>3 avril 2014</w:t>
            </w:r>
          </w:p>
          <w:p w:rsidR="00C1440F" w:rsidRPr="00AA60C1" w:rsidRDefault="00C1440F" w:rsidP="00C96192">
            <w:pPr>
              <w:jc w:val="both"/>
              <w:rPr>
                <w:rFonts w:eastAsia="Calibri"/>
                <w:sz w:val="20"/>
                <w:lang w:val="fr-CA"/>
              </w:rPr>
            </w:pPr>
            <w:r w:rsidRPr="00AA60C1">
              <w:rPr>
                <w:rFonts w:eastAsia="Calibri"/>
                <w:sz w:val="20"/>
                <w:lang w:val="fr-CA"/>
              </w:rPr>
              <w:t>Cour fédérale</w:t>
            </w:r>
          </w:p>
          <w:p w:rsidR="00C1440F" w:rsidRPr="00AA60C1" w:rsidRDefault="00C1440F" w:rsidP="00C96192">
            <w:pPr>
              <w:jc w:val="both"/>
              <w:rPr>
                <w:rFonts w:eastAsia="Calibri"/>
                <w:sz w:val="20"/>
                <w:lang w:val="fr-CA"/>
              </w:rPr>
            </w:pPr>
            <w:r w:rsidRPr="00AA60C1">
              <w:rPr>
                <w:rFonts w:eastAsia="Calibri"/>
                <w:sz w:val="20"/>
                <w:lang w:val="fr-CA"/>
              </w:rPr>
              <w:t>(Juge Phelan)</w:t>
            </w:r>
          </w:p>
          <w:p w:rsidR="00C1440F" w:rsidRPr="00AA60C1" w:rsidRDefault="00C1440F" w:rsidP="00C96192">
            <w:pPr>
              <w:jc w:val="both"/>
              <w:rPr>
                <w:rFonts w:eastAsia="Calibri"/>
                <w:sz w:val="20"/>
                <w:lang w:val="fr-CA"/>
              </w:rPr>
            </w:pPr>
          </w:p>
        </w:tc>
        <w:tc>
          <w:tcPr>
            <w:tcW w:w="243" w:type="pct"/>
          </w:tcPr>
          <w:p w:rsidR="00C1440F" w:rsidRPr="00AA60C1" w:rsidRDefault="00C1440F" w:rsidP="00C96192">
            <w:pPr>
              <w:jc w:val="both"/>
              <w:rPr>
                <w:rFonts w:eastAsia="Calibri"/>
                <w:sz w:val="20"/>
                <w:lang w:val="fr-CA"/>
              </w:rPr>
            </w:pPr>
          </w:p>
        </w:tc>
        <w:tc>
          <w:tcPr>
            <w:tcW w:w="2330" w:type="pct"/>
          </w:tcPr>
          <w:p w:rsidR="00C1440F" w:rsidRPr="00AA60C1" w:rsidRDefault="00C1440F" w:rsidP="00C96192">
            <w:pPr>
              <w:jc w:val="both"/>
              <w:rPr>
                <w:rFonts w:eastAsia="Calibri"/>
                <w:sz w:val="20"/>
              </w:rPr>
            </w:pPr>
            <w:r w:rsidRPr="00AA60C1">
              <w:rPr>
                <w:rFonts w:eastAsia="Calibri"/>
                <w:sz w:val="20"/>
              </w:rPr>
              <w:t>Suspension des instances levée</w:t>
            </w:r>
          </w:p>
          <w:p w:rsidR="00C1440F" w:rsidRPr="00AA60C1" w:rsidRDefault="00C1440F" w:rsidP="00C96192">
            <w:pPr>
              <w:jc w:val="both"/>
              <w:rPr>
                <w:rFonts w:eastAsia="Calibri"/>
                <w:sz w:val="20"/>
              </w:rPr>
            </w:pPr>
          </w:p>
        </w:tc>
      </w:tr>
      <w:tr w:rsidR="00C1440F" w:rsidRPr="00AA60C1" w:rsidTr="00C1440F">
        <w:trPr>
          <w:cantSplit/>
        </w:trPr>
        <w:tc>
          <w:tcPr>
            <w:tcW w:w="2427" w:type="pct"/>
          </w:tcPr>
          <w:p w:rsidR="00C1440F" w:rsidRPr="00AA60C1" w:rsidRDefault="00C1440F" w:rsidP="00C96192">
            <w:pPr>
              <w:jc w:val="both"/>
              <w:rPr>
                <w:rFonts w:eastAsia="Calibri"/>
                <w:sz w:val="20"/>
                <w:lang w:val="fr-CA"/>
              </w:rPr>
            </w:pPr>
            <w:r w:rsidRPr="00AA60C1">
              <w:rPr>
                <w:rFonts w:eastAsia="Calibri"/>
                <w:sz w:val="20"/>
                <w:lang w:val="fr-CA"/>
              </w:rPr>
              <w:lastRenderedPageBreak/>
              <w:t>6 juin 2014</w:t>
            </w:r>
          </w:p>
          <w:p w:rsidR="00C1440F" w:rsidRPr="00AA60C1" w:rsidRDefault="00C1440F" w:rsidP="00C96192">
            <w:pPr>
              <w:jc w:val="both"/>
              <w:rPr>
                <w:rFonts w:eastAsia="Calibri"/>
                <w:sz w:val="20"/>
                <w:lang w:val="fr-CA"/>
              </w:rPr>
            </w:pPr>
            <w:r w:rsidRPr="00AA60C1">
              <w:rPr>
                <w:rFonts w:eastAsia="Calibri"/>
                <w:sz w:val="20"/>
                <w:lang w:val="fr-CA"/>
              </w:rPr>
              <w:t>Cour d’appel fédérale</w:t>
            </w:r>
          </w:p>
          <w:p w:rsidR="00C1440F" w:rsidRPr="00AA60C1" w:rsidRDefault="00C1440F" w:rsidP="00C96192">
            <w:pPr>
              <w:jc w:val="both"/>
              <w:rPr>
                <w:rFonts w:eastAsia="Calibri"/>
                <w:sz w:val="20"/>
                <w:lang w:val="fr-CA"/>
              </w:rPr>
            </w:pPr>
            <w:r w:rsidRPr="00AA60C1">
              <w:rPr>
                <w:rFonts w:eastAsia="Calibri"/>
                <w:sz w:val="20"/>
                <w:lang w:val="fr-CA"/>
              </w:rPr>
              <w:t>(Juges Sharlow, Stratas et Mainville)</w:t>
            </w:r>
          </w:p>
          <w:p w:rsidR="00C1440F" w:rsidRPr="00AA60C1" w:rsidRDefault="00C1440F" w:rsidP="00C96192">
            <w:pPr>
              <w:jc w:val="both"/>
              <w:rPr>
                <w:rFonts w:eastAsia="Calibri"/>
                <w:sz w:val="20"/>
              </w:rPr>
            </w:pPr>
            <w:r w:rsidRPr="00AA60C1">
              <w:rPr>
                <w:rFonts w:eastAsia="Calibri"/>
                <w:sz w:val="20"/>
              </w:rPr>
              <w:t xml:space="preserve">2014 FCA 151; </w:t>
            </w:r>
            <w:hyperlink r:id="rId81" w:history="1">
              <w:r w:rsidRPr="00AA60C1">
                <w:rPr>
                  <w:rFonts w:eastAsia="Calibri"/>
                  <w:color w:val="0000FF"/>
                  <w:sz w:val="20"/>
                  <w:u w:val="single"/>
                </w:rPr>
                <w:t>http://canlii.ca/t/g7fqr</w:t>
              </w:r>
            </w:hyperlink>
          </w:p>
          <w:p w:rsidR="00C1440F" w:rsidRPr="00AA60C1" w:rsidRDefault="00C1440F" w:rsidP="00C96192">
            <w:pPr>
              <w:jc w:val="both"/>
              <w:rPr>
                <w:rFonts w:eastAsia="Calibri"/>
                <w:sz w:val="20"/>
              </w:rPr>
            </w:pPr>
            <w:r w:rsidRPr="00AA60C1">
              <w:rPr>
                <w:rFonts w:eastAsia="Calibri"/>
                <w:sz w:val="20"/>
              </w:rPr>
              <w:t>A-186-14; A-182-14; A-177-14</w:t>
            </w:r>
          </w:p>
          <w:p w:rsidR="00C1440F" w:rsidRPr="00AA60C1" w:rsidRDefault="00C1440F" w:rsidP="00C96192">
            <w:pPr>
              <w:jc w:val="both"/>
              <w:rPr>
                <w:rFonts w:eastAsia="Calibri"/>
                <w:sz w:val="20"/>
              </w:rPr>
            </w:pPr>
          </w:p>
        </w:tc>
        <w:tc>
          <w:tcPr>
            <w:tcW w:w="243" w:type="pct"/>
          </w:tcPr>
          <w:p w:rsidR="00C1440F" w:rsidRPr="00AA60C1" w:rsidRDefault="00C1440F" w:rsidP="00C96192">
            <w:pPr>
              <w:jc w:val="both"/>
              <w:rPr>
                <w:rFonts w:eastAsia="Calibri"/>
                <w:sz w:val="20"/>
              </w:rPr>
            </w:pPr>
          </w:p>
        </w:tc>
        <w:tc>
          <w:tcPr>
            <w:tcW w:w="2330" w:type="pct"/>
          </w:tcPr>
          <w:p w:rsidR="00C1440F" w:rsidRPr="00AA60C1" w:rsidRDefault="00C1440F" w:rsidP="00C96192">
            <w:pPr>
              <w:jc w:val="both"/>
              <w:rPr>
                <w:rFonts w:eastAsia="Calibri"/>
                <w:sz w:val="20"/>
              </w:rPr>
            </w:pPr>
            <w:r w:rsidRPr="00AA60C1">
              <w:rPr>
                <w:rFonts w:eastAsia="Calibri"/>
                <w:sz w:val="20"/>
              </w:rPr>
              <w:t>Appel et requête rejetés</w:t>
            </w:r>
          </w:p>
          <w:p w:rsidR="00C1440F" w:rsidRPr="00AA60C1" w:rsidRDefault="00C1440F" w:rsidP="00C96192">
            <w:pPr>
              <w:jc w:val="both"/>
              <w:rPr>
                <w:rFonts w:eastAsia="Calibri"/>
                <w:sz w:val="20"/>
              </w:rPr>
            </w:pPr>
          </w:p>
        </w:tc>
      </w:tr>
      <w:tr w:rsidR="00C1440F" w:rsidRPr="00AA60C1" w:rsidTr="00C1440F">
        <w:trPr>
          <w:cantSplit/>
        </w:trPr>
        <w:tc>
          <w:tcPr>
            <w:tcW w:w="2427" w:type="pct"/>
          </w:tcPr>
          <w:p w:rsidR="00C1440F" w:rsidRPr="00AA60C1" w:rsidRDefault="00C1440F" w:rsidP="00C96192">
            <w:pPr>
              <w:jc w:val="both"/>
              <w:rPr>
                <w:rFonts w:eastAsia="Calibri"/>
                <w:sz w:val="20"/>
                <w:lang w:val="fr-CA"/>
              </w:rPr>
            </w:pPr>
            <w:r w:rsidRPr="00AA60C1">
              <w:rPr>
                <w:rFonts w:eastAsia="Calibri"/>
                <w:sz w:val="20"/>
                <w:lang w:val="fr-CA"/>
              </w:rPr>
              <w:t>5 septembre 2014</w:t>
            </w:r>
          </w:p>
          <w:p w:rsidR="00C1440F" w:rsidRPr="00AA60C1" w:rsidRDefault="00C1440F" w:rsidP="00C96192">
            <w:pPr>
              <w:jc w:val="both"/>
              <w:rPr>
                <w:rFonts w:eastAsia="Calibri"/>
                <w:sz w:val="20"/>
                <w:lang w:val="fr-CA"/>
              </w:rPr>
            </w:pPr>
            <w:r w:rsidRPr="00AA60C1">
              <w:rPr>
                <w:rFonts w:eastAsia="Calibri"/>
                <w:sz w:val="20"/>
                <w:lang w:val="fr-CA"/>
              </w:rPr>
              <w:t>Cour suprême du Canada</w:t>
            </w:r>
          </w:p>
        </w:tc>
        <w:tc>
          <w:tcPr>
            <w:tcW w:w="243" w:type="pct"/>
          </w:tcPr>
          <w:p w:rsidR="00C1440F" w:rsidRPr="00AA60C1" w:rsidRDefault="00C1440F" w:rsidP="00C96192">
            <w:pPr>
              <w:jc w:val="both"/>
              <w:rPr>
                <w:rFonts w:eastAsia="Calibri"/>
                <w:sz w:val="20"/>
                <w:lang w:val="fr-CA"/>
              </w:rPr>
            </w:pPr>
          </w:p>
        </w:tc>
        <w:tc>
          <w:tcPr>
            <w:tcW w:w="2330" w:type="pct"/>
          </w:tcPr>
          <w:p w:rsidR="00C1440F" w:rsidRPr="00AA60C1" w:rsidRDefault="00C1440F" w:rsidP="00C96192">
            <w:pPr>
              <w:jc w:val="both"/>
              <w:rPr>
                <w:rFonts w:eastAsia="Calibri"/>
                <w:sz w:val="20"/>
              </w:rPr>
            </w:pPr>
            <w:r w:rsidRPr="00AA60C1">
              <w:rPr>
                <w:rFonts w:eastAsia="Calibri"/>
                <w:sz w:val="20"/>
              </w:rPr>
              <w:t>Demande d’autorisation d’appel déposée</w:t>
            </w:r>
          </w:p>
          <w:p w:rsidR="00C1440F" w:rsidRPr="00AA60C1" w:rsidRDefault="00C1440F" w:rsidP="00C96192">
            <w:pPr>
              <w:jc w:val="both"/>
              <w:rPr>
                <w:rFonts w:eastAsia="Calibri"/>
                <w:sz w:val="20"/>
              </w:rPr>
            </w:pPr>
          </w:p>
        </w:tc>
      </w:tr>
    </w:tbl>
    <w:p w:rsidR="00C1440F" w:rsidRDefault="00C1440F" w:rsidP="00942ADC">
      <w:pPr>
        <w:rPr>
          <w:sz w:val="20"/>
          <w:szCs w:val="20"/>
          <w:lang w:val="fr-CA"/>
        </w:rPr>
      </w:pPr>
    </w:p>
    <w:p w:rsidR="00942ADC" w:rsidRDefault="005B3D58" w:rsidP="00942ADC">
      <w:pPr>
        <w:rPr>
          <w:sz w:val="20"/>
          <w:szCs w:val="20"/>
          <w:lang w:val="fr-CA"/>
        </w:rPr>
      </w:pPr>
      <w:r>
        <w:rPr>
          <w:sz w:val="20"/>
          <w:szCs w:val="20"/>
          <w:lang w:val="fr-CA"/>
        </w:rPr>
        <w:pict>
          <v:rect id="_x0000_i1069" style="width:2in;height:1pt" o:hrpct="0" o:hralign="center" o:hrstd="t" o:hrnoshade="t" o:hr="t" fillcolor="black [3213]" stroked="f"/>
        </w:pict>
      </w:r>
    </w:p>
    <w:p w:rsidR="00942ADC" w:rsidRDefault="00942ADC"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E03BE" w:rsidRPr="00D62E17" w:rsidTr="00F21137">
        <w:trPr>
          <w:cantSplit/>
        </w:trPr>
        <w:tc>
          <w:tcPr>
            <w:tcW w:w="1458" w:type="dxa"/>
          </w:tcPr>
          <w:p w:rsidR="00DE03BE" w:rsidRPr="00D62E17" w:rsidRDefault="00DE03BE" w:rsidP="00F21137">
            <w:pPr>
              <w:rPr>
                <w:sz w:val="20"/>
                <w:szCs w:val="20"/>
              </w:rPr>
            </w:pPr>
            <w:r w:rsidRPr="00D62E17">
              <w:rPr>
                <w:rStyle w:val="SCCFileNumberChar"/>
                <w:sz w:val="20"/>
                <w:szCs w:val="20"/>
              </w:rPr>
              <w:t>36061</w:t>
            </w:r>
          </w:p>
          <w:p w:rsidR="00DE03BE" w:rsidRPr="00D62E17" w:rsidRDefault="00DE03BE" w:rsidP="00F21137">
            <w:pPr>
              <w:rPr>
                <w:b/>
                <w:sz w:val="20"/>
                <w:szCs w:val="20"/>
                <w:lang w:val="fr-CA"/>
              </w:rPr>
            </w:pPr>
          </w:p>
        </w:tc>
        <w:tc>
          <w:tcPr>
            <w:tcW w:w="8118" w:type="dxa"/>
          </w:tcPr>
          <w:p w:rsidR="00DE03BE" w:rsidRPr="00D62E17" w:rsidRDefault="00DE03BE" w:rsidP="00F21137">
            <w:pPr>
              <w:rPr>
                <w:sz w:val="20"/>
                <w:szCs w:val="20"/>
              </w:rPr>
            </w:pPr>
            <w:r w:rsidRPr="00DE03BE">
              <w:rPr>
                <w:rStyle w:val="SCCLsocChar"/>
                <w:sz w:val="20"/>
                <w:szCs w:val="20"/>
                <w:lang w:val="en-CA"/>
              </w:rPr>
              <w:t>Old Navy Property Corporation v. Her Majesty the Queen</w:t>
            </w:r>
            <w:r w:rsidRPr="00D62E17">
              <w:rPr>
                <w:sz w:val="20"/>
                <w:szCs w:val="20"/>
              </w:rPr>
              <w:t xml:space="preserve"> (Ont.) (Criminal) (By Leave)</w:t>
            </w:r>
          </w:p>
          <w:p w:rsidR="00DE03BE" w:rsidRPr="00D62E17" w:rsidRDefault="00DE03BE" w:rsidP="00F21137">
            <w:pPr>
              <w:rPr>
                <w:sz w:val="20"/>
                <w:szCs w:val="20"/>
              </w:rPr>
            </w:pPr>
          </w:p>
        </w:tc>
      </w:tr>
      <w:tr w:rsidR="00DE03BE" w:rsidRPr="00D62E17" w:rsidTr="00F21137">
        <w:trPr>
          <w:cantSplit/>
        </w:trPr>
        <w:tc>
          <w:tcPr>
            <w:tcW w:w="1458" w:type="dxa"/>
          </w:tcPr>
          <w:p w:rsidR="00DE03BE" w:rsidRPr="00D62E17" w:rsidRDefault="00DE03BE" w:rsidP="00F21137">
            <w:pPr>
              <w:rPr>
                <w:sz w:val="20"/>
                <w:szCs w:val="20"/>
              </w:rPr>
            </w:pPr>
            <w:r w:rsidRPr="00D62E17">
              <w:rPr>
                <w:sz w:val="20"/>
                <w:szCs w:val="20"/>
              </w:rPr>
              <w:t>Coram :</w:t>
            </w:r>
          </w:p>
        </w:tc>
        <w:tc>
          <w:tcPr>
            <w:tcW w:w="8118" w:type="dxa"/>
          </w:tcPr>
          <w:p w:rsidR="00DE03BE" w:rsidRPr="00D62E17" w:rsidRDefault="00DE03BE" w:rsidP="00F21137">
            <w:pPr>
              <w:rPr>
                <w:sz w:val="20"/>
                <w:szCs w:val="20"/>
              </w:rPr>
            </w:pPr>
            <w:r w:rsidRPr="00DE03BE">
              <w:rPr>
                <w:rStyle w:val="SCCCoramChar"/>
                <w:sz w:val="20"/>
                <w:szCs w:val="20"/>
                <w:lang w:val="en-CA"/>
              </w:rPr>
              <w:t>Abella, Rothstein and Moldaver JJ.</w:t>
            </w:r>
          </w:p>
          <w:p w:rsidR="00DE03BE" w:rsidRPr="00D62E17" w:rsidRDefault="00DE03BE" w:rsidP="00F21137">
            <w:pPr>
              <w:rPr>
                <w:sz w:val="20"/>
                <w:szCs w:val="20"/>
                <w:u w:val="single"/>
              </w:rPr>
            </w:pPr>
          </w:p>
        </w:tc>
      </w:tr>
      <w:tr w:rsidR="00DE03BE" w:rsidRPr="005B3D58" w:rsidTr="00F21137">
        <w:trPr>
          <w:cantSplit/>
        </w:trPr>
        <w:tc>
          <w:tcPr>
            <w:tcW w:w="9576" w:type="dxa"/>
            <w:gridSpan w:val="2"/>
          </w:tcPr>
          <w:p w:rsidR="00DE03BE" w:rsidRPr="00D62E17" w:rsidRDefault="00DE03BE" w:rsidP="00F21137">
            <w:pPr>
              <w:pStyle w:val="SCCShortJudgment"/>
              <w:rPr>
                <w:szCs w:val="20"/>
              </w:rPr>
            </w:pPr>
            <w:r w:rsidRPr="00D62E17">
              <w:rPr>
                <w:szCs w:val="20"/>
              </w:rPr>
              <w:t>The application for leave to appeal from the judgment of the Court of Appeal for Ontario, Number C55683, 2014 ONCA 471, dated June 13, 2014, is dismissed without costs.</w:t>
            </w:r>
          </w:p>
          <w:p w:rsidR="00DE03BE" w:rsidRPr="00D62E17" w:rsidRDefault="00DE03BE" w:rsidP="00F21137">
            <w:pPr>
              <w:pStyle w:val="SCCShortJudgment"/>
              <w:ind w:firstLine="0"/>
              <w:rPr>
                <w:szCs w:val="20"/>
              </w:rPr>
            </w:pPr>
          </w:p>
          <w:p w:rsidR="00DE03BE" w:rsidRPr="00D62E17" w:rsidRDefault="00DE03BE" w:rsidP="00F21137">
            <w:pPr>
              <w:pStyle w:val="SCCShortJudgment"/>
              <w:rPr>
                <w:szCs w:val="20"/>
                <w:lang w:val="fr-CA"/>
              </w:rPr>
            </w:pPr>
            <w:r w:rsidRPr="00D62E17">
              <w:rPr>
                <w:szCs w:val="20"/>
                <w:lang w:val="fr-CA"/>
              </w:rPr>
              <w:t xml:space="preserve">La demande d’autorisation d’appel de l’arrêt de la Cour d’appel de l’Ontario, numéro C55683, 2014 ONCA 471, daté du 13 juin 2014, est rejetée sans dépens. </w:t>
            </w:r>
          </w:p>
        </w:tc>
      </w:tr>
    </w:tbl>
    <w:p w:rsidR="00391DE8" w:rsidRPr="00DE03BE" w:rsidRDefault="00391DE8" w:rsidP="00942ADC">
      <w:pPr>
        <w:rPr>
          <w:sz w:val="20"/>
          <w:szCs w:val="20"/>
          <w:lang w:val="fr-CA"/>
        </w:rPr>
      </w:pPr>
    </w:p>
    <w:p w:rsidR="00650891" w:rsidRPr="001B157C" w:rsidRDefault="00650891" w:rsidP="00650891">
      <w:pPr>
        <w:rPr>
          <w:sz w:val="20"/>
          <w:szCs w:val="20"/>
          <w:u w:val="single"/>
        </w:rPr>
      </w:pPr>
      <w:r w:rsidRPr="001B157C">
        <w:rPr>
          <w:sz w:val="20"/>
          <w:szCs w:val="20"/>
          <w:u w:val="single"/>
        </w:rPr>
        <w:t>CASE SUMMARY</w:t>
      </w:r>
    </w:p>
    <w:p w:rsidR="00391DE8" w:rsidRDefault="00391DE8" w:rsidP="00391D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0891" w:rsidRPr="00AA60C1" w:rsidTr="00A31D08">
        <w:tc>
          <w:tcPr>
            <w:tcW w:w="5000" w:type="pct"/>
            <w:gridSpan w:val="3"/>
          </w:tcPr>
          <w:p w:rsidR="00650891" w:rsidRPr="00AA60C1" w:rsidRDefault="00650891" w:rsidP="00A31D08">
            <w:pPr>
              <w:jc w:val="both"/>
              <w:rPr>
                <w:rFonts w:eastAsia="Calibri"/>
                <w:sz w:val="20"/>
              </w:rPr>
            </w:pPr>
            <w:r w:rsidRPr="00AA60C1">
              <w:rPr>
                <w:rFonts w:eastAsia="Calibri"/>
                <w:sz w:val="20"/>
              </w:rPr>
              <w:t xml:space="preserve">Criminal law – </w:t>
            </w:r>
            <w:r w:rsidRPr="00AA60C1">
              <w:rPr>
                <w:rFonts w:eastAsia="Calibri"/>
                <w:i/>
                <w:sz w:val="20"/>
              </w:rPr>
              <w:t>Controlled Drugs and Substances Act</w:t>
            </w:r>
            <w:r w:rsidRPr="00AA60C1">
              <w:rPr>
                <w:rFonts w:eastAsia="Calibri"/>
                <w:sz w:val="20"/>
              </w:rPr>
              <w:t xml:space="preserve"> – Forfeiture – Third party interest in property – Appeals – Whether a third party has a right of appeal against a forfeiture order made under s. 16(1) of the </w:t>
            </w:r>
            <w:r w:rsidRPr="00AA60C1">
              <w:rPr>
                <w:rFonts w:eastAsia="Calibri"/>
                <w:i/>
                <w:sz w:val="20"/>
              </w:rPr>
              <w:t>CDSA</w:t>
            </w:r>
            <w:r w:rsidRPr="00AA60C1">
              <w:rPr>
                <w:rFonts w:eastAsia="Calibri"/>
                <w:sz w:val="20"/>
              </w:rPr>
              <w:t xml:space="preserve"> – </w:t>
            </w:r>
            <w:r w:rsidRPr="00AA60C1">
              <w:rPr>
                <w:rFonts w:eastAsia="Calibri"/>
                <w:i/>
                <w:sz w:val="20"/>
              </w:rPr>
              <w:t>Controlled Drugs and Substances Act</w:t>
            </w:r>
            <w:r w:rsidRPr="00AA60C1">
              <w:rPr>
                <w:rFonts w:eastAsia="Calibri"/>
                <w:sz w:val="20"/>
              </w:rPr>
              <w:t>, S.C. 1996, c. 19, ss. 16 and 20.</w:t>
            </w:r>
          </w:p>
        </w:tc>
      </w:tr>
      <w:tr w:rsidR="00650891" w:rsidRPr="00AA60C1" w:rsidTr="00A31D08">
        <w:tc>
          <w:tcPr>
            <w:tcW w:w="5000" w:type="pct"/>
            <w:gridSpan w:val="3"/>
          </w:tcPr>
          <w:p w:rsidR="00650891" w:rsidRPr="00AA60C1" w:rsidRDefault="00650891" w:rsidP="00A31D08">
            <w:pPr>
              <w:jc w:val="both"/>
              <w:rPr>
                <w:rFonts w:eastAsia="Calibri"/>
                <w:sz w:val="20"/>
              </w:rPr>
            </w:pPr>
          </w:p>
        </w:tc>
      </w:tr>
      <w:tr w:rsidR="00650891" w:rsidRPr="00AA60C1" w:rsidTr="00A31D08">
        <w:tc>
          <w:tcPr>
            <w:tcW w:w="5000" w:type="pct"/>
            <w:gridSpan w:val="3"/>
          </w:tcPr>
          <w:p w:rsidR="00650891" w:rsidRPr="00AA60C1" w:rsidRDefault="00650891" w:rsidP="00A31D08">
            <w:pPr>
              <w:jc w:val="both"/>
              <w:rPr>
                <w:rFonts w:eastAsia="Calibri"/>
                <w:sz w:val="20"/>
              </w:rPr>
            </w:pPr>
            <w:r w:rsidRPr="00AA60C1">
              <w:rPr>
                <w:rFonts w:eastAsia="Calibri"/>
                <w:sz w:val="20"/>
              </w:rPr>
              <w:t xml:space="preserve">The corporate applicant (“ONPC”) owns property used as a clubhouse by the Downtown Toronto Hells Angels Motorcycle Club.  In 2012, the Crown applied for the forfeiture of the property pursuant to s. 16(1) of the </w:t>
            </w:r>
            <w:r w:rsidRPr="00AA60C1">
              <w:rPr>
                <w:rFonts w:eastAsia="Calibri"/>
                <w:i/>
                <w:sz w:val="20"/>
              </w:rPr>
              <w:t>Controlled Drugs and Substances Act</w:t>
            </w:r>
            <w:r w:rsidRPr="00AA60C1">
              <w:rPr>
                <w:rFonts w:eastAsia="Calibri"/>
                <w:sz w:val="20"/>
              </w:rPr>
              <w:t>, S.C. 1996, c. 19 (“</w:t>
            </w:r>
            <w:r w:rsidRPr="00AA60C1">
              <w:rPr>
                <w:rFonts w:eastAsia="Calibri"/>
                <w:i/>
                <w:sz w:val="20"/>
              </w:rPr>
              <w:t>CDSA</w:t>
            </w:r>
            <w:r w:rsidRPr="00AA60C1">
              <w:rPr>
                <w:rFonts w:eastAsia="Calibri"/>
                <w:sz w:val="20"/>
              </w:rPr>
              <w:t xml:space="preserve">”). Instead of challenging the forfeiture order pursuant to s. 20 of the </w:t>
            </w:r>
            <w:r w:rsidRPr="00AA60C1">
              <w:rPr>
                <w:rFonts w:eastAsia="Calibri"/>
                <w:i/>
                <w:sz w:val="20"/>
              </w:rPr>
              <w:t>CDSA</w:t>
            </w:r>
            <w:r w:rsidRPr="00AA60C1">
              <w:rPr>
                <w:rFonts w:eastAsia="Calibri"/>
                <w:sz w:val="20"/>
              </w:rPr>
              <w:t xml:space="preserve">, a challenge made after the order is issued, ONPC chose to participate in the forfeiture hearing pursuant to s. 19 of the </w:t>
            </w:r>
            <w:r w:rsidRPr="00AA60C1">
              <w:rPr>
                <w:rFonts w:eastAsia="Calibri"/>
                <w:i/>
                <w:sz w:val="20"/>
              </w:rPr>
              <w:t>CDSA</w:t>
            </w:r>
            <w:r w:rsidRPr="00AA60C1">
              <w:rPr>
                <w:rFonts w:eastAsia="Calibri"/>
                <w:sz w:val="20"/>
              </w:rPr>
              <w:t xml:space="preserve"> to advance its property interest.  The Crown’s application was ultimately successful.  Essentially, the Ontario Superior Court of Justice found that the clubhouse facilitated the networking and discussions necessary for committing certain trafficking offences under the </w:t>
            </w:r>
            <w:r w:rsidRPr="00AA60C1">
              <w:rPr>
                <w:rFonts w:eastAsia="Calibri"/>
                <w:i/>
                <w:sz w:val="20"/>
              </w:rPr>
              <w:t>CDSA</w:t>
            </w:r>
            <w:r w:rsidRPr="00AA60C1">
              <w:rPr>
                <w:rFonts w:eastAsia="Calibri"/>
                <w:sz w:val="20"/>
              </w:rPr>
              <w:t xml:space="preserve">. ONPC appealed to the Court of Appeal, but the appeal was quashed on the basis that s. 16(3) of the </w:t>
            </w:r>
            <w:r w:rsidRPr="00AA60C1">
              <w:rPr>
                <w:rFonts w:eastAsia="Calibri"/>
                <w:i/>
                <w:sz w:val="20"/>
              </w:rPr>
              <w:t>CDSA</w:t>
            </w:r>
            <w:r w:rsidRPr="00AA60C1">
              <w:rPr>
                <w:rFonts w:eastAsia="Calibri"/>
                <w:sz w:val="20"/>
              </w:rPr>
              <w:t xml:space="preserve"> only provides a right of appeal from a forfeiture order to the person convicted of a designated substance offence or the Attorney General. In this case, ONPC was a third party.  The Court of Appeal explained that while “there is an anomaly between the absence of a right of appeal under s. 16 for third parties and the availability of an appeal under s. 20 from an application for relief from forfeiture brought by the same party”, that anomaly could not assist ONPC in the face of the clear language of s. 16(3) of the </w:t>
            </w:r>
            <w:r w:rsidRPr="00AA60C1">
              <w:rPr>
                <w:rFonts w:eastAsia="Calibri"/>
                <w:i/>
                <w:sz w:val="20"/>
              </w:rPr>
              <w:t>CDSA</w:t>
            </w:r>
            <w:r w:rsidRPr="00AA60C1">
              <w:rPr>
                <w:rFonts w:eastAsia="Calibri"/>
                <w:sz w:val="20"/>
              </w:rPr>
              <w:t xml:space="preserve"> (para. 2).</w:t>
            </w:r>
          </w:p>
          <w:p w:rsidR="00650891" w:rsidRPr="00AA60C1" w:rsidRDefault="00650891" w:rsidP="00A31D08">
            <w:pPr>
              <w:jc w:val="both"/>
              <w:rPr>
                <w:rFonts w:eastAsia="Calibri"/>
                <w:sz w:val="20"/>
              </w:rPr>
            </w:pPr>
          </w:p>
        </w:tc>
      </w:tr>
      <w:tr w:rsidR="00650891" w:rsidRPr="00AA60C1" w:rsidTr="00A31D08">
        <w:tc>
          <w:tcPr>
            <w:tcW w:w="2427" w:type="pct"/>
          </w:tcPr>
          <w:p w:rsidR="00650891" w:rsidRPr="00AA60C1" w:rsidRDefault="00650891" w:rsidP="00A31D08">
            <w:pPr>
              <w:jc w:val="both"/>
              <w:rPr>
                <w:rFonts w:eastAsia="Calibri"/>
                <w:sz w:val="20"/>
              </w:rPr>
            </w:pPr>
            <w:r w:rsidRPr="00AA60C1">
              <w:rPr>
                <w:rFonts w:eastAsia="Calibri"/>
                <w:sz w:val="20"/>
              </w:rPr>
              <w:t>June 7, 2012</w:t>
            </w:r>
          </w:p>
          <w:p w:rsidR="00650891" w:rsidRPr="00AA60C1" w:rsidRDefault="00650891" w:rsidP="00A31D08">
            <w:pPr>
              <w:jc w:val="both"/>
              <w:rPr>
                <w:rFonts w:eastAsia="Calibri"/>
                <w:sz w:val="20"/>
              </w:rPr>
            </w:pPr>
            <w:r w:rsidRPr="00AA60C1">
              <w:rPr>
                <w:rFonts w:eastAsia="Calibri"/>
                <w:sz w:val="20"/>
              </w:rPr>
              <w:t>Ontario Superior Court of Justice</w:t>
            </w:r>
          </w:p>
          <w:p w:rsidR="00650891" w:rsidRPr="00AA60C1" w:rsidRDefault="00650891" w:rsidP="00A31D08">
            <w:pPr>
              <w:jc w:val="both"/>
              <w:rPr>
                <w:rFonts w:eastAsia="Calibri"/>
                <w:sz w:val="20"/>
              </w:rPr>
            </w:pPr>
            <w:r w:rsidRPr="00AA60C1">
              <w:rPr>
                <w:rFonts w:eastAsia="Calibri"/>
                <w:sz w:val="20"/>
              </w:rPr>
              <w:t>(Forestell J.)</w:t>
            </w:r>
          </w:p>
          <w:p w:rsidR="00650891" w:rsidRPr="00AA60C1" w:rsidRDefault="005B3D58" w:rsidP="00A31D08">
            <w:pPr>
              <w:jc w:val="both"/>
              <w:rPr>
                <w:rFonts w:eastAsia="Calibri"/>
                <w:sz w:val="20"/>
              </w:rPr>
            </w:pPr>
            <w:hyperlink r:id="rId82" w:history="1">
              <w:r w:rsidR="00650891" w:rsidRPr="00AA60C1">
                <w:rPr>
                  <w:rFonts w:eastAsia="Calibri"/>
                  <w:color w:val="0000FF"/>
                  <w:sz w:val="20"/>
                  <w:u w:val="single"/>
                </w:rPr>
                <w:t>2012 ONSC 6845</w:t>
              </w:r>
            </w:hyperlink>
          </w:p>
          <w:p w:rsidR="00650891" w:rsidRPr="00AA60C1" w:rsidRDefault="00650891" w:rsidP="00A31D08">
            <w:pPr>
              <w:jc w:val="both"/>
              <w:rPr>
                <w:rFonts w:eastAsia="Calibri"/>
                <w:sz w:val="20"/>
              </w:rPr>
            </w:pPr>
          </w:p>
        </w:tc>
        <w:tc>
          <w:tcPr>
            <w:tcW w:w="243" w:type="pct"/>
          </w:tcPr>
          <w:p w:rsidR="00650891" w:rsidRPr="00AA60C1" w:rsidRDefault="00650891" w:rsidP="00A31D08">
            <w:pPr>
              <w:jc w:val="both"/>
              <w:rPr>
                <w:rFonts w:eastAsia="Calibri"/>
                <w:sz w:val="20"/>
              </w:rPr>
            </w:pPr>
          </w:p>
        </w:tc>
        <w:tc>
          <w:tcPr>
            <w:tcW w:w="2330" w:type="pct"/>
          </w:tcPr>
          <w:p w:rsidR="00650891" w:rsidRPr="00AA60C1" w:rsidRDefault="00650891" w:rsidP="00A31D08">
            <w:pPr>
              <w:jc w:val="both"/>
              <w:rPr>
                <w:rFonts w:eastAsia="Calibri"/>
                <w:i/>
                <w:sz w:val="20"/>
              </w:rPr>
            </w:pPr>
            <w:r w:rsidRPr="00AA60C1">
              <w:rPr>
                <w:rFonts w:eastAsia="Calibri"/>
                <w:sz w:val="20"/>
              </w:rPr>
              <w:t xml:space="preserve">Applicant’s property forfeited pursuant to s. 16(1) of the </w:t>
            </w:r>
            <w:r w:rsidRPr="00AA60C1">
              <w:rPr>
                <w:rFonts w:eastAsia="Calibri"/>
                <w:i/>
                <w:sz w:val="20"/>
              </w:rPr>
              <w:t>Controlled Drugs and Substances Act</w:t>
            </w:r>
          </w:p>
          <w:p w:rsidR="00650891" w:rsidRPr="00AA60C1" w:rsidRDefault="00650891" w:rsidP="00A31D08">
            <w:pPr>
              <w:jc w:val="both"/>
              <w:rPr>
                <w:rFonts w:eastAsia="Calibri"/>
                <w:sz w:val="20"/>
              </w:rPr>
            </w:pPr>
          </w:p>
        </w:tc>
      </w:tr>
      <w:tr w:rsidR="00650891" w:rsidRPr="00AA60C1" w:rsidTr="00A31D08">
        <w:tc>
          <w:tcPr>
            <w:tcW w:w="2427" w:type="pct"/>
          </w:tcPr>
          <w:p w:rsidR="00650891" w:rsidRPr="00AA60C1" w:rsidRDefault="00650891" w:rsidP="00A31D08">
            <w:pPr>
              <w:jc w:val="both"/>
              <w:rPr>
                <w:rFonts w:eastAsia="Calibri"/>
                <w:sz w:val="20"/>
              </w:rPr>
            </w:pPr>
            <w:r w:rsidRPr="00AA60C1">
              <w:rPr>
                <w:rFonts w:eastAsia="Calibri"/>
                <w:sz w:val="20"/>
              </w:rPr>
              <w:t>June 1</w:t>
            </w:r>
            <w:r>
              <w:rPr>
                <w:rFonts w:eastAsia="Calibri"/>
                <w:sz w:val="20"/>
              </w:rPr>
              <w:t>3</w:t>
            </w:r>
            <w:r w:rsidRPr="00AA60C1">
              <w:rPr>
                <w:rFonts w:eastAsia="Calibri"/>
                <w:sz w:val="20"/>
              </w:rPr>
              <w:t>, 2014</w:t>
            </w:r>
          </w:p>
          <w:p w:rsidR="00650891" w:rsidRPr="00AA60C1" w:rsidRDefault="00650891" w:rsidP="00A31D08">
            <w:pPr>
              <w:jc w:val="both"/>
              <w:rPr>
                <w:rFonts w:eastAsia="Calibri"/>
                <w:sz w:val="20"/>
              </w:rPr>
            </w:pPr>
            <w:r w:rsidRPr="00AA60C1">
              <w:rPr>
                <w:rFonts w:eastAsia="Calibri"/>
                <w:sz w:val="20"/>
              </w:rPr>
              <w:lastRenderedPageBreak/>
              <w:t>Court of Appeal for Ontario</w:t>
            </w:r>
          </w:p>
          <w:p w:rsidR="00650891" w:rsidRPr="00AA60C1" w:rsidRDefault="00650891" w:rsidP="00A31D08">
            <w:pPr>
              <w:jc w:val="both"/>
              <w:rPr>
                <w:rFonts w:eastAsia="Calibri"/>
                <w:sz w:val="20"/>
              </w:rPr>
            </w:pPr>
            <w:r w:rsidRPr="00AA60C1">
              <w:rPr>
                <w:rFonts w:eastAsia="Calibri"/>
                <w:sz w:val="20"/>
              </w:rPr>
              <w:t>(Doherty, Rouleau and Benotto JJ.A.)</w:t>
            </w:r>
          </w:p>
          <w:p w:rsidR="00650891" w:rsidRPr="00AA60C1" w:rsidRDefault="005B3D58" w:rsidP="00A31D08">
            <w:pPr>
              <w:jc w:val="both"/>
              <w:rPr>
                <w:rFonts w:eastAsia="Calibri"/>
                <w:sz w:val="20"/>
              </w:rPr>
            </w:pPr>
            <w:hyperlink r:id="rId83" w:history="1">
              <w:r w:rsidR="00650891" w:rsidRPr="00AA60C1">
                <w:rPr>
                  <w:rFonts w:eastAsia="Calibri"/>
                  <w:color w:val="0000FF"/>
                  <w:sz w:val="20"/>
                  <w:u w:val="single"/>
                </w:rPr>
                <w:t>2014 ONCA 471</w:t>
              </w:r>
            </w:hyperlink>
          </w:p>
          <w:p w:rsidR="00650891" w:rsidRPr="00AA60C1" w:rsidRDefault="00650891" w:rsidP="00A31D08">
            <w:pPr>
              <w:jc w:val="both"/>
              <w:rPr>
                <w:rFonts w:eastAsia="Calibri"/>
                <w:sz w:val="20"/>
              </w:rPr>
            </w:pPr>
          </w:p>
        </w:tc>
        <w:tc>
          <w:tcPr>
            <w:tcW w:w="243" w:type="pct"/>
          </w:tcPr>
          <w:p w:rsidR="00650891" w:rsidRPr="00AA60C1" w:rsidRDefault="00650891" w:rsidP="00A31D08">
            <w:pPr>
              <w:jc w:val="both"/>
              <w:rPr>
                <w:rFonts w:eastAsia="Calibri"/>
                <w:sz w:val="20"/>
              </w:rPr>
            </w:pPr>
          </w:p>
        </w:tc>
        <w:tc>
          <w:tcPr>
            <w:tcW w:w="2330" w:type="pct"/>
          </w:tcPr>
          <w:p w:rsidR="00650891" w:rsidRPr="00AA60C1" w:rsidRDefault="00650891" w:rsidP="00A31D08">
            <w:pPr>
              <w:jc w:val="both"/>
              <w:rPr>
                <w:rFonts w:eastAsia="Calibri"/>
                <w:sz w:val="20"/>
              </w:rPr>
            </w:pPr>
            <w:r w:rsidRPr="00AA60C1">
              <w:rPr>
                <w:rFonts w:eastAsia="Calibri"/>
                <w:sz w:val="20"/>
              </w:rPr>
              <w:t>Appeal quashed</w:t>
            </w:r>
          </w:p>
          <w:p w:rsidR="00650891" w:rsidRPr="00AA60C1" w:rsidRDefault="00650891" w:rsidP="00A31D08">
            <w:pPr>
              <w:jc w:val="both"/>
              <w:rPr>
                <w:rFonts w:eastAsia="Calibri"/>
                <w:sz w:val="20"/>
              </w:rPr>
            </w:pPr>
          </w:p>
        </w:tc>
      </w:tr>
      <w:tr w:rsidR="00650891" w:rsidRPr="00AA60C1" w:rsidTr="00A31D08">
        <w:tc>
          <w:tcPr>
            <w:tcW w:w="2427" w:type="pct"/>
          </w:tcPr>
          <w:p w:rsidR="00650891" w:rsidRPr="00AA60C1" w:rsidRDefault="00650891" w:rsidP="00A31D08">
            <w:pPr>
              <w:jc w:val="both"/>
              <w:rPr>
                <w:rFonts w:eastAsia="Calibri"/>
                <w:sz w:val="20"/>
              </w:rPr>
            </w:pPr>
            <w:r w:rsidRPr="00AA60C1">
              <w:rPr>
                <w:rFonts w:eastAsia="Calibri"/>
                <w:sz w:val="20"/>
              </w:rPr>
              <w:lastRenderedPageBreak/>
              <w:t>September 12, 2014</w:t>
            </w:r>
          </w:p>
          <w:p w:rsidR="00650891" w:rsidRPr="00AA60C1" w:rsidRDefault="00650891" w:rsidP="00A31D08">
            <w:pPr>
              <w:jc w:val="both"/>
              <w:rPr>
                <w:rFonts w:eastAsia="Calibri"/>
                <w:sz w:val="20"/>
              </w:rPr>
            </w:pPr>
            <w:r w:rsidRPr="00AA60C1">
              <w:rPr>
                <w:rFonts w:eastAsia="Calibri"/>
                <w:sz w:val="20"/>
              </w:rPr>
              <w:t>Supreme Court of Canada</w:t>
            </w:r>
          </w:p>
        </w:tc>
        <w:tc>
          <w:tcPr>
            <w:tcW w:w="243" w:type="pct"/>
          </w:tcPr>
          <w:p w:rsidR="00650891" w:rsidRPr="00AA60C1" w:rsidRDefault="00650891" w:rsidP="00A31D08">
            <w:pPr>
              <w:jc w:val="both"/>
              <w:rPr>
                <w:rFonts w:eastAsia="Calibri"/>
                <w:sz w:val="20"/>
              </w:rPr>
            </w:pPr>
          </w:p>
        </w:tc>
        <w:tc>
          <w:tcPr>
            <w:tcW w:w="2330" w:type="pct"/>
          </w:tcPr>
          <w:p w:rsidR="00650891" w:rsidRPr="00AA60C1" w:rsidRDefault="00650891" w:rsidP="00A31D08">
            <w:pPr>
              <w:jc w:val="both"/>
              <w:rPr>
                <w:rFonts w:eastAsia="Calibri"/>
                <w:sz w:val="20"/>
              </w:rPr>
            </w:pPr>
            <w:r w:rsidRPr="00AA60C1">
              <w:rPr>
                <w:rFonts w:eastAsia="Calibri"/>
                <w:sz w:val="20"/>
              </w:rPr>
              <w:t>Application for leave to appeal filed</w:t>
            </w:r>
          </w:p>
        </w:tc>
      </w:tr>
    </w:tbl>
    <w:p w:rsidR="00650891" w:rsidRDefault="00650891" w:rsidP="00391DE8">
      <w:pPr>
        <w:rPr>
          <w:sz w:val="20"/>
          <w:szCs w:val="20"/>
        </w:rPr>
      </w:pPr>
    </w:p>
    <w:p w:rsidR="00391DE8" w:rsidRPr="00C50A5C" w:rsidRDefault="005B3D58" w:rsidP="00391DE8">
      <w:pPr>
        <w:rPr>
          <w:sz w:val="20"/>
          <w:szCs w:val="20"/>
        </w:rPr>
      </w:pPr>
      <w:r>
        <w:rPr>
          <w:sz w:val="20"/>
          <w:szCs w:val="20"/>
          <w:lang w:val="fr-CA"/>
        </w:rPr>
        <w:pict>
          <v:rect id="_x0000_i1070" style="width:2in;height:1pt" o:hrpct="0" o:hralign="center" o:hrstd="t" o:hrnoshade="t" o:hr="t" fillcolor="black [3213]" stroked="f"/>
        </w:pict>
      </w:r>
    </w:p>
    <w:p w:rsidR="00391DE8" w:rsidRDefault="00391DE8" w:rsidP="00391DE8">
      <w:pPr>
        <w:rPr>
          <w:sz w:val="20"/>
          <w:szCs w:val="20"/>
        </w:rPr>
      </w:pPr>
    </w:p>
    <w:p w:rsidR="00391DE8" w:rsidRPr="001B157C" w:rsidRDefault="00391DE8" w:rsidP="00391DE8">
      <w:pPr>
        <w:rPr>
          <w:sz w:val="20"/>
          <w:szCs w:val="20"/>
          <w:u w:val="single"/>
          <w:lang w:val="fr-CA"/>
        </w:rPr>
      </w:pPr>
      <w:r w:rsidRPr="001B157C">
        <w:rPr>
          <w:sz w:val="20"/>
          <w:szCs w:val="20"/>
          <w:u w:val="single"/>
          <w:lang w:val="fr-CA"/>
        </w:rPr>
        <w:t>RÉSUMÉ DE L’AFFAIRE</w:t>
      </w:r>
    </w:p>
    <w:p w:rsidR="00391DE8" w:rsidRDefault="00391DE8" w:rsidP="00391D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0891" w:rsidRPr="005B3D58" w:rsidTr="00A31D08">
        <w:tc>
          <w:tcPr>
            <w:tcW w:w="5000" w:type="pct"/>
            <w:gridSpan w:val="3"/>
          </w:tcPr>
          <w:p w:rsidR="00650891" w:rsidRPr="00AA60C1" w:rsidRDefault="00650891" w:rsidP="00A31D08">
            <w:pPr>
              <w:jc w:val="both"/>
              <w:rPr>
                <w:rFonts w:eastAsia="Calibri"/>
                <w:sz w:val="20"/>
                <w:lang w:val="fr-CA"/>
              </w:rPr>
            </w:pPr>
            <w:r w:rsidRPr="00AA60C1">
              <w:rPr>
                <w:rFonts w:eastAsia="Calibri"/>
                <w:sz w:val="20"/>
                <w:lang w:val="fr-CA"/>
              </w:rPr>
              <w:t xml:space="preserve">Droit criminel – </w:t>
            </w:r>
            <w:r w:rsidRPr="00AA60C1">
              <w:rPr>
                <w:rFonts w:eastAsia="Calibri"/>
                <w:i/>
                <w:sz w:val="20"/>
                <w:lang w:val="fr-CA"/>
              </w:rPr>
              <w:t>Loi réglementant certaines drogues et autres substances</w:t>
            </w:r>
            <w:r w:rsidRPr="00AA60C1">
              <w:rPr>
                <w:rFonts w:eastAsia="Calibri"/>
                <w:sz w:val="20"/>
                <w:lang w:val="fr-CA"/>
              </w:rPr>
              <w:t xml:space="preserve"> – Confiscation – Droit d’un tiers sur le bien – Appels – Un tiers a-t-il un droit d’appel à l’égard de l’ordonnance de confiscation rendue en vertu du par. 16(1) de la </w:t>
            </w:r>
            <w:r w:rsidRPr="00AA60C1">
              <w:rPr>
                <w:rFonts w:eastAsia="Calibri"/>
                <w:i/>
                <w:sz w:val="20"/>
                <w:lang w:val="fr-CA"/>
              </w:rPr>
              <w:t>LRCDS</w:t>
            </w:r>
            <w:r w:rsidRPr="00AA60C1">
              <w:rPr>
                <w:rFonts w:eastAsia="Calibri"/>
                <w:sz w:val="20"/>
                <w:lang w:val="fr-CA"/>
              </w:rPr>
              <w:t xml:space="preserve">? – </w:t>
            </w:r>
            <w:r w:rsidRPr="00AA60C1">
              <w:rPr>
                <w:rFonts w:eastAsia="Calibri"/>
                <w:i/>
                <w:sz w:val="20"/>
                <w:lang w:val="fr-CA"/>
              </w:rPr>
              <w:t>Loi réglementant certaines drogues et autres substances</w:t>
            </w:r>
            <w:r w:rsidRPr="00AA60C1">
              <w:rPr>
                <w:rFonts w:eastAsia="Calibri"/>
                <w:sz w:val="20"/>
                <w:lang w:val="fr-CA"/>
              </w:rPr>
              <w:t>, L.C. 1996, ch. 19, art. 16 et 20.</w:t>
            </w:r>
          </w:p>
        </w:tc>
      </w:tr>
      <w:tr w:rsidR="00650891" w:rsidRPr="005B3D58" w:rsidTr="00A31D08">
        <w:tc>
          <w:tcPr>
            <w:tcW w:w="5000" w:type="pct"/>
            <w:gridSpan w:val="3"/>
          </w:tcPr>
          <w:p w:rsidR="00650891" w:rsidRPr="00AA60C1" w:rsidRDefault="00650891" w:rsidP="00A31D08">
            <w:pPr>
              <w:jc w:val="both"/>
              <w:rPr>
                <w:rFonts w:eastAsia="Calibri"/>
                <w:sz w:val="20"/>
                <w:lang w:val="fr-CA"/>
              </w:rPr>
            </w:pPr>
          </w:p>
        </w:tc>
      </w:tr>
      <w:tr w:rsidR="00650891" w:rsidRPr="005B3D58" w:rsidTr="00A31D08">
        <w:tc>
          <w:tcPr>
            <w:tcW w:w="5000" w:type="pct"/>
            <w:gridSpan w:val="3"/>
          </w:tcPr>
          <w:p w:rsidR="00650891" w:rsidRPr="00AA60C1" w:rsidRDefault="00650891" w:rsidP="00A31D08">
            <w:pPr>
              <w:jc w:val="both"/>
              <w:rPr>
                <w:rFonts w:eastAsia="Calibri"/>
                <w:sz w:val="20"/>
                <w:lang w:val="fr-CA"/>
              </w:rPr>
            </w:pPr>
            <w:r w:rsidRPr="00AA60C1">
              <w:rPr>
                <w:rFonts w:eastAsia="Calibri"/>
                <w:sz w:val="20"/>
                <w:lang w:val="fr-CA"/>
              </w:rPr>
              <w:t xml:space="preserve">Le demandeur, une société, (« ONPC ») possède un bien qui sert de repaire au Downtown Toronto Hells Angels Motorcycle Club.  En 2012, le ministère public a demandé la confiscation du bien en application du par. 16(1) de la </w:t>
            </w:r>
            <w:r w:rsidRPr="00AA60C1">
              <w:rPr>
                <w:rFonts w:eastAsia="Calibri"/>
                <w:i/>
                <w:sz w:val="20"/>
                <w:lang w:val="fr-CA"/>
              </w:rPr>
              <w:t>Loi réglementant certaines drogues et autres substances</w:t>
            </w:r>
            <w:r w:rsidRPr="00AA60C1">
              <w:rPr>
                <w:rFonts w:eastAsia="Calibri"/>
                <w:sz w:val="20"/>
                <w:lang w:val="fr-CA"/>
              </w:rPr>
              <w:t>, L.C. 1996, ch. 19 (la « </w:t>
            </w:r>
            <w:r w:rsidRPr="00AA60C1">
              <w:rPr>
                <w:rFonts w:eastAsia="Calibri"/>
                <w:i/>
                <w:sz w:val="20"/>
                <w:lang w:val="fr-CA"/>
              </w:rPr>
              <w:t>LRCDS</w:t>
            </w:r>
            <w:r w:rsidRPr="00AA60C1">
              <w:rPr>
                <w:rFonts w:eastAsia="Calibri"/>
                <w:sz w:val="20"/>
                <w:lang w:val="fr-CA"/>
              </w:rPr>
              <w:t xml:space="preserve"> »).  Au lieu de contester l’ordonnance de confiscation en vertu de l’art. 20 de la </w:t>
            </w:r>
            <w:r w:rsidRPr="00AA60C1">
              <w:rPr>
                <w:rFonts w:eastAsia="Calibri"/>
                <w:i/>
                <w:sz w:val="20"/>
                <w:lang w:val="fr-CA"/>
              </w:rPr>
              <w:t>LRCDS</w:t>
            </w:r>
            <w:r w:rsidRPr="00AA60C1">
              <w:rPr>
                <w:rFonts w:eastAsia="Calibri"/>
                <w:sz w:val="20"/>
                <w:lang w:val="fr-CA"/>
              </w:rPr>
              <w:t xml:space="preserve">, une fois l’ordonnance rendue, ONPC a préféré participer à l’audience de confiscation, tenue en application de l’art. 19 de la </w:t>
            </w:r>
            <w:r w:rsidRPr="00AA60C1">
              <w:rPr>
                <w:rFonts w:eastAsia="Calibri"/>
                <w:i/>
                <w:sz w:val="20"/>
                <w:lang w:val="fr-CA"/>
              </w:rPr>
              <w:t>LRCDS</w:t>
            </w:r>
            <w:r w:rsidRPr="00AA60C1">
              <w:rPr>
                <w:rFonts w:eastAsia="Calibri"/>
                <w:sz w:val="20"/>
                <w:lang w:val="fr-CA"/>
              </w:rPr>
              <w:t xml:space="preserve">, pour faire valoir son droit sur le bien. La demande du ministère public a été acceptée.  La Cour supérieure de justice de l’Ontario est arrivée à la conclusion que le repaire favorisait le réseautage et les discussions nécessaires à la perpétration de certaines infractions de trafic prévues à la </w:t>
            </w:r>
            <w:r w:rsidRPr="00AA60C1">
              <w:rPr>
                <w:rFonts w:eastAsia="Calibri"/>
                <w:i/>
                <w:sz w:val="20"/>
                <w:lang w:val="fr-CA"/>
              </w:rPr>
              <w:t>LRCDS</w:t>
            </w:r>
            <w:r w:rsidRPr="00AA60C1">
              <w:rPr>
                <w:rFonts w:eastAsia="Calibri"/>
                <w:sz w:val="20"/>
                <w:lang w:val="fr-CA"/>
              </w:rPr>
              <w:t>. ONPC a interjeté appel à la Cour d’appel, mais l’appel a été annulé au motif que le par. 16(3) n’accorde un droit d’appel de l’ordonnance de confiscation qu’à la personne déclarée coupable d’une infraction désignée ou au procureur général.  Or, ONPC n’était qu’un tiers dans l’instance. La Cour d’appel a expliqué que même s’il [</w:t>
            </w:r>
            <w:r w:rsidRPr="00AA60C1">
              <w:rPr>
                <w:rFonts w:eastAsia="Calibri"/>
                <w:smallCaps/>
                <w:sz w:val="20"/>
                <w:lang w:val="fr-CA"/>
              </w:rPr>
              <w:t>traduction</w:t>
            </w:r>
            <w:r w:rsidRPr="00AA60C1">
              <w:rPr>
                <w:rFonts w:eastAsia="Calibri"/>
                <w:sz w:val="20"/>
                <w:lang w:val="fr-CA"/>
              </w:rPr>
              <w:t xml:space="preserve">] « y a une anomalie du fait que l’art. 16 ne prévoit pas de droit d’appel pour les tiers, alors que l’art. 20 prévoit à l’égard de cette même partie un droit d’appel permettant de demander l’inapplication de l’ordonnance de confiscation », cette anomalie ne saurait être utile à ONPC à la lumière du libellé clair du par. 16(3) de la </w:t>
            </w:r>
            <w:r w:rsidRPr="00AA60C1">
              <w:rPr>
                <w:rFonts w:eastAsia="Calibri"/>
                <w:i/>
                <w:sz w:val="20"/>
                <w:lang w:val="fr-CA"/>
              </w:rPr>
              <w:t>LRCDS</w:t>
            </w:r>
            <w:r w:rsidRPr="00AA60C1">
              <w:rPr>
                <w:rFonts w:eastAsia="Calibri"/>
                <w:sz w:val="20"/>
                <w:lang w:val="fr-CA"/>
              </w:rPr>
              <w:t xml:space="preserve"> (par. 2).</w:t>
            </w:r>
          </w:p>
          <w:p w:rsidR="00650891" w:rsidRPr="00AA60C1" w:rsidRDefault="00650891" w:rsidP="00A31D08">
            <w:pPr>
              <w:jc w:val="both"/>
              <w:rPr>
                <w:rFonts w:eastAsia="Calibri"/>
                <w:sz w:val="20"/>
                <w:lang w:val="fr-CA"/>
              </w:rPr>
            </w:pPr>
          </w:p>
        </w:tc>
      </w:tr>
      <w:tr w:rsidR="00650891" w:rsidRPr="005B3D58" w:rsidTr="00A31D08">
        <w:tc>
          <w:tcPr>
            <w:tcW w:w="2427" w:type="pct"/>
          </w:tcPr>
          <w:p w:rsidR="00650891" w:rsidRPr="00AA60C1" w:rsidRDefault="00650891" w:rsidP="00A31D08">
            <w:pPr>
              <w:jc w:val="both"/>
              <w:rPr>
                <w:rFonts w:eastAsia="Calibri"/>
                <w:sz w:val="20"/>
                <w:lang w:val="fr-CA"/>
              </w:rPr>
            </w:pPr>
            <w:r w:rsidRPr="00AA60C1">
              <w:rPr>
                <w:rFonts w:eastAsia="Calibri"/>
                <w:sz w:val="20"/>
                <w:lang w:val="fr-CA"/>
              </w:rPr>
              <w:t>7 juin 2012</w:t>
            </w:r>
          </w:p>
          <w:p w:rsidR="00650891" w:rsidRPr="00AA60C1" w:rsidRDefault="00650891" w:rsidP="00A31D08">
            <w:pPr>
              <w:jc w:val="both"/>
              <w:rPr>
                <w:rFonts w:eastAsia="Calibri"/>
                <w:sz w:val="20"/>
                <w:lang w:val="fr-CA"/>
              </w:rPr>
            </w:pPr>
            <w:r w:rsidRPr="00AA60C1">
              <w:rPr>
                <w:rFonts w:eastAsia="Calibri"/>
                <w:sz w:val="20"/>
                <w:lang w:val="fr-CA"/>
              </w:rPr>
              <w:t xml:space="preserve">Cour supérieure de justice de l’Ontario </w:t>
            </w:r>
          </w:p>
          <w:p w:rsidR="00650891" w:rsidRPr="00AA60C1" w:rsidRDefault="00650891" w:rsidP="00A31D08">
            <w:pPr>
              <w:jc w:val="both"/>
              <w:rPr>
                <w:rFonts w:eastAsia="Calibri"/>
                <w:sz w:val="20"/>
                <w:lang w:val="fr-CA"/>
              </w:rPr>
            </w:pPr>
            <w:r w:rsidRPr="00AA60C1">
              <w:rPr>
                <w:rFonts w:eastAsia="Calibri"/>
                <w:sz w:val="20"/>
                <w:lang w:val="fr-CA"/>
              </w:rPr>
              <w:t>(Juge Forestell)</w:t>
            </w:r>
          </w:p>
          <w:p w:rsidR="00650891" w:rsidRPr="00AA60C1" w:rsidRDefault="005B3D58" w:rsidP="00A31D08">
            <w:pPr>
              <w:jc w:val="both"/>
              <w:rPr>
                <w:rFonts w:eastAsia="Calibri"/>
                <w:sz w:val="20"/>
                <w:lang w:val="fr-CA"/>
              </w:rPr>
            </w:pPr>
            <w:hyperlink r:id="rId84" w:history="1">
              <w:r w:rsidR="00650891" w:rsidRPr="00AA60C1">
                <w:rPr>
                  <w:rFonts w:eastAsia="Calibri"/>
                  <w:color w:val="0000FF"/>
                  <w:sz w:val="20"/>
                  <w:u w:val="single"/>
                  <w:lang w:val="fr-CA"/>
                </w:rPr>
                <w:t>2012 ONSC 6845</w:t>
              </w:r>
            </w:hyperlink>
          </w:p>
          <w:p w:rsidR="00650891" w:rsidRPr="00AA60C1" w:rsidRDefault="00650891" w:rsidP="00A31D08">
            <w:pPr>
              <w:jc w:val="both"/>
              <w:rPr>
                <w:rFonts w:eastAsia="Calibri"/>
                <w:sz w:val="20"/>
                <w:lang w:val="fr-CA"/>
              </w:rPr>
            </w:pPr>
          </w:p>
        </w:tc>
        <w:tc>
          <w:tcPr>
            <w:tcW w:w="243" w:type="pct"/>
          </w:tcPr>
          <w:p w:rsidR="00650891" w:rsidRPr="00AA60C1" w:rsidRDefault="00650891" w:rsidP="00A31D08">
            <w:pPr>
              <w:jc w:val="both"/>
              <w:rPr>
                <w:rFonts w:eastAsia="Calibri"/>
                <w:sz w:val="20"/>
                <w:lang w:val="fr-CA"/>
              </w:rPr>
            </w:pPr>
          </w:p>
        </w:tc>
        <w:tc>
          <w:tcPr>
            <w:tcW w:w="2330" w:type="pct"/>
          </w:tcPr>
          <w:p w:rsidR="00650891" w:rsidRPr="00AA60C1" w:rsidRDefault="00650891" w:rsidP="00A31D08">
            <w:pPr>
              <w:jc w:val="both"/>
              <w:rPr>
                <w:rFonts w:eastAsia="Calibri"/>
                <w:i/>
                <w:sz w:val="20"/>
                <w:lang w:val="fr-CA"/>
              </w:rPr>
            </w:pPr>
            <w:r w:rsidRPr="00AA60C1">
              <w:rPr>
                <w:rFonts w:eastAsia="Calibri"/>
                <w:sz w:val="20"/>
                <w:lang w:val="fr-CA"/>
              </w:rPr>
              <w:t xml:space="preserve">Confiscation du bien du demandeur en vertu du par. 16(1) de la </w:t>
            </w:r>
            <w:r w:rsidRPr="00AA60C1">
              <w:rPr>
                <w:rFonts w:eastAsia="Calibri"/>
                <w:i/>
                <w:sz w:val="20"/>
                <w:lang w:val="fr-CA"/>
              </w:rPr>
              <w:t>Loi réglementant certaines drogues et autres substances</w:t>
            </w:r>
          </w:p>
          <w:p w:rsidR="00650891" w:rsidRPr="00AA60C1" w:rsidRDefault="00650891" w:rsidP="00A31D08">
            <w:pPr>
              <w:jc w:val="both"/>
              <w:rPr>
                <w:rFonts w:eastAsia="Calibri"/>
                <w:sz w:val="20"/>
                <w:lang w:val="fr-CA"/>
              </w:rPr>
            </w:pPr>
          </w:p>
        </w:tc>
      </w:tr>
      <w:tr w:rsidR="00650891" w:rsidRPr="00AA60C1" w:rsidTr="00A31D08">
        <w:tc>
          <w:tcPr>
            <w:tcW w:w="2427" w:type="pct"/>
          </w:tcPr>
          <w:p w:rsidR="00650891" w:rsidRPr="00AA60C1" w:rsidRDefault="00650891" w:rsidP="00A31D08">
            <w:pPr>
              <w:jc w:val="both"/>
              <w:rPr>
                <w:rFonts w:eastAsia="Calibri"/>
                <w:sz w:val="20"/>
                <w:lang w:val="fr-CA"/>
              </w:rPr>
            </w:pPr>
            <w:r w:rsidRPr="00AA60C1">
              <w:rPr>
                <w:rFonts w:eastAsia="Calibri"/>
                <w:sz w:val="20"/>
                <w:lang w:val="fr-CA"/>
              </w:rPr>
              <w:t>1</w:t>
            </w:r>
            <w:r>
              <w:rPr>
                <w:rFonts w:eastAsia="Calibri"/>
                <w:sz w:val="20"/>
                <w:lang w:val="fr-CA"/>
              </w:rPr>
              <w:t>3</w:t>
            </w:r>
            <w:r w:rsidRPr="00AA60C1">
              <w:rPr>
                <w:rFonts w:eastAsia="Calibri"/>
                <w:sz w:val="20"/>
                <w:lang w:val="fr-CA"/>
              </w:rPr>
              <w:t xml:space="preserve"> juin 2014</w:t>
            </w:r>
          </w:p>
          <w:p w:rsidR="00650891" w:rsidRPr="00AA60C1" w:rsidRDefault="00650891" w:rsidP="00A31D08">
            <w:pPr>
              <w:jc w:val="both"/>
              <w:rPr>
                <w:rFonts w:eastAsia="Calibri"/>
                <w:sz w:val="20"/>
                <w:lang w:val="fr-CA"/>
              </w:rPr>
            </w:pPr>
            <w:r w:rsidRPr="00AA60C1">
              <w:rPr>
                <w:rFonts w:eastAsia="Calibri"/>
                <w:sz w:val="20"/>
                <w:lang w:val="fr-CA"/>
              </w:rPr>
              <w:t>Cour d’appel de l’Ontario</w:t>
            </w:r>
          </w:p>
          <w:p w:rsidR="00650891" w:rsidRPr="00AA60C1" w:rsidRDefault="00650891" w:rsidP="00A31D08">
            <w:pPr>
              <w:jc w:val="both"/>
              <w:rPr>
                <w:rFonts w:eastAsia="Calibri"/>
                <w:sz w:val="20"/>
                <w:lang w:val="fr-CA"/>
              </w:rPr>
            </w:pPr>
            <w:r w:rsidRPr="00AA60C1">
              <w:rPr>
                <w:rFonts w:eastAsia="Calibri"/>
                <w:sz w:val="20"/>
                <w:lang w:val="fr-CA"/>
              </w:rPr>
              <w:t>(Juges Doherty, Rouleau et Benotto)</w:t>
            </w:r>
          </w:p>
          <w:p w:rsidR="00650891" w:rsidRPr="00AA60C1" w:rsidRDefault="005B3D58" w:rsidP="00A31D08">
            <w:pPr>
              <w:jc w:val="both"/>
              <w:rPr>
                <w:rFonts w:eastAsia="Calibri"/>
                <w:sz w:val="20"/>
                <w:lang w:val="fr-CA"/>
              </w:rPr>
            </w:pPr>
            <w:hyperlink r:id="rId85" w:history="1">
              <w:r w:rsidR="00650891" w:rsidRPr="00AA60C1">
                <w:rPr>
                  <w:rFonts w:eastAsia="Calibri"/>
                  <w:color w:val="0000FF"/>
                  <w:sz w:val="20"/>
                  <w:u w:val="single"/>
                  <w:lang w:val="fr-CA"/>
                </w:rPr>
                <w:t>2014 ONCA 471</w:t>
              </w:r>
            </w:hyperlink>
          </w:p>
          <w:p w:rsidR="00650891" w:rsidRPr="00AA60C1" w:rsidRDefault="00650891" w:rsidP="00A31D08">
            <w:pPr>
              <w:jc w:val="both"/>
              <w:rPr>
                <w:rFonts w:eastAsia="Calibri"/>
                <w:sz w:val="20"/>
                <w:lang w:val="fr-CA"/>
              </w:rPr>
            </w:pPr>
          </w:p>
        </w:tc>
        <w:tc>
          <w:tcPr>
            <w:tcW w:w="243" w:type="pct"/>
          </w:tcPr>
          <w:p w:rsidR="00650891" w:rsidRPr="00AA60C1" w:rsidRDefault="00650891" w:rsidP="00A31D08">
            <w:pPr>
              <w:jc w:val="both"/>
              <w:rPr>
                <w:rFonts w:eastAsia="Calibri"/>
                <w:sz w:val="20"/>
                <w:lang w:val="fr-CA"/>
              </w:rPr>
            </w:pPr>
          </w:p>
        </w:tc>
        <w:tc>
          <w:tcPr>
            <w:tcW w:w="2330" w:type="pct"/>
          </w:tcPr>
          <w:p w:rsidR="00650891" w:rsidRPr="00AA60C1" w:rsidRDefault="00650891" w:rsidP="00A31D08">
            <w:pPr>
              <w:jc w:val="both"/>
              <w:rPr>
                <w:rFonts w:eastAsia="Calibri"/>
                <w:sz w:val="20"/>
                <w:lang w:val="fr-CA"/>
              </w:rPr>
            </w:pPr>
            <w:r w:rsidRPr="00AA60C1">
              <w:rPr>
                <w:rFonts w:eastAsia="Calibri"/>
                <w:sz w:val="20"/>
                <w:lang w:val="fr-CA"/>
              </w:rPr>
              <w:t>Appel annulé</w:t>
            </w:r>
          </w:p>
          <w:p w:rsidR="00650891" w:rsidRPr="00AA60C1" w:rsidRDefault="00650891" w:rsidP="00A31D08">
            <w:pPr>
              <w:jc w:val="both"/>
              <w:rPr>
                <w:rFonts w:eastAsia="Calibri"/>
                <w:sz w:val="20"/>
                <w:lang w:val="fr-CA"/>
              </w:rPr>
            </w:pPr>
          </w:p>
        </w:tc>
      </w:tr>
      <w:tr w:rsidR="00650891" w:rsidRPr="00AA60C1" w:rsidTr="00A31D08">
        <w:tc>
          <w:tcPr>
            <w:tcW w:w="2427" w:type="pct"/>
          </w:tcPr>
          <w:p w:rsidR="00650891" w:rsidRPr="00AA60C1" w:rsidRDefault="00650891" w:rsidP="00A31D08">
            <w:pPr>
              <w:jc w:val="both"/>
              <w:rPr>
                <w:rFonts w:eastAsia="Calibri"/>
                <w:sz w:val="20"/>
                <w:lang w:val="fr-CA"/>
              </w:rPr>
            </w:pPr>
            <w:r w:rsidRPr="00AA60C1">
              <w:rPr>
                <w:rFonts w:eastAsia="Calibri"/>
                <w:sz w:val="20"/>
                <w:lang w:val="fr-CA"/>
              </w:rPr>
              <w:t>12 septembre 2014</w:t>
            </w:r>
          </w:p>
          <w:p w:rsidR="00650891" w:rsidRPr="00AA60C1" w:rsidRDefault="00650891" w:rsidP="00A31D08">
            <w:pPr>
              <w:jc w:val="both"/>
              <w:rPr>
                <w:rFonts w:eastAsia="Calibri"/>
                <w:sz w:val="20"/>
                <w:lang w:val="fr-CA"/>
              </w:rPr>
            </w:pPr>
            <w:r w:rsidRPr="00AA60C1">
              <w:rPr>
                <w:rFonts w:eastAsia="Calibri"/>
                <w:sz w:val="20"/>
                <w:lang w:val="fr-CA"/>
              </w:rPr>
              <w:t>Cour suprême du Canada</w:t>
            </w:r>
          </w:p>
        </w:tc>
        <w:tc>
          <w:tcPr>
            <w:tcW w:w="243" w:type="pct"/>
          </w:tcPr>
          <w:p w:rsidR="00650891" w:rsidRPr="00AA60C1" w:rsidRDefault="00650891" w:rsidP="00A31D08">
            <w:pPr>
              <w:jc w:val="both"/>
              <w:rPr>
                <w:rFonts w:eastAsia="Calibri"/>
                <w:sz w:val="20"/>
                <w:lang w:val="fr-CA"/>
              </w:rPr>
            </w:pPr>
          </w:p>
        </w:tc>
        <w:tc>
          <w:tcPr>
            <w:tcW w:w="2330" w:type="pct"/>
          </w:tcPr>
          <w:p w:rsidR="00650891" w:rsidRPr="00AA60C1" w:rsidRDefault="00650891" w:rsidP="00A31D08">
            <w:pPr>
              <w:jc w:val="both"/>
              <w:rPr>
                <w:rFonts w:eastAsia="Calibri"/>
                <w:sz w:val="20"/>
                <w:lang w:val="fr-CA"/>
              </w:rPr>
            </w:pPr>
            <w:r w:rsidRPr="00AA60C1">
              <w:rPr>
                <w:rFonts w:eastAsia="Calibri"/>
                <w:sz w:val="20"/>
                <w:lang w:val="fr-CA"/>
              </w:rPr>
              <w:t>Demande d’autorisation d’appel déposée</w:t>
            </w:r>
          </w:p>
        </w:tc>
      </w:tr>
    </w:tbl>
    <w:p w:rsidR="00391DE8" w:rsidRDefault="00391DE8" w:rsidP="00942ADC">
      <w:pPr>
        <w:rPr>
          <w:sz w:val="20"/>
          <w:szCs w:val="20"/>
        </w:rPr>
      </w:pPr>
    </w:p>
    <w:p w:rsidR="00391DE8" w:rsidRDefault="005B3D58" w:rsidP="00942ADC">
      <w:pPr>
        <w:rPr>
          <w:sz w:val="20"/>
          <w:szCs w:val="20"/>
        </w:rPr>
      </w:pPr>
      <w:r>
        <w:rPr>
          <w:sz w:val="20"/>
          <w:szCs w:val="20"/>
          <w:lang w:val="fr-CA"/>
        </w:rPr>
        <w:lastRenderedPageBreak/>
        <w:pict>
          <v:rect id="_x0000_i1071" style="width:2in;height:1pt" o:hrpct="0" o:hralign="center" o:hrstd="t" o:hrnoshade="t" o:hr="t" fillcolor="black [3213]" stroked="f"/>
        </w:pict>
      </w:r>
    </w:p>
    <w:p w:rsidR="00650891" w:rsidRDefault="00650891" w:rsidP="00942A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2761B" w:rsidRPr="000D05D4" w:rsidTr="00B2761B">
        <w:trPr>
          <w:cantSplit/>
        </w:trPr>
        <w:tc>
          <w:tcPr>
            <w:tcW w:w="1458" w:type="dxa"/>
          </w:tcPr>
          <w:p w:rsidR="00B2761B" w:rsidRPr="000D05D4" w:rsidRDefault="00B2761B" w:rsidP="00B2761B">
            <w:pPr>
              <w:rPr>
                <w:sz w:val="20"/>
                <w:szCs w:val="20"/>
              </w:rPr>
            </w:pPr>
            <w:r w:rsidRPr="000D05D4">
              <w:rPr>
                <w:rStyle w:val="SCCFileNumberChar"/>
                <w:sz w:val="20"/>
                <w:szCs w:val="20"/>
              </w:rPr>
              <w:t>36068</w:t>
            </w:r>
          </w:p>
          <w:p w:rsidR="00B2761B" w:rsidRPr="000D05D4" w:rsidRDefault="00B2761B" w:rsidP="00B2761B">
            <w:pPr>
              <w:rPr>
                <w:b/>
                <w:sz w:val="20"/>
                <w:szCs w:val="20"/>
                <w:lang w:val="fr-CA"/>
              </w:rPr>
            </w:pPr>
          </w:p>
        </w:tc>
        <w:tc>
          <w:tcPr>
            <w:tcW w:w="8118" w:type="dxa"/>
          </w:tcPr>
          <w:p w:rsidR="00B2761B" w:rsidRPr="000D05D4" w:rsidRDefault="00B2761B" w:rsidP="00B2761B">
            <w:pPr>
              <w:rPr>
                <w:sz w:val="20"/>
                <w:szCs w:val="20"/>
              </w:rPr>
            </w:pPr>
            <w:r w:rsidRPr="000D05D4">
              <w:rPr>
                <w:rStyle w:val="SCCLsocChar"/>
                <w:sz w:val="20"/>
                <w:szCs w:val="20"/>
                <w:lang w:val="en-CA"/>
              </w:rPr>
              <w:t>Barrett Richard Jordan v. Her Majesty the Queen</w:t>
            </w:r>
            <w:r w:rsidRPr="000D05D4">
              <w:rPr>
                <w:sz w:val="20"/>
                <w:szCs w:val="20"/>
              </w:rPr>
              <w:t xml:space="preserve"> (B.C.) (Criminal) (By Leave)</w:t>
            </w:r>
          </w:p>
          <w:p w:rsidR="00B2761B" w:rsidRPr="000D05D4" w:rsidRDefault="00B2761B" w:rsidP="00B2761B">
            <w:pPr>
              <w:rPr>
                <w:sz w:val="20"/>
                <w:szCs w:val="20"/>
              </w:rPr>
            </w:pPr>
          </w:p>
        </w:tc>
      </w:tr>
      <w:tr w:rsidR="00B2761B" w:rsidRPr="000D05D4" w:rsidTr="00B2761B">
        <w:trPr>
          <w:cantSplit/>
        </w:trPr>
        <w:tc>
          <w:tcPr>
            <w:tcW w:w="1458" w:type="dxa"/>
          </w:tcPr>
          <w:p w:rsidR="00B2761B" w:rsidRPr="000D05D4" w:rsidRDefault="00B2761B" w:rsidP="00B2761B">
            <w:pPr>
              <w:rPr>
                <w:sz w:val="20"/>
                <w:szCs w:val="20"/>
              </w:rPr>
            </w:pPr>
            <w:r w:rsidRPr="000D05D4">
              <w:rPr>
                <w:sz w:val="20"/>
                <w:szCs w:val="20"/>
              </w:rPr>
              <w:t>Coram :</w:t>
            </w:r>
          </w:p>
        </w:tc>
        <w:tc>
          <w:tcPr>
            <w:tcW w:w="8118" w:type="dxa"/>
          </w:tcPr>
          <w:p w:rsidR="00B2761B" w:rsidRPr="000D05D4" w:rsidRDefault="00B2761B" w:rsidP="00B2761B">
            <w:pPr>
              <w:rPr>
                <w:sz w:val="20"/>
                <w:szCs w:val="20"/>
              </w:rPr>
            </w:pPr>
            <w:r w:rsidRPr="000D05D4">
              <w:rPr>
                <w:rStyle w:val="SCCCoramChar"/>
                <w:sz w:val="20"/>
                <w:szCs w:val="20"/>
                <w:lang w:val="en-CA"/>
              </w:rPr>
              <w:t>McLachlin C.J. and Cromwell and Wagner JJ.</w:t>
            </w:r>
          </w:p>
          <w:p w:rsidR="00B2761B" w:rsidRPr="000D05D4" w:rsidRDefault="00B2761B" w:rsidP="00B2761B">
            <w:pPr>
              <w:rPr>
                <w:sz w:val="20"/>
                <w:szCs w:val="20"/>
                <w:u w:val="single"/>
              </w:rPr>
            </w:pPr>
          </w:p>
        </w:tc>
      </w:tr>
      <w:tr w:rsidR="00B2761B" w:rsidRPr="005B3D58" w:rsidTr="00B2761B">
        <w:trPr>
          <w:cantSplit/>
        </w:trPr>
        <w:tc>
          <w:tcPr>
            <w:tcW w:w="9576" w:type="dxa"/>
            <w:gridSpan w:val="2"/>
          </w:tcPr>
          <w:p w:rsidR="00B2761B" w:rsidRPr="000D05D4" w:rsidRDefault="00B2761B" w:rsidP="00B2761B">
            <w:pPr>
              <w:pStyle w:val="SCCShortJudgment"/>
              <w:rPr>
                <w:szCs w:val="20"/>
              </w:rPr>
            </w:pPr>
            <w:r w:rsidRPr="000D05D4">
              <w:rPr>
                <w:szCs w:val="20"/>
              </w:rPr>
              <w:t>The application for leave to appeal from the judgment of the Court of Appeal for British Columbia (Vancouver), Number CA040993, 2014 BCCA 241, dated June 20, 2014, is granted without costs.</w:t>
            </w:r>
          </w:p>
          <w:p w:rsidR="00B2761B" w:rsidRPr="000D05D4" w:rsidRDefault="00B2761B" w:rsidP="00B2761B">
            <w:pPr>
              <w:pStyle w:val="SCCShortJudgment"/>
              <w:ind w:firstLine="0"/>
              <w:rPr>
                <w:szCs w:val="20"/>
              </w:rPr>
            </w:pPr>
          </w:p>
          <w:p w:rsidR="00B2761B" w:rsidRPr="000D05D4" w:rsidRDefault="00B2761B" w:rsidP="00B2761B">
            <w:pPr>
              <w:pStyle w:val="SCCShortJudgment"/>
              <w:rPr>
                <w:szCs w:val="20"/>
                <w:lang w:val="fr-CA"/>
              </w:rPr>
            </w:pPr>
            <w:r w:rsidRPr="000D05D4">
              <w:rPr>
                <w:szCs w:val="20"/>
                <w:lang w:val="fr-CA"/>
              </w:rPr>
              <w:t>La demande d’autorisation d’appel de l’arrêt de la Cour d’appel de la Colombie-Britannique (Vancouver), numéro CA040993, 2014 BCCA 241, daté du 20 juin 2014, est accueillie sans dépens.</w:t>
            </w:r>
          </w:p>
        </w:tc>
      </w:tr>
    </w:tbl>
    <w:p w:rsidR="00391DE8" w:rsidRPr="00B2761B" w:rsidRDefault="00391DE8" w:rsidP="00391DE8">
      <w:pPr>
        <w:rPr>
          <w:sz w:val="20"/>
          <w:szCs w:val="20"/>
          <w:lang w:val="fr-CA"/>
        </w:rPr>
      </w:pPr>
    </w:p>
    <w:p w:rsidR="00391DE8" w:rsidRPr="001B157C" w:rsidRDefault="00391DE8" w:rsidP="00391DE8">
      <w:pPr>
        <w:rPr>
          <w:sz w:val="20"/>
          <w:szCs w:val="20"/>
          <w:u w:val="single"/>
        </w:rPr>
      </w:pPr>
      <w:r w:rsidRPr="001B157C">
        <w:rPr>
          <w:sz w:val="20"/>
          <w:szCs w:val="20"/>
          <w:u w:val="single"/>
        </w:rPr>
        <w:t>CASE SUMMARY</w:t>
      </w:r>
    </w:p>
    <w:p w:rsidR="00391DE8" w:rsidRDefault="00391DE8" w:rsidP="00391D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1DE8" w:rsidRPr="00AA60C1" w:rsidTr="00391DE8">
        <w:tc>
          <w:tcPr>
            <w:tcW w:w="5000" w:type="pct"/>
            <w:gridSpan w:val="3"/>
          </w:tcPr>
          <w:p w:rsidR="00391DE8" w:rsidRPr="00AA60C1" w:rsidRDefault="00391DE8" w:rsidP="00391DE8">
            <w:pPr>
              <w:jc w:val="both"/>
              <w:rPr>
                <w:rFonts w:eastAsia="Calibri"/>
                <w:sz w:val="20"/>
              </w:rPr>
            </w:pPr>
            <w:r w:rsidRPr="00AA60C1">
              <w:rPr>
                <w:rFonts w:eastAsia="Calibri"/>
                <w:i/>
                <w:sz w:val="20"/>
              </w:rPr>
              <w:t>Canadian Charter of Rights and Freedoms</w:t>
            </w:r>
            <w:r w:rsidRPr="00AA60C1">
              <w:rPr>
                <w:rFonts w:eastAsia="Calibri"/>
                <w:sz w:val="20"/>
              </w:rPr>
              <w:t xml:space="preserve"> – Right to be tried within a reasonable time – How is the issue of institutional delay to be weighed in a s. 11(b) application? – </w:t>
            </w:r>
            <w:r w:rsidRPr="00AA60C1">
              <w:rPr>
                <w:rFonts w:eastAsia="Calibri"/>
                <w:i/>
                <w:sz w:val="20"/>
              </w:rPr>
              <w:t>Canadian Charter of Rights and Freedoms</w:t>
            </w:r>
            <w:r w:rsidRPr="00AA60C1">
              <w:rPr>
                <w:rFonts w:eastAsia="Calibri"/>
                <w:sz w:val="20"/>
              </w:rPr>
              <w:t>, s. 11(b).</w:t>
            </w:r>
          </w:p>
          <w:p w:rsidR="00391DE8" w:rsidRPr="00AA60C1" w:rsidRDefault="00391DE8" w:rsidP="00391DE8">
            <w:pPr>
              <w:jc w:val="both"/>
              <w:rPr>
                <w:rFonts w:eastAsia="Calibri"/>
                <w:sz w:val="20"/>
              </w:rPr>
            </w:pPr>
          </w:p>
        </w:tc>
      </w:tr>
      <w:tr w:rsidR="00391DE8" w:rsidRPr="00AA60C1" w:rsidTr="00391DE8">
        <w:tc>
          <w:tcPr>
            <w:tcW w:w="5000" w:type="pct"/>
            <w:gridSpan w:val="3"/>
          </w:tcPr>
          <w:p w:rsidR="00391DE8" w:rsidRPr="00AA60C1" w:rsidRDefault="00391DE8" w:rsidP="00391DE8">
            <w:pPr>
              <w:jc w:val="both"/>
              <w:rPr>
                <w:rFonts w:eastAsia="Calibri"/>
                <w:sz w:val="20"/>
              </w:rPr>
            </w:pPr>
            <w:r w:rsidRPr="00AA60C1">
              <w:rPr>
                <w:rFonts w:eastAsia="Calibri"/>
                <w:sz w:val="20"/>
              </w:rPr>
              <w:t xml:space="preserve">Between March and December 2008, the applicant was the subject of a police investigation into a dial-a-dope operation selling cocaine and heroin.  The police executed a search warrant at the applicant’s residence which yielded 42.3 grams of heroin, 1463.5 grams of cocaine and crack cocaine, $6640 in cash and an employee “shift calendar” for the dial-a-dope line.  The applicant was charged with several drug trafficking related offences in 2008.  In September 2012 the applicant brought an application for judicial stay of proceedings pursuant to s. 24(1) of the </w:t>
            </w:r>
            <w:r w:rsidRPr="00AA60C1">
              <w:rPr>
                <w:rFonts w:eastAsia="Calibri"/>
                <w:i/>
                <w:sz w:val="20"/>
              </w:rPr>
              <w:t>Charter</w:t>
            </w:r>
            <w:r w:rsidRPr="00AA60C1">
              <w:rPr>
                <w:rFonts w:eastAsia="Calibri"/>
                <w:sz w:val="20"/>
              </w:rPr>
              <w:t xml:space="preserve"> alleging his rights under s. 11(b) had been infringed due to an unreasonable delay in bringing his case to trial.  The trial judge found that 32.5 months of delay in this case was due to institutional delay.</w:t>
            </w:r>
          </w:p>
        </w:tc>
      </w:tr>
      <w:tr w:rsidR="00391DE8" w:rsidRPr="00AA60C1" w:rsidTr="00391DE8">
        <w:tc>
          <w:tcPr>
            <w:tcW w:w="5000" w:type="pct"/>
            <w:gridSpan w:val="3"/>
          </w:tcPr>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November 23, 2012</w:t>
            </w:r>
          </w:p>
          <w:p w:rsidR="00391DE8" w:rsidRPr="00AA60C1" w:rsidRDefault="00391DE8" w:rsidP="00391DE8">
            <w:pPr>
              <w:jc w:val="both"/>
              <w:rPr>
                <w:rFonts w:eastAsia="Calibri"/>
                <w:sz w:val="20"/>
              </w:rPr>
            </w:pPr>
            <w:r w:rsidRPr="00AA60C1">
              <w:rPr>
                <w:rFonts w:eastAsia="Calibri"/>
                <w:sz w:val="20"/>
              </w:rPr>
              <w:t>Supreme Court of British Columbia</w:t>
            </w:r>
          </w:p>
          <w:p w:rsidR="00391DE8" w:rsidRPr="00AA60C1" w:rsidRDefault="00391DE8" w:rsidP="00391DE8">
            <w:pPr>
              <w:jc w:val="both"/>
              <w:rPr>
                <w:rFonts w:eastAsia="Calibri"/>
                <w:sz w:val="20"/>
              </w:rPr>
            </w:pPr>
            <w:r w:rsidRPr="00AA60C1">
              <w:rPr>
                <w:rFonts w:eastAsia="Calibri"/>
                <w:sz w:val="20"/>
              </w:rPr>
              <w:t>(Verhoeven J.)</w:t>
            </w:r>
          </w:p>
          <w:p w:rsidR="00391DE8" w:rsidRPr="00AA60C1" w:rsidRDefault="00391DE8" w:rsidP="00391DE8">
            <w:pPr>
              <w:jc w:val="both"/>
              <w:rPr>
                <w:rFonts w:eastAsia="Calibri"/>
                <w:sz w:val="20"/>
              </w:rPr>
            </w:pPr>
            <w:r w:rsidRPr="00AA60C1">
              <w:rPr>
                <w:rFonts w:eastAsia="Calibri"/>
                <w:sz w:val="20"/>
              </w:rPr>
              <w:t xml:space="preserve">Neutral citation: </w:t>
            </w:r>
            <w:hyperlink r:id="rId86" w:history="1">
              <w:r w:rsidRPr="00AA60C1">
                <w:rPr>
                  <w:rFonts w:eastAsia="Calibri"/>
                  <w:color w:val="0000FF"/>
                  <w:sz w:val="20"/>
                  <w:u w:val="single"/>
                </w:rPr>
                <w:t>2012 BCSC 1735</w:t>
              </w:r>
            </w:hyperlink>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 xml:space="preserve">Application for stay of proceedings dismissed. </w:t>
            </w: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June 7, 2013</w:t>
            </w:r>
          </w:p>
          <w:p w:rsidR="00391DE8" w:rsidRPr="00AA60C1" w:rsidRDefault="00391DE8" w:rsidP="00391DE8">
            <w:pPr>
              <w:jc w:val="both"/>
              <w:rPr>
                <w:rFonts w:eastAsia="Calibri"/>
                <w:sz w:val="20"/>
              </w:rPr>
            </w:pPr>
            <w:r w:rsidRPr="00AA60C1">
              <w:rPr>
                <w:rFonts w:eastAsia="Calibri"/>
                <w:sz w:val="20"/>
              </w:rPr>
              <w:t>Supreme Court of British Columbia</w:t>
            </w:r>
          </w:p>
          <w:p w:rsidR="00391DE8" w:rsidRPr="00AA60C1" w:rsidRDefault="00391DE8" w:rsidP="00391DE8">
            <w:pPr>
              <w:jc w:val="both"/>
              <w:rPr>
                <w:rFonts w:eastAsia="Calibri"/>
                <w:sz w:val="20"/>
              </w:rPr>
            </w:pPr>
            <w:r w:rsidRPr="00AA60C1">
              <w:rPr>
                <w:rFonts w:eastAsia="Calibri"/>
                <w:sz w:val="20"/>
              </w:rPr>
              <w:t>(Verhoeven J.)</w:t>
            </w:r>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 xml:space="preserve">Applicant convicted of drug related offences contrary to the </w:t>
            </w:r>
            <w:r w:rsidRPr="00AA60C1">
              <w:rPr>
                <w:rFonts w:eastAsia="Calibri"/>
                <w:i/>
                <w:sz w:val="20"/>
              </w:rPr>
              <w:t>Controlled Drugs and Substances Act</w:t>
            </w:r>
            <w:r w:rsidRPr="00AA60C1">
              <w:rPr>
                <w:rFonts w:eastAsia="Calibri"/>
                <w:sz w:val="20"/>
              </w:rPr>
              <w:t>.</w:t>
            </w: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June 20, 2014</w:t>
            </w:r>
          </w:p>
          <w:p w:rsidR="00391DE8" w:rsidRPr="00AA60C1" w:rsidRDefault="00391DE8" w:rsidP="00391DE8">
            <w:pPr>
              <w:jc w:val="both"/>
              <w:rPr>
                <w:rFonts w:eastAsia="Calibri"/>
                <w:sz w:val="20"/>
              </w:rPr>
            </w:pPr>
            <w:r w:rsidRPr="00AA60C1">
              <w:rPr>
                <w:rFonts w:eastAsia="Calibri"/>
                <w:sz w:val="20"/>
              </w:rPr>
              <w:t xml:space="preserve">Court of Appeal for British Columbia </w:t>
            </w:r>
          </w:p>
          <w:p w:rsidR="00391DE8" w:rsidRPr="00AA60C1" w:rsidRDefault="00391DE8" w:rsidP="00391DE8">
            <w:pPr>
              <w:jc w:val="both"/>
              <w:rPr>
                <w:rFonts w:eastAsia="Calibri"/>
                <w:sz w:val="20"/>
              </w:rPr>
            </w:pPr>
            <w:r w:rsidRPr="00AA60C1">
              <w:rPr>
                <w:rFonts w:eastAsia="Calibri"/>
                <w:sz w:val="20"/>
              </w:rPr>
              <w:t>(Vancouver)</w:t>
            </w:r>
          </w:p>
          <w:p w:rsidR="00391DE8" w:rsidRPr="00AA60C1" w:rsidRDefault="00391DE8" w:rsidP="00391DE8">
            <w:pPr>
              <w:jc w:val="both"/>
              <w:rPr>
                <w:rFonts w:eastAsia="Calibri"/>
                <w:sz w:val="20"/>
              </w:rPr>
            </w:pPr>
            <w:r w:rsidRPr="00AA60C1">
              <w:rPr>
                <w:rFonts w:eastAsia="Calibri"/>
                <w:sz w:val="20"/>
              </w:rPr>
              <w:t xml:space="preserve">(Newbury, MacKenzie and Stromberg-Stein </w:t>
            </w:r>
          </w:p>
          <w:p w:rsidR="00391DE8" w:rsidRPr="00AA60C1" w:rsidRDefault="00391DE8" w:rsidP="00391DE8">
            <w:pPr>
              <w:jc w:val="both"/>
              <w:rPr>
                <w:rFonts w:eastAsia="Calibri"/>
                <w:sz w:val="20"/>
              </w:rPr>
            </w:pPr>
            <w:r w:rsidRPr="00AA60C1">
              <w:rPr>
                <w:rFonts w:eastAsia="Calibri"/>
                <w:sz w:val="20"/>
              </w:rPr>
              <w:t>JJ.A.)</w:t>
            </w:r>
          </w:p>
          <w:p w:rsidR="00391DE8" w:rsidRPr="00AA60C1" w:rsidRDefault="00391DE8" w:rsidP="00391DE8">
            <w:pPr>
              <w:jc w:val="both"/>
              <w:rPr>
                <w:rFonts w:eastAsia="Calibri"/>
                <w:sz w:val="20"/>
              </w:rPr>
            </w:pPr>
            <w:r w:rsidRPr="00AA60C1">
              <w:rPr>
                <w:rFonts w:eastAsia="Calibri"/>
                <w:sz w:val="20"/>
              </w:rPr>
              <w:t xml:space="preserve">Neutral citation: </w:t>
            </w:r>
            <w:hyperlink r:id="rId87" w:history="1">
              <w:r w:rsidRPr="00AA60C1">
                <w:rPr>
                  <w:rFonts w:eastAsia="Calibri"/>
                  <w:color w:val="0000FF"/>
                  <w:sz w:val="20"/>
                  <w:u w:val="single"/>
                </w:rPr>
                <w:t>2014 BCCA 241</w:t>
              </w:r>
            </w:hyperlink>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Appeal dismissed.</w:t>
            </w: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September 18, 2014</w:t>
            </w:r>
          </w:p>
          <w:p w:rsidR="00391DE8" w:rsidRPr="00AA60C1" w:rsidRDefault="00391DE8" w:rsidP="00391DE8">
            <w:pPr>
              <w:jc w:val="both"/>
              <w:rPr>
                <w:rFonts w:eastAsia="Calibri"/>
                <w:sz w:val="20"/>
              </w:rPr>
            </w:pPr>
            <w:r w:rsidRPr="00AA60C1">
              <w:rPr>
                <w:rFonts w:eastAsia="Calibri"/>
                <w:sz w:val="20"/>
              </w:rPr>
              <w:lastRenderedPageBreak/>
              <w:t>Supreme Court of Canada</w:t>
            </w: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Application for leave to appeal filed.</w:t>
            </w:r>
          </w:p>
          <w:p w:rsidR="00391DE8" w:rsidRPr="00AA60C1" w:rsidRDefault="00391DE8" w:rsidP="00391DE8">
            <w:pPr>
              <w:jc w:val="both"/>
              <w:rPr>
                <w:rFonts w:eastAsia="Calibri"/>
                <w:sz w:val="20"/>
              </w:rPr>
            </w:pPr>
          </w:p>
        </w:tc>
      </w:tr>
    </w:tbl>
    <w:p w:rsidR="00391DE8" w:rsidRDefault="00391DE8" w:rsidP="00391DE8">
      <w:pPr>
        <w:rPr>
          <w:sz w:val="20"/>
          <w:szCs w:val="20"/>
        </w:rPr>
      </w:pPr>
    </w:p>
    <w:p w:rsidR="00391DE8" w:rsidRPr="00C50A5C" w:rsidRDefault="005B3D58" w:rsidP="00391DE8">
      <w:pPr>
        <w:rPr>
          <w:sz w:val="20"/>
          <w:szCs w:val="20"/>
        </w:rPr>
      </w:pPr>
      <w:r>
        <w:rPr>
          <w:sz w:val="20"/>
          <w:szCs w:val="20"/>
          <w:lang w:val="fr-CA"/>
        </w:rPr>
        <w:pict>
          <v:rect id="_x0000_i1072" style="width:2in;height:1pt" o:hrpct="0" o:hralign="center" o:hrstd="t" o:hrnoshade="t" o:hr="t" fillcolor="black [3213]" stroked="f"/>
        </w:pict>
      </w:r>
    </w:p>
    <w:p w:rsidR="00391DE8" w:rsidRDefault="00391DE8" w:rsidP="00391DE8">
      <w:pPr>
        <w:rPr>
          <w:sz w:val="20"/>
          <w:szCs w:val="20"/>
        </w:rPr>
      </w:pPr>
    </w:p>
    <w:p w:rsidR="00391DE8" w:rsidRPr="001B157C" w:rsidRDefault="00391DE8" w:rsidP="00391DE8">
      <w:pPr>
        <w:rPr>
          <w:sz w:val="20"/>
          <w:szCs w:val="20"/>
          <w:u w:val="single"/>
          <w:lang w:val="fr-CA"/>
        </w:rPr>
      </w:pPr>
      <w:r w:rsidRPr="001B157C">
        <w:rPr>
          <w:sz w:val="20"/>
          <w:szCs w:val="20"/>
          <w:u w:val="single"/>
          <w:lang w:val="fr-CA"/>
        </w:rPr>
        <w:t>RÉSUMÉ DE L’AFFAIRE</w:t>
      </w:r>
    </w:p>
    <w:p w:rsidR="00391DE8" w:rsidRDefault="00391DE8" w:rsidP="00391D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1DE8" w:rsidRPr="005B3D58" w:rsidTr="00391DE8">
        <w:tc>
          <w:tcPr>
            <w:tcW w:w="5000" w:type="pct"/>
            <w:gridSpan w:val="3"/>
          </w:tcPr>
          <w:p w:rsidR="00391DE8" w:rsidRPr="00AA60C1" w:rsidRDefault="00391DE8" w:rsidP="00391DE8">
            <w:pPr>
              <w:jc w:val="both"/>
              <w:rPr>
                <w:rFonts w:eastAsia="Calibri"/>
                <w:sz w:val="20"/>
                <w:lang w:val="fr-CA"/>
              </w:rPr>
            </w:pPr>
            <w:r w:rsidRPr="00AA60C1">
              <w:rPr>
                <w:rFonts w:eastAsia="Calibri"/>
                <w:i/>
                <w:sz w:val="20"/>
                <w:lang w:val="fr-CA"/>
              </w:rPr>
              <w:t xml:space="preserve">Charte canadienne des droits et libertés </w:t>
            </w:r>
            <w:r w:rsidRPr="00AA60C1">
              <w:rPr>
                <w:rFonts w:eastAsia="Calibri"/>
                <w:sz w:val="20"/>
                <w:lang w:val="fr-CA"/>
              </w:rPr>
              <w:t>– Procès dans un délai raisonnable – Comment doit-on apprécier la question du délai institutionnel dans une demande fondée sur l’al. 11</w:t>
            </w:r>
            <w:r w:rsidRPr="00AA60C1">
              <w:rPr>
                <w:rFonts w:eastAsia="Calibri"/>
                <w:i/>
                <w:sz w:val="20"/>
                <w:lang w:val="fr-CA"/>
              </w:rPr>
              <w:t>b)</w:t>
            </w:r>
            <w:r w:rsidRPr="00AA60C1">
              <w:rPr>
                <w:rFonts w:eastAsia="Calibri"/>
                <w:sz w:val="20"/>
                <w:lang w:val="fr-CA"/>
              </w:rPr>
              <w:t xml:space="preserve">? – </w:t>
            </w:r>
            <w:r w:rsidRPr="00AA60C1">
              <w:rPr>
                <w:rFonts w:eastAsia="Calibri"/>
                <w:i/>
                <w:sz w:val="20"/>
                <w:lang w:val="fr-CA"/>
              </w:rPr>
              <w:t>Charte canadienne des droits et libertés</w:t>
            </w:r>
            <w:r w:rsidRPr="00AA60C1">
              <w:rPr>
                <w:rFonts w:eastAsia="Calibri"/>
                <w:sz w:val="20"/>
                <w:lang w:val="fr-CA"/>
              </w:rPr>
              <w:t>, al. 11</w:t>
            </w:r>
            <w:r w:rsidRPr="00AA60C1">
              <w:rPr>
                <w:rFonts w:eastAsia="Calibri"/>
                <w:i/>
                <w:sz w:val="20"/>
                <w:lang w:val="fr-CA"/>
              </w:rPr>
              <w:t>b)</w:t>
            </w:r>
            <w:r w:rsidRPr="00AA60C1">
              <w:rPr>
                <w:rFonts w:eastAsia="Calibri"/>
                <w:sz w:val="20"/>
                <w:lang w:val="fr-CA"/>
              </w:rPr>
              <w:t>.</w:t>
            </w:r>
          </w:p>
          <w:p w:rsidR="00391DE8" w:rsidRPr="00AA60C1" w:rsidRDefault="00391DE8" w:rsidP="00391DE8">
            <w:pPr>
              <w:jc w:val="both"/>
              <w:rPr>
                <w:rFonts w:eastAsia="Calibri"/>
                <w:sz w:val="20"/>
                <w:lang w:val="fr-CA"/>
              </w:rPr>
            </w:pPr>
          </w:p>
        </w:tc>
      </w:tr>
      <w:tr w:rsidR="00391DE8" w:rsidRPr="005B3D58" w:rsidTr="00391DE8">
        <w:tc>
          <w:tcPr>
            <w:tcW w:w="5000" w:type="pct"/>
            <w:gridSpan w:val="3"/>
          </w:tcPr>
          <w:p w:rsidR="00391DE8" w:rsidRPr="00AA60C1" w:rsidRDefault="00391DE8" w:rsidP="00391DE8">
            <w:pPr>
              <w:jc w:val="both"/>
              <w:rPr>
                <w:rFonts w:eastAsia="Calibri"/>
                <w:sz w:val="20"/>
                <w:lang w:val="fr-CA"/>
              </w:rPr>
            </w:pPr>
            <w:r w:rsidRPr="00AA60C1">
              <w:rPr>
                <w:rFonts w:eastAsia="Calibri"/>
                <w:sz w:val="20"/>
                <w:lang w:val="fr-CA"/>
              </w:rPr>
              <w:t xml:space="preserve">Entre mars et décembre 2008, le demandeur a été l’objet d’une enquête policière sur une opération de vente de cocaïne et d’héroïne sur appel.  Les policiers ont exécuté un mandat de perquisition au domicile du demandeur, ce qui a permis d’y découvrir 42,3 g d’héroïne, 1 463,5 g de cocaïne et de crack, 6 640 $ en argent comptant et un calendrier de « quarts de travail » pour la vente en ligne.  Le demandeur a été accusé de plusieurs infractions liées au trafic de la drogue en 2008.  En septembre 2012, le demandeur a présenté une demande d’arrêt des procédures en application du par. 24(1) de la </w:t>
            </w:r>
            <w:r w:rsidRPr="00AA60C1">
              <w:rPr>
                <w:rFonts w:eastAsia="Calibri"/>
                <w:i/>
                <w:sz w:val="20"/>
                <w:lang w:val="fr-CA"/>
              </w:rPr>
              <w:t>Charte</w:t>
            </w:r>
            <w:r w:rsidRPr="00AA60C1">
              <w:rPr>
                <w:rFonts w:eastAsia="Calibri"/>
                <w:sz w:val="20"/>
                <w:lang w:val="fr-CA"/>
              </w:rPr>
              <w:t>, alléguant que les droits que lui garantit l’al. 11</w:t>
            </w:r>
            <w:r w:rsidRPr="00AA60C1">
              <w:rPr>
                <w:rFonts w:eastAsia="Calibri"/>
                <w:i/>
                <w:sz w:val="20"/>
                <w:lang w:val="fr-CA"/>
              </w:rPr>
              <w:t>b)</w:t>
            </w:r>
            <w:r w:rsidRPr="00AA60C1">
              <w:rPr>
                <w:rFonts w:eastAsia="Calibri"/>
                <w:sz w:val="20"/>
                <w:lang w:val="fr-CA"/>
              </w:rPr>
              <w:t xml:space="preserve"> avaient été violés en raison d’un délai déraisonnable avant le début de son procès.  Le juge du procès a conclu que le délai de 32,5 mois en l’espèce était attribuable à un délai institutionnel.</w:t>
            </w:r>
          </w:p>
        </w:tc>
      </w:tr>
      <w:tr w:rsidR="00391DE8" w:rsidRPr="005B3D58" w:rsidTr="00391DE8">
        <w:tc>
          <w:tcPr>
            <w:tcW w:w="5000" w:type="pct"/>
            <w:gridSpan w:val="3"/>
          </w:tcPr>
          <w:p w:rsidR="00391DE8" w:rsidRPr="00AA60C1" w:rsidRDefault="00391DE8" w:rsidP="00391DE8">
            <w:pPr>
              <w:jc w:val="both"/>
              <w:rPr>
                <w:rFonts w:eastAsia="Calibri"/>
                <w:sz w:val="20"/>
                <w:lang w:val="fr-CA"/>
              </w:rPr>
            </w:pPr>
          </w:p>
        </w:tc>
      </w:tr>
      <w:tr w:rsidR="00391DE8" w:rsidRPr="005B3D58" w:rsidTr="00C1440F">
        <w:trPr>
          <w:cantSplit/>
        </w:trPr>
        <w:tc>
          <w:tcPr>
            <w:tcW w:w="2427" w:type="pct"/>
          </w:tcPr>
          <w:p w:rsidR="00391DE8" w:rsidRPr="00AA60C1" w:rsidRDefault="00391DE8" w:rsidP="00391DE8">
            <w:pPr>
              <w:jc w:val="both"/>
              <w:rPr>
                <w:rFonts w:eastAsia="Calibri"/>
                <w:sz w:val="20"/>
                <w:lang w:val="fr-CA"/>
              </w:rPr>
            </w:pPr>
            <w:r w:rsidRPr="00AA60C1">
              <w:rPr>
                <w:rFonts w:eastAsia="Calibri"/>
                <w:sz w:val="20"/>
                <w:lang w:val="fr-CA"/>
              </w:rPr>
              <w:t>23 novembre 2012</w:t>
            </w:r>
          </w:p>
          <w:p w:rsidR="00391DE8" w:rsidRPr="00AA60C1" w:rsidRDefault="00391DE8" w:rsidP="00391DE8">
            <w:pPr>
              <w:jc w:val="both"/>
              <w:rPr>
                <w:rFonts w:eastAsia="Calibri"/>
                <w:sz w:val="20"/>
                <w:lang w:val="fr-CA"/>
              </w:rPr>
            </w:pPr>
            <w:r w:rsidRPr="00AA60C1">
              <w:rPr>
                <w:rFonts w:eastAsia="Calibri"/>
                <w:sz w:val="20"/>
                <w:lang w:val="fr-CA"/>
              </w:rPr>
              <w:t>Cour suprême de la Colombie-Britannique</w:t>
            </w:r>
          </w:p>
          <w:p w:rsidR="00391DE8" w:rsidRPr="00AA60C1" w:rsidRDefault="00391DE8" w:rsidP="00391DE8">
            <w:pPr>
              <w:jc w:val="both"/>
              <w:rPr>
                <w:rFonts w:eastAsia="Calibri"/>
                <w:sz w:val="20"/>
                <w:lang w:val="fr-CA"/>
              </w:rPr>
            </w:pPr>
            <w:r w:rsidRPr="00AA60C1">
              <w:rPr>
                <w:rFonts w:eastAsia="Calibri"/>
                <w:sz w:val="20"/>
                <w:lang w:val="fr-CA"/>
              </w:rPr>
              <w:t>(Juge Verhoeven)</w:t>
            </w:r>
          </w:p>
          <w:p w:rsidR="00391DE8" w:rsidRPr="00AA60C1" w:rsidRDefault="00391DE8" w:rsidP="00391DE8">
            <w:pPr>
              <w:jc w:val="both"/>
              <w:rPr>
                <w:rFonts w:eastAsia="Calibri"/>
                <w:sz w:val="20"/>
                <w:lang w:val="fr-CA"/>
              </w:rPr>
            </w:pPr>
            <w:r w:rsidRPr="00AA60C1">
              <w:rPr>
                <w:rFonts w:eastAsia="Calibri"/>
                <w:sz w:val="20"/>
                <w:lang w:val="fr-CA"/>
              </w:rPr>
              <w:t xml:space="preserve">Référence neutre : </w:t>
            </w:r>
            <w:hyperlink r:id="rId88" w:history="1">
              <w:r w:rsidRPr="00AA60C1">
                <w:rPr>
                  <w:rFonts w:eastAsia="Calibri"/>
                  <w:color w:val="0000FF"/>
                  <w:sz w:val="20"/>
                  <w:u w:val="single"/>
                  <w:lang w:val="fr-CA"/>
                </w:rPr>
                <w:t>2012 BCSC 1735</w:t>
              </w:r>
            </w:hyperlink>
          </w:p>
          <w:p w:rsidR="00391DE8" w:rsidRPr="00AA60C1" w:rsidRDefault="00391DE8" w:rsidP="00391DE8">
            <w:pPr>
              <w:jc w:val="both"/>
              <w:rPr>
                <w:rFonts w:eastAsia="Calibri"/>
                <w:sz w:val="20"/>
                <w:lang w:val="fr-CA"/>
              </w:rPr>
            </w:pP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 xml:space="preserve">Demande d’arrêt des procédures, rejetée. </w:t>
            </w:r>
          </w:p>
          <w:p w:rsidR="00391DE8" w:rsidRPr="00AA60C1" w:rsidRDefault="00391DE8" w:rsidP="00391DE8">
            <w:pPr>
              <w:jc w:val="both"/>
              <w:rPr>
                <w:rFonts w:eastAsia="Calibri"/>
                <w:sz w:val="20"/>
                <w:lang w:val="fr-CA"/>
              </w:rPr>
            </w:pPr>
          </w:p>
        </w:tc>
      </w:tr>
      <w:tr w:rsidR="00391DE8" w:rsidRPr="005B3D58" w:rsidTr="00C1440F">
        <w:trPr>
          <w:cantSplit/>
        </w:trPr>
        <w:tc>
          <w:tcPr>
            <w:tcW w:w="2427" w:type="pct"/>
          </w:tcPr>
          <w:p w:rsidR="00391DE8" w:rsidRPr="00AA60C1" w:rsidRDefault="00391DE8" w:rsidP="00391DE8">
            <w:pPr>
              <w:jc w:val="both"/>
              <w:rPr>
                <w:rFonts w:eastAsia="Calibri"/>
                <w:sz w:val="20"/>
                <w:lang w:val="fr-CA"/>
              </w:rPr>
            </w:pPr>
            <w:r w:rsidRPr="00AA60C1">
              <w:rPr>
                <w:rFonts w:eastAsia="Calibri"/>
                <w:sz w:val="20"/>
                <w:lang w:val="fr-CA"/>
              </w:rPr>
              <w:t>7 juin 2013</w:t>
            </w:r>
          </w:p>
          <w:p w:rsidR="00391DE8" w:rsidRPr="00AA60C1" w:rsidRDefault="00391DE8" w:rsidP="00391DE8">
            <w:pPr>
              <w:jc w:val="both"/>
              <w:rPr>
                <w:rFonts w:eastAsia="Calibri"/>
                <w:sz w:val="20"/>
                <w:lang w:val="fr-CA"/>
              </w:rPr>
            </w:pPr>
            <w:r w:rsidRPr="00AA60C1">
              <w:rPr>
                <w:rFonts w:eastAsia="Calibri"/>
                <w:sz w:val="20"/>
                <w:lang w:val="fr-CA"/>
              </w:rPr>
              <w:t>Cour suprême de la Colombie-Britannique</w:t>
            </w:r>
          </w:p>
          <w:p w:rsidR="00391DE8" w:rsidRPr="00AA60C1" w:rsidRDefault="00391DE8" w:rsidP="00391DE8">
            <w:pPr>
              <w:jc w:val="both"/>
              <w:rPr>
                <w:rFonts w:eastAsia="Calibri"/>
                <w:sz w:val="20"/>
                <w:lang w:val="fr-CA"/>
              </w:rPr>
            </w:pPr>
            <w:r w:rsidRPr="00AA60C1">
              <w:rPr>
                <w:rFonts w:eastAsia="Calibri"/>
                <w:sz w:val="20"/>
                <w:lang w:val="fr-CA"/>
              </w:rPr>
              <w:t>(Juge Verhoeven)</w:t>
            </w:r>
          </w:p>
          <w:p w:rsidR="00391DE8" w:rsidRPr="00AA60C1" w:rsidRDefault="00391DE8" w:rsidP="00391DE8">
            <w:pPr>
              <w:jc w:val="both"/>
              <w:rPr>
                <w:rFonts w:eastAsia="Calibri"/>
                <w:sz w:val="20"/>
                <w:lang w:val="fr-CA"/>
              </w:rPr>
            </w:pP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 xml:space="preserve">Demandeur déclaré coupable d’infractions liées à la drogue contraires à la </w:t>
            </w:r>
            <w:r w:rsidRPr="00AA60C1">
              <w:rPr>
                <w:rFonts w:eastAsia="Calibri"/>
                <w:i/>
                <w:sz w:val="20"/>
                <w:lang w:val="fr-CA"/>
              </w:rPr>
              <w:t>Loi réglementant certaines drogues et autres substances</w:t>
            </w:r>
            <w:r w:rsidRPr="00AA60C1">
              <w:rPr>
                <w:rFonts w:eastAsia="Calibri"/>
                <w:sz w:val="20"/>
                <w:lang w:val="fr-CA"/>
              </w:rPr>
              <w:t>.</w:t>
            </w:r>
          </w:p>
          <w:p w:rsidR="00391DE8" w:rsidRPr="00AA60C1" w:rsidRDefault="00391DE8" w:rsidP="00391DE8">
            <w:pPr>
              <w:jc w:val="both"/>
              <w:rPr>
                <w:rFonts w:eastAsia="Calibri"/>
                <w:sz w:val="20"/>
                <w:lang w:val="fr-CA"/>
              </w:rPr>
            </w:pPr>
          </w:p>
        </w:tc>
      </w:tr>
      <w:tr w:rsidR="00391DE8" w:rsidRPr="00AA60C1" w:rsidTr="00C1440F">
        <w:trPr>
          <w:cantSplit/>
        </w:trPr>
        <w:tc>
          <w:tcPr>
            <w:tcW w:w="2427" w:type="pct"/>
          </w:tcPr>
          <w:p w:rsidR="00391DE8" w:rsidRPr="00AA60C1" w:rsidRDefault="00391DE8" w:rsidP="00391DE8">
            <w:pPr>
              <w:jc w:val="both"/>
              <w:rPr>
                <w:rFonts w:eastAsia="Calibri"/>
                <w:sz w:val="20"/>
                <w:lang w:val="fr-CA"/>
              </w:rPr>
            </w:pPr>
            <w:r w:rsidRPr="00AA60C1">
              <w:rPr>
                <w:rFonts w:eastAsia="Calibri"/>
                <w:sz w:val="20"/>
                <w:lang w:val="fr-CA"/>
              </w:rPr>
              <w:t>20 juin 2014</w:t>
            </w:r>
          </w:p>
          <w:p w:rsidR="00391DE8" w:rsidRPr="00AA60C1" w:rsidRDefault="00391DE8" w:rsidP="00391DE8">
            <w:pPr>
              <w:jc w:val="both"/>
              <w:rPr>
                <w:rFonts w:eastAsia="Calibri"/>
                <w:sz w:val="20"/>
                <w:lang w:val="fr-CA"/>
              </w:rPr>
            </w:pPr>
            <w:r w:rsidRPr="00AA60C1">
              <w:rPr>
                <w:rFonts w:eastAsia="Calibri"/>
                <w:sz w:val="20"/>
                <w:lang w:val="fr-CA"/>
              </w:rPr>
              <w:t>Cour d’appel de la Colombie-Britannique</w:t>
            </w:r>
          </w:p>
          <w:p w:rsidR="00391DE8" w:rsidRPr="00AA60C1" w:rsidRDefault="00391DE8" w:rsidP="00391DE8">
            <w:pPr>
              <w:jc w:val="both"/>
              <w:rPr>
                <w:rFonts w:eastAsia="Calibri"/>
                <w:sz w:val="20"/>
                <w:lang w:val="fr-CA"/>
              </w:rPr>
            </w:pPr>
            <w:r w:rsidRPr="00AA60C1">
              <w:rPr>
                <w:rFonts w:eastAsia="Calibri"/>
                <w:sz w:val="20"/>
                <w:lang w:val="fr-CA"/>
              </w:rPr>
              <w:t>(Vancouver)</w:t>
            </w:r>
          </w:p>
          <w:p w:rsidR="00391DE8" w:rsidRPr="00AA60C1" w:rsidRDefault="00391DE8" w:rsidP="00391DE8">
            <w:pPr>
              <w:jc w:val="both"/>
              <w:rPr>
                <w:rFonts w:eastAsia="Calibri"/>
                <w:sz w:val="20"/>
                <w:lang w:val="fr-CA"/>
              </w:rPr>
            </w:pPr>
            <w:r w:rsidRPr="00AA60C1">
              <w:rPr>
                <w:rFonts w:eastAsia="Calibri"/>
                <w:sz w:val="20"/>
                <w:lang w:val="fr-CA"/>
              </w:rPr>
              <w:t>(Juges Newbury, MacKenzie et Stromberg-Stein)</w:t>
            </w:r>
          </w:p>
          <w:p w:rsidR="00391DE8" w:rsidRPr="00AA60C1" w:rsidRDefault="00391DE8" w:rsidP="00391DE8">
            <w:pPr>
              <w:jc w:val="both"/>
              <w:rPr>
                <w:rFonts w:eastAsia="Calibri"/>
                <w:sz w:val="20"/>
                <w:lang w:val="fr-CA"/>
              </w:rPr>
            </w:pPr>
            <w:r w:rsidRPr="00AA60C1">
              <w:rPr>
                <w:rFonts w:eastAsia="Calibri"/>
                <w:sz w:val="20"/>
                <w:lang w:val="fr-CA"/>
              </w:rPr>
              <w:t xml:space="preserve">Référence neutre : </w:t>
            </w:r>
            <w:hyperlink r:id="rId89" w:history="1">
              <w:r w:rsidRPr="00AA60C1">
                <w:rPr>
                  <w:rFonts w:eastAsia="Calibri"/>
                  <w:color w:val="0000FF"/>
                  <w:sz w:val="20"/>
                  <w:u w:val="single"/>
                  <w:lang w:val="fr-CA"/>
                </w:rPr>
                <w:t>2014 BCCA 241</w:t>
              </w:r>
            </w:hyperlink>
          </w:p>
          <w:p w:rsidR="00391DE8" w:rsidRPr="00AA60C1" w:rsidRDefault="00391DE8" w:rsidP="00391DE8">
            <w:pPr>
              <w:jc w:val="both"/>
              <w:rPr>
                <w:rFonts w:eastAsia="Calibri"/>
                <w:sz w:val="20"/>
                <w:lang w:val="fr-CA"/>
              </w:rPr>
            </w:pP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Appel rejeté.</w:t>
            </w:r>
          </w:p>
          <w:p w:rsidR="00391DE8" w:rsidRPr="00AA60C1" w:rsidRDefault="00391DE8" w:rsidP="00391DE8">
            <w:pPr>
              <w:jc w:val="both"/>
              <w:rPr>
                <w:rFonts w:eastAsia="Calibri"/>
                <w:sz w:val="20"/>
                <w:lang w:val="fr-CA"/>
              </w:rPr>
            </w:pPr>
          </w:p>
        </w:tc>
      </w:tr>
      <w:tr w:rsidR="00391DE8" w:rsidRPr="00AA60C1" w:rsidTr="00C1440F">
        <w:trPr>
          <w:cantSplit/>
        </w:trPr>
        <w:tc>
          <w:tcPr>
            <w:tcW w:w="2427" w:type="pct"/>
          </w:tcPr>
          <w:p w:rsidR="00391DE8" w:rsidRPr="00AA60C1" w:rsidRDefault="00391DE8" w:rsidP="00391DE8">
            <w:pPr>
              <w:jc w:val="both"/>
              <w:rPr>
                <w:rFonts w:eastAsia="Calibri"/>
                <w:sz w:val="20"/>
                <w:lang w:val="fr-CA"/>
              </w:rPr>
            </w:pPr>
            <w:r w:rsidRPr="00AA60C1">
              <w:rPr>
                <w:rFonts w:eastAsia="Calibri"/>
                <w:sz w:val="20"/>
                <w:lang w:val="fr-CA"/>
              </w:rPr>
              <w:t>18 septembre 2014</w:t>
            </w:r>
          </w:p>
          <w:p w:rsidR="00391DE8" w:rsidRPr="00AA60C1" w:rsidRDefault="00391DE8" w:rsidP="00391DE8">
            <w:pPr>
              <w:jc w:val="both"/>
              <w:rPr>
                <w:rFonts w:eastAsia="Calibri"/>
                <w:sz w:val="20"/>
                <w:lang w:val="fr-CA"/>
              </w:rPr>
            </w:pPr>
            <w:r w:rsidRPr="00AA60C1">
              <w:rPr>
                <w:rFonts w:eastAsia="Calibri"/>
                <w:sz w:val="20"/>
                <w:lang w:val="fr-CA"/>
              </w:rPr>
              <w:t>Cour suprême du Canada</w:t>
            </w: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Demande d’autorisation d’appel, déposée.</w:t>
            </w:r>
          </w:p>
          <w:p w:rsidR="00391DE8" w:rsidRPr="00AA60C1" w:rsidRDefault="00391DE8" w:rsidP="00391DE8">
            <w:pPr>
              <w:jc w:val="both"/>
              <w:rPr>
                <w:rFonts w:eastAsia="Calibri"/>
                <w:sz w:val="20"/>
                <w:lang w:val="fr-CA"/>
              </w:rPr>
            </w:pPr>
          </w:p>
        </w:tc>
      </w:tr>
    </w:tbl>
    <w:p w:rsidR="00942ADC" w:rsidRDefault="00942ADC" w:rsidP="000E2959">
      <w:pPr>
        <w:rPr>
          <w:sz w:val="20"/>
          <w:szCs w:val="20"/>
        </w:rPr>
      </w:pPr>
    </w:p>
    <w:p w:rsidR="00391DE8" w:rsidRDefault="005B3D58" w:rsidP="000E2959">
      <w:pPr>
        <w:rPr>
          <w:sz w:val="20"/>
          <w:szCs w:val="20"/>
        </w:rPr>
      </w:pPr>
      <w:r>
        <w:rPr>
          <w:sz w:val="20"/>
          <w:szCs w:val="20"/>
          <w:lang w:val="fr-CA"/>
        </w:rPr>
        <w:pict>
          <v:rect id="_x0000_i1073" style="width:2in;height:1pt" o:hrpct="0" o:hralign="center" o:hrstd="t" o:hrnoshade="t" o:hr="t" fillcolor="black [3213]" stroked="f"/>
        </w:pict>
      </w:r>
    </w:p>
    <w:p w:rsidR="00391DE8" w:rsidRDefault="00391DE8"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2761B" w:rsidRPr="000D05D4" w:rsidTr="00B2761B">
        <w:trPr>
          <w:cantSplit/>
        </w:trPr>
        <w:tc>
          <w:tcPr>
            <w:tcW w:w="1458" w:type="dxa"/>
          </w:tcPr>
          <w:p w:rsidR="00B2761B" w:rsidRPr="000D05D4" w:rsidRDefault="00B2761B" w:rsidP="00B2761B">
            <w:pPr>
              <w:rPr>
                <w:sz w:val="20"/>
                <w:szCs w:val="20"/>
              </w:rPr>
            </w:pPr>
            <w:r w:rsidRPr="000D05D4">
              <w:rPr>
                <w:rStyle w:val="SCCFileNumberChar"/>
                <w:sz w:val="20"/>
                <w:szCs w:val="20"/>
              </w:rPr>
              <w:t>36070</w:t>
            </w:r>
          </w:p>
          <w:p w:rsidR="00B2761B" w:rsidRPr="000D05D4" w:rsidRDefault="00B2761B" w:rsidP="00B2761B">
            <w:pPr>
              <w:rPr>
                <w:b/>
                <w:sz w:val="20"/>
                <w:szCs w:val="20"/>
                <w:lang w:val="fr-CA"/>
              </w:rPr>
            </w:pPr>
          </w:p>
        </w:tc>
        <w:tc>
          <w:tcPr>
            <w:tcW w:w="8118" w:type="dxa"/>
          </w:tcPr>
          <w:p w:rsidR="00B2761B" w:rsidRPr="000D05D4" w:rsidRDefault="00B2761B" w:rsidP="00B2761B">
            <w:pPr>
              <w:rPr>
                <w:sz w:val="20"/>
                <w:szCs w:val="20"/>
              </w:rPr>
            </w:pPr>
            <w:r w:rsidRPr="000D05D4">
              <w:rPr>
                <w:rStyle w:val="SCCLsocChar"/>
                <w:sz w:val="20"/>
                <w:szCs w:val="20"/>
                <w:lang w:val="en-CA"/>
              </w:rPr>
              <w:t>Ralph Boehme v. Her Majesty the Queen</w:t>
            </w:r>
            <w:r w:rsidRPr="000D05D4">
              <w:rPr>
                <w:sz w:val="20"/>
                <w:szCs w:val="20"/>
              </w:rPr>
              <w:t xml:space="preserve"> (Ont.) (Criminal) (By Leave)</w:t>
            </w:r>
          </w:p>
          <w:p w:rsidR="00B2761B" w:rsidRPr="000D05D4" w:rsidRDefault="00B2761B" w:rsidP="00B2761B">
            <w:pPr>
              <w:rPr>
                <w:sz w:val="20"/>
                <w:szCs w:val="20"/>
              </w:rPr>
            </w:pPr>
          </w:p>
        </w:tc>
      </w:tr>
      <w:tr w:rsidR="00B2761B" w:rsidRPr="000D05D4" w:rsidTr="00B2761B">
        <w:trPr>
          <w:cantSplit/>
        </w:trPr>
        <w:tc>
          <w:tcPr>
            <w:tcW w:w="1458" w:type="dxa"/>
          </w:tcPr>
          <w:p w:rsidR="00B2761B" w:rsidRPr="000D05D4" w:rsidRDefault="00B2761B" w:rsidP="00B2761B">
            <w:pPr>
              <w:rPr>
                <w:sz w:val="20"/>
                <w:szCs w:val="20"/>
              </w:rPr>
            </w:pPr>
            <w:r w:rsidRPr="000D05D4">
              <w:rPr>
                <w:sz w:val="20"/>
                <w:szCs w:val="20"/>
              </w:rPr>
              <w:t>Coram :</w:t>
            </w:r>
          </w:p>
        </w:tc>
        <w:tc>
          <w:tcPr>
            <w:tcW w:w="8118" w:type="dxa"/>
          </w:tcPr>
          <w:p w:rsidR="00B2761B" w:rsidRPr="000D05D4" w:rsidRDefault="00B2761B" w:rsidP="00B2761B">
            <w:pPr>
              <w:rPr>
                <w:sz w:val="20"/>
                <w:szCs w:val="20"/>
              </w:rPr>
            </w:pPr>
            <w:r w:rsidRPr="000D05D4">
              <w:rPr>
                <w:rStyle w:val="SCCCoramChar"/>
                <w:sz w:val="20"/>
                <w:szCs w:val="20"/>
                <w:lang w:val="en-CA"/>
              </w:rPr>
              <w:t>McLachlin C.J. and Cromwell and Wagner JJ.</w:t>
            </w:r>
          </w:p>
          <w:p w:rsidR="00B2761B" w:rsidRPr="000D05D4" w:rsidRDefault="00B2761B" w:rsidP="00B2761B">
            <w:pPr>
              <w:rPr>
                <w:sz w:val="20"/>
                <w:szCs w:val="20"/>
                <w:u w:val="single"/>
              </w:rPr>
            </w:pPr>
          </w:p>
        </w:tc>
      </w:tr>
      <w:tr w:rsidR="00B2761B" w:rsidRPr="005B3D58" w:rsidTr="00B2761B">
        <w:trPr>
          <w:cantSplit/>
        </w:trPr>
        <w:tc>
          <w:tcPr>
            <w:tcW w:w="9576" w:type="dxa"/>
            <w:gridSpan w:val="2"/>
          </w:tcPr>
          <w:p w:rsidR="00B2761B" w:rsidRPr="000D05D4" w:rsidRDefault="00B2761B" w:rsidP="00B2761B">
            <w:pPr>
              <w:pStyle w:val="SCCShortJudgment"/>
              <w:rPr>
                <w:szCs w:val="20"/>
              </w:rPr>
            </w:pPr>
            <w:r w:rsidRPr="000D05D4">
              <w:rPr>
                <w:szCs w:val="20"/>
              </w:rPr>
              <w:lastRenderedPageBreak/>
              <w:t>The application for leave to appeal from the judgment of the Court of Appeal for Ontario, Number C57927, 2014 ONCA 389, dated May 12, 2014 is dismissed  without costs.</w:t>
            </w:r>
          </w:p>
          <w:p w:rsidR="00B2761B" w:rsidRPr="000D05D4" w:rsidRDefault="00B2761B" w:rsidP="00B2761B">
            <w:pPr>
              <w:pStyle w:val="SCCShortJudgment"/>
              <w:ind w:firstLine="0"/>
              <w:rPr>
                <w:szCs w:val="20"/>
              </w:rPr>
            </w:pPr>
          </w:p>
          <w:p w:rsidR="00B2761B" w:rsidRPr="000D05D4" w:rsidRDefault="00B2761B" w:rsidP="00B2761B">
            <w:pPr>
              <w:pStyle w:val="SCCShortJudgment"/>
              <w:rPr>
                <w:szCs w:val="20"/>
                <w:lang w:val="fr-CA"/>
              </w:rPr>
            </w:pPr>
            <w:r w:rsidRPr="000D05D4">
              <w:rPr>
                <w:szCs w:val="20"/>
                <w:lang w:val="fr-CA"/>
              </w:rPr>
              <w:t>La demande d’autorisation d’appel de l’arrêt de la Cour d’appel de l’Ontario, numéro C57927, 2014 ONCA 389, daté du 12 mai 2014, est rejetée sans dépens.</w:t>
            </w:r>
          </w:p>
        </w:tc>
      </w:tr>
    </w:tbl>
    <w:p w:rsidR="00391DE8" w:rsidRPr="00B2761B" w:rsidRDefault="00391DE8" w:rsidP="00391DE8">
      <w:pPr>
        <w:rPr>
          <w:sz w:val="20"/>
          <w:szCs w:val="20"/>
          <w:lang w:val="fr-CA"/>
        </w:rPr>
      </w:pPr>
    </w:p>
    <w:p w:rsidR="00391DE8" w:rsidRPr="001B157C" w:rsidRDefault="00391DE8" w:rsidP="00391DE8">
      <w:pPr>
        <w:rPr>
          <w:sz w:val="20"/>
          <w:szCs w:val="20"/>
          <w:u w:val="single"/>
        </w:rPr>
      </w:pPr>
      <w:r w:rsidRPr="001B157C">
        <w:rPr>
          <w:sz w:val="20"/>
          <w:szCs w:val="20"/>
          <w:u w:val="single"/>
        </w:rPr>
        <w:t>CASE SUMMARY</w:t>
      </w:r>
    </w:p>
    <w:p w:rsidR="00391DE8" w:rsidRDefault="00391DE8" w:rsidP="00391D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1DE8" w:rsidRPr="00AA60C1" w:rsidTr="00391DE8">
        <w:tc>
          <w:tcPr>
            <w:tcW w:w="5000" w:type="pct"/>
            <w:gridSpan w:val="3"/>
          </w:tcPr>
          <w:p w:rsidR="00391DE8" w:rsidRPr="00AA60C1" w:rsidRDefault="00391DE8" w:rsidP="00391DE8">
            <w:pPr>
              <w:jc w:val="both"/>
              <w:rPr>
                <w:rFonts w:eastAsia="Calibri"/>
                <w:sz w:val="20"/>
              </w:rPr>
            </w:pPr>
            <w:r w:rsidRPr="00AA60C1">
              <w:rPr>
                <w:rFonts w:eastAsia="Calibri"/>
                <w:sz w:val="20"/>
              </w:rPr>
              <w:t xml:space="preserve">Criminal law – Mental disorder – Applicant found to be not criminally responsible due to mental disorder for criminally harassing behaviour pursuant to s. 672.54 of </w:t>
            </w:r>
            <w:r w:rsidRPr="00AA60C1">
              <w:rPr>
                <w:rFonts w:eastAsia="Calibri"/>
                <w:i/>
                <w:sz w:val="20"/>
              </w:rPr>
              <w:t>Criminal Code</w:t>
            </w:r>
            <w:r w:rsidRPr="00AA60C1">
              <w:rPr>
                <w:rFonts w:eastAsia="Calibri"/>
                <w:sz w:val="20"/>
              </w:rPr>
              <w:t>, R.S.C. 1985, c. C-46 – Whether lower courts erred in dismissing appeal from decision of Ontario Review Board.</w:t>
            </w:r>
          </w:p>
        </w:tc>
      </w:tr>
      <w:tr w:rsidR="00391DE8" w:rsidRPr="00AA60C1" w:rsidTr="00391DE8">
        <w:tc>
          <w:tcPr>
            <w:tcW w:w="5000" w:type="pct"/>
            <w:gridSpan w:val="3"/>
          </w:tcPr>
          <w:p w:rsidR="00391DE8" w:rsidRPr="00AA60C1" w:rsidRDefault="00391DE8" w:rsidP="00391DE8">
            <w:pPr>
              <w:jc w:val="both"/>
              <w:rPr>
                <w:rFonts w:eastAsia="Calibri"/>
                <w:sz w:val="20"/>
              </w:rPr>
            </w:pPr>
          </w:p>
        </w:tc>
      </w:tr>
      <w:tr w:rsidR="00391DE8" w:rsidRPr="00AA60C1" w:rsidTr="00391DE8">
        <w:tc>
          <w:tcPr>
            <w:tcW w:w="5000" w:type="pct"/>
            <w:gridSpan w:val="3"/>
          </w:tcPr>
          <w:p w:rsidR="00391DE8" w:rsidRPr="00AA60C1" w:rsidRDefault="00391DE8" w:rsidP="00391DE8">
            <w:pPr>
              <w:jc w:val="both"/>
              <w:rPr>
                <w:rFonts w:eastAsia="Calibri"/>
                <w:sz w:val="20"/>
              </w:rPr>
            </w:pPr>
            <w:r w:rsidRPr="00AA60C1">
              <w:rPr>
                <w:rFonts w:eastAsia="Calibri"/>
                <w:sz w:val="20"/>
              </w:rPr>
              <w:t xml:space="preserve">In 2011, Mr. Boehme was found not criminally responsible due to mental disorder for criminally harassing behaviour and was ordered to be detained at the Ontario Shores Centre for Mental Health Sciences.  Mr. Boehme appealed the continued detention order by the Ontario Review Board.  </w:t>
            </w: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October 28, 2013</w:t>
            </w:r>
          </w:p>
          <w:p w:rsidR="00391DE8" w:rsidRPr="00AA60C1" w:rsidRDefault="00391DE8" w:rsidP="00391DE8">
            <w:pPr>
              <w:jc w:val="both"/>
              <w:rPr>
                <w:rFonts w:eastAsia="Calibri"/>
                <w:sz w:val="20"/>
              </w:rPr>
            </w:pPr>
            <w:r w:rsidRPr="00AA60C1">
              <w:rPr>
                <w:rFonts w:eastAsia="Calibri"/>
                <w:sz w:val="20"/>
              </w:rPr>
              <w:t>Ontario Review Board</w:t>
            </w:r>
          </w:p>
          <w:p w:rsidR="00391DE8" w:rsidRPr="00AA60C1" w:rsidRDefault="00391DE8" w:rsidP="00391DE8">
            <w:pPr>
              <w:jc w:val="both"/>
              <w:rPr>
                <w:rFonts w:eastAsia="Calibri"/>
                <w:sz w:val="20"/>
              </w:rPr>
            </w:pPr>
            <w:r w:rsidRPr="00AA60C1">
              <w:rPr>
                <w:rFonts w:eastAsia="Calibri"/>
                <w:sz w:val="20"/>
              </w:rPr>
              <w:t>(MacIntyre, Alternate Chairperson)</w:t>
            </w:r>
          </w:p>
          <w:p w:rsidR="00391DE8" w:rsidRPr="00AA60C1" w:rsidRDefault="00391DE8" w:rsidP="00391DE8">
            <w:pPr>
              <w:jc w:val="both"/>
              <w:rPr>
                <w:rFonts w:eastAsia="Calibri"/>
                <w:sz w:val="20"/>
              </w:rPr>
            </w:pPr>
            <w:r w:rsidRPr="00AA60C1">
              <w:rPr>
                <w:rFonts w:eastAsia="Calibri"/>
                <w:sz w:val="20"/>
              </w:rPr>
              <w:t>[2013] O.R.B.D. No. 2801</w:t>
            </w:r>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Detention order continued after annual review</w:t>
            </w:r>
          </w:p>
          <w:p w:rsidR="00391DE8" w:rsidRPr="00AA60C1" w:rsidRDefault="00391DE8" w:rsidP="00391DE8">
            <w:pPr>
              <w:jc w:val="both"/>
              <w:rPr>
                <w:rFonts w:eastAsia="Calibri"/>
                <w:sz w:val="20"/>
              </w:rPr>
            </w:pP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May 12, 2014</w:t>
            </w:r>
          </w:p>
          <w:p w:rsidR="00391DE8" w:rsidRPr="00AA60C1" w:rsidRDefault="00391DE8" w:rsidP="00391DE8">
            <w:pPr>
              <w:jc w:val="both"/>
              <w:rPr>
                <w:rFonts w:eastAsia="Calibri"/>
                <w:sz w:val="20"/>
              </w:rPr>
            </w:pPr>
            <w:r w:rsidRPr="00AA60C1">
              <w:rPr>
                <w:rFonts w:eastAsia="Calibri"/>
                <w:sz w:val="20"/>
              </w:rPr>
              <w:t>Court of Appeal for Ontario</w:t>
            </w:r>
          </w:p>
          <w:p w:rsidR="00391DE8" w:rsidRPr="00AA60C1" w:rsidRDefault="00391DE8" w:rsidP="00391DE8">
            <w:pPr>
              <w:jc w:val="both"/>
              <w:rPr>
                <w:rFonts w:eastAsia="Calibri"/>
                <w:sz w:val="20"/>
              </w:rPr>
            </w:pPr>
            <w:r w:rsidRPr="00AA60C1">
              <w:rPr>
                <w:rFonts w:eastAsia="Calibri"/>
                <w:sz w:val="20"/>
              </w:rPr>
              <w:t>(Laskin, Pepall and Pardu JJ.A.)</w:t>
            </w:r>
          </w:p>
          <w:p w:rsidR="00391DE8" w:rsidRPr="00AA60C1" w:rsidRDefault="005B3D58" w:rsidP="00391DE8">
            <w:pPr>
              <w:jc w:val="both"/>
              <w:rPr>
                <w:rFonts w:eastAsia="Calibri"/>
                <w:sz w:val="20"/>
              </w:rPr>
            </w:pPr>
            <w:hyperlink r:id="rId90" w:history="1">
              <w:r w:rsidR="00391DE8" w:rsidRPr="00AA60C1">
                <w:rPr>
                  <w:rFonts w:eastAsia="Calibri"/>
                  <w:color w:val="0000FF"/>
                  <w:sz w:val="20"/>
                  <w:u w:val="single"/>
                </w:rPr>
                <w:t>2014 ONCA 389</w:t>
              </w:r>
            </w:hyperlink>
          </w:p>
          <w:p w:rsidR="00391DE8" w:rsidRPr="00AA60C1" w:rsidRDefault="00391DE8" w:rsidP="00391DE8">
            <w:pPr>
              <w:jc w:val="both"/>
              <w:rPr>
                <w:rFonts w:eastAsia="Calibri"/>
                <w:sz w:val="20"/>
              </w:rPr>
            </w:pP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Applicant’s appeal dismissed</w:t>
            </w:r>
          </w:p>
          <w:p w:rsidR="00391DE8" w:rsidRPr="00AA60C1" w:rsidRDefault="00391DE8" w:rsidP="00391DE8">
            <w:pPr>
              <w:jc w:val="both"/>
              <w:rPr>
                <w:rFonts w:eastAsia="Calibri"/>
                <w:sz w:val="20"/>
              </w:rPr>
            </w:pPr>
          </w:p>
        </w:tc>
      </w:tr>
      <w:tr w:rsidR="00391DE8" w:rsidRPr="00AA60C1" w:rsidTr="00391DE8">
        <w:tc>
          <w:tcPr>
            <w:tcW w:w="2427" w:type="pct"/>
          </w:tcPr>
          <w:p w:rsidR="00391DE8" w:rsidRPr="00AA60C1" w:rsidRDefault="00391DE8" w:rsidP="00391DE8">
            <w:pPr>
              <w:jc w:val="both"/>
              <w:rPr>
                <w:rFonts w:eastAsia="Calibri"/>
                <w:sz w:val="20"/>
              </w:rPr>
            </w:pPr>
            <w:r w:rsidRPr="00AA60C1">
              <w:rPr>
                <w:rFonts w:eastAsia="Calibri"/>
                <w:sz w:val="20"/>
              </w:rPr>
              <w:t>July 4, 2014</w:t>
            </w:r>
          </w:p>
          <w:p w:rsidR="00391DE8" w:rsidRPr="00AA60C1" w:rsidRDefault="00391DE8" w:rsidP="00391DE8">
            <w:pPr>
              <w:jc w:val="both"/>
              <w:rPr>
                <w:rFonts w:eastAsia="Calibri"/>
                <w:sz w:val="20"/>
              </w:rPr>
            </w:pPr>
            <w:r w:rsidRPr="00AA60C1">
              <w:rPr>
                <w:rFonts w:eastAsia="Calibri"/>
                <w:sz w:val="20"/>
              </w:rPr>
              <w:t>Supreme Court of Canada</w:t>
            </w:r>
          </w:p>
        </w:tc>
        <w:tc>
          <w:tcPr>
            <w:tcW w:w="243" w:type="pct"/>
          </w:tcPr>
          <w:p w:rsidR="00391DE8" w:rsidRPr="00AA60C1" w:rsidRDefault="00391DE8" w:rsidP="00391DE8">
            <w:pPr>
              <w:jc w:val="both"/>
              <w:rPr>
                <w:rFonts w:eastAsia="Calibri"/>
                <w:sz w:val="20"/>
              </w:rPr>
            </w:pPr>
          </w:p>
        </w:tc>
        <w:tc>
          <w:tcPr>
            <w:tcW w:w="2330" w:type="pct"/>
          </w:tcPr>
          <w:p w:rsidR="00391DE8" w:rsidRPr="00AA60C1" w:rsidRDefault="00391DE8" w:rsidP="00391DE8">
            <w:pPr>
              <w:jc w:val="both"/>
              <w:rPr>
                <w:rFonts w:eastAsia="Calibri"/>
                <w:sz w:val="20"/>
              </w:rPr>
            </w:pPr>
            <w:r w:rsidRPr="00AA60C1">
              <w:rPr>
                <w:rFonts w:eastAsia="Calibri"/>
                <w:sz w:val="20"/>
              </w:rPr>
              <w:t>Application for leave to appeal filed</w:t>
            </w:r>
          </w:p>
        </w:tc>
      </w:tr>
    </w:tbl>
    <w:p w:rsidR="00391DE8" w:rsidRDefault="00391DE8" w:rsidP="00391DE8">
      <w:pPr>
        <w:rPr>
          <w:sz w:val="20"/>
          <w:szCs w:val="20"/>
        </w:rPr>
      </w:pPr>
    </w:p>
    <w:p w:rsidR="00391DE8" w:rsidRPr="00C50A5C" w:rsidRDefault="005B3D58" w:rsidP="00391DE8">
      <w:pPr>
        <w:rPr>
          <w:sz w:val="20"/>
          <w:szCs w:val="20"/>
        </w:rPr>
      </w:pPr>
      <w:r>
        <w:rPr>
          <w:sz w:val="20"/>
          <w:szCs w:val="20"/>
          <w:lang w:val="fr-CA"/>
        </w:rPr>
        <w:pict>
          <v:rect id="_x0000_i1074" style="width:2in;height:1pt" o:hrpct="0" o:hralign="center" o:hrstd="t" o:hrnoshade="t" o:hr="t" fillcolor="black [3213]" stroked="f"/>
        </w:pict>
      </w:r>
    </w:p>
    <w:p w:rsidR="00391DE8" w:rsidRDefault="00391DE8" w:rsidP="00391DE8">
      <w:pPr>
        <w:rPr>
          <w:sz w:val="20"/>
          <w:szCs w:val="20"/>
        </w:rPr>
      </w:pPr>
    </w:p>
    <w:p w:rsidR="00391DE8" w:rsidRPr="001B157C" w:rsidRDefault="00391DE8" w:rsidP="00391DE8">
      <w:pPr>
        <w:rPr>
          <w:sz w:val="20"/>
          <w:szCs w:val="20"/>
          <w:u w:val="single"/>
          <w:lang w:val="fr-CA"/>
        </w:rPr>
      </w:pPr>
      <w:r w:rsidRPr="001B157C">
        <w:rPr>
          <w:sz w:val="20"/>
          <w:szCs w:val="20"/>
          <w:u w:val="single"/>
          <w:lang w:val="fr-CA"/>
        </w:rPr>
        <w:t>RÉSUMÉ DE L’AFFAIRE</w:t>
      </w:r>
    </w:p>
    <w:p w:rsidR="00391DE8" w:rsidRDefault="00391DE8" w:rsidP="00391DE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1DE8" w:rsidRPr="005B3D58" w:rsidTr="00391DE8">
        <w:tc>
          <w:tcPr>
            <w:tcW w:w="5000" w:type="pct"/>
            <w:gridSpan w:val="3"/>
          </w:tcPr>
          <w:p w:rsidR="00391DE8" w:rsidRPr="00AA60C1" w:rsidRDefault="00391DE8" w:rsidP="00391DE8">
            <w:pPr>
              <w:jc w:val="both"/>
              <w:rPr>
                <w:rFonts w:eastAsia="Calibri"/>
                <w:sz w:val="20"/>
                <w:lang w:val="fr-CA"/>
              </w:rPr>
            </w:pPr>
            <w:r w:rsidRPr="00AA60C1">
              <w:rPr>
                <w:rFonts w:eastAsia="Calibri"/>
                <w:sz w:val="20"/>
                <w:lang w:val="fr-CA"/>
              </w:rPr>
              <w:t xml:space="preserve">Droit criminel – Troubles mentaux – Demandeur déclaré non responsable criminellement pour cause de troubles mentaux d’un comportement criminellement harcelant en application de l’art. 672.54 du </w:t>
            </w:r>
            <w:r w:rsidRPr="00AA60C1">
              <w:rPr>
                <w:rFonts w:eastAsia="Calibri"/>
                <w:i/>
                <w:sz w:val="20"/>
                <w:lang w:val="fr-CA"/>
              </w:rPr>
              <w:t>Code criminel</w:t>
            </w:r>
            <w:r w:rsidRPr="00AA60C1">
              <w:rPr>
                <w:rFonts w:eastAsia="Calibri"/>
                <w:sz w:val="20"/>
                <w:lang w:val="fr-CA"/>
              </w:rPr>
              <w:t>, L.R.C. 1985, ch. C-46 – Les juridictions inférieures ont-elles eu tort de rejeter l’appel d’une décision de la Commission ontarienne d’examen?</w:t>
            </w:r>
          </w:p>
        </w:tc>
      </w:tr>
      <w:tr w:rsidR="00391DE8" w:rsidRPr="005B3D58" w:rsidTr="00391DE8">
        <w:tc>
          <w:tcPr>
            <w:tcW w:w="5000" w:type="pct"/>
            <w:gridSpan w:val="3"/>
          </w:tcPr>
          <w:p w:rsidR="00391DE8" w:rsidRPr="00AA60C1" w:rsidRDefault="00391DE8" w:rsidP="00391DE8">
            <w:pPr>
              <w:jc w:val="both"/>
              <w:rPr>
                <w:rFonts w:eastAsia="Calibri"/>
                <w:sz w:val="20"/>
                <w:lang w:val="fr-CA"/>
              </w:rPr>
            </w:pPr>
          </w:p>
        </w:tc>
      </w:tr>
      <w:tr w:rsidR="00391DE8" w:rsidRPr="005B3D58" w:rsidTr="00391DE8">
        <w:tc>
          <w:tcPr>
            <w:tcW w:w="5000" w:type="pct"/>
            <w:gridSpan w:val="3"/>
          </w:tcPr>
          <w:p w:rsidR="00391DE8" w:rsidRPr="00AA60C1" w:rsidRDefault="00391DE8" w:rsidP="00391DE8">
            <w:pPr>
              <w:jc w:val="both"/>
              <w:rPr>
                <w:rFonts w:eastAsia="Calibri"/>
                <w:sz w:val="20"/>
                <w:lang w:val="fr-CA"/>
              </w:rPr>
            </w:pPr>
            <w:r w:rsidRPr="00AA60C1">
              <w:rPr>
                <w:rFonts w:eastAsia="Calibri"/>
                <w:sz w:val="20"/>
                <w:lang w:val="fr-CA"/>
              </w:rPr>
              <w:t xml:space="preserve">En 2011, M. Boehme a été déclaré non responsable criminellement pour cause de troubles mentaux d’un comportement criminellement harcelant et a été mis sous garde au Ontario Shores Centre for Mental Health Sciences.  Monsieur Boehme a interjeté appel de l’ordonnance de maintien en détention prononcée par la Commission ontarienne d’examen.  </w:t>
            </w:r>
          </w:p>
          <w:p w:rsidR="00391DE8" w:rsidRPr="00AA60C1" w:rsidRDefault="00391DE8" w:rsidP="00391DE8">
            <w:pPr>
              <w:jc w:val="both"/>
              <w:rPr>
                <w:rFonts w:eastAsia="Calibri"/>
                <w:sz w:val="20"/>
                <w:lang w:val="fr-CA"/>
              </w:rPr>
            </w:pPr>
          </w:p>
        </w:tc>
      </w:tr>
      <w:tr w:rsidR="00391DE8" w:rsidRPr="005B3D58" w:rsidTr="00391DE8">
        <w:tc>
          <w:tcPr>
            <w:tcW w:w="2427" w:type="pct"/>
          </w:tcPr>
          <w:p w:rsidR="00391DE8" w:rsidRPr="00AA60C1" w:rsidRDefault="00391DE8" w:rsidP="00391DE8">
            <w:pPr>
              <w:jc w:val="both"/>
              <w:rPr>
                <w:rFonts w:eastAsia="Calibri"/>
                <w:sz w:val="20"/>
                <w:lang w:val="fr-CA"/>
              </w:rPr>
            </w:pPr>
            <w:r w:rsidRPr="00AA60C1">
              <w:rPr>
                <w:rFonts w:eastAsia="Calibri"/>
                <w:sz w:val="20"/>
                <w:lang w:val="fr-CA"/>
              </w:rPr>
              <w:t>28 octobre 2013</w:t>
            </w:r>
          </w:p>
          <w:p w:rsidR="00391DE8" w:rsidRPr="00AA60C1" w:rsidRDefault="00391DE8" w:rsidP="00391DE8">
            <w:pPr>
              <w:jc w:val="both"/>
              <w:rPr>
                <w:rFonts w:eastAsia="Calibri"/>
                <w:sz w:val="20"/>
                <w:lang w:val="fr-CA"/>
              </w:rPr>
            </w:pPr>
            <w:r w:rsidRPr="00AA60C1">
              <w:rPr>
                <w:rFonts w:eastAsia="Calibri"/>
                <w:sz w:val="20"/>
                <w:lang w:val="fr-CA"/>
              </w:rPr>
              <w:t>Commission ontarienne d’examen</w:t>
            </w:r>
          </w:p>
          <w:p w:rsidR="00391DE8" w:rsidRPr="00AA60C1" w:rsidRDefault="00391DE8" w:rsidP="00391DE8">
            <w:pPr>
              <w:jc w:val="both"/>
              <w:rPr>
                <w:rFonts w:eastAsia="Calibri"/>
                <w:sz w:val="20"/>
                <w:lang w:val="fr-CA"/>
              </w:rPr>
            </w:pPr>
            <w:r w:rsidRPr="00AA60C1">
              <w:rPr>
                <w:rFonts w:eastAsia="Calibri"/>
                <w:sz w:val="20"/>
                <w:lang w:val="fr-CA"/>
              </w:rPr>
              <w:t>(Président suppléant MacIntyre)</w:t>
            </w:r>
          </w:p>
          <w:p w:rsidR="00391DE8" w:rsidRPr="00AA60C1" w:rsidRDefault="00391DE8" w:rsidP="00391DE8">
            <w:pPr>
              <w:jc w:val="both"/>
              <w:rPr>
                <w:rFonts w:eastAsia="Calibri"/>
                <w:sz w:val="20"/>
                <w:lang w:val="fr-CA"/>
              </w:rPr>
            </w:pPr>
            <w:r w:rsidRPr="00AA60C1">
              <w:rPr>
                <w:rFonts w:eastAsia="Calibri"/>
                <w:sz w:val="20"/>
                <w:lang w:val="fr-CA"/>
              </w:rPr>
              <w:t>[2013] O.R.B.D. No. 2801</w:t>
            </w:r>
          </w:p>
          <w:p w:rsidR="00391DE8" w:rsidRPr="00AA60C1" w:rsidRDefault="00391DE8" w:rsidP="00391DE8">
            <w:pPr>
              <w:jc w:val="both"/>
              <w:rPr>
                <w:rFonts w:eastAsia="Calibri"/>
                <w:sz w:val="20"/>
                <w:lang w:val="fr-CA"/>
              </w:rPr>
            </w:pP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Ordonnance de maintien en détention après l’examen annuel</w:t>
            </w:r>
          </w:p>
          <w:p w:rsidR="00391DE8" w:rsidRPr="00AA60C1" w:rsidRDefault="00391DE8" w:rsidP="00391DE8">
            <w:pPr>
              <w:jc w:val="both"/>
              <w:rPr>
                <w:rFonts w:eastAsia="Calibri"/>
                <w:sz w:val="20"/>
                <w:lang w:val="fr-CA"/>
              </w:rPr>
            </w:pPr>
          </w:p>
          <w:p w:rsidR="00391DE8" w:rsidRPr="00AA60C1" w:rsidRDefault="00391DE8" w:rsidP="00391DE8">
            <w:pPr>
              <w:jc w:val="both"/>
              <w:rPr>
                <w:rFonts w:eastAsia="Calibri"/>
                <w:sz w:val="20"/>
                <w:lang w:val="fr-CA"/>
              </w:rPr>
            </w:pPr>
          </w:p>
        </w:tc>
      </w:tr>
      <w:tr w:rsidR="00391DE8" w:rsidRPr="00AA60C1" w:rsidTr="00391DE8">
        <w:tc>
          <w:tcPr>
            <w:tcW w:w="2427" w:type="pct"/>
          </w:tcPr>
          <w:p w:rsidR="00391DE8" w:rsidRPr="00AA60C1" w:rsidRDefault="00391DE8" w:rsidP="00391DE8">
            <w:pPr>
              <w:jc w:val="both"/>
              <w:rPr>
                <w:rFonts w:eastAsia="Calibri"/>
                <w:sz w:val="20"/>
                <w:lang w:val="fr-CA"/>
              </w:rPr>
            </w:pPr>
            <w:r w:rsidRPr="00AA60C1">
              <w:rPr>
                <w:rFonts w:eastAsia="Calibri"/>
                <w:sz w:val="20"/>
                <w:lang w:val="fr-CA"/>
              </w:rPr>
              <w:t>12 mai 2014</w:t>
            </w:r>
          </w:p>
          <w:p w:rsidR="00391DE8" w:rsidRPr="00AA60C1" w:rsidRDefault="00391DE8" w:rsidP="00391DE8">
            <w:pPr>
              <w:jc w:val="both"/>
              <w:rPr>
                <w:rFonts w:eastAsia="Calibri"/>
                <w:sz w:val="20"/>
                <w:lang w:val="fr-CA"/>
              </w:rPr>
            </w:pPr>
            <w:r w:rsidRPr="00AA60C1">
              <w:rPr>
                <w:rFonts w:eastAsia="Calibri"/>
                <w:sz w:val="20"/>
                <w:lang w:val="fr-CA"/>
              </w:rPr>
              <w:lastRenderedPageBreak/>
              <w:t>Cour d’appel de l’Ontario</w:t>
            </w:r>
          </w:p>
          <w:p w:rsidR="00391DE8" w:rsidRPr="00AA60C1" w:rsidRDefault="00391DE8" w:rsidP="00391DE8">
            <w:pPr>
              <w:jc w:val="both"/>
              <w:rPr>
                <w:rFonts w:eastAsia="Calibri"/>
                <w:sz w:val="20"/>
                <w:lang w:val="fr-CA"/>
              </w:rPr>
            </w:pPr>
            <w:r w:rsidRPr="00AA60C1">
              <w:rPr>
                <w:rFonts w:eastAsia="Calibri"/>
                <w:sz w:val="20"/>
                <w:lang w:val="fr-CA"/>
              </w:rPr>
              <w:t>(Juges Laskin, Pepall et Pardu)</w:t>
            </w:r>
          </w:p>
          <w:p w:rsidR="00391DE8" w:rsidRPr="00AA60C1" w:rsidRDefault="005B3D58" w:rsidP="00391DE8">
            <w:pPr>
              <w:jc w:val="both"/>
              <w:rPr>
                <w:rFonts w:eastAsia="Calibri"/>
                <w:sz w:val="20"/>
                <w:lang w:val="fr-CA"/>
              </w:rPr>
            </w:pPr>
            <w:hyperlink r:id="rId91" w:history="1">
              <w:r w:rsidR="00391DE8" w:rsidRPr="00AA60C1">
                <w:rPr>
                  <w:rFonts w:eastAsia="Calibri"/>
                  <w:color w:val="0000FF"/>
                  <w:sz w:val="20"/>
                  <w:u w:val="single"/>
                  <w:lang w:val="fr-CA"/>
                </w:rPr>
                <w:t>2014 ONCA 389</w:t>
              </w:r>
            </w:hyperlink>
          </w:p>
          <w:p w:rsidR="00391DE8" w:rsidRPr="00AA60C1" w:rsidRDefault="00391DE8" w:rsidP="00391DE8">
            <w:pPr>
              <w:jc w:val="both"/>
              <w:rPr>
                <w:rFonts w:eastAsia="Calibri"/>
                <w:sz w:val="20"/>
                <w:lang w:val="fr-CA"/>
              </w:rPr>
            </w:pP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Appel du demandeur, rejeté</w:t>
            </w:r>
          </w:p>
          <w:p w:rsidR="00391DE8" w:rsidRPr="00AA60C1" w:rsidRDefault="00391DE8" w:rsidP="00391DE8">
            <w:pPr>
              <w:jc w:val="both"/>
              <w:rPr>
                <w:rFonts w:eastAsia="Calibri"/>
                <w:sz w:val="20"/>
                <w:lang w:val="fr-CA"/>
              </w:rPr>
            </w:pPr>
          </w:p>
        </w:tc>
      </w:tr>
      <w:tr w:rsidR="00391DE8" w:rsidRPr="00AA60C1" w:rsidTr="00391DE8">
        <w:tc>
          <w:tcPr>
            <w:tcW w:w="2427" w:type="pct"/>
          </w:tcPr>
          <w:p w:rsidR="00391DE8" w:rsidRPr="00AA60C1" w:rsidRDefault="00391DE8" w:rsidP="00391DE8">
            <w:pPr>
              <w:jc w:val="both"/>
              <w:rPr>
                <w:rFonts w:eastAsia="Calibri"/>
                <w:sz w:val="20"/>
                <w:lang w:val="fr-CA"/>
              </w:rPr>
            </w:pPr>
            <w:r w:rsidRPr="00AA60C1">
              <w:rPr>
                <w:rFonts w:eastAsia="Calibri"/>
                <w:sz w:val="20"/>
                <w:lang w:val="fr-CA"/>
              </w:rPr>
              <w:lastRenderedPageBreak/>
              <w:t>4 juillet 2014</w:t>
            </w:r>
          </w:p>
          <w:p w:rsidR="00391DE8" w:rsidRPr="00AA60C1" w:rsidRDefault="00391DE8" w:rsidP="00391DE8">
            <w:pPr>
              <w:jc w:val="both"/>
              <w:rPr>
                <w:rFonts w:eastAsia="Calibri"/>
                <w:sz w:val="20"/>
                <w:lang w:val="fr-CA"/>
              </w:rPr>
            </w:pPr>
            <w:r w:rsidRPr="00AA60C1">
              <w:rPr>
                <w:rFonts w:eastAsia="Calibri"/>
                <w:sz w:val="20"/>
                <w:lang w:val="fr-CA"/>
              </w:rPr>
              <w:t>Cour suprême du Canada</w:t>
            </w:r>
          </w:p>
        </w:tc>
        <w:tc>
          <w:tcPr>
            <w:tcW w:w="243" w:type="pct"/>
          </w:tcPr>
          <w:p w:rsidR="00391DE8" w:rsidRPr="00AA60C1" w:rsidRDefault="00391DE8" w:rsidP="00391DE8">
            <w:pPr>
              <w:jc w:val="both"/>
              <w:rPr>
                <w:rFonts w:eastAsia="Calibri"/>
                <w:sz w:val="20"/>
                <w:lang w:val="fr-CA"/>
              </w:rPr>
            </w:pPr>
          </w:p>
        </w:tc>
        <w:tc>
          <w:tcPr>
            <w:tcW w:w="2330" w:type="pct"/>
          </w:tcPr>
          <w:p w:rsidR="00391DE8" w:rsidRPr="00AA60C1" w:rsidRDefault="00391DE8" w:rsidP="00391DE8">
            <w:pPr>
              <w:jc w:val="both"/>
              <w:rPr>
                <w:rFonts w:eastAsia="Calibri"/>
                <w:sz w:val="20"/>
                <w:lang w:val="fr-CA"/>
              </w:rPr>
            </w:pPr>
            <w:r w:rsidRPr="00AA60C1">
              <w:rPr>
                <w:rFonts w:eastAsia="Calibri"/>
                <w:sz w:val="20"/>
                <w:lang w:val="fr-CA"/>
              </w:rPr>
              <w:t>Demande d’autorisation d’appel, déposée</w:t>
            </w:r>
          </w:p>
          <w:p w:rsidR="00391DE8" w:rsidRPr="00AA60C1" w:rsidRDefault="00391DE8" w:rsidP="00391DE8">
            <w:pPr>
              <w:jc w:val="both"/>
              <w:rPr>
                <w:rFonts w:eastAsia="Calibri"/>
                <w:sz w:val="20"/>
                <w:lang w:val="fr-CA"/>
              </w:rPr>
            </w:pPr>
          </w:p>
        </w:tc>
      </w:tr>
    </w:tbl>
    <w:p w:rsidR="00391DE8" w:rsidRDefault="00391DE8" w:rsidP="00391DE8">
      <w:pPr>
        <w:rPr>
          <w:sz w:val="20"/>
          <w:szCs w:val="20"/>
        </w:rPr>
      </w:pPr>
    </w:p>
    <w:p w:rsidR="00391DE8" w:rsidRDefault="005B3D58" w:rsidP="00391DE8">
      <w:pPr>
        <w:rPr>
          <w:sz w:val="20"/>
          <w:szCs w:val="20"/>
        </w:rPr>
      </w:pPr>
      <w:r>
        <w:rPr>
          <w:sz w:val="20"/>
          <w:szCs w:val="20"/>
          <w:lang w:val="fr-CA"/>
        </w:rPr>
        <w:pict>
          <v:rect id="_x0000_i1075" style="width:2in;height:1pt" o:hrpct="0" o:hralign="center" o:hrstd="t" o:hrnoshade="t" o:hr="t" fillcolor="black [3213]" stroked="f"/>
        </w:pict>
      </w:r>
    </w:p>
    <w:p w:rsidR="00391DE8" w:rsidRDefault="00391DE8" w:rsidP="00391DE8">
      <w:pPr>
        <w:rPr>
          <w:sz w:val="20"/>
          <w:szCs w:val="20"/>
        </w:rPr>
      </w:pPr>
    </w:p>
    <w:p w:rsidR="000E2959" w:rsidRPr="00DB63BA"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17D11" w:rsidRPr="00C17D11" w:rsidRDefault="00C17D11" w:rsidP="00C17D11">
      <w:pPr>
        <w:tabs>
          <w:tab w:val="left" w:pos="-1440"/>
          <w:tab w:val="left" w:pos="-720"/>
        </w:tabs>
        <w:jc w:val="both"/>
        <w:rPr>
          <w:rFonts w:eastAsia="Times New Roman" w:cs="Times New Roman"/>
          <w:sz w:val="20"/>
          <w:szCs w:val="20"/>
          <w:lang w:eastAsia="en-CA"/>
        </w:rPr>
      </w:pPr>
      <w:r w:rsidRPr="00C17D11">
        <w:rPr>
          <w:rFonts w:eastAsia="Times New Roman" w:cs="Times New Roman"/>
          <w:sz w:val="20"/>
          <w:szCs w:val="20"/>
          <w:lang w:eastAsia="en-CA"/>
        </w:rPr>
        <w:t>17.11.2014</w:t>
      </w: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Before / Devant :   LEBEL J. / LE JUGE LEBEL</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17D11" w:rsidRPr="005B3D58" w:rsidTr="00984229">
        <w:tc>
          <w:tcPr>
            <w:tcW w:w="4338" w:type="dxa"/>
            <w:gridSpan w:val="2"/>
          </w:tcPr>
          <w:p w:rsidR="00C17D11" w:rsidRPr="00C17D11" w:rsidRDefault="00C17D11" w:rsidP="00C17D11">
            <w:pPr>
              <w:jc w:val="both"/>
              <w:rPr>
                <w:b/>
              </w:rPr>
            </w:pPr>
            <w:r w:rsidRPr="00C17D11">
              <w:rPr>
                <w:b/>
                <w:lang w:val="en-US"/>
              </w:rPr>
              <w:t xml:space="preserve">Order on interventions with respect to oral argument </w:t>
            </w:r>
            <w:r w:rsidR="00F452D0" w:rsidRPr="00C17D11">
              <w:rPr>
                <w:b/>
                <w:lang w:val="en-US"/>
              </w:rPr>
              <w:fldChar w:fldCharType="begin"/>
            </w:r>
            <w:r w:rsidRPr="00C17D11">
              <w:rPr>
                <w:b/>
              </w:rPr>
              <w:instrText xml:space="preserve"> SEQ CHAPTER \h \r 1</w:instrText>
            </w:r>
            <w:r w:rsidR="00F452D0" w:rsidRPr="00C17D11">
              <w:rPr>
                <w:b/>
                <w:lang w:val="en-US"/>
              </w:rPr>
              <w:fldChar w:fldCharType="end"/>
            </w:r>
          </w:p>
        </w:tc>
        <w:tc>
          <w:tcPr>
            <w:tcW w:w="1170" w:type="dxa"/>
          </w:tcPr>
          <w:p w:rsidR="00C17D11" w:rsidRPr="00C17D11" w:rsidRDefault="00C17D11" w:rsidP="00C17D11"/>
          <w:p w:rsidR="00C17D11" w:rsidRPr="00C17D11" w:rsidRDefault="00C17D11" w:rsidP="00C17D11"/>
          <w:p w:rsidR="00C17D11" w:rsidRPr="00C17D11" w:rsidRDefault="00C17D11" w:rsidP="00C17D11"/>
        </w:tc>
        <w:tc>
          <w:tcPr>
            <w:tcW w:w="4327" w:type="dxa"/>
          </w:tcPr>
          <w:p w:rsidR="00C17D11" w:rsidRPr="00C17D11" w:rsidRDefault="00C17D11" w:rsidP="00C17D11">
            <w:pPr>
              <w:jc w:val="both"/>
              <w:rPr>
                <w:b/>
                <w:lang w:val="fr-CA"/>
              </w:rPr>
            </w:pPr>
            <w:r w:rsidRPr="00C17D11">
              <w:rPr>
                <w:b/>
                <w:lang w:val="fr-CA"/>
              </w:rPr>
              <w:t>Ordonnance relative à la présentation d’une plaidoirie orale par les intervenants</w:t>
            </w:r>
            <w:r w:rsidR="00F452D0" w:rsidRPr="00C17D11">
              <w:rPr>
                <w:b/>
                <w:lang w:val="en-US"/>
              </w:rPr>
              <w:fldChar w:fldCharType="begin"/>
            </w:r>
            <w:r w:rsidRPr="00C17D11">
              <w:rPr>
                <w:b/>
                <w:lang w:val="fr-CA"/>
              </w:rPr>
              <w:instrText xml:space="preserve"> SEQ CHAPTER \h \r 1</w:instrText>
            </w:r>
            <w:r w:rsidR="00F452D0" w:rsidRPr="00C17D11">
              <w:rPr>
                <w:b/>
                <w:lang w:val="en-US"/>
              </w:rPr>
              <w:fldChar w:fldCharType="end"/>
            </w:r>
          </w:p>
        </w:tc>
      </w:tr>
      <w:tr w:rsidR="00C17D11" w:rsidRPr="005B3D58" w:rsidTr="00984229">
        <w:trPr>
          <w:trHeight w:hRule="exact" w:val="576"/>
        </w:trPr>
        <w:tc>
          <w:tcPr>
            <w:tcW w:w="1368" w:type="dxa"/>
          </w:tcPr>
          <w:p w:rsidR="00C17D11" w:rsidRPr="00C17D11" w:rsidRDefault="00C17D11" w:rsidP="00C17D11">
            <w:r w:rsidRPr="00C17D11">
              <w:t>RE:</w:t>
            </w:r>
          </w:p>
        </w:tc>
        <w:tc>
          <w:tcPr>
            <w:tcW w:w="2970" w:type="dxa"/>
          </w:tcPr>
          <w:p w:rsidR="00C17D11" w:rsidRPr="00C17D11" w:rsidRDefault="00C17D11" w:rsidP="00C17D11">
            <w:pPr>
              <w:rPr>
                <w:lang w:val="fr-CA"/>
              </w:rPr>
            </w:pPr>
            <w:r w:rsidRPr="00C17D11">
              <w:rPr>
                <w:bCs/>
                <w:lang w:val="fr-CA"/>
              </w:rPr>
              <w:t>Procureur général de la Saskatchewan</w:t>
            </w:r>
            <w:r w:rsidRPr="00C17D11">
              <w:rPr>
                <w:lang w:val="fr-CA"/>
              </w:rPr>
              <w: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C17D11" w:rsidTr="00984229">
        <w:trPr>
          <w:trHeight w:hRule="exact" w:val="360"/>
        </w:trPr>
        <w:tc>
          <w:tcPr>
            <w:tcW w:w="1368" w:type="dxa"/>
          </w:tcPr>
          <w:p w:rsidR="00C17D11" w:rsidRPr="00C17D11" w:rsidRDefault="00C17D11" w:rsidP="00C17D11">
            <w:pPr>
              <w:rPr>
                <w:lang w:val="fr-CA"/>
              </w:rPr>
            </w:pPr>
          </w:p>
        </w:tc>
        <w:tc>
          <w:tcPr>
            <w:tcW w:w="2970" w:type="dxa"/>
          </w:tcPr>
          <w:p w:rsidR="00C17D11" w:rsidRPr="00C17D11" w:rsidRDefault="00C17D11" w:rsidP="00C17D11">
            <w:r w:rsidRPr="00C17D11">
              <w:rPr>
                <w:bCs/>
                <w:lang w:val="fr-CA"/>
              </w:rPr>
              <w:t>Procureur général de l’Alberta</w:t>
            </w:r>
            <w:r w:rsidRPr="00C17D11">
              <w:rPr>
                <w:lang w:val="en-US"/>
              </w:rPr>
              <w:t>;</w:t>
            </w:r>
          </w:p>
        </w:tc>
        <w:tc>
          <w:tcPr>
            <w:tcW w:w="1170" w:type="dxa"/>
          </w:tcPr>
          <w:p w:rsidR="00C17D11" w:rsidRPr="00C17D11" w:rsidRDefault="00C17D11" w:rsidP="00C17D11"/>
        </w:tc>
        <w:tc>
          <w:tcPr>
            <w:tcW w:w="4327" w:type="dxa"/>
          </w:tcPr>
          <w:p w:rsidR="00C17D11" w:rsidRPr="00C17D11" w:rsidRDefault="00C17D11" w:rsidP="00C17D11"/>
        </w:tc>
      </w:tr>
      <w:tr w:rsidR="00C17D11" w:rsidRPr="005B3D58" w:rsidTr="00984229">
        <w:trPr>
          <w:trHeight w:hRule="exact" w:val="576"/>
        </w:trPr>
        <w:tc>
          <w:tcPr>
            <w:tcW w:w="1368" w:type="dxa"/>
          </w:tcPr>
          <w:p w:rsidR="00C17D11" w:rsidRPr="00C17D11" w:rsidRDefault="00C17D11" w:rsidP="00C17D11"/>
        </w:tc>
        <w:tc>
          <w:tcPr>
            <w:tcW w:w="2970" w:type="dxa"/>
          </w:tcPr>
          <w:p w:rsidR="00C17D11" w:rsidRPr="00C17D11" w:rsidRDefault="00C17D11" w:rsidP="00C17D11">
            <w:pPr>
              <w:rPr>
                <w:lang w:val="fr-CA"/>
              </w:rPr>
            </w:pPr>
            <w:r w:rsidRPr="00C17D11">
              <w:rPr>
                <w:bCs/>
                <w:lang w:val="fr-CA"/>
              </w:rPr>
              <w:t>Procureur général du Territoire du Yukon</w:t>
            </w:r>
            <w:r w:rsidRPr="00C17D11">
              <w:rPr>
                <w:lang w:val="fr-CA"/>
              </w:rPr>
              <w: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576"/>
        </w:trPr>
        <w:tc>
          <w:tcPr>
            <w:tcW w:w="1368" w:type="dxa"/>
          </w:tcPr>
          <w:p w:rsidR="00C17D11" w:rsidRPr="00C17D11" w:rsidRDefault="00C17D11" w:rsidP="00C17D11">
            <w:pPr>
              <w:rPr>
                <w:lang w:val="fr-CA"/>
              </w:rPr>
            </w:pPr>
          </w:p>
        </w:tc>
        <w:tc>
          <w:tcPr>
            <w:tcW w:w="2970" w:type="dxa"/>
          </w:tcPr>
          <w:p w:rsidR="00C17D11" w:rsidRPr="00C17D11" w:rsidRDefault="00C17D11" w:rsidP="00C17D11">
            <w:pPr>
              <w:rPr>
                <w:bCs/>
                <w:lang w:val="fr-CA"/>
              </w:rPr>
            </w:pPr>
            <w:r w:rsidRPr="00C17D11">
              <w:rPr>
                <w:bCs/>
                <w:lang w:val="fr-CA"/>
              </w:rPr>
              <w:t>Procureur général des Territoires du Nord-Ouest;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576"/>
        </w:trPr>
        <w:tc>
          <w:tcPr>
            <w:tcW w:w="1368" w:type="dxa"/>
          </w:tcPr>
          <w:p w:rsidR="00C17D11" w:rsidRPr="00C17D11" w:rsidRDefault="00C17D11" w:rsidP="00C17D11">
            <w:pPr>
              <w:rPr>
                <w:lang w:val="fr-CA"/>
              </w:rPr>
            </w:pPr>
          </w:p>
        </w:tc>
        <w:tc>
          <w:tcPr>
            <w:tcW w:w="2970" w:type="dxa"/>
          </w:tcPr>
          <w:p w:rsidR="00C17D11" w:rsidRPr="00C17D11" w:rsidRDefault="00C17D11" w:rsidP="00C17D11">
            <w:pPr>
              <w:rPr>
                <w:bCs/>
                <w:lang w:val="fr-CA"/>
              </w:rPr>
            </w:pPr>
            <w:r w:rsidRPr="00C17D11">
              <w:rPr>
                <w:bCs/>
                <w:lang w:val="fr-CA"/>
              </w:rPr>
              <w:t>Commissaire aux langues officielles du Canada;</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576"/>
        </w:trPr>
        <w:tc>
          <w:tcPr>
            <w:tcW w:w="1368" w:type="dxa"/>
          </w:tcPr>
          <w:p w:rsidR="00C17D11" w:rsidRPr="00C17D11" w:rsidRDefault="00C17D11" w:rsidP="00C17D11">
            <w:pPr>
              <w:rPr>
                <w:lang w:val="fr-CA"/>
              </w:rPr>
            </w:pPr>
          </w:p>
        </w:tc>
        <w:tc>
          <w:tcPr>
            <w:tcW w:w="2970" w:type="dxa"/>
          </w:tcPr>
          <w:p w:rsidR="00C17D11" w:rsidRPr="00C17D11" w:rsidRDefault="00C17D11" w:rsidP="00C17D11">
            <w:pPr>
              <w:rPr>
                <w:lang w:val="fr-CA"/>
              </w:rPr>
            </w:pPr>
            <w:r w:rsidRPr="00C17D11">
              <w:rPr>
                <w:bCs/>
                <w:lang w:val="fr-CA"/>
              </w:rPr>
              <w:t>Fédération nationale des conseils scolaires francophones;</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C17D11" w:rsidTr="00984229">
        <w:trPr>
          <w:trHeight w:hRule="exact" w:val="360"/>
        </w:trPr>
        <w:tc>
          <w:tcPr>
            <w:tcW w:w="1368" w:type="dxa"/>
          </w:tcPr>
          <w:p w:rsidR="00C17D11" w:rsidRPr="00C17D11" w:rsidRDefault="00C17D11" w:rsidP="00C17D11">
            <w:pPr>
              <w:rPr>
                <w:lang w:val="fr-CA"/>
              </w:rPr>
            </w:pPr>
          </w:p>
        </w:tc>
        <w:tc>
          <w:tcPr>
            <w:tcW w:w="2970" w:type="dxa"/>
          </w:tcPr>
          <w:p w:rsidR="00C17D11" w:rsidRPr="00C17D11" w:rsidRDefault="00C17D11" w:rsidP="00C17D11">
            <w:pPr>
              <w:rPr>
                <w:bCs/>
                <w:lang w:val="fr-CA"/>
              </w:rPr>
            </w:pPr>
            <w:r w:rsidRPr="00C17D11">
              <w:rPr>
                <w:bCs/>
                <w:lang w:val="fr-CA"/>
              </w:rPr>
              <w:t>Conseil des écoles fransaskoises</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576"/>
        </w:trPr>
        <w:tc>
          <w:tcPr>
            <w:tcW w:w="1368" w:type="dxa"/>
          </w:tcPr>
          <w:p w:rsidR="00C17D11" w:rsidRPr="00C17D11" w:rsidRDefault="00C17D11" w:rsidP="00C17D11">
            <w:pPr>
              <w:rPr>
                <w:lang w:val="fr-CA"/>
              </w:rPr>
            </w:pPr>
          </w:p>
        </w:tc>
        <w:tc>
          <w:tcPr>
            <w:tcW w:w="2970" w:type="dxa"/>
          </w:tcPr>
          <w:p w:rsidR="00C17D11" w:rsidRPr="00C17D11" w:rsidRDefault="00C17D11" w:rsidP="00C17D11">
            <w:pPr>
              <w:rPr>
                <w:bCs/>
                <w:lang w:val="fr-CA"/>
              </w:rPr>
            </w:pPr>
            <w:r w:rsidRPr="00C17D11">
              <w:rPr>
                <w:bCs/>
                <w:lang w:val="fr-CA"/>
              </w:rPr>
              <w:t>Commission scolaire francophone du Yukon;</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792"/>
        </w:trPr>
        <w:tc>
          <w:tcPr>
            <w:tcW w:w="1368" w:type="dxa"/>
          </w:tcPr>
          <w:p w:rsidR="00C17D11" w:rsidRPr="00C17D11" w:rsidRDefault="00C17D11" w:rsidP="00C17D11">
            <w:pPr>
              <w:rPr>
                <w:lang w:val="fr-CA"/>
              </w:rPr>
            </w:pPr>
          </w:p>
        </w:tc>
        <w:tc>
          <w:tcPr>
            <w:tcW w:w="2970" w:type="dxa"/>
          </w:tcPr>
          <w:p w:rsidR="00C17D11" w:rsidRPr="00C17D11" w:rsidRDefault="00C17D11" w:rsidP="00C17D11">
            <w:pPr>
              <w:rPr>
                <w:bCs/>
                <w:lang w:val="fr-CA"/>
              </w:rPr>
            </w:pPr>
            <w:r w:rsidRPr="00C17D11">
              <w:rPr>
                <w:bCs/>
                <w:lang w:val="fr-CA"/>
              </w:rPr>
              <w:t>Commission scolaire francophone, Territoires du Nord-Ouest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c>
          <w:tcPr>
            <w:tcW w:w="1368" w:type="dxa"/>
          </w:tcPr>
          <w:p w:rsidR="00C17D11" w:rsidRPr="00C17D11" w:rsidRDefault="00C17D11" w:rsidP="00C17D11">
            <w:pPr>
              <w:rPr>
                <w:lang w:val="fr-CA"/>
              </w:rPr>
            </w:pPr>
          </w:p>
        </w:tc>
        <w:tc>
          <w:tcPr>
            <w:tcW w:w="2970" w:type="dxa"/>
          </w:tcPr>
          <w:p w:rsidR="00C17D11" w:rsidRPr="00C17D11" w:rsidRDefault="00C17D11" w:rsidP="00C17D11">
            <w:pPr>
              <w:rPr>
                <w:lang w:val="fr-CA"/>
              </w:rPr>
            </w:pP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c>
          <w:tcPr>
            <w:tcW w:w="1368" w:type="dxa"/>
          </w:tcPr>
          <w:p w:rsidR="00C17D11" w:rsidRPr="00C17D11" w:rsidRDefault="00C17D11" w:rsidP="00C17D11">
            <w:r w:rsidRPr="00C17D11">
              <w:t>IN / DANS :</w:t>
            </w:r>
          </w:p>
        </w:tc>
        <w:tc>
          <w:tcPr>
            <w:tcW w:w="2970" w:type="dxa"/>
          </w:tcPr>
          <w:p w:rsidR="00C17D11" w:rsidRPr="00C17D11" w:rsidRDefault="00C17D11" w:rsidP="00C17D11">
            <w:pPr>
              <w:rPr>
                <w:lang w:val="fr-CA"/>
              </w:rPr>
            </w:pPr>
            <w:r w:rsidRPr="00C17D11">
              <w:rPr>
                <w:lang w:val="fr-CA"/>
              </w:rPr>
              <w:t xml:space="preserve">Association des parents de l’école Rose-des-vents et autres </w:t>
            </w:r>
          </w:p>
          <w:p w:rsidR="00C17D11" w:rsidRPr="00C17D11" w:rsidRDefault="00C17D11" w:rsidP="00C17D11">
            <w:pPr>
              <w:rPr>
                <w:lang w:val="fr-CA"/>
              </w:rPr>
            </w:pPr>
          </w:p>
          <w:p w:rsidR="00C17D11" w:rsidRPr="00C17D11" w:rsidRDefault="00C17D11" w:rsidP="00C17D11">
            <w:pPr>
              <w:rPr>
                <w:lang w:val="fr-CA"/>
              </w:rPr>
            </w:pPr>
            <w:r w:rsidRPr="00C17D11">
              <w:rPr>
                <w:lang w:val="fr-CA"/>
              </w:rPr>
              <w:tab/>
              <w:t>c. (35619)</w:t>
            </w:r>
          </w:p>
          <w:p w:rsidR="00C17D11" w:rsidRPr="00C17D11" w:rsidRDefault="00C17D11" w:rsidP="00C17D11">
            <w:pPr>
              <w:rPr>
                <w:lang w:val="fr-CA"/>
              </w:rPr>
            </w:pPr>
          </w:p>
          <w:p w:rsidR="00C17D11" w:rsidRPr="00C17D11" w:rsidRDefault="00C17D11" w:rsidP="00C17D11">
            <w:pPr>
              <w:rPr>
                <w:lang w:val="fr-CA"/>
              </w:rPr>
            </w:pPr>
            <w:r w:rsidRPr="00C17D11">
              <w:rPr>
                <w:lang w:val="fr-CA"/>
              </w:rPr>
              <w:t>Ministère de l’Éducation de la province de la Colombie-Britannique et autre (B.C.)</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bl>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À LA SUITE DE L’ORDONNANCE </w:t>
      </w:r>
      <w:r w:rsidRPr="00C17D11">
        <w:rPr>
          <w:rFonts w:eastAsia="Times New Roman" w:cs="Times New Roman"/>
          <w:bCs/>
          <w:sz w:val="20"/>
          <w:szCs w:val="20"/>
          <w:lang w:val="fr-CA" w:eastAsia="en-CA"/>
        </w:rPr>
        <w:t>datée du 12 septembre 2014 autorisant le Procureur général de la Saskatchewan, le Procureur général de l’Alberta, le Procureur général du Territoire du Yukon, le Procureur général des Territoires du Nord-Ouest, le Commissaire aux langues officielles du Canada, la Fédération nationale des conseils scolaires francophones, le Conseil des écoles fransaskoises, la Commission scolaire francophone du Yukon et la Commission scolaire francophone, Territoires du Nord-Ouest à intervenir</w:t>
      </w:r>
      <w:r w:rsidRPr="00C17D11">
        <w:rPr>
          <w:rFonts w:eastAsia="Times New Roman" w:cs="Times New Roman"/>
          <w:sz w:val="20"/>
          <w:szCs w:val="20"/>
          <w:lang w:val="fr-CA" w:eastAsia="en-CA"/>
        </w:rPr>
        <w:t>;</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r w:rsidRPr="00C17D11">
        <w:rPr>
          <w:rFonts w:eastAsia="Times New Roman" w:cs="Times New Roman"/>
          <w:b/>
          <w:sz w:val="20"/>
          <w:szCs w:val="20"/>
          <w:lang w:val="fr-CA" w:eastAsia="en-CA"/>
        </w:rPr>
        <w:t>ET À LA SUITE DE L’ORDONNANCE</w:t>
      </w:r>
      <w:r w:rsidRPr="00C17D11">
        <w:rPr>
          <w:rFonts w:eastAsia="Times New Roman" w:cs="Times New Roman"/>
          <w:sz w:val="20"/>
          <w:szCs w:val="20"/>
          <w:lang w:val="fr-CA" w:eastAsia="en-CA"/>
        </w:rPr>
        <w:t xml:space="preserve"> datée du 29 avril 2014 reportant la décision quant au temps de plaidoiries orales;  </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b/>
          <w:bCs/>
          <w:sz w:val="20"/>
          <w:szCs w:val="20"/>
          <w:lang w:val="fr-CA" w:eastAsia="en-CA"/>
        </w:rPr>
      </w:pPr>
      <w:r w:rsidRPr="00C17D11">
        <w:rPr>
          <w:rFonts w:eastAsia="Times New Roman" w:cs="Times New Roman"/>
          <w:b/>
          <w:bCs/>
          <w:sz w:val="20"/>
          <w:szCs w:val="20"/>
          <w:lang w:val="fr-CA" w:eastAsia="en-CA"/>
        </w:rPr>
        <w:t xml:space="preserve">IL EST EN OUTRE ORDONNÉ CE QUE SUIT : </w:t>
      </w:r>
    </w:p>
    <w:p w:rsidR="00C17D11" w:rsidRPr="00C17D11" w:rsidRDefault="00C17D11" w:rsidP="00C17D11">
      <w:pPr>
        <w:spacing w:line="233" w:lineRule="auto"/>
        <w:jc w:val="both"/>
        <w:rPr>
          <w:rFonts w:eastAsia="Times New Roman" w:cs="Times New Roman"/>
          <w:bCs/>
          <w:sz w:val="20"/>
          <w:szCs w:val="20"/>
          <w:lang w:val="fr-CA" w:eastAsia="en-CA"/>
        </w:rPr>
      </w:pPr>
    </w:p>
    <w:p w:rsidR="00C17D11" w:rsidRPr="00C17D11" w:rsidRDefault="00C17D11" w:rsidP="00C17D11">
      <w:pPr>
        <w:widowControl w:val="0"/>
        <w:numPr>
          <w:ilvl w:val="0"/>
          <w:numId w:val="7"/>
        </w:numPr>
        <w:autoSpaceDE w:val="0"/>
        <w:autoSpaceDN w:val="0"/>
        <w:adjustRightInd w:val="0"/>
        <w:spacing w:line="233" w:lineRule="auto"/>
        <w:contextualSpacing/>
        <w:jc w:val="both"/>
        <w:rPr>
          <w:rFonts w:cs="Times New Roman"/>
          <w:sz w:val="20"/>
          <w:szCs w:val="20"/>
          <w:lang w:val="fr-CA"/>
        </w:rPr>
      </w:pPr>
      <w:r w:rsidRPr="00C17D11">
        <w:rPr>
          <w:rFonts w:cs="Times New Roman"/>
          <w:bCs/>
          <w:sz w:val="20"/>
          <w:szCs w:val="20"/>
          <w:lang w:val="fr-CA"/>
        </w:rPr>
        <w:t xml:space="preserve">Le Procureur général de la Saskatchewan, le Procureur général de l’Alberta, le Procureur général du Territoire du Yukon, le Commissaire aux langues officielles du Canada et la Fédération nationale des conseils scolaires francophones </w:t>
      </w:r>
      <w:r w:rsidRPr="00C17D11">
        <w:rPr>
          <w:rFonts w:cs="Times New Roman"/>
          <w:sz w:val="20"/>
          <w:szCs w:val="20"/>
          <w:lang w:val="fr-CA"/>
        </w:rPr>
        <w:t>auront chacun le droit de présenter une plaidoirie orale d’au plus 10 minutes lors de l’audition de l’appel;</w:t>
      </w:r>
    </w:p>
    <w:p w:rsidR="00C17D11" w:rsidRPr="00C17D11" w:rsidRDefault="00C17D11" w:rsidP="00C17D11">
      <w:pPr>
        <w:spacing w:line="233" w:lineRule="auto"/>
        <w:jc w:val="both"/>
        <w:rPr>
          <w:rFonts w:eastAsia="Times New Roman" w:cs="Times New Roman"/>
          <w:bCs/>
          <w:sz w:val="20"/>
          <w:szCs w:val="20"/>
          <w:lang w:val="fr-CA" w:eastAsia="en-CA"/>
        </w:rPr>
      </w:pPr>
    </w:p>
    <w:p w:rsidR="00C17D11" w:rsidRPr="00C17D11" w:rsidRDefault="00C17D11" w:rsidP="00C17D11">
      <w:pPr>
        <w:widowControl w:val="0"/>
        <w:numPr>
          <w:ilvl w:val="0"/>
          <w:numId w:val="7"/>
        </w:numPr>
        <w:autoSpaceDE w:val="0"/>
        <w:autoSpaceDN w:val="0"/>
        <w:adjustRightInd w:val="0"/>
        <w:spacing w:line="233" w:lineRule="auto"/>
        <w:contextualSpacing/>
        <w:jc w:val="both"/>
        <w:rPr>
          <w:rFonts w:cs="Times New Roman"/>
          <w:b/>
          <w:bCs/>
          <w:sz w:val="20"/>
          <w:szCs w:val="20"/>
          <w:lang w:val="fr-CA"/>
        </w:rPr>
      </w:pPr>
      <w:r w:rsidRPr="00C17D11">
        <w:rPr>
          <w:rFonts w:cs="Times New Roman"/>
          <w:bCs/>
          <w:sz w:val="20"/>
          <w:szCs w:val="20"/>
          <w:lang w:val="fr-CA"/>
        </w:rPr>
        <w:lastRenderedPageBreak/>
        <w:t>Les mémoires du Procureur général des Territoires du Nord-Ouest, du Conseil des écoles fransaskoises, de la Commission scolaire francophone du Yukon et de la Commission scolaire francophone, Territoires du Nord-Ouest seront examinés sans qu’il soit nécessaire que ces intervenants présentent des plaidoiries orales.</w:t>
      </w:r>
    </w:p>
    <w:p w:rsidR="00C17D11" w:rsidRPr="00C17D11" w:rsidRDefault="00C17D11" w:rsidP="00C17D11">
      <w:pPr>
        <w:ind w:left="720"/>
        <w:contextualSpacing/>
        <w:rPr>
          <w:rFonts w:cs="Times New Roman"/>
          <w:b/>
          <w:bCs/>
          <w:sz w:val="20"/>
          <w:szCs w:val="20"/>
          <w:lang w:val="fr-CA"/>
        </w:rPr>
      </w:pPr>
    </w:p>
    <w:p w:rsidR="00C17D11" w:rsidRPr="00C17D11" w:rsidRDefault="00C17D11" w:rsidP="00C17D11">
      <w:pPr>
        <w:widowControl w:val="0"/>
        <w:numPr>
          <w:ilvl w:val="0"/>
          <w:numId w:val="7"/>
        </w:numPr>
        <w:autoSpaceDE w:val="0"/>
        <w:autoSpaceDN w:val="0"/>
        <w:adjustRightInd w:val="0"/>
        <w:spacing w:line="233" w:lineRule="auto"/>
        <w:contextualSpacing/>
        <w:jc w:val="both"/>
        <w:rPr>
          <w:rFonts w:cs="Times New Roman"/>
          <w:sz w:val="20"/>
          <w:szCs w:val="20"/>
          <w:lang w:val="fr-CA"/>
        </w:rPr>
      </w:pPr>
      <w:r w:rsidRPr="00C17D11">
        <w:rPr>
          <w:rFonts w:cs="Times New Roman"/>
          <w:bCs/>
          <w:sz w:val="20"/>
          <w:szCs w:val="20"/>
          <w:lang w:val="fr-CA"/>
        </w:rPr>
        <w:t xml:space="preserve">Les appelants pourront présenter une plaidoirie orale principale d’au plus soixante-dix (70) minutes et pourront présenter une plaidoirie orale en réplique d’au plus cinq minutes lors de l’audition de l’appel. </w:t>
      </w:r>
    </w:p>
    <w:p w:rsidR="00C17D11" w:rsidRPr="00C17D11" w:rsidRDefault="00C17D11" w:rsidP="00C17D11">
      <w:pPr>
        <w:ind w:left="720"/>
        <w:contextualSpacing/>
        <w:rPr>
          <w:rFonts w:cs="Times New Roman"/>
          <w:sz w:val="20"/>
          <w:szCs w:val="20"/>
          <w:lang w:val="fr-CA"/>
        </w:rPr>
      </w:pPr>
    </w:p>
    <w:p w:rsidR="00C17D11" w:rsidRPr="00C17D11" w:rsidRDefault="00C17D11" w:rsidP="00C17D11">
      <w:pPr>
        <w:widowControl w:val="0"/>
        <w:numPr>
          <w:ilvl w:val="0"/>
          <w:numId w:val="7"/>
        </w:numPr>
        <w:autoSpaceDE w:val="0"/>
        <w:autoSpaceDN w:val="0"/>
        <w:adjustRightInd w:val="0"/>
        <w:spacing w:line="233" w:lineRule="auto"/>
        <w:contextualSpacing/>
        <w:jc w:val="both"/>
        <w:rPr>
          <w:rFonts w:cs="Times New Roman"/>
          <w:sz w:val="20"/>
          <w:szCs w:val="20"/>
          <w:lang w:val="fr-CA"/>
        </w:rPr>
      </w:pPr>
      <w:r w:rsidRPr="00C17D11">
        <w:rPr>
          <w:rFonts w:cs="Times New Roman"/>
          <w:sz w:val="20"/>
          <w:szCs w:val="20"/>
          <w:lang w:val="fr-CA"/>
        </w:rPr>
        <w:t xml:space="preserve">Les intimés pourront présenter une plaidoirie orale d’au plus soixante (60) minutes lors de l’audition de l’appel. </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sz w:val="20"/>
          <w:szCs w:val="20"/>
          <w:lang w:val="en-US" w:eastAsia="en-CA"/>
        </w:rPr>
        <w:t xml:space="preserve">FURTHER TO THE ORDER </w:t>
      </w:r>
      <w:r w:rsidRPr="00C17D11">
        <w:rPr>
          <w:rFonts w:eastAsia="Times New Roman" w:cs="Times New Roman"/>
          <w:sz w:val="20"/>
          <w:szCs w:val="20"/>
          <w:lang w:val="en-US" w:eastAsia="en-CA"/>
        </w:rPr>
        <w:t>dated September 12, 2014, granting leave to intervene to the Attorney General for Saskatchewan, the Attorney General of Alberta, the Attorney General of the Yukon Territory, the Attorney General of the Northwest Territories, the Commissioner of Official Languages of Canada, the Fédération nationale des conseils scolaires francophones, the Conseil des écoles fransaskoises, the Commission scolaire francophone du Yukon and the Commission scolaire francophone, Territoires du Nord-Ouest;</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sz w:val="20"/>
          <w:szCs w:val="20"/>
          <w:lang w:val="en-US" w:eastAsia="en-CA"/>
        </w:rPr>
        <w:t>AND FURTHER TO THE ORDER</w:t>
      </w:r>
      <w:r w:rsidRPr="00C17D11">
        <w:rPr>
          <w:rFonts w:eastAsia="Times New Roman" w:cs="Times New Roman"/>
          <w:sz w:val="20"/>
          <w:szCs w:val="20"/>
          <w:lang w:val="en-US" w:eastAsia="en-CA"/>
        </w:rPr>
        <w:t xml:space="preserve"> dated April 29, 2014, deferring the decision on the time for oral argument;</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 xml:space="preserve">IT IS HEREBY FURTHER ORDERED THAT: </w:t>
      </w: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widowControl w:val="0"/>
        <w:numPr>
          <w:ilvl w:val="0"/>
          <w:numId w:val="8"/>
        </w:numPr>
        <w:autoSpaceDE w:val="0"/>
        <w:autoSpaceDN w:val="0"/>
        <w:adjustRightInd w:val="0"/>
        <w:spacing w:line="233" w:lineRule="auto"/>
        <w:contextualSpacing/>
        <w:jc w:val="both"/>
        <w:rPr>
          <w:rFonts w:cs="Times New Roman"/>
          <w:sz w:val="20"/>
          <w:szCs w:val="20"/>
        </w:rPr>
      </w:pPr>
      <w:r w:rsidRPr="00C17D11">
        <w:rPr>
          <w:rFonts w:cs="Times New Roman"/>
          <w:bCs/>
          <w:sz w:val="20"/>
          <w:szCs w:val="20"/>
        </w:rPr>
        <w:t>The</w:t>
      </w:r>
      <w:r w:rsidRPr="00C17D11">
        <w:rPr>
          <w:rFonts w:cs="Times New Roman"/>
          <w:b/>
          <w:bCs/>
          <w:sz w:val="20"/>
          <w:szCs w:val="20"/>
        </w:rPr>
        <w:t xml:space="preserve"> </w:t>
      </w:r>
      <w:r w:rsidRPr="00C17D11">
        <w:rPr>
          <w:rFonts w:cs="Times New Roman"/>
          <w:sz w:val="20"/>
          <w:szCs w:val="20"/>
        </w:rPr>
        <w:t>Attorney General for Saskatchewan, the Attorney General of Alberta, the Attorney General of the Yukon Territory, the Commissioner of Official Languages of Canada and the Fédération nationale des conseils scolaires francophones are each granted permission to present oral argument not exceeding 10 minutes at the hearing of the appeal.</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widowControl w:val="0"/>
        <w:numPr>
          <w:ilvl w:val="0"/>
          <w:numId w:val="8"/>
        </w:numPr>
        <w:autoSpaceDE w:val="0"/>
        <w:autoSpaceDN w:val="0"/>
        <w:adjustRightInd w:val="0"/>
        <w:spacing w:line="233" w:lineRule="auto"/>
        <w:contextualSpacing/>
        <w:jc w:val="both"/>
        <w:rPr>
          <w:rFonts w:cs="Times New Roman"/>
          <w:sz w:val="20"/>
          <w:szCs w:val="20"/>
        </w:rPr>
      </w:pPr>
      <w:r w:rsidRPr="00C17D11">
        <w:rPr>
          <w:rFonts w:cs="Times New Roman"/>
          <w:sz w:val="20"/>
          <w:szCs w:val="20"/>
        </w:rPr>
        <w:t>The factums of the Attorney General of the Northwest Territories, the Conseil des écoles fransaskoises, the Commission scolaire francophone du Yukon and the Commission scolaire francophone, Territoires du Nord-Ouest will be considered without the need for oral argument.</w:t>
      </w:r>
    </w:p>
    <w:p w:rsidR="00C17D11" w:rsidRPr="00C17D11" w:rsidRDefault="00C17D11" w:rsidP="00C17D11">
      <w:pPr>
        <w:ind w:left="720"/>
        <w:contextualSpacing/>
        <w:rPr>
          <w:rFonts w:cs="Times New Roman"/>
          <w:sz w:val="20"/>
          <w:szCs w:val="20"/>
        </w:rPr>
      </w:pPr>
    </w:p>
    <w:p w:rsidR="00C17D11" w:rsidRPr="00C17D11" w:rsidRDefault="00C17D11" w:rsidP="00C17D11">
      <w:pPr>
        <w:widowControl w:val="0"/>
        <w:numPr>
          <w:ilvl w:val="0"/>
          <w:numId w:val="8"/>
        </w:numPr>
        <w:autoSpaceDE w:val="0"/>
        <w:autoSpaceDN w:val="0"/>
        <w:adjustRightInd w:val="0"/>
        <w:spacing w:line="233" w:lineRule="auto"/>
        <w:contextualSpacing/>
        <w:jc w:val="both"/>
        <w:rPr>
          <w:rFonts w:cs="Times New Roman"/>
          <w:sz w:val="20"/>
          <w:szCs w:val="20"/>
        </w:rPr>
      </w:pPr>
      <w:r w:rsidRPr="00C17D11">
        <w:rPr>
          <w:rFonts w:cs="Times New Roman"/>
          <w:sz w:val="20"/>
          <w:szCs w:val="20"/>
        </w:rPr>
        <w:t xml:space="preserve">The appellants are permitted to present oral argument not exceeding seventy (70) minutes and to present a reply of five minutes at the hearing of the appeal. </w:t>
      </w:r>
    </w:p>
    <w:p w:rsidR="00C17D11" w:rsidRPr="00C17D11" w:rsidRDefault="00C17D11" w:rsidP="00C17D11">
      <w:pPr>
        <w:ind w:left="720"/>
        <w:contextualSpacing/>
        <w:rPr>
          <w:rFonts w:cs="Times New Roman"/>
          <w:sz w:val="20"/>
          <w:szCs w:val="20"/>
        </w:rPr>
      </w:pPr>
    </w:p>
    <w:p w:rsidR="00C17D11" w:rsidRPr="00C17D11" w:rsidRDefault="00C17D11" w:rsidP="00C17D11">
      <w:pPr>
        <w:widowControl w:val="0"/>
        <w:numPr>
          <w:ilvl w:val="0"/>
          <w:numId w:val="8"/>
        </w:numPr>
        <w:autoSpaceDE w:val="0"/>
        <w:autoSpaceDN w:val="0"/>
        <w:adjustRightInd w:val="0"/>
        <w:spacing w:line="233" w:lineRule="auto"/>
        <w:contextualSpacing/>
        <w:jc w:val="both"/>
        <w:rPr>
          <w:rFonts w:cs="Times New Roman"/>
          <w:sz w:val="20"/>
          <w:szCs w:val="20"/>
        </w:rPr>
      </w:pPr>
      <w:r w:rsidRPr="00C17D11">
        <w:rPr>
          <w:rFonts w:cs="Times New Roman"/>
          <w:sz w:val="20"/>
          <w:szCs w:val="20"/>
        </w:rPr>
        <w:t>The respondents are permitted to present oral argument not exceeding sixty (60) minutes at the hearing of the appeal.</w:t>
      </w: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17.11.2014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Before / Devant :   ROTHSTEIN J. / LE JUGE ROTHSTEIN</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17D11" w:rsidRPr="005B3D58" w:rsidTr="00984229">
        <w:tc>
          <w:tcPr>
            <w:tcW w:w="4338" w:type="dxa"/>
            <w:gridSpan w:val="2"/>
          </w:tcPr>
          <w:p w:rsidR="00C17D11" w:rsidRPr="00C17D11" w:rsidRDefault="00C17D11" w:rsidP="00C17D11">
            <w:pPr>
              <w:jc w:val="both"/>
              <w:rPr>
                <w:b/>
              </w:rPr>
            </w:pPr>
            <w:r w:rsidRPr="00C17D11">
              <w:rPr>
                <w:b/>
                <w:lang w:val="en-US"/>
              </w:rPr>
              <w:t xml:space="preserve">Order on intervention with respect to oral argument </w:t>
            </w:r>
            <w:r w:rsidR="00F452D0" w:rsidRPr="00C17D11">
              <w:rPr>
                <w:b/>
                <w:lang w:val="en-US"/>
              </w:rPr>
              <w:fldChar w:fldCharType="begin"/>
            </w:r>
            <w:r w:rsidRPr="00C17D11">
              <w:rPr>
                <w:b/>
              </w:rPr>
              <w:instrText xml:space="preserve"> SEQ CHAPTER \h \r 1</w:instrText>
            </w:r>
            <w:r w:rsidR="00F452D0" w:rsidRPr="00C17D11">
              <w:rPr>
                <w:b/>
                <w:lang w:val="en-US"/>
              </w:rPr>
              <w:fldChar w:fldCharType="end"/>
            </w:r>
          </w:p>
        </w:tc>
        <w:tc>
          <w:tcPr>
            <w:tcW w:w="1170" w:type="dxa"/>
          </w:tcPr>
          <w:p w:rsidR="00C17D11" w:rsidRPr="00C17D11" w:rsidRDefault="00C17D11" w:rsidP="00C17D11"/>
          <w:p w:rsidR="00C17D11" w:rsidRPr="00C17D11" w:rsidRDefault="00C17D11" w:rsidP="00C17D11"/>
          <w:p w:rsidR="00C17D11" w:rsidRPr="00C17D11" w:rsidRDefault="00C17D11" w:rsidP="00C17D11"/>
        </w:tc>
        <w:tc>
          <w:tcPr>
            <w:tcW w:w="4327" w:type="dxa"/>
          </w:tcPr>
          <w:p w:rsidR="00C17D11" w:rsidRPr="00C17D11" w:rsidRDefault="00C17D11" w:rsidP="00C17D11">
            <w:pPr>
              <w:jc w:val="both"/>
              <w:rPr>
                <w:b/>
                <w:lang w:val="fr-CA"/>
              </w:rPr>
            </w:pPr>
            <w:r w:rsidRPr="00C17D11">
              <w:rPr>
                <w:b/>
                <w:lang w:val="fr-CA"/>
              </w:rPr>
              <w:t>Ordonnance relative à la présentation d’une plaidoirie orale par l’intervenant</w:t>
            </w:r>
            <w:r w:rsidR="00F452D0" w:rsidRPr="00C17D11">
              <w:rPr>
                <w:b/>
                <w:lang w:val="en-US"/>
              </w:rPr>
              <w:fldChar w:fldCharType="begin"/>
            </w:r>
            <w:r w:rsidRPr="00C17D11">
              <w:rPr>
                <w:b/>
                <w:lang w:val="fr-CA"/>
              </w:rPr>
              <w:instrText xml:space="preserve"> SEQ CHAPTER \h \r 1</w:instrText>
            </w:r>
            <w:r w:rsidR="00F452D0" w:rsidRPr="00C17D11">
              <w:rPr>
                <w:b/>
                <w:lang w:val="en-US"/>
              </w:rPr>
              <w:fldChar w:fldCharType="end"/>
            </w:r>
          </w:p>
        </w:tc>
      </w:tr>
      <w:tr w:rsidR="00C17D11" w:rsidRPr="005B3D58" w:rsidTr="00984229">
        <w:trPr>
          <w:trHeight w:hRule="exact" w:val="576"/>
        </w:trPr>
        <w:tc>
          <w:tcPr>
            <w:tcW w:w="1368" w:type="dxa"/>
          </w:tcPr>
          <w:p w:rsidR="00C17D11" w:rsidRPr="00C17D11" w:rsidRDefault="00C17D11" w:rsidP="00C17D11">
            <w:r w:rsidRPr="00C17D11">
              <w:t>RE:</w:t>
            </w:r>
          </w:p>
        </w:tc>
        <w:tc>
          <w:tcPr>
            <w:tcW w:w="2970" w:type="dxa"/>
          </w:tcPr>
          <w:p w:rsidR="00C17D11" w:rsidRPr="00C17D11" w:rsidRDefault="00C17D11" w:rsidP="00C17D11">
            <w:pPr>
              <w:rPr>
                <w:lang w:val="fr-CA"/>
              </w:rPr>
            </w:pPr>
            <w:r w:rsidRPr="00C17D11">
              <w:rPr>
                <w:lang w:val="fr-CA"/>
              </w:rPr>
              <w:t>Mouvement d’Éducation et de défense des Actionnaires</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c>
          <w:tcPr>
            <w:tcW w:w="1368" w:type="dxa"/>
          </w:tcPr>
          <w:p w:rsidR="00C17D11" w:rsidRPr="00C17D11" w:rsidRDefault="00C17D11" w:rsidP="00C17D11">
            <w:pPr>
              <w:rPr>
                <w:lang w:val="fr-CA"/>
              </w:rPr>
            </w:pPr>
          </w:p>
        </w:tc>
        <w:tc>
          <w:tcPr>
            <w:tcW w:w="2970" w:type="dxa"/>
          </w:tcPr>
          <w:p w:rsidR="00C17D11" w:rsidRPr="00C17D11" w:rsidRDefault="00C17D11" w:rsidP="00C17D11">
            <w:pPr>
              <w:rPr>
                <w:lang w:val="fr-CA"/>
              </w:rPr>
            </w:pP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C17D11" w:rsidTr="00984229">
        <w:tc>
          <w:tcPr>
            <w:tcW w:w="1368" w:type="dxa"/>
          </w:tcPr>
          <w:p w:rsidR="00C17D11" w:rsidRPr="00C17D11" w:rsidRDefault="00C17D11" w:rsidP="00C17D11">
            <w:r w:rsidRPr="00C17D11">
              <w:t>IN / DANS :</w:t>
            </w:r>
          </w:p>
        </w:tc>
        <w:tc>
          <w:tcPr>
            <w:tcW w:w="2970" w:type="dxa"/>
          </w:tcPr>
          <w:p w:rsidR="00C17D11" w:rsidRPr="00C17D11" w:rsidRDefault="00C17D11" w:rsidP="00C17D11">
            <w:pPr>
              <w:rPr>
                <w:lang w:val="fr-CA"/>
              </w:rPr>
            </w:pPr>
            <w:r w:rsidRPr="00C17D11">
              <w:rPr>
                <w:lang w:val="fr-CA"/>
              </w:rPr>
              <w:t>Theratechnologies inc. et autres</w:t>
            </w:r>
          </w:p>
          <w:p w:rsidR="00C17D11" w:rsidRPr="00C17D11" w:rsidRDefault="00C17D11" w:rsidP="00C17D11">
            <w:pPr>
              <w:rPr>
                <w:lang w:val="fr-CA"/>
              </w:rPr>
            </w:pPr>
          </w:p>
          <w:p w:rsidR="00C17D11" w:rsidRPr="00C17D11" w:rsidRDefault="00C17D11" w:rsidP="00C17D11">
            <w:pPr>
              <w:rPr>
                <w:lang w:val="fr-CA"/>
              </w:rPr>
            </w:pPr>
            <w:r w:rsidRPr="00C17D11">
              <w:rPr>
                <w:lang w:val="fr-CA"/>
              </w:rPr>
              <w:tab/>
              <w:t>c. (35550)</w:t>
            </w:r>
          </w:p>
          <w:p w:rsidR="00C17D11" w:rsidRPr="00C17D11" w:rsidRDefault="00C17D11" w:rsidP="00C17D11">
            <w:pPr>
              <w:rPr>
                <w:lang w:val="fr-CA"/>
              </w:rPr>
            </w:pPr>
          </w:p>
          <w:p w:rsidR="00C17D11" w:rsidRPr="00C17D11" w:rsidRDefault="00C17D11" w:rsidP="00C17D11">
            <w:r w:rsidRPr="00C17D11">
              <w:t>121851 Canada inc. (Qc)</w:t>
            </w:r>
          </w:p>
        </w:tc>
        <w:tc>
          <w:tcPr>
            <w:tcW w:w="1170" w:type="dxa"/>
          </w:tcPr>
          <w:p w:rsidR="00C17D11" w:rsidRPr="00C17D11" w:rsidRDefault="00C17D11" w:rsidP="00C17D11"/>
        </w:tc>
        <w:tc>
          <w:tcPr>
            <w:tcW w:w="4327" w:type="dxa"/>
          </w:tcPr>
          <w:p w:rsidR="00C17D11" w:rsidRPr="00C17D11" w:rsidRDefault="00C17D11" w:rsidP="00C17D11"/>
        </w:tc>
      </w:tr>
    </w:tbl>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sz w:val="20"/>
          <w:szCs w:val="20"/>
          <w:lang w:val="fr-CA" w:eastAsia="en-CA"/>
        </w:rPr>
        <w:lastRenderedPageBreak/>
        <w:t xml:space="preserve">À LA SUITE DE L’ORDONNANCE </w:t>
      </w:r>
      <w:r w:rsidRPr="00C17D11">
        <w:rPr>
          <w:rFonts w:eastAsia="Times New Roman" w:cs="Times New Roman"/>
          <w:sz w:val="20"/>
          <w:szCs w:val="20"/>
          <w:lang w:val="fr-CA" w:eastAsia="en-CA"/>
        </w:rPr>
        <w:t>datée du 14 août 2014 autorisant le Mouvement d’Éducation et de défense des Actionnaires à intervenir;</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IL EST EN OUTRE ORDONNÉ QUE</w:t>
      </w:r>
      <w:r w:rsidRPr="00C17D11">
        <w:rPr>
          <w:rFonts w:eastAsia="Times New Roman" w:cs="Times New Roman"/>
          <w:bCs/>
          <w:sz w:val="20"/>
          <w:szCs w:val="20"/>
          <w:lang w:val="fr-CA" w:eastAsia="en-CA"/>
        </w:rPr>
        <w:t xml:space="preserve"> cet intervenant aura le droit de présenter une plaidoirie orale d’au plus dix (10) minutes lors de l’audition de l’appel.</w:t>
      </w:r>
    </w:p>
    <w:p w:rsidR="00C17D11" w:rsidRPr="00C17D11" w:rsidRDefault="00C17D11" w:rsidP="00C17D11">
      <w:pPr>
        <w:spacing w:line="233" w:lineRule="auto"/>
        <w:jc w:val="both"/>
        <w:rPr>
          <w:rFonts w:eastAsia="Times New Roman" w:cs="Times New Roman"/>
          <w:bCs/>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sz w:val="20"/>
          <w:szCs w:val="20"/>
          <w:lang w:val="en-US" w:eastAsia="en-CA"/>
        </w:rPr>
        <w:t xml:space="preserve">FURTHER TO THE ORDER </w:t>
      </w:r>
      <w:r w:rsidRPr="00C17D11">
        <w:rPr>
          <w:rFonts w:eastAsia="Times New Roman" w:cs="Times New Roman"/>
          <w:sz w:val="20"/>
          <w:szCs w:val="20"/>
          <w:lang w:val="en-US" w:eastAsia="en-CA"/>
        </w:rPr>
        <w:t>dated August 14, 2014 granting leave to intervene to the Mouvement d’Éducation et de défense des Actionnaires;</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bCs/>
          <w:sz w:val="20"/>
          <w:szCs w:val="20"/>
          <w:lang w:val="en-US" w:eastAsia="en-CA"/>
        </w:rPr>
        <w:t xml:space="preserve">IT IS HEREBY FURTHER ORDERED THAT </w:t>
      </w:r>
      <w:r w:rsidRPr="00C17D11">
        <w:rPr>
          <w:rFonts w:eastAsia="Times New Roman" w:cs="Times New Roman"/>
          <w:sz w:val="20"/>
          <w:szCs w:val="20"/>
          <w:lang w:val="en-US" w:eastAsia="en-CA"/>
        </w:rPr>
        <w:t>the said intervener is granted ten (10) minutes of oral argument at the hearing of the appeal.</w:t>
      </w: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5B3D58" w:rsidP="00C17D1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18.11.2014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r w:rsidRPr="00C17D11">
        <w:rPr>
          <w:rFonts w:eastAsia="Times New Roman" w:cs="Times New Roman"/>
          <w:sz w:val="20"/>
          <w:szCs w:val="20"/>
          <w:lang w:eastAsia="en-CA"/>
        </w:rPr>
        <w:t>Before / Devant:   THE DEPUTY REGISTRAR / LE REGISTRAIRE ADJOINT</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17D11" w:rsidRPr="00C17D11" w:rsidTr="00984229">
        <w:trPr>
          <w:trHeight w:val="151"/>
        </w:trPr>
        <w:tc>
          <w:tcPr>
            <w:tcW w:w="4338" w:type="dxa"/>
          </w:tcPr>
          <w:p w:rsidR="00C17D11" w:rsidRPr="00C17D11" w:rsidRDefault="00F452D0" w:rsidP="00C17D11">
            <w:pPr>
              <w:tabs>
                <w:tab w:val="left" w:pos="-1440"/>
                <w:tab w:val="left" w:pos="-720"/>
              </w:tabs>
              <w:jc w:val="both"/>
              <w:rPr>
                <w:lang w:val="fr-CA"/>
              </w:rPr>
            </w:pPr>
            <w:r w:rsidRPr="00C17D11">
              <w:rPr>
                <w:lang w:val="en-US"/>
              </w:rPr>
              <w:fldChar w:fldCharType="begin"/>
            </w:r>
            <w:r w:rsidR="00C17D11" w:rsidRPr="00C17D11">
              <w:rPr>
                <w:lang w:val="fr-CA"/>
              </w:rPr>
              <w:instrText xml:space="preserve"> SEQ CHAPTER \h \r 1</w:instrText>
            </w:r>
            <w:r w:rsidRPr="00C17D11">
              <w:rPr>
                <w:lang w:val="en-US"/>
              </w:rPr>
              <w:fldChar w:fldCharType="end"/>
            </w:r>
            <w:r w:rsidR="00C17D11" w:rsidRPr="00C17D11">
              <w:rPr>
                <w:b/>
                <w:bCs/>
                <w:lang w:val="fr-CA"/>
              </w:rPr>
              <w:t>Miscellaneous motion</w:t>
            </w:r>
          </w:p>
          <w:p w:rsidR="00C17D11" w:rsidRPr="00C17D11" w:rsidRDefault="00F452D0" w:rsidP="00C17D11">
            <w:pPr>
              <w:tabs>
                <w:tab w:val="left" w:pos="-1440"/>
                <w:tab w:val="left" w:pos="-720"/>
              </w:tabs>
              <w:jc w:val="both"/>
              <w:rPr>
                <w:lang w:val="fr-CA"/>
              </w:rPr>
            </w:pPr>
            <w:r w:rsidRPr="00C17D11">
              <w:rPr>
                <w:lang w:val="en-US"/>
              </w:rPr>
              <w:fldChar w:fldCharType="begin"/>
            </w:r>
            <w:r w:rsidR="00C17D11" w:rsidRPr="00C17D11">
              <w:rPr>
                <w:lang w:val="fr-CA"/>
              </w:rPr>
              <w:instrText xml:space="preserve"> SEQ CHAPTER \h \r 1</w:instrText>
            </w:r>
            <w:r w:rsidRPr="00C17D11">
              <w:rPr>
                <w:lang w:val="en-US"/>
              </w:rPr>
              <w:fldChar w:fldCharType="end"/>
            </w:r>
          </w:p>
        </w:tc>
        <w:tc>
          <w:tcPr>
            <w:tcW w:w="1170" w:type="dxa"/>
          </w:tcPr>
          <w:p w:rsidR="00C17D11" w:rsidRPr="00C17D11" w:rsidRDefault="00C17D11" w:rsidP="00C17D11">
            <w:pPr>
              <w:jc w:val="both"/>
              <w:rPr>
                <w:lang w:val="fr-CA"/>
              </w:rPr>
            </w:pPr>
          </w:p>
          <w:p w:rsidR="00C17D11" w:rsidRPr="00C17D11" w:rsidRDefault="00C17D11" w:rsidP="00C17D11">
            <w:pPr>
              <w:jc w:val="both"/>
              <w:rPr>
                <w:lang w:val="fr-CA"/>
              </w:rPr>
            </w:pPr>
          </w:p>
        </w:tc>
        <w:tc>
          <w:tcPr>
            <w:tcW w:w="4327" w:type="dxa"/>
          </w:tcPr>
          <w:p w:rsidR="00C17D11" w:rsidRPr="00C17D11" w:rsidRDefault="00F452D0" w:rsidP="00C17D11">
            <w:pPr>
              <w:jc w:val="both"/>
              <w:rPr>
                <w:b/>
                <w:lang w:val="fr-CA"/>
              </w:rPr>
            </w:pPr>
            <w:r w:rsidRPr="00C17D11">
              <w:rPr>
                <w:lang w:val="en-US"/>
              </w:rPr>
              <w:fldChar w:fldCharType="begin"/>
            </w:r>
            <w:r w:rsidR="00C17D11" w:rsidRPr="00C17D11">
              <w:rPr>
                <w:lang w:val="fr-CA"/>
              </w:rPr>
              <w:instrText xml:space="preserve"> SEQ CHAPTER \h \r 1</w:instrText>
            </w:r>
            <w:r w:rsidRPr="00C17D11">
              <w:rPr>
                <w:lang w:val="en-US"/>
              </w:rPr>
              <w:fldChar w:fldCharType="end"/>
            </w:r>
            <w:r w:rsidR="00C17D11" w:rsidRPr="00C17D11">
              <w:rPr>
                <w:b/>
                <w:bCs/>
                <w:lang w:val="fr-CA"/>
              </w:rPr>
              <w:t>Requête diverse</w:t>
            </w:r>
          </w:p>
          <w:p w:rsidR="00C17D11" w:rsidRPr="00C17D11" w:rsidRDefault="00F452D0" w:rsidP="00C17D11">
            <w:pPr>
              <w:jc w:val="both"/>
              <w:rPr>
                <w:b/>
                <w:lang w:val="fr-CA"/>
              </w:rPr>
            </w:pPr>
            <w:r w:rsidRPr="00C17D11">
              <w:rPr>
                <w:b/>
                <w:lang w:val="en-US"/>
              </w:rPr>
              <w:fldChar w:fldCharType="begin"/>
            </w:r>
            <w:r w:rsidR="00C17D11" w:rsidRPr="00C17D11">
              <w:rPr>
                <w:b/>
                <w:lang w:val="fr-CA"/>
              </w:rPr>
              <w:instrText xml:space="preserve"> SEQ CHAPTER \h \r 1</w:instrText>
            </w:r>
            <w:r w:rsidRPr="00C17D11">
              <w:rPr>
                <w:b/>
                <w:lang w:val="en-US"/>
              </w:rPr>
              <w:fldChar w:fldCharType="end"/>
            </w:r>
            <w:r w:rsidRPr="00C17D11">
              <w:rPr>
                <w:b/>
                <w:lang w:val="en-US"/>
              </w:rPr>
              <w:fldChar w:fldCharType="begin"/>
            </w:r>
            <w:r w:rsidR="00C17D11" w:rsidRPr="00C17D11">
              <w:rPr>
                <w:b/>
                <w:lang w:val="fr-CA"/>
              </w:rPr>
              <w:instrText xml:space="preserve"> SEQ CHAPTER \h \r 1</w:instrText>
            </w:r>
            <w:r w:rsidRPr="00C17D11">
              <w:rPr>
                <w:b/>
                <w:lang w:val="en-US"/>
              </w:rPr>
              <w:fldChar w:fldCharType="end"/>
            </w:r>
          </w:p>
        </w:tc>
      </w:tr>
      <w:tr w:rsidR="00C17D11" w:rsidRPr="00C17D11" w:rsidTr="00984229">
        <w:trPr>
          <w:trHeight w:val="150"/>
        </w:trPr>
        <w:tc>
          <w:tcPr>
            <w:tcW w:w="4338" w:type="dxa"/>
          </w:tcPr>
          <w:p w:rsidR="00C17D11" w:rsidRPr="00C17D11" w:rsidRDefault="00C17D11" w:rsidP="00C17D11">
            <w:pPr>
              <w:tabs>
                <w:tab w:val="left" w:pos="-1440"/>
                <w:tab w:val="left" w:pos="-720"/>
              </w:tabs>
              <w:jc w:val="both"/>
            </w:pPr>
            <w:r w:rsidRPr="00C17D11">
              <w:t>P.C. (A Young Person)</w:t>
            </w:r>
          </w:p>
          <w:p w:rsidR="00C17D11" w:rsidRPr="00C17D11" w:rsidRDefault="00C17D11" w:rsidP="00C17D11">
            <w:pPr>
              <w:tabs>
                <w:tab w:val="left" w:pos="-1440"/>
                <w:tab w:val="left" w:pos="-720"/>
              </w:tabs>
              <w:jc w:val="both"/>
            </w:pPr>
          </w:p>
          <w:p w:rsidR="00C17D11" w:rsidRPr="00C17D11" w:rsidRDefault="00C17D11" w:rsidP="00C17D11">
            <w:pPr>
              <w:tabs>
                <w:tab w:val="left" w:pos="-1440"/>
                <w:tab w:val="left" w:pos="-720"/>
              </w:tabs>
              <w:jc w:val="both"/>
            </w:pPr>
            <w:r w:rsidRPr="00C17D11">
              <w:tab/>
              <w:t>v. (36129)</w:t>
            </w:r>
          </w:p>
          <w:p w:rsidR="00C17D11" w:rsidRPr="00C17D11" w:rsidRDefault="00C17D11" w:rsidP="00C17D11">
            <w:pPr>
              <w:tabs>
                <w:tab w:val="left" w:pos="-1440"/>
                <w:tab w:val="left" w:pos="-720"/>
              </w:tabs>
              <w:jc w:val="both"/>
            </w:pPr>
          </w:p>
          <w:p w:rsidR="00C17D11" w:rsidRPr="00C17D11" w:rsidRDefault="00C17D11" w:rsidP="00C17D11">
            <w:pPr>
              <w:tabs>
                <w:tab w:val="left" w:pos="-1440"/>
                <w:tab w:val="left" w:pos="-720"/>
              </w:tabs>
              <w:jc w:val="both"/>
            </w:pPr>
            <w:r w:rsidRPr="00C17D11">
              <w:t>Her Majesty the Queen (Crim.) (Ont.)</w:t>
            </w:r>
          </w:p>
        </w:tc>
        <w:tc>
          <w:tcPr>
            <w:tcW w:w="1170" w:type="dxa"/>
          </w:tcPr>
          <w:p w:rsidR="00C17D11" w:rsidRPr="00C17D11" w:rsidRDefault="00C17D11" w:rsidP="00C17D11">
            <w:pPr>
              <w:jc w:val="both"/>
            </w:pPr>
          </w:p>
        </w:tc>
        <w:tc>
          <w:tcPr>
            <w:tcW w:w="4327" w:type="dxa"/>
          </w:tcPr>
          <w:p w:rsidR="00C17D11" w:rsidRPr="00C17D11" w:rsidRDefault="00C17D11" w:rsidP="00C17D11">
            <w:pPr>
              <w:jc w:val="both"/>
            </w:pPr>
          </w:p>
        </w:tc>
      </w:tr>
    </w:tbl>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b/>
          <w:sz w:val="20"/>
          <w:szCs w:val="20"/>
          <w:lang w:val="fr-CA" w:eastAsia="en-CA"/>
        </w:rPr>
      </w:pPr>
      <w:r w:rsidRPr="00C17D11">
        <w:rPr>
          <w:rFonts w:eastAsia="Times New Roman" w:cs="Times New Roman"/>
          <w:b/>
          <w:sz w:val="20"/>
          <w:szCs w:val="20"/>
          <w:lang w:val="fr-CA" w:eastAsia="en-CA"/>
        </w:rPr>
        <w:t>GRANTED / ACCORDÉE</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sz w:val="20"/>
          <w:szCs w:val="20"/>
          <w:lang w:val="en-US" w:eastAsia="en-CA"/>
        </w:rPr>
        <w:t>UPON APPLICATION</w:t>
      </w:r>
      <w:r w:rsidRPr="00C17D11">
        <w:rPr>
          <w:rFonts w:eastAsia="Times New Roman" w:cs="Times New Roman"/>
          <w:sz w:val="20"/>
          <w:szCs w:val="20"/>
          <w:lang w:val="en-US" w:eastAsia="en-CA"/>
        </w:rPr>
        <w:t xml:space="preserve"> by </w:t>
      </w:r>
      <w:r w:rsidRPr="00C17D11">
        <w:rPr>
          <w:rFonts w:eastAsia="Times New Roman" w:cs="Times New Roman"/>
          <w:sz w:val="20"/>
          <w:szCs w:val="20"/>
          <w:lang w:val="en-GB" w:eastAsia="en-CA"/>
        </w:rPr>
        <w:t>the applicant for an order granting the request to have the application for leave to appeal accepted as was filed on October 14, 2014;</w:t>
      </w:r>
    </w:p>
    <w:p w:rsidR="00C17D11" w:rsidRPr="00C17D11" w:rsidRDefault="00C17D11" w:rsidP="00C17D11">
      <w:pPr>
        <w:spacing w:line="233" w:lineRule="auto"/>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bCs/>
          <w:sz w:val="20"/>
          <w:szCs w:val="20"/>
          <w:lang w:val="en-US" w:eastAsia="en-CA"/>
        </w:rPr>
        <w:t>AND THE MATERIAL FILED</w:t>
      </w:r>
      <w:r w:rsidRPr="00C17D11">
        <w:rPr>
          <w:rFonts w:eastAsia="Times New Roman" w:cs="Times New Roman"/>
          <w:sz w:val="20"/>
          <w:szCs w:val="20"/>
          <w:lang w:val="en-US" w:eastAsia="en-CA"/>
        </w:rPr>
        <w:t xml:space="preserve"> having been read;</w:t>
      </w:r>
    </w:p>
    <w:p w:rsidR="00C17D11" w:rsidRPr="00C17D11" w:rsidRDefault="00C17D11" w:rsidP="00C17D11">
      <w:pPr>
        <w:spacing w:line="233" w:lineRule="auto"/>
        <w:rPr>
          <w:rFonts w:eastAsia="Times New Roman" w:cs="Times New Roman"/>
          <w:b/>
          <w:bCs/>
          <w:sz w:val="20"/>
          <w:szCs w:val="20"/>
          <w:lang w:val="en-US" w:eastAsia="en-CA"/>
        </w:rPr>
      </w:pPr>
    </w:p>
    <w:p w:rsidR="00C17D11" w:rsidRPr="00C17D11" w:rsidRDefault="00C17D11" w:rsidP="00C17D11">
      <w:pPr>
        <w:spacing w:line="233" w:lineRule="auto"/>
        <w:rPr>
          <w:rFonts w:eastAsia="Times New Roman" w:cs="Times New Roman"/>
          <w:b/>
          <w:bCs/>
          <w:sz w:val="20"/>
          <w:szCs w:val="20"/>
          <w:lang w:val="en-US" w:eastAsia="en-CA"/>
        </w:rPr>
      </w:pPr>
      <w:r w:rsidRPr="00C17D11">
        <w:rPr>
          <w:rFonts w:eastAsia="Times New Roman" w:cs="Times New Roman"/>
          <w:b/>
          <w:bCs/>
          <w:sz w:val="20"/>
          <w:szCs w:val="20"/>
          <w:lang w:val="en-US" w:eastAsia="en-CA"/>
        </w:rPr>
        <w:t>IT IS HEREBY ORDERED THAT:</w:t>
      </w:r>
    </w:p>
    <w:p w:rsidR="00C17D11" w:rsidRPr="00C17D11" w:rsidRDefault="00C17D11" w:rsidP="00C17D11">
      <w:pPr>
        <w:spacing w:line="233" w:lineRule="auto"/>
        <w:rPr>
          <w:rFonts w:eastAsia="Times New Roman" w:cs="Times New Roman"/>
          <w:b/>
          <w:bCs/>
          <w:sz w:val="20"/>
          <w:szCs w:val="20"/>
          <w:lang w:val="en-US" w:eastAsia="en-CA"/>
        </w:rPr>
      </w:pPr>
    </w:p>
    <w:p w:rsidR="00C17D11" w:rsidRPr="00C17D11" w:rsidRDefault="00C17D11" w:rsidP="00C17D11">
      <w:pPr>
        <w:spacing w:line="233" w:lineRule="auto"/>
        <w:ind w:firstLine="720"/>
        <w:rPr>
          <w:rFonts w:eastAsia="Times New Roman" w:cs="Times New Roman"/>
          <w:sz w:val="20"/>
          <w:szCs w:val="20"/>
          <w:lang w:val="fr-CA" w:eastAsia="en-CA"/>
        </w:rPr>
      </w:pPr>
      <w:r w:rsidRPr="00C17D11">
        <w:rPr>
          <w:rFonts w:eastAsia="Times New Roman" w:cs="Times New Roman"/>
          <w:sz w:val="20"/>
          <w:szCs w:val="20"/>
          <w:lang w:val="fr-CA" w:eastAsia="en-CA"/>
        </w:rPr>
        <w:t>The motion is granted.</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sz w:val="20"/>
          <w:szCs w:val="20"/>
          <w:lang w:val="fr-CA" w:eastAsia="en-CA"/>
        </w:rPr>
        <w:t>À LA SUITE DE LA REQUÊTE</w:t>
      </w:r>
      <w:r w:rsidRPr="00C17D11">
        <w:rPr>
          <w:rFonts w:eastAsia="Times New Roman" w:cs="Times New Roman"/>
          <w:sz w:val="20"/>
          <w:szCs w:val="20"/>
          <w:lang w:val="fr-CA" w:eastAsia="en-CA"/>
        </w:rPr>
        <w:t xml:space="preserve"> d</w:t>
      </w:r>
      <w:r w:rsidR="00B100B0">
        <w:rPr>
          <w:rFonts w:eastAsia="Times New Roman" w:cs="Times New Roman"/>
          <w:sz w:val="20"/>
          <w:szCs w:val="20"/>
          <w:lang w:val="fr-CA" w:eastAsia="en-CA"/>
        </w:rPr>
        <w:t>u demand</w:t>
      </w:r>
      <w:r w:rsidRPr="00C17D11">
        <w:rPr>
          <w:rFonts w:eastAsia="Times New Roman" w:cs="Times New Roman"/>
          <w:sz w:val="20"/>
          <w:szCs w:val="20"/>
          <w:lang w:val="fr-CA" w:eastAsia="en-CA"/>
        </w:rPr>
        <w:t>e</w:t>
      </w:r>
      <w:r w:rsidR="00B100B0">
        <w:rPr>
          <w:rFonts w:eastAsia="Times New Roman" w:cs="Times New Roman"/>
          <w:sz w:val="20"/>
          <w:szCs w:val="20"/>
          <w:lang w:val="fr-CA" w:eastAsia="en-CA"/>
        </w:rPr>
        <w:t>ur</w:t>
      </w:r>
      <w:r w:rsidRPr="00C17D11">
        <w:rPr>
          <w:rFonts w:eastAsia="Times New Roman" w:cs="Times New Roman"/>
          <w:sz w:val="20"/>
          <w:szCs w:val="20"/>
          <w:lang w:val="fr-CA" w:eastAsia="en-CA"/>
        </w:rPr>
        <w:t xml:space="preserve"> visant à ce qu’il soit fait droit à sa demande de tenir pour recevable la demande d’autorisation d’appel déposée le 14 octobre 2014;</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ET APRÈS EXAMEN</w:t>
      </w:r>
      <w:r w:rsidRPr="00C17D11">
        <w:rPr>
          <w:rFonts w:eastAsia="Times New Roman" w:cs="Times New Roman"/>
          <w:sz w:val="20"/>
          <w:szCs w:val="20"/>
          <w:lang w:val="fr-CA" w:eastAsia="en-CA"/>
        </w:rPr>
        <w:t xml:space="preserve"> des documents déposés;</w:t>
      </w:r>
    </w:p>
    <w:p w:rsidR="00C17D11" w:rsidRPr="00C17D11" w:rsidRDefault="00C17D11" w:rsidP="00C17D11">
      <w:pPr>
        <w:spacing w:line="233" w:lineRule="auto"/>
        <w:jc w:val="both"/>
        <w:rPr>
          <w:rFonts w:eastAsia="Times New Roman" w:cs="Times New Roman"/>
          <w:b/>
          <w:bCs/>
          <w:sz w:val="20"/>
          <w:szCs w:val="20"/>
          <w:lang w:val="fr-CA" w:eastAsia="en-CA"/>
        </w:rPr>
      </w:pPr>
    </w:p>
    <w:p w:rsidR="00C17D11" w:rsidRPr="00C17D11" w:rsidRDefault="00C17D11" w:rsidP="00C17D11">
      <w:pPr>
        <w:spacing w:line="233" w:lineRule="auto"/>
        <w:jc w:val="both"/>
        <w:rPr>
          <w:rFonts w:eastAsia="Times New Roman" w:cs="Times New Roman"/>
          <w:b/>
          <w:bCs/>
          <w:sz w:val="20"/>
          <w:szCs w:val="20"/>
          <w:lang w:val="fr-CA" w:eastAsia="en-CA"/>
        </w:rPr>
      </w:pPr>
      <w:r w:rsidRPr="00C17D11">
        <w:rPr>
          <w:rFonts w:eastAsia="Times New Roman" w:cs="Times New Roman"/>
          <w:b/>
          <w:bCs/>
          <w:sz w:val="20"/>
          <w:szCs w:val="20"/>
          <w:lang w:val="fr-CA" w:eastAsia="en-CA"/>
        </w:rPr>
        <w:t>IL EST ORDONNÉ CE QUI SUIT :</w:t>
      </w:r>
    </w:p>
    <w:p w:rsidR="00C17D11" w:rsidRPr="00C17D11" w:rsidRDefault="00C17D11" w:rsidP="00C17D11">
      <w:pPr>
        <w:spacing w:line="233" w:lineRule="auto"/>
        <w:jc w:val="both"/>
        <w:rPr>
          <w:rFonts w:eastAsia="Times New Roman" w:cs="Times New Roman"/>
          <w:b/>
          <w:bCs/>
          <w:sz w:val="20"/>
          <w:szCs w:val="20"/>
          <w:lang w:val="fr-CA" w:eastAsia="en-CA"/>
        </w:rPr>
      </w:pPr>
    </w:p>
    <w:p w:rsidR="00C17D11" w:rsidRPr="00C17D11" w:rsidRDefault="00C17D11" w:rsidP="00C17D11">
      <w:pPr>
        <w:spacing w:line="233" w:lineRule="auto"/>
        <w:ind w:firstLine="720"/>
        <w:jc w:val="both"/>
        <w:rPr>
          <w:rFonts w:eastAsia="Times New Roman" w:cs="Times New Roman"/>
          <w:sz w:val="20"/>
          <w:szCs w:val="20"/>
          <w:lang w:val="en-US" w:eastAsia="en-CA"/>
        </w:rPr>
      </w:pPr>
      <w:r w:rsidRPr="00C17D11">
        <w:rPr>
          <w:rFonts w:eastAsia="Times New Roman" w:cs="Times New Roman"/>
          <w:sz w:val="20"/>
          <w:szCs w:val="20"/>
          <w:lang w:val="en-US" w:eastAsia="en-CA"/>
        </w:rPr>
        <w:t>La requête est accueillie.</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C17D11" w:rsidRPr="00C17D11" w:rsidRDefault="00C17D11" w:rsidP="00C17D11">
      <w:pPr>
        <w:rPr>
          <w:rFonts w:eastAsia="Times New Roman" w:cs="Times New Roman"/>
          <w:sz w:val="20"/>
          <w:szCs w:val="20"/>
          <w:lang w:val="fr-CA" w:eastAsia="en-CA"/>
        </w:rPr>
      </w:pPr>
      <w:r w:rsidRPr="00C17D11">
        <w:rPr>
          <w:rFonts w:eastAsia="Times New Roman" w:cs="Times New Roman"/>
          <w:sz w:val="20"/>
          <w:szCs w:val="20"/>
          <w:lang w:val="fr-CA" w:eastAsia="en-CA"/>
        </w:rPr>
        <w:br w:type="page"/>
      </w: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lastRenderedPageBreak/>
        <w:t>19.11.2014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r w:rsidRPr="00C17D11">
        <w:rPr>
          <w:rFonts w:eastAsia="Times New Roman" w:cs="Times New Roman"/>
          <w:sz w:val="20"/>
          <w:szCs w:val="20"/>
          <w:lang w:val="fr-CA" w:eastAsia="en-CA"/>
        </w:rPr>
        <w:t>Before / Devant:   THE DE</w:t>
      </w:r>
      <w:r w:rsidRPr="00C17D11">
        <w:rPr>
          <w:rFonts w:eastAsia="Times New Roman" w:cs="Times New Roman"/>
          <w:sz w:val="20"/>
          <w:szCs w:val="20"/>
          <w:lang w:eastAsia="en-CA"/>
        </w:rPr>
        <w:t>PUTY REGISTRAR / LE REGISTRAIRE ADJOINT</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17D11" w:rsidRPr="005B3D58" w:rsidTr="00984229">
        <w:trPr>
          <w:trHeight w:val="151"/>
        </w:trPr>
        <w:tc>
          <w:tcPr>
            <w:tcW w:w="4338" w:type="dxa"/>
          </w:tcPr>
          <w:p w:rsidR="00C17D11" w:rsidRPr="00C17D11" w:rsidRDefault="00F452D0" w:rsidP="00C17D11">
            <w:pPr>
              <w:jc w:val="both"/>
              <w:rPr>
                <w:lang w:val="en-US"/>
              </w:rPr>
            </w:pPr>
            <w:r w:rsidRPr="00C17D11">
              <w:rPr>
                <w:lang w:val="en-US"/>
              </w:rPr>
              <w:fldChar w:fldCharType="begin"/>
            </w:r>
            <w:r w:rsidR="00C17D11" w:rsidRPr="00C17D11">
              <w:rPr>
                <w:lang w:val="en-US"/>
              </w:rPr>
              <w:instrText xml:space="preserve"> SEQ CHAPTER \h \r 1</w:instrText>
            </w:r>
            <w:r w:rsidRPr="00C17D11">
              <w:rPr>
                <w:lang w:val="en-US"/>
              </w:rPr>
              <w:fldChar w:fldCharType="end"/>
            </w:r>
            <w:r w:rsidR="00C17D11" w:rsidRPr="00C17D11">
              <w:rPr>
                <w:b/>
                <w:bCs/>
                <w:lang w:val="en-US"/>
              </w:rPr>
              <w:t xml:space="preserve">Motion to extend time </w:t>
            </w:r>
          </w:p>
          <w:p w:rsidR="00C17D11" w:rsidRPr="00C17D11" w:rsidRDefault="00C17D11" w:rsidP="00C17D11">
            <w:pPr>
              <w:tabs>
                <w:tab w:val="left" w:pos="-1440"/>
                <w:tab w:val="left" w:pos="-720"/>
              </w:tabs>
              <w:jc w:val="both"/>
              <w:rPr>
                <w:lang w:val="en-US"/>
              </w:rPr>
            </w:pPr>
          </w:p>
        </w:tc>
        <w:tc>
          <w:tcPr>
            <w:tcW w:w="1170" w:type="dxa"/>
          </w:tcPr>
          <w:p w:rsidR="00C17D11" w:rsidRPr="00C17D11" w:rsidRDefault="00C17D11" w:rsidP="00C17D11">
            <w:pPr>
              <w:jc w:val="both"/>
            </w:pPr>
          </w:p>
          <w:p w:rsidR="00C17D11" w:rsidRPr="00C17D11" w:rsidRDefault="00C17D11" w:rsidP="00C17D11">
            <w:pPr>
              <w:jc w:val="both"/>
            </w:pPr>
          </w:p>
        </w:tc>
        <w:tc>
          <w:tcPr>
            <w:tcW w:w="4327" w:type="dxa"/>
          </w:tcPr>
          <w:p w:rsidR="00C17D11" w:rsidRPr="00C17D11" w:rsidRDefault="00F452D0" w:rsidP="00C17D11">
            <w:pPr>
              <w:jc w:val="both"/>
              <w:rPr>
                <w:b/>
                <w:lang w:val="fr-CA"/>
              </w:rPr>
            </w:pPr>
            <w:r w:rsidRPr="00C17D11">
              <w:rPr>
                <w:lang w:val="en-US"/>
              </w:rPr>
              <w:fldChar w:fldCharType="begin"/>
            </w:r>
            <w:r w:rsidR="00C17D11" w:rsidRPr="00C17D11">
              <w:rPr>
                <w:lang w:val="fr-CA"/>
              </w:rPr>
              <w:instrText xml:space="preserve"> SEQ CHAPTER \h \r 1</w:instrText>
            </w:r>
            <w:r w:rsidRPr="00C17D11">
              <w:rPr>
                <w:lang w:val="en-US"/>
              </w:rPr>
              <w:fldChar w:fldCharType="end"/>
            </w:r>
            <w:r w:rsidR="00C17D11" w:rsidRPr="00C17D11">
              <w:rPr>
                <w:b/>
                <w:bCs/>
                <w:lang w:val="fr-CA"/>
              </w:rPr>
              <w:t xml:space="preserve">Requête en prorogation de délai </w:t>
            </w:r>
          </w:p>
        </w:tc>
      </w:tr>
      <w:tr w:rsidR="00C17D11" w:rsidRPr="00C17D11" w:rsidTr="00984229">
        <w:trPr>
          <w:trHeight w:val="150"/>
        </w:trPr>
        <w:tc>
          <w:tcPr>
            <w:tcW w:w="4338" w:type="dxa"/>
          </w:tcPr>
          <w:p w:rsidR="00C17D11" w:rsidRPr="00C17D11" w:rsidRDefault="00C17D11" w:rsidP="00C17D11">
            <w:pPr>
              <w:tabs>
                <w:tab w:val="left" w:pos="-1440"/>
                <w:tab w:val="left" w:pos="-720"/>
              </w:tabs>
              <w:jc w:val="both"/>
            </w:pPr>
            <w:r w:rsidRPr="00C17D11">
              <w:t>Svetlana Fotinov, Citizen of Canada, Citizen of the Russian Federation</w:t>
            </w:r>
          </w:p>
          <w:p w:rsidR="00C17D11" w:rsidRPr="00C17D11" w:rsidRDefault="00C17D11" w:rsidP="00C17D11">
            <w:pPr>
              <w:tabs>
                <w:tab w:val="left" w:pos="-1440"/>
                <w:tab w:val="left" w:pos="-720"/>
              </w:tabs>
              <w:jc w:val="both"/>
            </w:pPr>
          </w:p>
          <w:p w:rsidR="00C17D11" w:rsidRPr="00C17D11" w:rsidRDefault="00C17D11" w:rsidP="00C17D11">
            <w:pPr>
              <w:tabs>
                <w:tab w:val="left" w:pos="-1440"/>
                <w:tab w:val="left" w:pos="-720"/>
              </w:tabs>
              <w:jc w:val="both"/>
            </w:pPr>
            <w:r w:rsidRPr="00C17D11">
              <w:tab/>
              <w:t>v. (35911)</w:t>
            </w:r>
          </w:p>
          <w:p w:rsidR="00C17D11" w:rsidRPr="00C17D11" w:rsidRDefault="00C17D11" w:rsidP="00C17D11">
            <w:pPr>
              <w:tabs>
                <w:tab w:val="left" w:pos="-1440"/>
                <w:tab w:val="left" w:pos="-720"/>
              </w:tabs>
              <w:jc w:val="both"/>
            </w:pPr>
          </w:p>
          <w:p w:rsidR="00C17D11" w:rsidRPr="00C17D11" w:rsidRDefault="00C17D11" w:rsidP="00C17D11">
            <w:pPr>
              <w:tabs>
                <w:tab w:val="left" w:pos="-1440"/>
                <w:tab w:val="left" w:pos="-720"/>
              </w:tabs>
              <w:jc w:val="both"/>
            </w:pPr>
            <w:r w:rsidRPr="00C17D11">
              <w:t>Royal Bank of Canada (F.C.)</w:t>
            </w:r>
          </w:p>
        </w:tc>
        <w:tc>
          <w:tcPr>
            <w:tcW w:w="1170" w:type="dxa"/>
          </w:tcPr>
          <w:p w:rsidR="00C17D11" w:rsidRPr="00C17D11" w:rsidRDefault="00C17D11" w:rsidP="00C17D11">
            <w:pPr>
              <w:jc w:val="both"/>
            </w:pPr>
          </w:p>
        </w:tc>
        <w:tc>
          <w:tcPr>
            <w:tcW w:w="4327" w:type="dxa"/>
          </w:tcPr>
          <w:p w:rsidR="00C17D11" w:rsidRPr="00C17D11" w:rsidRDefault="00C17D11" w:rsidP="00C17D11">
            <w:pPr>
              <w:jc w:val="both"/>
            </w:pPr>
          </w:p>
        </w:tc>
      </w:tr>
    </w:tbl>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r w:rsidRPr="00C17D11">
        <w:rPr>
          <w:rFonts w:eastAsia="Times New Roman" w:cs="Times New Roman"/>
          <w:b/>
          <w:sz w:val="20"/>
          <w:szCs w:val="20"/>
          <w:lang w:eastAsia="en-CA"/>
        </w:rPr>
        <w:t>DISMISSED / REJETÉE</w:t>
      </w: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 xml:space="preserve">UPON APPLICATION </w:t>
      </w:r>
      <w:r w:rsidRPr="00C17D11">
        <w:rPr>
          <w:rFonts w:eastAsia="Times New Roman" w:cs="Times New Roman"/>
          <w:bCs/>
          <w:sz w:val="20"/>
          <w:szCs w:val="20"/>
          <w:lang w:val="en-US" w:eastAsia="en-CA"/>
        </w:rPr>
        <w:t>by Ms. Fotinov for an order</w:t>
      </w:r>
      <w:r w:rsidRPr="00C17D11">
        <w:rPr>
          <w:rFonts w:eastAsia="Times New Roman" w:cs="Times New Roman"/>
          <w:b/>
          <w:bCs/>
          <w:sz w:val="20"/>
          <w:szCs w:val="20"/>
          <w:lang w:val="en-US" w:eastAsia="en-CA"/>
        </w:rPr>
        <w:t xml:space="preserve"> </w:t>
      </w:r>
      <w:r w:rsidRPr="00C17D11">
        <w:rPr>
          <w:rFonts w:eastAsia="Times New Roman" w:cs="Times New Roman"/>
          <w:bCs/>
          <w:sz w:val="20"/>
          <w:szCs w:val="20"/>
          <w:lang w:val="en-US" w:eastAsia="en-CA"/>
        </w:rPr>
        <w:t>extending the time to serve and file a motion for reconsideration of an application for leave to appeal;</w:t>
      </w: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 xml:space="preserve">AND THE MATERIAL FILED </w:t>
      </w:r>
      <w:r w:rsidRPr="00C17D11">
        <w:rPr>
          <w:rFonts w:eastAsia="Times New Roman" w:cs="Times New Roman"/>
          <w:bCs/>
          <w:sz w:val="20"/>
          <w:szCs w:val="20"/>
          <w:lang w:val="en-US" w:eastAsia="en-CA"/>
        </w:rPr>
        <w:t>having been read;</w:t>
      </w: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bCs/>
          <w:sz w:val="20"/>
          <w:szCs w:val="20"/>
          <w:lang w:val="en-US" w:eastAsia="en-CA"/>
        </w:rPr>
        <w:t xml:space="preserve">IT IS HEREBY ORDERED THAT: </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sz w:val="20"/>
          <w:szCs w:val="20"/>
          <w:lang w:val="en-US" w:eastAsia="en-CA"/>
        </w:rPr>
        <w:tab/>
      </w:r>
      <w:r w:rsidRPr="00C17D11">
        <w:rPr>
          <w:rFonts w:eastAsia="Times New Roman" w:cs="Times New Roman"/>
          <w:sz w:val="20"/>
          <w:szCs w:val="20"/>
          <w:lang w:val="fr-CA" w:eastAsia="en-CA"/>
        </w:rPr>
        <w:t>The motion is dismissed.</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r w:rsidRPr="00C17D11">
        <w:rPr>
          <w:rFonts w:eastAsia="Times New Roman" w:cs="Times New Roman"/>
          <w:b/>
          <w:bCs/>
          <w:sz w:val="20"/>
          <w:szCs w:val="20"/>
          <w:lang w:val="fr-CA" w:eastAsia="en-CA"/>
        </w:rPr>
        <w:t xml:space="preserve">À LA SUITE DE LA DEMANDE </w:t>
      </w:r>
      <w:r w:rsidRPr="00C17D11">
        <w:rPr>
          <w:rFonts w:eastAsia="Times New Roman" w:cs="Times New Roman"/>
          <w:bCs/>
          <w:sz w:val="20"/>
          <w:szCs w:val="20"/>
          <w:lang w:val="fr-CA" w:eastAsia="en-CA"/>
        </w:rPr>
        <w:t>de Mme Fotinov visant la prorogation du délai imparti pour signifier et déposer une requête en réexamen d’une demande d’autorisation d’appel;</w:t>
      </w:r>
    </w:p>
    <w:p w:rsidR="00C17D11" w:rsidRPr="00C17D11" w:rsidRDefault="00C17D11" w:rsidP="00C17D11">
      <w:pPr>
        <w:spacing w:line="233" w:lineRule="auto"/>
        <w:jc w:val="both"/>
        <w:rPr>
          <w:rFonts w:eastAsia="Times New Roman" w:cs="Times New Roman"/>
          <w:bCs/>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r w:rsidRPr="00C17D11">
        <w:rPr>
          <w:rFonts w:eastAsia="Times New Roman" w:cs="Times New Roman"/>
          <w:b/>
          <w:bCs/>
          <w:sz w:val="20"/>
          <w:szCs w:val="20"/>
          <w:lang w:val="fr-CA" w:eastAsia="en-CA"/>
        </w:rPr>
        <w:t xml:space="preserve">ET APRÈS EXAMEN </w:t>
      </w:r>
      <w:r w:rsidRPr="00C17D11">
        <w:rPr>
          <w:rFonts w:eastAsia="Times New Roman" w:cs="Times New Roman"/>
          <w:bCs/>
          <w:sz w:val="20"/>
          <w:szCs w:val="20"/>
          <w:lang w:val="fr-CA" w:eastAsia="en-CA"/>
        </w:rPr>
        <w:t>des documents déposés;</w:t>
      </w:r>
    </w:p>
    <w:p w:rsidR="00C17D11" w:rsidRPr="00C17D11" w:rsidRDefault="00C17D11" w:rsidP="00C17D11">
      <w:pPr>
        <w:spacing w:line="233" w:lineRule="auto"/>
        <w:jc w:val="both"/>
        <w:rPr>
          <w:rFonts w:eastAsia="Times New Roman" w:cs="Times New Roman"/>
          <w:b/>
          <w:bCs/>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IL EST ORDONNÉ CE QUI SUIT : </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sz w:val="20"/>
          <w:szCs w:val="20"/>
          <w:lang w:val="fr-CA" w:eastAsia="en-CA"/>
        </w:rPr>
        <w:tab/>
        <w:t>La requête est rejetée.</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19.11.2014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Before / Devant :   ABELLA J. / LA JUGE ABELLA</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17D11" w:rsidRPr="005B3D58" w:rsidTr="00984229">
        <w:tc>
          <w:tcPr>
            <w:tcW w:w="4338" w:type="dxa"/>
            <w:gridSpan w:val="2"/>
          </w:tcPr>
          <w:p w:rsidR="00C17D11" w:rsidRPr="00C17D11" w:rsidRDefault="00C17D11" w:rsidP="00C17D11">
            <w:pPr>
              <w:jc w:val="both"/>
              <w:rPr>
                <w:b/>
              </w:rPr>
            </w:pPr>
            <w:r w:rsidRPr="00C17D11">
              <w:rPr>
                <w:b/>
                <w:lang w:val="en-US"/>
              </w:rPr>
              <w:t xml:space="preserve">Order on interventions with respect to oral argument </w:t>
            </w:r>
            <w:r w:rsidR="00F452D0" w:rsidRPr="00C17D11">
              <w:rPr>
                <w:b/>
                <w:lang w:val="en-US"/>
              </w:rPr>
              <w:fldChar w:fldCharType="begin"/>
            </w:r>
            <w:r w:rsidRPr="00C17D11">
              <w:rPr>
                <w:b/>
              </w:rPr>
              <w:instrText xml:space="preserve"> SEQ CHAPTER \h \r 1</w:instrText>
            </w:r>
            <w:r w:rsidR="00F452D0" w:rsidRPr="00C17D11">
              <w:rPr>
                <w:b/>
                <w:lang w:val="en-US"/>
              </w:rPr>
              <w:fldChar w:fldCharType="end"/>
            </w:r>
          </w:p>
        </w:tc>
        <w:tc>
          <w:tcPr>
            <w:tcW w:w="1170" w:type="dxa"/>
          </w:tcPr>
          <w:p w:rsidR="00C17D11" w:rsidRPr="00C17D11" w:rsidRDefault="00C17D11" w:rsidP="00C17D11"/>
          <w:p w:rsidR="00C17D11" w:rsidRPr="00C17D11" w:rsidRDefault="00C17D11" w:rsidP="00C17D11"/>
          <w:p w:rsidR="00C17D11" w:rsidRPr="00C17D11" w:rsidRDefault="00C17D11" w:rsidP="00C17D11"/>
        </w:tc>
        <w:tc>
          <w:tcPr>
            <w:tcW w:w="4327" w:type="dxa"/>
          </w:tcPr>
          <w:p w:rsidR="00C17D11" w:rsidRPr="00C17D11" w:rsidRDefault="00C17D11" w:rsidP="00C17D11">
            <w:pPr>
              <w:jc w:val="both"/>
              <w:rPr>
                <w:b/>
                <w:lang w:val="fr-CA"/>
              </w:rPr>
            </w:pPr>
            <w:r w:rsidRPr="00C17D11">
              <w:rPr>
                <w:b/>
                <w:lang w:val="fr-CA"/>
              </w:rPr>
              <w:t>Ordonnance relative à la présentation d’une plaidoirie orale par les intervenants</w:t>
            </w:r>
            <w:r w:rsidR="00F452D0" w:rsidRPr="00C17D11">
              <w:rPr>
                <w:b/>
                <w:lang w:val="en-US"/>
              </w:rPr>
              <w:fldChar w:fldCharType="begin"/>
            </w:r>
            <w:r w:rsidRPr="00C17D11">
              <w:rPr>
                <w:b/>
                <w:lang w:val="fr-CA"/>
              </w:rPr>
              <w:instrText xml:space="preserve"> SEQ CHAPTER \h \r 1</w:instrText>
            </w:r>
            <w:r w:rsidR="00F452D0" w:rsidRPr="00C17D11">
              <w:rPr>
                <w:b/>
                <w:lang w:val="en-US"/>
              </w:rPr>
              <w:fldChar w:fldCharType="end"/>
            </w:r>
          </w:p>
        </w:tc>
      </w:tr>
      <w:tr w:rsidR="00C17D11" w:rsidRPr="00C17D11" w:rsidTr="00984229">
        <w:trPr>
          <w:trHeight w:hRule="exact" w:val="576"/>
        </w:trPr>
        <w:tc>
          <w:tcPr>
            <w:tcW w:w="1368" w:type="dxa"/>
          </w:tcPr>
          <w:p w:rsidR="00C17D11" w:rsidRPr="00C17D11" w:rsidRDefault="00C17D11" w:rsidP="00C17D11">
            <w:r w:rsidRPr="00C17D11">
              <w:t>RE:</w:t>
            </w:r>
          </w:p>
        </w:tc>
        <w:tc>
          <w:tcPr>
            <w:tcW w:w="2970" w:type="dxa"/>
          </w:tcPr>
          <w:p w:rsidR="00C17D11" w:rsidRPr="00C17D11" w:rsidRDefault="00C17D11" w:rsidP="00C17D11">
            <w:r w:rsidRPr="00C17D11">
              <w:t>Chartered Professional Accountants Canada</w:t>
            </w:r>
            <w:r w:rsidRPr="00C17D11">
              <w:rPr>
                <w:lang w:val="en-US"/>
              </w:rPr>
              <w:t>;</w:t>
            </w:r>
          </w:p>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rPr>
          <w:trHeight w:hRule="exact" w:val="576"/>
        </w:trPr>
        <w:tc>
          <w:tcPr>
            <w:tcW w:w="1368" w:type="dxa"/>
          </w:tcPr>
          <w:p w:rsidR="00C17D11" w:rsidRPr="00C17D11" w:rsidRDefault="00C17D11" w:rsidP="00C17D11"/>
        </w:tc>
        <w:tc>
          <w:tcPr>
            <w:tcW w:w="2970" w:type="dxa"/>
          </w:tcPr>
          <w:p w:rsidR="00C17D11" w:rsidRPr="00C17D11" w:rsidRDefault="00C17D11" w:rsidP="00C17D11">
            <w:r w:rsidRPr="00C17D11">
              <w:rPr>
                <w:lang w:val="en-US"/>
              </w:rPr>
              <w:t>Canadian Constitution Foundation</w:t>
            </w:r>
          </w:p>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c>
          <w:tcPr>
            <w:tcW w:w="1368" w:type="dxa"/>
          </w:tcPr>
          <w:p w:rsidR="00C17D11" w:rsidRPr="00C17D11" w:rsidRDefault="00C17D11" w:rsidP="00C17D11"/>
        </w:tc>
        <w:tc>
          <w:tcPr>
            <w:tcW w:w="2970" w:type="dxa"/>
          </w:tcPr>
          <w:p w:rsidR="00C17D11" w:rsidRPr="00C17D11" w:rsidRDefault="00C17D11" w:rsidP="00C17D11"/>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c>
          <w:tcPr>
            <w:tcW w:w="1368" w:type="dxa"/>
          </w:tcPr>
          <w:p w:rsidR="00C17D11" w:rsidRPr="00C17D11" w:rsidRDefault="00C17D11" w:rsidP="00C17D11">
            <w:r w:rsidRPr="00C17D11">
              <w:t>IN / DANS :</w:t>
            </w:r>
          </w:p>
        </w:tc>
        <w:tc>
          <w:tcPr>
            <w:tcW w:w="2970" w:type="dxa"/>
          </w:tcPr>
          <w:p w:rsidR="00C17D11" w:rsidRPr="00C17D11" w:rsidRDefault="00C17D11" w:rsidP="00C17D11">
            <w:r w:rsidRPr="00C17D11">
              <w:t>Julie Guindon</w:t>
            </w:r>
          </w:p>
          <w:p w:rsidR="00C17D11" w:rsidRPr="00C17D11" w:rsidRDefault="00C17D11" w:rsidP="00C17D11"/>
          <w:p w:rsidR="00C17D11" w:rsidRPr="00C17D11" w:rsidRDefault="00C17D11" w:rsidP="00C17D11">
            <w:r w:rsidRPr="00C17D11">
              <w:tab/>
              <w:t>v. (35519)</w:t>
            </w:r>
          </w:p>
          <w:p w:rsidR="00C17D11" w:rsidRPr="00C17D11" w:rsidRDefault="00C17D11" w:rsidP="00C17D11"/>
          <w:p w:rsidR="00C17D11" w:rsidRPr="00C17D11" w:rsidRDefault="00C17D11" w:rsidP="00C17D11">
            <w:r w:rsidRPr="00C17D11">
              <w:t>Her Majesty the Queen (F.C.)</w:t>
            </w:r>
          </w:p>
        </w:tc>
        <w:tc>
          <w:tcPr>
            <w:tcW w:w="1170" w:type="dxa"/>
          </w:tcPr>
          <w:p w:rsidR="00C17D11" w:rsidRPr="00C17D11" w:rsidRDefault="00C17D11" w:rsidP="00C17D11"/>
        </w:tc>
        <w:tc>
          <w:tcPr>
            <w:tcW w:w="4327" w:type="dxa"/>
          </w:tcPr>
          <w:p w:rsidR="00C17D11" w:rsidRPr="00C17D11" w:rsidRDefault="00C17D11" w:rsidP="00C17D11"/>
        </w:tc>
      </w:tr>
    </w:tbl>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jc w:val="both"/>
        <w:rPr>
          <w:rFonts w:eastAsia="Times New Roman" w:cs="Times New Roman"/>
          <w:sz w:val="20"/>
          <w:szCs w:val="20"/>
          <w:lang w:val="en-US" w:eastAsia="en-CA"/>
        </w:rPr>
      </w:pPr>
      <w:r w:rsidRPr="00C17D11">
        <w:rPr>
          <w:rFonts w:eastAsia="Times New Roman" w:cs="Times New Roman"/>
          <w:b/>
          <w:sz w:val="20"/>
          <w:szCs w:val="20"/>
          <w:lang w:val="en-US" w:eastAsia="en-CA"/>
        </w:rPr>
        <w:lastRenderedPageBreak/>
        <w:t xml:space="preserve">FURTHER TO THE ORDER </w:t>
      </w:r>
      <w:r w:rsidRPr="00C17D11">
        <w:rPr>
          <w:rFonts w:eastAsia="Times New Roman" w:cs="Times New Roman"/>
          <w:sz w:val="20"/>
          <w:szCs w:val="20"/>
          <w:lang w:val="en-US" w:eastAsia="en-CA"/>
        </w:rPr>
        <w:t xml:space="preserve">dated September 30, 2014, granting leave to intervene to the </w:t>
      </w:r>
      <w:r w:rsidRPr="00C17D11">
        <w:rPr>
          <w:rFonts w:eastAsia="Times New Roman" w:cs="Times New Roman"/>
          <w:sz w:val="20"/>
          <w:szCs w:val="20"/>
          <w:lang w:eastAsia="en-CA"/>
        </w:rPr>
        <w:t xml:space="preserve">Chartered Professional Accountants Canada and the </w:t>
      </w:r>
      <w:r w:rsidRPr="00C17D11">
        <w:rPr>
          <w:rFonts w:eastAsia="Times New Roman" w:cs="Times New Roman"/>
          <w:sz w:val="20"/>
          <w:szCs w:val="20"/>
          <w:lang w:val="en-US" w:eastAsia="en-CA"/>
        </w:rPr>
        <w:t>Canadian Constitution Foundation;</w:t>
      </w:r>
    </w:p>
    <w:p w:rsidR="00C17D11" w:rsidRPr="00C17D11" w:rsidRDefault="00C17D11" w:rsidP="00C17D11">
      <w:pPr>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 xml:space="preserve">IT IS HEREBY FURTHER ORDERED THAT </w:t>
      </w:r>
      <w:r w:rsidRPr="00C17D11">
        <w:rPr>
          <w:rFonts w:eastAsia="Times New Roman" w:cs="Times New Roman"/>
          <w:bCs/>
          <w:sz w:val="20"/>
          <w:szCs w:val="20"/>
          <w:lang w:val="en-US" w:eastAsia="en-CA"/>
        </w:rPr>
        <w:t xml:space="preserve">the factums of the two said interveners </w:t>
      </w:r>
      <w:r w:rsidRPr="00C17D11">
        <w:rPr>
          <w:rFonts w:eastAsia="Times New Roman" w:cs="Times New Roman"/>
          <w:sz w:val="20"/>
          <w:szCs w:val="20"/>
          <w:lang w:val="en-US" w:eastAsia="en-CA"/>
        </w:rPr>
        <w:t>will be considered without the need for oral argument.</w:t>
      </w: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À LA SUITE DE L’ORDONNANCE </w:t>
      </w:r>
      <w:r w:rsidRPr="00C17D11">
        <w:rPr>
          <w:rFonts w:eastAsia="Times New Roman" w:cs="Times New Roman"/>
          <w:sz w:val="20"/>
          <w:szCs w:val="20"/>
          <w:lang w:val="fr-CA" w:eastAsia="en-CA"/>
        </w:rPr>
        <w:t>du 30 septembre 2014 accordant la qualité d’intervenants aux Comptables professionnels agrées du Canada et à la Canadian Constitution Foundation;</w:t>
      </w:r>
    </w:p>
    <w:p w:rsidR="00C17D11" w:rsidRPr="00C17D11" w:rsidRDefault="00C17D11" w:rsidP="00C17D11">
      <w:pPr>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r w:rsidRPr="00C17D11">
        <w:rPr>
          <w:rFonts w:eastAsia="Times New Roman" w:cs="Times New Roman"/>
          <w:b/>
          <w:bCs/>
          <w:sz w:val="20"/>
          <w:szCs w:val="20"/>
          <w:lang w:val="fr-CA" w:eastAsia="en-CA"/>
        </w:rPr>
        <w:t>IL EST EN OUTRE ORDONNÉ QUE</w:t>
      </w:r>
      <w:r w:rsidRPr="00C17D11">
        <w:rPr>
          <w:rFonts w:eastAsia="Times New Roman" w:cs="Times New Roman"/>
          <w:bCs/>
          <w:sz w:val="20"/>
          <w:szCs w:val="20"/>
          <w:lang w:val="fr-CA" w:eastAsia="en-CA"/>
        </w:rPr>
        <w:t xml:space="preserve"> les mémoires de ces deux intervenants fassent l’objet d’un examen sans se doubler d’une plaidoirie orale</w:t>
      </w:r>
      <w:r w:rsidRPr="00C17D11">
        <w:rPr>
          <w:rFonts w:eastAsia="Times New Roman" w:cs="Times New Roman"/>
          <w:sz w:val="20"/>
          <w:szCs w:val="20"/>
          <w:lang w:val="fr-CA" w:eastAsia="en-CA"/>
        </w:rPr>
        <w:t>.</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20.11.2014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r w:rsidRPr="00C17D11">
        <w:rPr>
          <w:rFonts w:eastAsia="Times New Roman" w:cs="Times New Roman"/>
          <w:sz w:val="20"/>
          <w:szCs w:val="20"/>
          <w:lang w:eastAsia="en-CA"/>
        </w:rPr>
        <w:t>Before / Devant:   THE DEPUTY REGISTRAR / LE REGISTRAIRE ADJOINT</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17D11" w:rsidRPr="005B3D58" w:rsidTr="00984229">
        <w:trPr>
          <w:trHeight w:val="151"/>
        </w:trPr>
        <w:tc>
          <w:tcPr>
            <w:tcW w:w="4338" w:type="dxa"/>
          </w:tcPr>
          <w:p w:rsidR="00C17D11" w:rsidRPr="00C17D11" w:rsidRDefault="00F452D0" w:rsidP="00C17D11">
            <w:pPr>
              <w:jc w:val="both"/>
              <w:rPr>
                <w:lang w:val="en-US"/>
              </w:rPr>
            </w:pPr>
            <w:r w:rsidRPr="00C17D11">
              <w:rPr>
                <w:lang w:val="en-US"/>
              </w:rPr>
              <w:fldChar w:fldCharType="begin"/>
            </w:r>
            <w:r w:rsidR="00C17D11" w:rsidRPr="00C17D11">
              <w:rPr>
                <w:lang w:val="en-US"/>
              </w:rPr>
              <w:instrText xml:space="preserve"> SEQ CHAPTER \h \r 1</w:instrText>
            </w:r>
            <w:r w:rsidRPr="00C17D11">
              <w:rPr>
                <w:lang w:val="en-US"/>
              </w:rPr>
              <w:fldChar w:fldCharType="end"/>
            </w:r>
            <w:r w:rsidR="00C17D11" w:rsidRPr="00C17D11">
              <w:rPr>
                <w:b/>
                <w:bCs/>
                <w:lang w:val="en-US"/>
              </w:rPr>
              <w:t xml:space="preserve">Motions to extend time </w:t>
            </w:r>
          </w:p>
          <w:p w:rsidR="00C17D11" w:rsidRPr="00C17D11" w:rsidRDefault="00C17D11" w:rsidP="00C17D11">
            <w:pPr>
              <w:tabs>
                <w:tab w:val="left" w:pos="-1440"/>
                <w:tab w:val="left" w:pos="-720"/>
              </w:tabs>
              <w:jc w:val="both"/>
              <w:rPr>
                <w:lang w:val="en-US"/>
              </w:rPr>
            </w:pPr>
          </w:p>
        </w:tc>
        <w:tc>
          <w:tcPr>
            <w:tcW w:w="1170" w:type="dxa"/>
          </w:tcPr>
          <w:p w:rsidR="00C17D11" w:rsidRPr="00C17D11" w:rsidRDefault="00C17D11" w:rsidP="00C17D11">
            <w:pPr>
              <w:jc w:val="both"/>
            </w:pPr>
          </w:p>
          <w:p w:rsidR="00C17D11" w:rsidRPr="00C17D11" w:rsidRDefault="00C17D11" w:rsidP="00C17D11">
            <w:pPr>
              <w:jc w:val="both"/>
            </w:pPr>
          </w:p>
        </w:tc>
        <w:tc>
          <w:tcPr>
            <w:tcW w:w="4327" w:type="dxa"/>
          </w:tcPr>
          <w:p w:rsidR="00C17D11" w:rsidRPr="00C17D11" w:rsidRDefault="00F452D0" w:rsidP="00C17D11">
            <w:pPr>
              <w:jc w:val="both"/>
              <w:rPr>
                <w:b/>
                <w:lang w:val="fr-CA"/>
              </w:rPr>
            </w:pPr>
            <w:r w:rsidRPr="00C17D11">
              <w:rPr>
                <w:lang w:val="en-US"/>
              </w:rPr>
              <w:fldChar w:fldCharType="begin"/>
            </w:r>
            <w:r w:rsidR="00C17D11" w:rsidRPr="00C17D11">
              <w:rPr>
                <w:lang w:val="fr-CA"/>
              </w:rPr>
              <w:instrText xml:space="preserve"> SEQ CHAPTER \h \r 1</w:instrText>
            </w:r>
            <w:r w:rsidRPr="00C17D11">
              <w:rPr>
                <w:lang w:val="en-US"/>
              </w:rPr>
              <w:fldChar w:fldCharType="end"/>
            </w:r>
            <w:r w:rsidR="00C17D11" w:rsidRPr="00C17D11">
              <w:rPr>
                <w:b/>
                <w:bCs/>
                <w:lang w:val="fr-CA"/>
              </w:rPr>
              <w:t xml:space="preserve">Requêtes en prorogation du délai </w:t>
            </w:r>
          </w:p>
        </w:tc>
      </w:tr>
      <w:tr w:rsidR="00C17D11" w:rsidRPr="005B3D58" w:rsidTr="00984229">
        <w:trPr>
          <w:trHeight w:val="150"/>
        </w:trPr>
        <w:tc>
          <w:tcPr>
            <w:tcW w:w="4338" w:type="dxa"/>
          </w:tcPr>
          <w:p w:rsidR="00C17D11" w:rsidRPr="00C17D11" w:rsidRDefault="00C17D11" w:rsidP="00C17D11">
            <w:pPr>
              <w:tabs>
                <w:tab w:val="left" w:pos="-1440"/>
                <w:tab w:val="left" w:pos="-720"/>
              </w:tabs>
              <w:jc w:val="both"/>
              <w:rPr>
                <w:lang w:val="fr-CA"/>
              </w:rPr>
            </w:pPr>
            <w:r w:rsidRPr="00C17D11">
              <w:rPr>
                <w:lang w:val="fr-CA"/>
              </w:rPr>
              <w:t>Conseils des Innus de Ekuanitshit</w:t>
            </w:r>
          </w:p>
          <w:p w:rsidR="00C17D11" w:rsidRPr="00C17D11" w:rsidRDefault="00C17D11" w:rsidP="00C17D11">
            <w:pPr>
              <w:tabs>
                <w:tab w:val="left" w:pos="-1440"/>
                <w:tab w:val="left" w:pos="-720"/>
              </w:tabs>
              <w:jc w:val="both"/>
              <w:rPr>
                <w:lang w:val="fr-CA"/>
              </w:rPr>
            </w:pPr>
          </w:p>
          <w:p w:rsidR="00C17D11" w:rsidRPr="00C17D11" w:rsidRDefault="00C17D11" w:rsidP="00C17D11">
            <w:pPr>
              <w:tabs>
                <w:tab w:val="left" w:pos="-1440"/>
                <w:tab w:val="left" w:pos="-720"/>
              </w:tabs>
              <w:jc w:val="both"/>
              <w:rPr>
                <w:lang w:val="fr-CA"/>
              </w:rPr>
            </w:pPr>
            <w:r w:rsidRPr="00C17D11">
              <w:rPr>
                <w:lang w:val="fr-CA"/>
              </w:rPr>
              <w:tab/>
              <w:t>c. (36136)</w:t>
            </w:r>
          </w:p>
          <w:p w:rsidR="00C17D11" w:rsidRPr="00C17D11" w:rsidRDefault="00C17D11" w:rsidP="00C17D11">
            <w:pPr>
              <w:tabs>
                <w:tab w:val="left" w:pos="-1440"/>
                <w:tab w:val="left" w:pos="-720"/>
              </w:tabs>
              <w:jc w:val="both"/>
              <w:rPr>
                <w:lang w:val="fr-CA"/>
              </w:rPr>
            </w:pPr>
          </w:p>
          <w:p w:rsidR="00C17D11" w:rsidRPr="00C17D11" w:rsidRDefault="00C17D11" w:rsidP="00C17D11">
            <w:pPr>
              <w:tabs>
                <w:tab w:val="left" w:pos="-1440"/>
                <w:tab w:val="left" w:pos="-720"/>
              </w:tabs>
              <w:jc w:val="both"/>
              <w:rPr>
                <w:lang w:val="fr-CA"/>
              </w:rPr>
            </w:pPr>
            <w:r w:rsidRPr="00C17D11">
              <w:rPr>
                <w:lang w:val="fr-CA"/>
              </w:rPr>
              <w:t>Procureur générale du Canada, en sa qualité de juriconsulte du Conseil Privé de sa Majesté pour le Canada et autres (C.F.)</w:t>
            </w:r>
          </w:p>
        </w:tc>
        <w:tc>
          <w:tcPr>
            <w:tcW w:w="1170" w:type="dxa"/>
          </w:tcPr>
          <w:p w:rsidR="00C17D11" w:rsidRPr="00C17D11" w:rsidRDefault="00C17D11" w:rsidP="00C17D11">
            <w:pPr>
              <w:jc w:val="both"/>
              <w:rPr>
                <w:lang w:val="fr-CA"/>
              </w:rPr>
            </w:pPr>
          </w:p>
        </w:tc>
        <w:tc>
          <w:tcPr>
            <w:tcW w:w="4327" w:type="dxa"/>
          </w:tcPr>
          <w:p w:rsidR="00C17D11" w:rsidRPr="00C17D11" w:rsidRDefault="00C17D11" w:rsidP="00C17D11">
            <w:pPr>
              <w:jc w:val="both"/>
              <w:rPr>
                <w:lang w:val="fr-CA"/>
              </w:rPr>
            </w:pPr>
          </w:p>
        </w:tc>
      </w:tr>
    </w:tbl>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b/>
          <w:sz w:val="20"/>
          <w:szCs w:val="20"/>
          <w:lang w:val="fr-CA" w:eastAsia="en-CA"/>
        </w:rPr>
      </w:pPr>
      <w:r w:rsidRPr="00C17D11">
        <w:rPr>
          <w:rFonts w:eastAsia="Times New Roman" w:cs="Times New Roman"/>
          <w:b/>
          <w:sz w:val="20"/>
          <w:szCs w:val="20"/>
          <w:lang w:val="fr-CA" w:eastAsia="en-CA"/>
        </w:rPr>
        <w:t>GRANTED / ACCORDÉES</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sz w:val="20"/>
          <w:szCs w:val="20"/>
          <w:lang w:val="fr-CA" w:eastAsia="en-CA"/>
        </w:rPr>
        <w:t>À LA SUITE DE LA REQUÊTE</w:t>
      </w:r>
      <w:r w:rsidRPr="00C17D11">
        <w:rPr>
          <w:rFonts w:eastAsia="Times New Roman" w:cs="Times New Roman"/>
          <w:sz w:val="20"/>
          <w:szCs w:val="20"/>
          <w:lang w:val="fr-CA" w:eastAsia="en-CA"/>
        </w:rPr>
        <w:t xml:space="preserve"> présentée par les intimés, le Procureur Général du Canada, en sa qualité de jurisconsulte du Conseil Privé de sa Majesté pour le Canada, l’Honorable Keith Ashfield, en sa capacité de Ministre des Pêches et des Océans Canada, l’Honorable Denis Lebel, en sa capacité de Ministre des Transports Canada et l’Honorable Joe Oliver, en sa capacité de Ministre des Ressources Naturelles Canada, pour obtenir la prorogation du délai de signification et de dépôt de la réponse à la demande d’autorisation d’appel au 1</w:t>
      </w:r>
      <w:r w:rsidRPr="00C17D11">
        <w:rPr>
          <w:rFonts w:eastAsia="Times New Roman" w:cs="Times New Roman"/>
          <w:sz w:val="20"/>
          <w:szCs w:val="20"/>
          <w:vertAlign w:val="superscript"/>
          <w:lang w:val="fr-CA" w:eastAsia="en-CA"/>
        </w:rPr>
        <w:t>er</w:t>
      </w:r>
      <w:r w:rsidRPr="00C17D11">
        <w:rPr>
          <w:rFonts w:eastAsia="Times New Roman" w:cs="Times New Roman"/>
          <w:sz w:val="20"/>
          <w:szCs w:val="20"/>
          <w:lang w:val="fr-CA" w:eastAsia="en-CA"/>
        </w:rPr>
        <w:t xml:space="preserve"> décembre 2014;</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sz w:val="20"/>
          <w:szCs w:val="20"/>
          <w:lang w:val="fr-CA" w:eastAsia="en-CA"/>
        </w:rPr>
        <w:t xml:space="preserve">ET À LA SUITE DE LA REQUÊTE </w:t>
      </w:r>
      <w:r w:rsidRPr="00C17D11">
        <w:rPr>
          <w:rFonts w:eastAsia="Times New Roman" w:cs="Times New Roman"/>
          <w:sz w:val="20"/>
          <w:szCs w:val="20"/>
          <w:lang w:val="fr-CA" w:eastAsia="en-CA"/>
        </w:rPr>
        <w:t>présentée par l’intimée, Nalcor Energy, pour obtenir la prorogation du délai de signification et dépôt de la réponse à la demande d’autorisation d’appel au 1</w:t>
      </w:r>
      <w:r w:rsidRPr="00C17D11">
        <w:rPr>
          <w:rFonts w:eastAsia="Times New Roman" w:cs="Times New Roman"/>
          <w:sz w:val="20"/>
          <w:szCs w:val="20"/>
          <w:vertAlign w:val="superscript"/>
          <w:lang w:val="fr-CA" w:eastAsia="en-CA"/>
        </w:rPr>
        <w:t>er</w:t>
      </w:r>
      <w:r w:rsidRPr="00C17D11">
        <w:rPr>
          <w:rFonts w:eastAsia="Times New Roman" w:cs="Times New Roman"/>
          <w:sz w:val="20"/>
          <w:szCs w:val="20"/>
          <w:lang w:val="fr-CA" w:eastAsia="en-CA"/>
        </w:rPr>
        <w:t xml:space="preserve"> décembre 2014;</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ET APRÈS EXAMEN </w:t>
      </w:r>
      <w:r w:rsidRPr="00C17D11">
        <w:rPr>
          <w:rFonts w:eastAsia="Times New Roman" w:cs="Times New Roman"/>
          <w:sz w:val="20"/>
          <w:szCs w:val="20"/>
          <w:lang w:val="fr-CA" w:eastAsia="en-CA"/>
        </w:rPr>
        <w:t>des documents déposés;</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sz w:val="20"/>
          <w:szCs w:val="20"/>
          <w:lang w:val="fr-CA" w:eastAsia="en-CA"/>
        </w:rPr>
        <w:t>ET NOTANT</w:t>
      </w:r>
      <w:r w:rsidRPr="00C17D11">
        <w:rPr>
          <w:rFonts w:eastAsia="Times New Roman" w:cs="Times New Roman"/>
          <w:sz w:val="20"/>
          <w:szCs w:val="20"/>
          <w:lang w:val="fr-CA" w:eastAsia="en-CA"/>
        </w:rPr>
        <w:t xml:space="preserve"> le consentement du demandeur;</w:t>
      </w:r>
    </w:p>
    <w:p w:rsidR="00C17D11" w:rsidRPr="00C17D11" w:rsidRDefault="00C17D11" w:rsidP="00C17D11">
      <w:pPr>
        <w:spacing w:line="233" w:lineRule="auto"/>
        <w:jc w:val="both"/>
        <w:rPr>
          <w:rFonts w:eastAsia="Times New Roman" w:cs="Times New Roman"/>
          <w:b/>
          <w:bCs/>
          <w:sz w:val="20"/>
          <w:szCs w:val="20"/>
          <w:lang w:val="fr-CA" w:eastAsia="en-CA"/>
        </w:rPr>
      </w:pPr>
    </w:p>
    <w:p w:rsidR="00C17D11" w:rsidRPr="00C17D11" w:rsidRDefault="00C17D11" w:rsidP="00C17D11">
      <w:pPr>
        <w:spacing w:line="233" w:lineRule="auto"/>
        <w:jc w:val="both"/>
        <w:rPr>
          <w:rFonts w:eastAsia="Times New Roman" w:cs="Times New Roman"/>
          <w:b/>
          <w:bCs/>
          <w:sz w:val="20"/>
          <w:szCs w:val="20"/>
          <w:lang w:val="fr-CA" w:eastAsia="en-CA"/>
        </w:rPr>
      </w:pPr>
      <w:r w:rsidRPr="00C17D11">
        <w:rPr>
          <w:rFonts w:eastAsia="Times New Roman" w:cs="Times New Roman"/>
          <w:b/>
          <w:bCs/>
          <w:sz w:val="20"/>
          <w:szCs w:val="20"/>
          <w:lang w:val="fr-CA" w:eastAsia="en-CA"/>
        </w:rPr>
        <w:t>IL EST ORDONNÉ CE QUI SUIT :</w:t>
      </w:r>
    </w:p>
    <w:p w:rsidR="00C17D11" w:rsidRPr="00C17D11" w:rsidRDefault="00C17D11" w:rsidP="00C17D11">
      <w:pPr>
        <w:spacing w:line="233" w:lineRule="auto"/>
        <w:jc w:val="both"/>
        <w:rPr>
          <w:rFonts w:eastAsia="Times New Roman" w:cs="Times New Roman"/>
          <w:b/>
          <w:bCs/>
          <w:sz w:val="20"/>
          <w:szCs w:val="20"/>
          <w:lang w:val="fr-CA" w:eastAsia="en-CA"/>
        </w:rPr>
      </w:pPr>
    </w:p>
    <w:p w:rsidR="00C17D11" w:rsidRPr="00C17D11" w:rsidRDefault="00C17D11" w:rsidP="00C17D11">
      <w:pPr>
        <w:spacing w:line="233" w:lineRule="auto"/>
        <w:ind w:left="720"/>
        <w:jc w:val="both"/>
        <w:rPr>
          <w:rFonts w:eastAsia="Times New Roman" w:cs="Times New Roman"/>
          <w:bCs/>
          <w:sz w:val="20"/>
          <w:szCs w:val="20"/>
          <w:lang w:val="en-US" w:eastAsia="en-CA"/>
        </w:rPr>
      </w:pPr>
      <w:r w:rsidRPr="00C17D11">
        <w:rPr>
          <w:rFonts w:eastAsia="Times New Roman" w:cs="Times New Roman"/>
          <w:bCs/>
          <w:sz w:val="20"/>
          <w:szCs w:val="20"/>
          <w:lang w:val="en-US" w:eastAsia="en-CA"/>
        </w:rPr>
        <w:t>Les requêtes sont accordées.</w:t>
      </w: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 xml:space="preserve">UPON APPLICATION </w:t>
      </w:r>
      <w:r w:rsidRPr="00C17D11">
        <w:rPr>
          <w:rFonts w:eastAsia="Times New Roman" w:cs="Times New Roman"/>
          <w:bCs/>
          <w:sz w:val="20"/>
          <w:szCs w:val="20"/>
          <w:lang w:val="en-US" w:eastAsia="en-CA"/>
        </w:rPr>
        <w:t>by the respondents, Attorney General of Canada, in his capacity of legal member of the Queen’s Privy Counsel for Canada, the Honourable Keith Ashfield, in his capacity of Minister of Fisheries and Oceans Canada, the Honourable Denis Lebel, in his capacity of Minister of Transport Canada and the Honourable Joe Oliver, in his capacity of Minister of Natural Resources Canada to extend the time to serve and file their response to December 1, 2014;</w:t>
      </w:r>
    </w:p>
    <w:p w:rsidR="00C17D11" w:rsidRPr="00C17D11" w:rsidRDefault="00C17D11" w:rsidP="00C17D11">
      <w:pPr>
        <w:spacing w:line="233" w:lineRule="auto"/>
        <w:jc w:val="both"/>
        <w:rPr>
          <w:rFonts w:eastAsia="Times New Roman" w:cs="Times New Roman"/>
          <w:bCs/>
          <w:sz w:val="20"/>
          <w:szCs w:val="20"/>
          <w:lang w:val="en-US"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AND UPON APPLICATION</w:t>
      </w:r>
      <w:r w:rsidRPr="00C17D11">
        <w:rPr>
          <w:rFonts w:eastAsia="Times New Roman" w:cs="Times New Roman"/>
          <w:bCs/>
          <w:sz w:val="20"/>
          <w:szCs w:val="20"/>
          <w:lang w:val="en-US" w:eastAsia="en-CA"/>
        </w:rPr>
        <w:t xml:space="preserve"> by the respondent, </w:t>
      </w:r>
      <w:r w:rsidRPr="00C17D11">
        <w:rPr>
          <w:rFonts w:eastAsia="Times New Roman" w:cs="Times New Roman"/>
          <w:sz w:val="20"/>
          <w:szCs w:val="20"/>
          <w:lang w:val="en-US" w:eastAsia="en-CA"/>
        </w:rPr>
        <w:t xml:space="preserve">Nalcor Energy </w:t>
      </w:r>
      <w:r w:rsidRPr="00C17D11">
        <w:rPr>
          <w:rFonts w:eastAsia="Times New Roman" w:cs="Times New Roman"/>
          <w:bCs/>
          <w:sz w:val="20"/>
          <w:szCs w:val="20"/>
          <w:lang w:val="en-US" w:eastAsia="en-CA"/>
        </w:rPr>
        <w:t>to extend the time to serve and file its response to December 1, 2014;</w:t>
      </w:r>
    </w:p>
    <w:p w:rsidR="00C17D11" w:rsidRPr="00C17D11" w:rsidRDefault="00C17D11" w:rsidP="00C17D11">
      <w:pPr>
        <w:spacing w:line="233" w:lineRule="auto"/>
        <w:jc w:val="both"/>
        <w:rPr>
          <w:rFonts w:eastAsia="Times New Roman" w:cs="Times New Roman"/>
          <w:b/>
          <w:bCs/>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bCs/>
          <w:sz w:val="20"/>
          <w:szCs w:val="20"/>
          <w:lang w:val="en-US" w:eastAsia="en-CA"/>
        </w:rPr>
        <w:t>AND THE MATERIAL FILED</w:t>
      </w:r>
      <w:r w:rsidRPr="00C17D11">
        <w:rPr>
          <w:rFonts w:eastAsia="Times New Roman" w:cs="Times New Roman"/>
          <w:sz w:val="20"/>
          <w:szCs w:val="20"/>
          <w:lang w:val="en-US" w:eastAsia="en-CA"/>
        </w:rPr>
        <w:t xml:space="preserve"> having been read;</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sz w:val="20"/>
          <w:szCs w:val="20"/>
          <w:lang w:val="en-US" w:eastAsia="en-CA"/>
        </w:rPr>
        <w:t>AND NOTING</w:t>
      </w:r>
      <w:r w:rsidRPr="00C17D11">
        <w:rPr>
          <w:rFonts w:eastAsia="Times New Roman" w:cs="Times New Roman"/>
          <w:sz w:val="20"/>
          <w:szCs w:val="20"/>
          <w:lang w:val="en-US" w:eastAsia="en-CA"/>
        </w:rPr>
        <w:t xml:space="preserve"> the consent of the applicant;</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b/>
          <w:bCs/>
          <w:sz w:val="20"/>
          <w:szCs w:val="20"/>
          <w:lang w:val="en-US" w:eastAsia="en-CA"/>
        </w:rPr>
      </w:pPr>
      <w:r w:rsidRPr="00C17D11">
        <w:rPr>
          <w:rFonts w:eastAsia="Times New Roman" w:cs="Times New Roman"/>
          <w:b/>
          <w:bCs/>
          <w:sz w:val="20"/>
          <w:szCs w:val="20"/>
          <w:lang w:val="en-US" w:eastAsia="en-CA"/>
        </w:rPr>
        <w:t>IT IS HEREBY ORDERED THAT:</w:t>
      </w:r>
    </w:p>
    <w:p w:rsidR="00C17D11" w:rsidRPr="00C17D11" w:rsidRDefault="00C17D11" w:rsidP="00C17D11">
      <w:pPr>
        <w:spacing w:line="233" w:lineRule="auto"/>
        <w:jc w:val="both"/>
        <w:rPr>
          <w:rFonts w:eastAsia="Times New Roman" w:cs="Times New Roman"/>
          <w:b/>
          <w:bCs/>
          <w:sz w:val="20"/>
          <w:szCs w:val="20"/>
          <w:lang w:val="en-US" w:eastAsia="en-CA"/>
        </w:rPr>
      </w:pPr>
    </w:p>
    <w:p w:rsidR="00C17D11" w:rsidRPr="00C17D11" w:rsidRDefault="00C17D11" w:rsidP="00C17D11">
      <w:pPr>
        <w:ind w:left="720"/>
        <w:jc w:val="both"/>
        <w:rPr>
          <w:rFonts w:eastAsia="Times New Roman" w:cs="Times New Roman"/>
          <w:sz w:val="20"/>
          <w:szCs w:val="20"/>
          <w:lang w:val="en-US" w:eastAsia="en-CA"/>
        </w:rPr>
      </w:pPr>
      <w:r w:rsidRPr="00C17D11">
        <w:rPr>
          <w:rFonts w:eastAsia="Times New Roman" w:cs="Times New Roman"/>
          <w:sz w:val="20"/>
          <w:szCs w:val="20"/>
          <w:lang w:val="en-US" w:eastAsia="en-CA"/>
        </w:rPr>
        <w:t xml:space="preserve">The motions are granted. </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20.11.2014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Before / Devant :   KARAKATSANIS J. / LA JUGE KARAKATSANIS</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17D11" w:rsidRPr="005B3D58" w:rsidTr="00984229">
        <w:tc>
          <w:tcPr>
            <w:tcW w:w="4338" w:type="dxa"/>
            <w:gridSpan w:val="2"/>
          </w:tcPr>
          <w:p w:rsidR="00C17D11" w:rsidRPr="00C17D11" w:rsidRDefault="00C17D11" w:rsidP="00C17D11">
            <w:pPr>
              <w:jc w:val="both"/>
              <w:rPr>
                <w:b/>
              </w:rPr>
            </w:pPr>
            <w:r w:rsidRPr="00C17D11">
              <w:rPr>
                <w:b/>
                <w:lang w:val="en-US"/>
              </w:rPr>
              <w:t xml:space="preserve">Order on interventions with respect to oral argument </w:t>
            </w:r>
            <w:r w:rsidR="00F452D0" w:rsidRPr="00C17D11">
              <w:rPr>
                <w:b/>
                <w:lang w:val="en-US"/>
              </w:rPr>
              <w:fldChar w:fldCharType="begin"/>
            </w:r>
            <w:r w:rsidRPr="00C17D11">
              <w:rPr>
                <w:b/>
              </w:rPr>
              <w:instrText xml:space="preserve"> SEQ CHAPTER \h \r 1</w:instrText>
            </w:r>
            <w:r w:rsidR="00F452D0" w:rsidRPr="00C17D11">
              <w:rPr>
                <w:b/>
                <w:lang w:val="en-US"/>
              </w:rPr>
              <w:fldChar w:fldCharType="end"/>
            </w:r>
          </w:p>
        </w:tc>
        <w:tc>
          <w:tcPr>
            <w:tcW w:w="1170" w:type="dxa"/>
          </w:tcPr>
          <w:p w:rsidR="00C17D11" w:rsidRPr="00C17D11" w:rsidRDefault="00C17D11" w:rsidP="00C17D11"/>
          <w:p w:rsidR="00C17D11" w:rsidRPr="00C17D11" w:rsidRDefault="00C17D11" w:rsidP="00C17D11"/>
          <w:p w:rsidR="00C17D11" w:rsidRPr="00C17D11" w:rsidRDefault="00C17D11" w:rsidP="00C17D11"/>
        </w:tc>
        <w:tc>
          <w:tcPr>
            <w:tcW w:w="4327" w:type="dxa"/>
          </w:tcPr>
          <w:p w:rsidR="00C17D11" w:rsidRPr="00C17D11" w:rsidRDefault="00C17D11" w:rsidP="00C17D11">
            <w:pPr>
              <w:jc w:val="both"/>
              <w:rPr>
                <w:b/>
                <w:lang w:val="fr-CA"/>
              </w:rPr>
            </w:pPr>
            <w:r w:rsidRPr="00C17D11">
              <w:rPr>
                <w:b/>
                <w:lang w:val="fr-CA"/>
              </w:rPr>
              <w:t>Ordonnance relative à la présentation d’une plaidoirie orale par les intervenants</w:t>
            </w:r>
            <w:r w:rsidR="00F452D0" w:rsidRPr="00C17D11">
              <w:rPr>
                <w:b/>
                <w:lang w:val="en-US"/>
              </w:rPr>
              <w:fldChar w:fldCharType="begin"/>
            </w:r>
            <w:r w:rsidRPr="00C17D11">
              <w:rPr>
                <w:b/>
                <w:lang w:val="fr-CA"/>
              </w:rPr>
              <w:instrText xml:space="preserve"> SEQ CHAPTER \h \r 1</w:instrText>
            </w:r>
            <w:r w:rsidR="00F452D0" w:rsidRPr="00C17D11">
              <w:rPr>
                <w:b/>
                <w:lang w:val="en-US"/>
              </w:rPr>
              <w:fldChar w:fldCharType="end"/>
            </w:r>
          </w:p>
        </w:tc>
      </w:tr>
      <w:tr w:rsidR="00C17D11" w:rsidRPr="00C17D11" w:rsidTr="00984229">
        <w:trPr>
          <w:trHeight w:hRule="exact" w:val="360"/>
        </w:trPr>
        <w:tc>
          <w:tcPr>
            <w:tcW w:w="1368" w:type="dxa"/>
          </w:tcPr>
          <w:p w:rsidR="00C17D11" w:rsidRPr="00C17D11" w:rsidRDefault="00C17D11" w:rsidP="00C17D11">
            <w:r w:rsidRPr="00C17D11">
              <w:t>RE:</w:t>
            </w:r>
          </w:p>
        </w:tc>
        <w:tc>
          <w:tcPr>
            <w:tcW w:w="2970" w:type="dxa"/>
          </w:tcPr>
          <w:p w:rsidR="00C17D11" w:rsidRPr="00C17D11" w:rsidRDefault="00C17D11" w:rsidP="00C17D11">
            <w:r w:rsidRPr="00C17D11">
              <w:t>Canadian Bar Association</w:t>
            </w:r>
            <w:r w:rsidRPr="00C17D11">
              <w:rPr>
                <w:lang w:val="en-US"/>
              </w:rPr>
              <w:t>;</w:t>
            </w:r>
          </w:p>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rPr>
          <w:trHeight w:hRule="exact" w:val="360"/>
        </w:trPr>
        <w:tc>
          <w:tcPr>
            <w:tcW w:w="1368" w:type="dxa"/>
          </w:tcPr>
          <w:p w:rsidR="00C17D11" w:rsidRPr="00C17D11" w:rsidRDefault="00C17D11" w:rsidP="00C17D11"/>
        </w:tc>
        <w:tc>
          <w:tcPr>
            <w:tcW w:w="2970" w:type="dxa"/>
          </w:tcPr>
          <w:p w:rsidR="00C17D11" w:rsidRPr="00C17D11" w:rsidRDefault="00C17D11" w:rsidP="00C17D11">
            <w:r w:rsidRPr="00C17D11">
              <w:t>Federation of Law Societies</w:t>
            </w:r>
            <w:r w:rsidRPr="00C17D11">
              <w:rPr>
                <w:lang w:val="en-US"/>
              </w:rPr>
              <w:t>;</w:t>
            </w:r>
          </w:p>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rPr>
          <w:trHeight w:hRule="exact" w:val="360"/>
        </w:trPr>
        <w:tc>
          <w:tcPr>
            <w:tcW w:w="1368" w:type="dxa"/>
          </w:tcPr>
          <w:p w:rsidR="00C17D11" w:rsidRPr="00C17D11" w:rsidRDefault="00C17D11" w:rsidP="00C17D11"/>
        </w:tc>
        <w:tc>
          <w:tcPr>
            <w:tcW w:w="2970" w:type="dxa"/>
          </w:tcPr>
          <w:p w:rsidR="00C17D11" w:rsidRPr="00C17D11" w:rsidRDefault="00C17D11" w:rsidP="00C17D11">
            <w:r w:rsidRPr="00C17D11">
              <w:t>Criminal Lawyers’ Association</w:t>
            </w:r>
          </w:p>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c>
          <w:tcPr>
            <w:tcW w:w="1368" w:type="dxa"/>
          </w:tcPr>
          <w:p w:rsidR="00C17D11" w:rsidRPr="00C17D11" w:rsidRDefault="00C17D11" w:rsidP="00C17D11"/>
        </w:tc>
        <w:tc>
          <w:tcPr>
            <w:tcW w:w="2970" w:type="dxa"/>
          </w:tcPr>
          <w:p w:rsidR="00C17D11" w:rsidRPr="00C17D11" w:rsidRDefault="00C17D11" w:rsidP="00C17D11"/>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c>
          <w:tcPr>
            <w:tcW w:w="1368" w:type="dxa"/>
          </w:tcPr>
          <w:p w:rsidR="00C17D11" w:rsidRPr="00C17D11" w:rsidRDefault="00C17D11" w:rsidP="00C17D11">
            <w:r w:rsidRPr="00C17D11">
              <w:t>IN / DANS :</w:t>
            </w:r>
          </w:p>
        </w:tc>
        <w:tc>
          <w:tcPr>
            <w:tcW w:w="2970" w:type="dxa"/>
          </w:tcPr>
          <w:p w:rsidR="00C17D11" w:rsidRPr="00C17D11" w:rsidRDefault="00C17D11" w:rsidP="00C17D11">
            <w:r w:rsidRPr="00C17D11">
              <w:t>Minister of National Revenue</w:t>
            </w:r>
          </w:p>
          <w:p w:rsidR="00C17D11" w:rsidRPr="00C17D11" w:rsidRDefault="00C17D11" w:rsidP="00C17D11"/>
          <w:p w:rsidR="00C17D11" w:rsidRPr="00C17D11" w:rsidRDefault="00C17D11" w:rsidP="00C17D11">
            <w:r w:rsidRPr="00C17D11">
              <w:tab/>
              <w:t>v. (35590)</w:t>
            </w:r>
          </w:p>
          <w:p w:rsidR="00C17D11" w:rsidRPr="00C17D11" w:rsidRDefault="00C17D11" w:rsidP="00C17D11"/>
          <w:p w:rsidR="00C17D11" w:rsidRPr="00C17D11" w:rsidRDefault="00C17D11" w:rsidP="00C17D11">
            <w:r w:rsidRPr="00C17D11">
              <w:t>Duncan Thompson (F.C.)</w:t>
            </w:r>
          </w:p>
        </w:tc>
        <w:tc>
          <w:tcPr>
            <w:tcW w:w="1170" w:type="dxa"/>
          </w:tcPr>
          <w:p w:rsidR="00C17D11" w:rsidRPr="00C17D11" w:rsidRDefault="00C17D11" w:rsidP="00C17D11"/>
        </w:tc>
        <w:tc>
          <w:tcPr>
            <w:tcW w:w="4327" w:type="dxa"/>
          </w:tcPr>
          <w:p w:rsidR="00C17D11" w:rsidRPr="00C17D11" w:rsidRDefault="00C17D11" w:rsidP="00C17D11"/>
        </w:tc>
      </w:tr>
    </w:tbl>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b/>
          <w:sz w:val="20"/>
          <w:szCs w:val="20"/>
          <w:lang w:val="en-US" w:eastAsia="en-CA"/>
        </w:rPr>
        <w:t>FURTHER TO THE ORDER</w:t>
      </w:r>
      <w:r w:rsidRPr="00C17D11">
        <w:rPr>
          <w:rFonts w:eastAsia="Times New Roman" w:cs="Times New Roman"/>
          <w:sz w:val="20"/>
          <w:szCs w:val="20"/>
          <w:lang w:val="en-US" w:eastAsia="en-CA"/>
        </w:rPr>
        <w:t xml:space="preserve"> dated September 24, 2014 granting leave to intervene to the </w:t>
      </w:r>
      <w:r w:rsidRPr="00C17D11">
        <w:rPr>
          <w:rFonts w:eastAsia="Times New Roman" w:cs="Times New Roman"/>
          <w:sz w:val="20"/>
          <w:szCs w:val="20"/>
          <w:lang w:eastAsia="en-CA"/>
        </w:rPr>
        <w:t>Canadian Bar Association,</w:t>
      </w:r>
      <w:r w:rsidRPr="00C17D11">
        <w:rPr>
          <w:rFonts w:eastAsia="Times New Roman" w:cs="Times New Roman"/>
          <w:sz w:val="20"/>
          <w:szCs w:val="20"/>
          <w:lang w:val="en-US" w:eastAsia="en-CA"/>
        </w:rPr>
        <w:t xml:space="preserve"> the </w:t>
      </w:r>
      <w:r w:rsidRPr="00C17D11">
        <w:rPr>
          <w:rFonts w:eastAsia="Times New Roman" w:cs="Times New Roman"/>
          <w:sz w:val="20"/>
          <w:szCs w:val="20"/>
          <w:lang w:eastAsia="en-CA"/>
        </w:rPr>
        <w:t>Federation of Law Societies and the Criminal Lawyers’ Association;</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bCs/>
          <w:sz w:val="20"/>
          <w:szCs w:val="20"/>
          <w:lang w:val="en-US" w:eastAsia="en-CA"/>
        </w:rPr>
      </w:pPr>
      <w:r w:rsidRPr="00C17D11">
        <w:rPr>
          <w:rFonts w:eastAsia="Times New Roman" w:cs="Times New Roman"/>
          <w:b/>
          <w:bCs/>
          <w:sz w:val="20"/>
          <w:szCs w:val="20"/>
          <w:lang w:val="en-US" w:eastAsia="en-CA"/>
        </w:rPr>
        <w:t xml:space="preserve">IT IS HEREBY FURTHER ORDERED THAT </w:t>
      </w:r>
      <w:r w:rsidRPr="00C17D11">
        <w:rPr>
          <w:rFonts w:eastAsia="Times New Roman" w:cs="Times New Roman"/>
          <w:bCs/>
          <w:sz w:val="20"/>
          <w:szCs w:val="20"/>
          <w:lang w:val="en-US" w:eastAsia="en-CA"/>
        </w:rPr>
        <w:t xml:space="preserve">the said three interveners </w:t>
      </w:r>
      <w:r w:rsidRPr="00C17D11">
        <w:rPr>
          <w:rFonts w:eastAsia="Times New Roman" w:cs="Times New Roman"/>
          <w:sz w:val="20"/>
          <w:szCs w:val="20"/>
          <w:lang w:val="en-US" w:eastAsia="en-CA"/>
        </w:rPr>
        <w:t>are each granted permission to present oral argument not exceeding 10 minutes at the hearing of the appeal.</w:t>
      </w: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C17D11" w:rsidP="00C17D11">
      <w:pPr>
        <w:tabs>
          <w:tab w:val="left" w:pos="-1440"/>
          <w:tab w:val="left" w:pos="-720"/>
        </w:tabs>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À LA SUITE DE L’ORDONNANCE </w:t>
      </w:r>
      <w:r w:rsidRPr="00C17D11">
        <w:rPr>
          <w:rFonts w:eastAsia="Times New Roman" w:cs="Times New Roman"/>
          <w:sz w:val="20"/>
          <w:szCs w:val="20"/>
          <w:lang w:val="fr-CA" w:eastAsia="en-CA"/>
        </w:rPr>
        <w:t>du 24 septembre 2014 accordant la qualité d’intervenants à l’Association du Barreau canadien, à la Fédération des ordres professionnels de juristes du Canada et à la Criminal Lawyers’ Association;</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bCs/>
          <w:sz w:val="20"/>
          <w:szCs w:val="20"/>
          <w:lang w:val="fr-CA" w:eastAsia="en-CA"/>
        </w:rPr>
      </w:pPr>
      <w:r w:rsidRPr="00C17D11">
        <w:rPr>
          <w:rFonts w:eastAsia="Times New Roman" w:cs="Times New Roman"/>
          <w:b/>
          <w:bCs/>
          <w:sz w:val="20"/>
          <w:szCs w:val="20"/>
          <w:lang w:val="fr-CA" w:eastAsia="en-CA"/>
        </w:rPr>
        <w:t>IL EST EN OUTRE ORDONNÉ QUE</w:t>
      </w:r>
      <w:r w:rsidRPr="00C17D11">
        <w:rPr>
          <w:rFonts w:eastAsia="Times New Roman" w:cs="Times New Roman"/>
          <w:bCs/>
          <w:sz w:val="20"/>
          <w:szCs w:val="20"/>
          <w:lang w:val="fr-CA" w:eastAsia="en-CA"/>
        </w:rPr>
        <w:t xml:space="preserve"> chacun de ces trois intervenants soit autorisé à présenter une plaidoirie orale d’au plus </w:t>
      </w:r>
      <w:r w:rsidRPr="00C17D11">
        <w:rPr>
          <w:rFonts w:eastAsia="Times New Roman" w:cs="Times New Roman"/>
          <w:sz w:val="20"/>
          <w:szCs w:val="20"/>
          <w:lang w:val="fr-CA" w:eastAsia="en-CA"/>
        </w:rPr>
        <w:t>10 minutes à l’audition de l’appel.</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20.11.2014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Before / Devant :   ABELLA J. / LA JUGE ABELLA</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17D11" w:rsidRPr="00C17D11" w:rsidTr="00984229">
        <w:tc>
          <w:tcPr>
            <w:tcW w:w="4338" w:type="dxa"/>
            <w:gridSpan w:val="2"/>
          </w:tcPr>
          <w:p w:rsidR="00C17D11" w:rsidRPr="00C17D11" w:rsidRDefault="00C17D11" w:rsidP="00C17D11">
            <w:pPr>
              <w:rPr>
                <w:b/>
              </w:rPr>
            </w:pPr>
            <w:r w:rsidRPr="00C17D11">
              <w:rPr>
                <w:b/>
              </w:rPr>
              <w:t>Motions for leave to intervene</w:t>
            </w:r>
            <w:r w:rsidRPr="00C17D11">
              <w:rPr>
                <w:lang w:val="en-US"/>
              </w:rPr>
              <w:t xml:space="preserve"> </w:t>
            </w:r>
            <w:r w:rsidR="00F452D0" w:rsidRPr="00C17D11">
              <w:rPr>
                <w:lang w:val="en-US"/>
              </w:rPr>
              <w:fldChar w:fldCharType="begin"/>
            </w:r>
            <w:r w:rsidRPr="00C17D11">
              <w:instrText xml:space="preserve"> SEQ CHAPTER \h \r 1</w:instrText>
            </w:r>
            <w:r w:rsidR="00F452D0" w:rsidRPr="00C17D11">
              <w:rPr>
                <w:lang w:val="en-US"/>
              </w:rPr>
              <w:fldChar w:fldCharType="end"/>
            </w:r>
          </w:p>
        </w:tc>
        <w:tc>
          <w:tcPr>
            <w:tcW w:w="1170" w:type="dxa"/>
          </w:tcPr>
          <w:p w:rsidR="00C17D11" w:rsidRPr="00C17D11" w:rsidRDefault="00C17D11" w:rsidP="00C17D11"/>
          <w:p w:rsidR="00C17D11" w:rsidRPr="00C17D11" w:rsidRDefault="00C17D11" w:rsidP="00C17D11"/>
        </w:tc>
        <w:tc>
          <w:tcPr>
            <w:tcW w:w="4327" w:type="dxa"/>
          </w:tcPr>
          <w:p w:rsidR="00C17D11" w:rsidRPr="00C17D11" w:rsidRDefault="00C17D11" w:rsidP="00C17D11">
            <w:pPr>
              <w:rPr>
                <w:b/>
              </w:rPr>
            </w:pPr>
            <w:r w:rsidRPr="00C17D11">
              <w:rPr>
                <w:b/>
                <w:bCs/>
                <w:lang w:val="fr-CA"/>
              </w:rPr>
              <w:t>Requêtes en autorisation d’intervenir</w:t>
            </w:r>
            <w:r w:rsidRPr="00C17D11">
              <w:rPr>
                <w:lang w:val="en-US"/>
              </w:rPr>
              <w:t xml:space="preserve"> </w:t>
            </w:r>
            <w:r w:rsidR="00F452D0" w:rsidRPr="00C17D11">
              <w:rPr>
                <w:lang w:val="en-US"/>
              </w:rPr>
              <w:fldChar w:fldCharType="begin"/>
            </w:r>
            <w:r w:rsidRPr="00C17D11">
              <w:instrText xml:space="preserve"> SEQ CHAPTER \h \r 1</w:instrText>
            </w:r>
            <w:r w:rsidR="00F452D0" w:rsidRPr="00C17D11">
              <w:rPr>
                <w:lang w:val="en-US"/>
              </w:rPr>
              <w:fldChar w:fldCharType="end"/>
            </w:r>
          </w:p>
        </w:tc>
      </w:tr>
      <w:tr w:rsidR="00C17D11" w:rsidRPr="005B3D58" w:rsidTr="00984229">
        <w:trPr>
          <w:trHeight w:hRule="exact" w:val="576"/>
        </w:trPr>
        <w:tc>
          <w:tcPr>
            <w:tcW w:w="1368" w:type="dxa"/>
          </w:tcPr>
          <w:p w:rsidR="00C17D11" w:rsidRPr="00C17D11" w:rsidRDefault="00C17D11" w:rsidP="00C17D11">
            <w:r w:rsidRPr="00C17D11">
              <w:lastRenderedPageBreak/>
              <w:t>BY / PAR</w:t>
            </w:r>
          </w:p>
        </w:tc>
        <w:tc>
          <w:tcPr>
            <w:tcW w:w="2970" w:type="dxa"/>
          </w:tcPr>
          <w:p w:rsidR="00C17D11" w:rsidRPr="00C17D11" w:rsidRDefault="00C17D11" w:rsidP="00C17D11">
            <w:pPr>
              <w:rPr>
                <w:lang w:val="fr-CA"/>
              </w:rPr>
            </w:pPr>
            <w:r w:rsidRPr="00C17D11">
              <w:rPr>
                <w:bCs/>
                <w:lang w:val="fr-CA"/>
              </w:rPr>
              <w:t>Commissaire aux langues officielles du Canada</w:t>
            </w:r>
            <w:r w:rsidRPr="00C17D11">
              <w:rPr>
                <w:lang w:val="fr-CA"/>
              </w:rPr>
              <w: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1282"/>
        </w:trPr>
        <w:tc>
          <w:tcPr>
            <w:tcW w:w="1368" w:type="dxa"/>
          </w:tcPr>
          <w:p w:rsidR="00C17D11" w:rsidRPr="00C17D11" w:rsidRDefault="00C17D11" w:rsidP="00C17D11">
            <w:pPr>
              <w:rPr>
                <w:lang w:val="fr-CA"/>
              </w:rPr>
            </w:pPr>
          </w:p>
        </w:tc>
        <w:tc>
          <w:tcPr>
            <w:tcW w:w="2970" w:type="dxa"/>
          </w:tcPr>
          <w:p w:rsidR="00C17D11" w:rsidRPr="00C17D11" w:rsidRDefault="00C17D11" w:rsidP="00C17D11">
            <w:pPr>
              <w:rPr>
                <w:bCs/>
                <w:lang w:val="fr-CA"/>
              </w:rPr>
            </w:pPr>
            <w:r w:rsidRPr="00C17D11">
              <w:rPr>
                <w:bCs/>
                <w:lang w:val="fr-CA"/>
              </w:rPr>
              <w:t>Conseil scolaire francophone de la Colombie-Britannique et la Fédération des parents francophones de Colombie-Britannique;</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576"/>
        </w:trPr>
        <w:tc>
          <w:tcPr>
            <w:tcW w:w="1368" w:type="dxa"/>
          </w:tcPr>
          <w:p w:rsidR="00C17D11" w:rsidRPr="00C17D11" w:rsidRDefault="00C17D11" w:rsidP="00C17D11">
            <w:pPr>
              <w:rPr>
                <w:lang w:val="fr-CA"/>
              </w:rPr>
            </w:pPr>
          </w:p>
        </w:tc>
        <w:tc>
          <w:tcPr>
            <w:tcW w:w="2970" w:type="dxa"/>
          </w:tcPr>
          <w:p w:rsidR="00C17D11" w:rsidRPr="00C17D11" w:rsidRDefault="00C17D11" w:rsidP="00C17D11">
            <w:pPr>
              <w:rPr>
                <w:lang w:val="fr-CA"/>
              </w:rPr>
            </w:pPr>
            <w:r w:rsidRPr="00C17D11">
              <w:rPr>
                <w:bCs/>
                <w:lang w:val="fr-CA"/>
              </w:rPr>
              <w:t>Fédération des parents francophones de l’Alberta</w:t>
            </w:r>
            <w:r w:rsidRPr="00C17D11">
              <w:rPr>
                <w:lang w:val="fr-CA"/>
              </w:rPr>
              <w: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rPr>
          <w:trHeight w:hRule="exact" w:val="1282"/>
        </w:trPr>
        <w:tc>
          <w:tcPr>
            <w:tcW w:w="1368" w:type="dxa"/>
          </w:tcPr>
          <w:p w:rsidR="00C17D11" w:rsidRPr="00C17D11" w:rsidRDefault="00C17D11" w:rsidP="00C17D11">
            <w:pPr>
              <w:rPr>
                <w:lang w:val="fr-CA"/>
              </w:rPr>
            </w:pPr>
          </w:p>
        </w:tc>
        <w:tc>
          <w:tcPr>
            <w:tcW w:w="2970" w:type="dxa"/>
          </w:tcPr>
          <w:p w:rsidR="00C17D11" w:rsidRPr="00C17D11" w:rsidRDefault="00C17D11" w:rsidP="00C17D11">
            <w:pPr>
              <w:rPr>
                <w:lang w:val="fr-CA"/>
              </w:rPr>
            </w:pPr>
            <w:r w:rsidRPr="00C17D11">
              <w:rPr>
                <w:bCs/>
                <w:lang w:val="fr-CA"/>
              </w:rPr>
              <w:t>Fédération nationale des conseils scolaires francophones et la Fédération des communautés francophones et acadienne du Canada</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c>
          <w:tcPr>
            <w:tcW w:w="1368" w:type="dxa"/>
          </w:tcPr>
          <w:p w:rsidR="00C17D11" w:rsidRPr="00C17D11" w:rsidRDefault="00C17D11" w:rsidP="00C17D11">
            <w:pPr>
              <w:rPr>
                <w:lang w:val="fr-CA"/>
              </w:rPr>
            </w:pPr>
          </w:p>
        </w:tc>
        <w:tc>
          <w:tcPr>
            <w:tcW w:w="2970" w:type="dxa"/>
          </w:tcPr>
          <w:p w:rsidR="00C17D11" w:rsidRPr="00C17D11" w:rsidRDefault="00C17D11" w:rsidP="00C17D11">
            <w:pPr>
              <w:rPr>
                <w:lang w:val="fr-CA"/>
              </w:rPr>
            </w:pP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r w:rsidR="00C17D11" w:rsidRPr="005B3D58" w:rsidTr="00984229">
        <w:tc>
          <w:tcPr>
            <w:tcW w:w="1368" w:type="dxa"/>
          </w:tcPr>
          <w:p w:rsidR="00C17D11" w:rsidRPr="00C17D11" w:rsidRDefault="00C17D11" w:rsidP="00C17D11">
            <w:r w:rsidRPr="00C17D11">
              <w:t>IN / DANS :</w:t>
            </w:r>
          </w:p>
        </w:tc>
        <w:tc>
          <w:tcPr>
            <w:tcW w:w="2970" w:type="dxa"/>
          </w:tcPr>
          <w:p w:rsidR="00C17D11" w:rsidRPr="00C17D11" w:rsidRDefault="00C17D11" w:rsidP="00C17D11">
            <w:pPr>
              <w:rPr>
                <w:lang w:val="fr-CA"/>
              </w:rPr>
            </w:pPr>
            <w:r w:rsidRPr="00C17D11">
              <w:rPr>
                <w:lang w:val="fr-CA"/>
              </w:rPr>
              <w:t>Commission scolaire francophone du Yukon, district scolaire #23</w:t>
            </w:r>
          </w:p>
          <w:p w:rsidR="00C17D11" w:rsidRPr="00C17D11" w:rsidRDefault="00C17D11" w:rsidP="00C17D11">
            <w:pPr>
              <w:rPr>
                <w:lang w:val="fr-CA"/>
              </w:rPr>
            </w:pPr>
          </w:p>
          <w:p w:rsidR="00C17D11" w:rsidRPr="00C17D11" w:rsidRDefault="00C17D11" w:rsidP="00C17D11">
            <w:pPr>
              <w:rPr>
                <w:lang w:val="fr-CA"/>
              </w:rPr>
            </w:pPr>
            <w:r w:rsidRPr="00C17D11">
              <w:rPr>
                <w:lang w:val="fr-CA"/>
              </w:rPr>
              <w:tab/>
              <w:t>c. (35823)</w:t>
            </w:r>
          </w:p>
          <w:p w:rsidR="00C17D11" w:rsidRPr="00C17D11" w:rsidRDefault="00C17D11" w:rsidP="00C17D11">
            <w:pPr>
              <w:rPr>
                <w:lang w:val="fr-CA"/>
              </w:rPr>
            </w:pPr>
          </w:p>
          <w:p w:rsidR="00C17D11" w:rsidRPr="00C17D11" w:rsidRDefault="00C17D11" w:rsidP="00C17D11">
            <w:pPr>
              <w:rPr>
                <w:lang w:val="fr-CA"/>
              </w:rPr>
            </w:pPr>
            <w:r w:rsidRPr="00C17D11">
              <w:rPr>
                <w:lang w:val="fr-CA"/>
              </w:rPr>
              <w:t>Procureure générale du Territoire du Yukon (Yn)</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bl>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b/>
          <w:sz w:val="20"/>
          <w:szCs w:val="20"/>
          <w:lang w:val="fr-CA" w:eastAsia="en-CA"/>
        </w:rPr>
      </w:pPr>
      <w:r w:rsidRPr="00C17D11">
        <w:rPr>
          <w:rFonts w:eastAsia="Times New Roman" w:cs="Times New Roman"/>
          <w:b/>
          <w:sz w:val="20"/>
          <w:szCs w:val="20"/>
          <w:lang w:val="fr-CA" w:eastAsia="en-CA"/>
        </w:rPr>
        <w:t>GRANTED / ACCORDÉES</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À LA SUITE DES DEMANDES </w:t>
      </w:r>
      <w:r w:rsidRPr="00C17D11">
        <w:rPr>
          <w:rFonts w:eastAsia="Times New Roman" w:cs="Times New Roman"/>
          <w:bCs/>
          <w:sz w:val="20"/>
          <w:szCs w:val="20"/>
          <w:lang w:val="fr-CA" w:eastAsia="en-CA"/>
        </w:rPr>
        <w:t>présentées par le Commissaire aux langues officielles du Canada, le Conseil scolaire francophone de la Colombie-Britannique et la Fédération des parents francophones de Colombie-Britannique, la Fédération des parents francophones de l’Alberta, ainsi que la Fédération nationale des conseils scolaires francophones et la Fédération des communautés francophones et acadienne du Canada en vue d’intervenir dans l’appel</w:t>
      </w:r>
      <w:r w:rsidRPr="00C17D11">
        <w:rPr>
          <w:rFonts w:eastAsia="Times New Roman" w:cs="Times New Roman"/>
          <w:sz w:val="20"/>
          <w:szCs w:val="20"/>
          <w:lang w:val="fr-CA" w:eastAsia="en-CA"/>
        </w:rPr>
        <w:t>;</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ET APRÈS EXAMEN </w:t>
      </w:r>
      <w:r w:rsidRPr="00C17D11">
        <w:rPr>
          <w:rFonts w:eastAsia="Times New Roman" w:cs="Times New Roman"/>
          <w:bCs/>
          <w:sz w:val="20"/>
          <w:szCs w:val="20"/>
          <w:lang w:val="fr-CA" w:eastAsia="en-CA"/>
        </w:rPr>
        <w:t>des documents déposés</w:t>
      </w:r>
      <w:r w:rsidRPr="00C17D11">
        <w:rPr>
          <w:rFonts w:eastAsia="Times New Roman" w:cs="Times New Roman"/>
          <w:sz w:val="20"/>
          <w:szCs w:val="20"/>
          <w:lang w:val="fr-CA" w:eastAsia="en-CA"/>
        </w:rPr>
        <w:t>;</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IL EST ORDONNÉ CE QUI SUIT :</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sz w:val="20"/>
          <w:szCs w:val="20"/>
          <w:lang w:val="fr-CA" w:eastAsia="en-CA"/>
        </w:rPr>
        <w:t>Les requêtes en autorisation d’intervenir du</w:t>
      </w:r>
      <w:r w:rsidRPr="00C17D11">
        <w:rPr>
          <w:rFonts w:eastAsia="Times New Roman" w:cs="Times New Roman"/>
          <w:bCs/>
          <w:sz w:val="20"/>
          <w:szCs w:val="20"/>
          <w:lang w:val="fr-CA" w:eastAsia="en-CA"/>
        </w:rPr>
        <w:t xml:space="preserve"> Commissaire aux langues officielles du Canada, du Conseil scolaire francophone de la Colombie-Britannique et de la Fédération des parents francophones de Colombie-Britannique, de la Fédération des parents francophones de l’Alberta, ainsi que de la Fédération nationale des conseils scolaires francophones et de la Fédération des communautés francophones et acadienne du Canada</w:t>
      </w:r>
      <w:r w:rsidRPr="00C17D11">
        <w:rPr>
          <w:rFonts w:eastAsia="Times New Roman" w:cs="Times New Roman"/>
          <w:sz w:val="20"/>
          <w:szCs w:val="20"/>
          <w:lang w:val="fr-CA" w:eastAsia="en-CA"/>
        </w:rPr>
        <w:t xml:space="preserve"> sont accueillies et ces quatre intervenants ou groupes d’intervenants pourront chacun signifier et déposer un mémoire d’au plus dix (10) pages au plus tard le 7 janvier 2015. </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sz w:val="20"/>
          <w:szCs w:val="20"/>
          <w:lang w:val="fr-CA" w:eastAsia="en-CA"/>
        </w:rPr>
        <w:t>La décision sur les demandes en vue de présenter des plaidoiries orales sera rendue après réception et examen des arguments écrits des parties et des intervenants.</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00F452D0" w:rsidRPr="00C17D11">
        <w:rPr>
          <w:rFonts w:eastAsia="Times New Roman" w:cs="Times New Roman"/>
          <w:sz w:val="20"/>
          <w:szCs w:val="20"/>
          <w:lang w:eastAsia="en-CA"/>
        </w:rPr>
        <w:fldChar w:fldCharType="begin"/>
      </w:r>
      <w:r w:rsidRPr="00C17D11">
        <w:rPr>
          <w:rFonts w:eastAsia="Times New Roman" w:cs="Times New Roman"/>
          <w:sz w:val="20"/>
          <w:szCs w:val="20"/>
          <w:lang w:val="fr-CA" w:eastAsia="en-CA"/>
        </w:rPr>
        <w:instrText xml:space="preserve"> SEQ CHAPTER \h \r 1</w:instrText>
      </w:r>
      <w:r w:rsidR="00F452D0" w:rsidRPr="00C17D11">
        <w:rPr>
          <w:rFonts w:eastAsia="Times New Roman" w:cs="Times New Roman"/>
          <w:sz w:val="20"/>
          <w:szCs w:val="20"/>
          <w:lang w:eastAsia="en-CA"/>
        </w:rPr>
        <w:fldChar w:fldCharType="end"/>
      </w:r>
      <w:r w:rsidRPr="00C17D11">
        <w:rPr>
          <w:rFonts w:eastAsia="Times New Roman" w:cs="Times New Roman"/>
          <w:bCs/>
          <w:sz w:val="20"/>
          <w:szCs w:val="20"/>
          <w:lang w:val="fr-CA" w:eastAsia="en-CA"/>
        </w:rPr>
        <w:t>parties.</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sz w:val="20"/>
          <w:szCs w:val="20"/>
          <w:lang w:val="fr-CA" w:eastAsia="en-CA"/>
        </w:rPr>
        <w:t>Conformément à l’alinéa 59(1)(</w:t>
      </w:r>
      <w:r w:rsidRPr="00C17D11">
        <w:rPr>
          <w:rFonts w:eastAsia="Times New Roman" w:cs="Times New Roman"/>
          <w:i/>
          <w:iCs/>
          <w:sz w:val="20"/>
          <w:szCs w:val="20"/>
          <w:lang w:val="fr-CA" w:eastAsia="en-CA"/>
        </w:rPr>
        <w:t>a</w:t>
      </w:r>
      <w:r w:rsidRPr="00C17D11">
        <w:rPr>
          <w:rFonts w:eastAsia="Times New Roman" w:cs="Times New Roman"/>
          <w:sz w:val="20"/>
          <w:szCs w:val="20"/>
          <w:lang w:val="fr-CA" w:eastAsia="en-CA"/>
        </w:rPr>
        <w:t xml:space="preserve">) des </w:t>
      </w:r>
      <w:r w:rsidRPr="00C17D11">
        <w:rPr>
          <w:rFonts w:eastAsia="Times New Roman" w:cs="Times New Roman"/>
          <w:i/>
          <w:iCs/>
          <w:sz w:val="20"/>
          <w:szCs w:val="20"/>
          <w:lang w:val="fr-CA" w:eastAsia="en-CA"/>
        </w:rPr>
        <w:t>Règles de la Cour suprême du Canada</w:t>
      </w:r>
      <w:r w:rsidRPr="00C17D11">
        <w:rPr>
          <w:rFonts w:eastAsia="Times New Roman" w:cs="Times New Roman"/>
          <w:sz w:val="20"/>
          <w:szCs w:val="20"/>
          <w:lang w:val="fr-CA" w:eastAsia="en-CA"/>
        </w:rPr>
        <w:t>, les intervenants paieront à l’appelante et à l’intimée tous débours supplémentaires résultant de leurs interventions.</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UPON APPLICATIONS </w:t>
      </w:r>
      <w:r w:rsidRPr="00C17D11">
        <w:rPr>
          <w:rFonts w:eastAsia="Times New Roman" w:cs="Times New Roman"/>
          <w:bCs/>
          <w:sz w:val="20"/>
          <w:szCs w:val="20"/>
          <w:lang w:val="fr-CA" w:eastAsia="en-CA"/>
        </w:rPr>
        <w:t xml:space="preserve">by the Commissioner of Official Languages of Canada, by the Conseil scolaire francophone de la Colombie-Britannique and the Fédération des parents francophones de Colombie-Britannique, by the Fédération </w:t>
      </w:r>
      <w:r w:rsidRPr="00C17D11">
        <w:rPr>
          <w:rFonts w:eastAsia="Times New Roman" w:cs="Times New Roman"/>
          <w:bCs/>
          <w:sz w:val="20"/>
          <w:szCs w:val="20"/>
          <w:lang w:val="fr-CA" w:eastAsia="en-CA"/>
        </w:rPr>
        <w:lastRenderedPageBreak/>
        <w:t>des parents francophones de l’Alberta, and by the Fédération nationale des conseils scolaires francophones and the Fédération des communautés francophones et acadienne du Canada for leave to intervene in the above appeal</w:t>
      </w:r>
      <w:r w:rsidRPr="00C17D11">
        <w:rPr>
          <w:rFonts w:eastAsia="Times New Roman" w:cs="Times New Roman"/>
          <w:sz w:val="20"/>
          <w:szCs w:val="20"/>
          <w:lang w:val="fr-CA" w:eastAsia="en-CA"/>
        </w:rPr>
        <w:t>;</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b/>
          <w:bCs/>
          <w:sz w:val="20"/>
          <w:szCs w:val="20"/>
          <w:lang w:eastAsia="en-CA"/>
        </w:rPr>
        <w:t xml:space="preserve">AND THE MATERIAL FILED </w:t>
      </w:r>
      <w:r w:rsidRPr="00C17D11">
        <w:rPr>
          <w:rFonts w:eastAsia="Times New Roman" w:cs="Times New Roman"/>
          <w:bCs/>
          <w:sz w:val="20"/>
          <w:szCs w:val="20"/>
          <w:lang w:eastAsia="en-CA"/>
        </w:rPr>
        <w:t>having been read</w:t>
      </w:r>
      <w:r w:rsidRPr="00C17D11">
        <w:rPr>
          <w:rFonts w:eastAsia="Times New Roman" w:cs="Times New Roman"/>
          <w:sz w:val="20"/>
          <w:szCs w:val="20"/>
          <w:lang w:eastAsia="en-CA"/>
        </w:rPr>
        <w:t>;</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b/>
          <w:bCs/>
          <w:sz w:val="20"/>
          <w:szCs w:val="20"/>
          <w:lang w:eastAsia="en-CA"/>
        </w:rPr>
        <w:t>IT IS HEREBY ORDERED THAT:</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sz w:val="20"/>
          <w:szCs w:val="20"/>
          <w:lang w:eastAsia="en-CA"/>
        </w:rPr>
        <w:t>The motions for leave to intervene of the</w:t>
      </w:r>
      <w:r w:rsidRPr="00C17D11">
        <w:rPr>
          <w:rFonts w:eastAsia="Times New Roman" w:cs="Times New Roman"/>
          <w:bCs/>
          <w:sz w:val="20"/>
          <w:szCs w:val="20"/>
          <w:lang w:eastAsia="en-CA"/>
        </w:rPr>
        <w:t xml:space="preserve"> Commissioner of Official Languages of Canada, of the Conseil scolaire francophone de la Colombie-Britannique and the Fédération des parents francophones de Colombie-Britannique, of the Fédération des parents francophones de l’Alberta, and of the Fédération nationale des conseils scolaires francophones and the Fédération des communautés francophones et acadienne du Canada</w:t>
      </w:r>
      <w:r w:rsidRPr="00C17D11">
        <w:rPr>
          <w:rFonts w:eastAsia="Times New Roman" w:cs="Times New Roman"/>
          <w:sz w:val="20"/>
          <w:szCs w:val="20"/>
          <w:lang w:eastAsia="en-CA"/>
        </w:rPr>
        <w:t xml:space="preserve"> are granted, and the said four interveners or groups of interveners shall each be entitled to serve and file a factum not to exceed ten (10) pages in length on or before January 7, 2015. </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sz w:val="20"/>
          <w:szCs w:val="20"/>
          <w:lang w:eastAsia="en-CA"/>
        </w:rPr>
        <w:t>The interveners shall not be entitled to raise new issues or to adduce further evidence or otherwise to supplement the record of the parties</w:t>
      </w:r>
      <w:r w:rsidRPr="00C17D11">
        <w:rPr>
          <w:rFonts w:eastAsia="Times New Roman" w:cs="Times New Roman"/>
          <w:bCs/>
          <w:sz w:val="20"/>
          <w:szCs w:val="20"/>
          <w:lang w:eastAsia="en-CA"/>
        </w:rPr>
        <w:t>.</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sz w:val="20"/>
          <w:szCs w:val="20"/>
          <w:lang w:eastAsia="en-CA"/>
        </w:rPr>
        <w:t>Pursuant to Rule 59(1)(</w:t>
      </w:r>
      <w:r w:rsidRPr="00C17D11">
        <w:rPr>
          <w:rFonts w:eastAsia="Times New Roman" w:cs="Times New Roman"/>
          <w:i/>
          <w:sz w:val="20"/>
          <w:szCs w:val="20"/>
          <w:lang w:eastAsia="en-CA"/>
        </w:rPr>
        <w:t>a</w:t>
      </w:r>
      <w:r w:rsidRPr="00C17D11">
        <w:rPr>
          <w:rFonts w:eastAsia="Times New Roman" w:cs="Times New Roman"/>
          <w:sz w:val="20"/>
          <w:szCs w:val="20"/>
          <w:lang w:eastAsia="en-CA"/>
        </w:rPr>
        <w:t xml:space="preserve">) of the </w:t>
      </w:r>
      <w:r w:rsidRPr="00C17D11">
        <w:rPr>
          <w:rFonts w:eastAsia="Times New Roman" w:cs="Times New Roman"/>
          <w:i/>
          <w:sz w:val="20"/>
          <w:szCs w:val="20"/>
          <w:lang w:eastAsia="en-CA"/>
        </w:rPr>
        <w:t>Rules of the Supreme Court of Canada</w:t>
      </w:r>
      <w:r w:rsidRPr="00C17D11">
        <w:rPr>
          <w:rFonts w:eastAsia="Times New Roman" w:cs="Times New Roman"/>
          <w:sz w:val="20"/>
          <w:szCs w:val="20"/>
          <w:lang w:eastAsia="en-CA"/>
        </w:rPr>
        <w:t>, the interveners shall pay to the appellant and respondent any additional disbursements occasioned to the appellant and respondent by their interventions.</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21.11.2014</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sz w:val="20"/>
          <w:szCs w:val="20"/>
          <w:lang w:val="fr-CA" w:eastAsia="en-CA"/>
        </w:rPr>
      </w:pPr>
      <w:r w:rsidRPr="00C17D11">
        <w:rPr>
          <w:rFonts w:eastAsia="Times New Roman" w:cs="Times New Roman"/>
          <w:sz w:val="20"/>
          <w:szCs w:val="20"/>
          <w:lang w:val="fr-CA" w:eastAsia="en-CA"/>
        </w:rPr>
        <w:t>Before / Devant :   THE CHIEF JUSTICE / LA JUGE EN CHEF</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17D11" w:rsidRPr="005B3D58" w:rsidTr="00984229">
        <w:tc>
          <w:tcPr>
            <w:tcW w:w="4338" w:type="dxa"/>
            <w:gridSpan w:val="2"/>
          </w:tcPr>
          <w:p w:rsidR="00C17D11" w:rsidRPr="00C17D11" w:rsidRDefault="00C17D11" w:rsidP="00C17D11">
            <w:pPr>
              <w:jc w:val="both"/>
              <w:rPr>
                <w:b/>
              </w:rPr>
            </w:pPr>
            <w:r w:rsidRPr="00C17D11">
              <w:rPr>
                <w:b/>
                <w:bCs/>
                <w:color w:val="000000"/>
                <w:lang w:val="en-GB"/>
              </w:rPr>
              <w:t>Motion for an extension of time for leave to intervene and for leave to intervene</w:t>
            </w:r>
            <w:r w:rsidRPr="00C17D11">
              <w:rPr>
                <w:lang w:val="en-US"/>
              </w:rPr>
              <w:t xml:space="preserve"> </w:t>
            </w:r>
            <w:r w:rsidR="00F452D0" w:rsidRPr="00C17D11">
              <w:rPr>
                <w:lang w:val="en-US"/>
              </w:rPr>
              <w:fldChar w:fldCharType="begin"/>
            </w:r>
            <w:r w:rsidRPr="00C17D11">
              <w:instrText xml:space="preserve"> SEQ CHAPTER \h \r 1</w:instrText>
            </w:r>
            <w:r w:rsidR="00F452D0" w:rsidRPr="00C17D11">
              <w:rPr>
                <w:lang w:val="en-US"/>
              </w:rPr>
              <w:fldChar w:fldCharType="end"/>
            </w:r>
          </w:p>
        </w:tc>
        <w:tc>
          <w:tcPr>
            <w:tcW w:w="1170" w:type="dxa"/>
          </w:tcPr>
          <w:p w:rsidR="00C17D11" w:rsidRPr="00C17D11" w:rsidRDefault="00C17D11" w:rsidP="00C17D11"/>
          <w:p w:rsidR="00C17D11" w:rsidRPr="00C17D11" w:rsidRDefault="00C17D11" w:rsidP="00C17D11"/>
          <w:p w:rsidR="00C17D11" w:rsidRPr="00C17D11" w:rsidRDefault="00C17D11" w:rsidP="00C17D11"/>
          <w:p w:rsidR="00C17D11" w:rsidRPr="00C17D11" w:rsidRDefault="00C17D11" w:rsidP="00C17D11"/>
        </w:tc>
        <w:tc>
          <w:tcPr>
            <w:tcW w:w="4327" w:type="dxa"/>
          </w:tcPr>
          <w:p w:rsidR="00C17D11" w:rsidRPr="00C17D11" w:rsidRDefault="00C17D11" w:rsidP="00C17D11">
            <w:pPr>
              <w:jc w:val="both"/>
              <w:rPr>
                <w:b/>
                <w:lang w:val="fr-CA"/>
              </w:rPr>
            </w:pPr>
            <w:r w:rsidRPr="00C17D11">
              <w:rPr>
                <w:b/>
                <w:bCs/>
                <w:color w:val="000000"/>
                <w:lang w:val="fr-CA"/>
              </w:rPr>
              <w:t>Requête en prorogation du délai pour demander l’autorisation d’intervenir et en autorisation d’intervenir</w:t>
            </w:r>
          </w:p>
        </w:tc>
      </w:tr>
      <w:tr w:rsidR="00C17D11" w:rsidRPr="00C17D11" w:rsidTr="00984229">
        <w:trPr>
          <w:trHeight w:hRule="exact" w:val="360"/>
        </w:trPr>
        <w:tc>
          <w:tcPr>
            <w:tcW w:w="1368" w:type="dxa"/>
          </w:tcPr>
          <w:p w:rsidR="00C17D11" w:rsidRPr="00C17D11" w:rsidRDefault="00C17D11" w:rsidP="00C17D11">
            <w:r w:rsidRPr="00C17D11">
              <w:t>BY / PAR</w:t>
            </w:r>
          </w:p>
        </w:tc>
        <w:tc>
          <w:tcPr>
            <w:tcW w:w="2970" w:type="dxa"/>
          </w:tcPr>
          <w:p w:rsidR="00C17D11" w:rsidRPr="00C17D11" w:rsidRDefault="00C17D11" w:rsidP="00C17D11">
            <w:r w:rsidRPr="00C17D11">
              <w:t>Criminal Lawyers’ Association</w:t>
            </w:r>
            <w:r w:rsidRPr="00C17D11">
              <w:rPr>
                <w:lang w:val="en-US"/>
              </w:rPr>
              <w:t>;</w:t>
            </w:r>
          </w:p>
        </w:tc>
        <w:tc>
          <w:tcPr>
            <w:tcW w:w="1170" w:type="dxa"/>
          </w:tcPr>
          <w:p w:rsidR="00C17D11" w:rsidRPr="00C17D11" w:rsidRDefault="00C17D11" w:rsidP="00C17D11"/>
        </w:tc>
        <w:tc>
          <w:tcPr>
            <w:tcW w:w="4327" w:type="dxa"/>
          </w:tcPr>
          <w:p w:rsidR="00C17D11" w:rsidRPr="00C17D11" w:rsidRDefault="00C17D11" w:rsidP="00C17D11"/>
        </w:tc>
      </w:tr>
      <w:tr w:rsidR="00C17D11" w:rsidRPr="00C17D11" w:rsidTr="00984229">
        <w:tc>
          <w:tcPr>
            <w:tcW w:w="1368" w:type="dxa"/>
          </w:tcPr>
          <w:p w:rsidR="00C17D11" w:rsidRPr="00C17D11" w:rsidRDefault="00C17D11" w:rsidP="00C17D11"/>
        </w:tc>
        <w:tc>
          <w:tcPr>
            <w:tcW w:w="2970" w:type="dxa"/>
          </w:tcPr>
          <w:p w:rsidR="00C17D11" w:rsidRPr="00C17D11" w:rsidRDefault="00C17D11" w:rsidP="00C17D11">
            <w:pPr>
              <w:rPr>
                <w:lang w:val="en-US"/>
              </w:rPr>
            </w:pPr>
          </w:p>
        </w:tc>
        <w:tc>
          <w:tcPr>
            <w:tcW w:w="1170" w:type="dxa"/>
          </w:tcPr>
          <w:p w:rsidR="00C17D11" w:rsidRPr="00C17D11" w:rsidRDefault="00C17D11" w:rsidP="00C17D11"/>
        </w:tc>
        <w:tc>
          <w:tcPr>
            <w:tcW w:w="4327" w:type="dxa"/>
          </w:tcPr>
          <w:p w:rsidR="00C17D11" w:rsidRPr="00C17D11" w:rsidRDefault="00C17D11" w:rsidP="00C17D11"/>
        </w:tc>
      </w:tr>
      <w:tr w:rsidR="00C17D11" w:rsidRPr="005B3D58" w:rsidTr="00984229">
        <w:tc>
          <w:tcPr>
            <w:tcW w:w="1368" w:type="dxa"/>
          </w:tcPr>
          <w:p w:rsidR="00C17D11" w:rsidRPr="00C17D11" w:rsidRDefault="00C17D11" w:rsidP="00C17D11">
            <w:r w:rsidRPr="00C17D11">
              <w:t>IN / DANS :</w:t>
            </w:r>
          </w:p>
        </w:tc>
        <w:tc>
          <w:tcPr>
            <w:tcW w:w="2970" w:type="dxa"/>
          </w:tcPr>
          <w:p w:rsidR="00C17D11" w:rsidRPr="00C17D11" w:rsidRDefault="00C17D11" w:rsidP="00C17D11">
            <w:r w:rsidRPr="00C17D11">
              <w:t>Her Majesty the Queen</w:t>
            </w:r>
          </w:p>
          <w:p w:rsidR="00C17D11" w:rsidRPr="00C17D11" w:rsidRDefault="00C17D11" w:rsidP="00C17D11"/>
          <w:p w:rsidR="00C17D11" w:rsidRPr="00C17D11" w:rsidRDefault="00C17D11" w:rsidP="00C17D11">
            <w:r w:rsidRPr="00C17D11">
              <w:tab/>
              <w:t>c. (35866)</w:t>
            </w:r>
          </w:p>
          <w:p w:rsidR="00C17D11" w:rsidRPr="00C17D11" w:rsidRDefault="00C17D11" w:rsidP="00C17D11"/>
          <w:p w:rsidR="00C17D11" w:rsidRPr="00C17D11" w:rsidRDefault="00C17D11" w:rsidP="00C17D11">
            <w:pPr>
              <w:rPr>
                <w:lang w:val="fr-CA"/>
              </w:rPr>
            </w:pPr>
            <w:r w:rsidRPr="00C17D11">
              <w:rPr>
                <w:lang w:val="fr-CA"/>
              </w:rPr>
              <w:t>Paul Francis Tatton (Crim.) (Ont.)</w:t>
            </w:r>
          </w:p>
        </w:tc>
        <w:tc>
          <w:tcPr>
            <w:tcW w:w="1170" w:type="dxa"/>
          </w:tcPr>
          <w:p w:rsidR="00C17D11" w:rsidRPr="00C17D11" w:rsidRDefault="00C17D11" w:rsidP="00C17D11">
            <w:pPr>
              <w:rPr>
                <w:lang w:val="fr-CA"/>
              </w:rPr>
            </w:pPr>
          </w:p>
        </w:tc>
        <w:tc>
          <w:tcPr>
            <w:tcW w:w="4327" w:type="dxa"/>
          </w:tcPr>
          <w:p w:rsidR="00C17D11" w:rsidRPr="00C17D11" w:rsidRDefault="00C17D11" w:rsidP="00C17D11">
            <w:pPr>
              <w:rPr>
                <w:lang w:val="fr-CA"/>
              </w:rPr>
            </w:pPr>
          </w:p>
        </w:tc>
      </w:tr>
    </w:tbl>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C17D11" w:rsidP="00C17D11">
      <w:pPr>
        <w:tabs>
          <w:tab w:val="left" w:pos="-1440"/>
          <w:tab w:val="left" w:pos="-720"/>
        </w:tabs>
        <w:jc w:val="both"/>
        <w:rPr>
          <w:rFonts w:eastAsia="Times New Roman" w:cs="Times New Roman"/>
          <w:b/>
          <w:sz w:val="20"/>
          <w:szCs w:val="20"/>
          <w:lang w:eastAsia="en-CA"/>
        </w:rPr>
      </w:pPr>
      <w:r w:rsidRPr="00C17D11">
        <w:rPr>
          <w:rFonts w:eastAsia="Times New Roman" w:cs="Times New Roman"/>
          <w:b/>
          <w:sz w:val="20"/>
          <w:szCs w:val="20"/>
          <w:lang w:eastAsia="en-CA"/>
        </w:rPr>
        <w:t>GRANTED / ACCORDÉE</w:t>
      </w: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eastAsia="en-CA"/>
        </w:rPr>
      </w:pPr>
      <w:r w:rsidRPr="00C17D11">
        <w:rPr>
          <w:rFonts w:eastAsia="Times New Roman" w:cs="Times New Roman"/>
          <w:b/>
          <w:bCs/>
          <w:sz w:val="20"/>
          <w:szCs w:val="20"/>
          <w:lang w:val="en-US" w:eastAsia="en-CA"/>
        </w:rPr>
        <w:t xml:space="preserve">UPON APPLICATION </w:t>
      </w:r>
      <w:r w:rsidRPr="00C17D11">
        <w:rPr>
          <w:rFonts w:eastAsia="Times New Roman" w:cs="Times New Roman"/>
          <w:sz w:val="20"/>
          <w:szCs w:val="20"/>
          <w:lang w:val="en-US" w:eastAsia="en-CA"/>
        </w:rPr>
        <w:t xml:space="preserve">by </w:t>
      </w:r>
      <w:r w:rsidRPr="00C17D11">
        <w:rPr>
          <w:rFonts w:eastAsia="Times New Roman" w:cs="Times New Roman"/>
          <w:sz w:val="20"/>
          <w:szCs w:val="20"/>
          <w:lang w:eastAsia="en-CA"/>
        </w:rPr>
        <w:t>the Criminal Lawyers’ Association for an extension of time for leave to intervene and for leave to intervene in the above appeal;</w:t>
      </w:r>
    </w:p>
    <w:p w:rsidR="00C17D11" w:rsidRPr="00C17D11" w:rsidRDefault="00C17D11" w:rsidP="00C17D11">
      <w:pPr>
        <w:spacing w:line="233" w:lineRule="auto"/>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bCs/>
          <w:sz w:val="20"/>
          <w:szCs w:val="20"/>
          <w:lang w:val="en-US" w:eastAsia="en-CA"/>
        </w:rPr>
        <w:t>AND THE MATERIAL FILED</w:t>
      </w:r>
      <w:r w:rsidRPr="00C17D11">
        <w:rPr>
          <w:rFonts w:eastAsia="Times New Roman" w:cs="Times New Roman"/>
          <w:sz w:val="20"/>
          <w:szCs w:val="20"/>
          <w:lang w:val="en-US" w:eastAsia="en-CA"/>
        </w:rPr>
        <w:t xml:space="preserve"> having been read;</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spacing w:line="233" w:lineRule="auto"/>
        <w:jc w:val="both"/>
        <w:rPr>
          <w:rFonts w:eastAsia="Times New Roman" w:cs="Times New Roman"/>
          <w:sz w:val="20"/>
          <w:szCs w:val="20"/>
          <w:lang w:val="en-US" w:eastAsia="en-CA"/>
        </w:rPr>
      </w:pPr>
      <w:r w:rsidRPr="00C17D11">
        <w:rPr>
          <w:rFonts w:eastAsia="Times New Roman" w:cs="Times New Roman"/>
          <w:b/>
          <w:bCs/>
          <w:sz w:val="20"/>
          <w:szCs w:val="20"/>
          <w:lang w:val="en-US" w:eastAsia="en-CA"/>
        </w:rPr>
        <w:t>IT IS HEREBY ORDERED THAT:</w:t>
      </w:r>
    </w:p>
    <w:p w:rsidR="00C17D11" w:rsidRPr="00C17D11" w:rsidRDefault="00C17D11" w:rsidP="00C17D11">
      <w:pPr>
        <w:spacing w:line="233" w:lineRule="auto"/>
        <w:jc w:val="both"/>
        <w:rPr>
          <w:rFonts w:eastAsia="Times New Roman" w:cs="Times New Roman"/>
          <w:sz w:val="20"/>
          <w:szCs w:val="20"/>
          <w:lang w:val="en-US" w:eastAsia="en-CA"/>
        </w:rPr>
      </w:pPr>
    </w:p>
    <w:p w:rsidR="00C17D11" w:rsidRPr="00C17D11" w:rsidRDefault="00C17D11" w:rsidP="00C17D11">
      <w:pPr>
        <w:widowControl w:val="0"/>
        <w:numPr>
          <w:ilvl w:val="0"/>
          <w:numId w:val="9"/>
        </w:numPr>
        <w:autoSpaceDE w:val="0"/>
        <w:autoSpaceDN w:val="0"/>
        <w:adjustRightInd w:val="0"/>
        <w:spacing w:line="233" w:lineRule="auto"/>
        <w:contextualSpacing/>
        <w:jc w:val="both"/>
        <w:rPr>
          <w:rFonts w:cs="Times New Roman"/>
          <w:sz w:val="20"/>
          <w:szCs w:val="20"/>
        </w:rPr>
      </w:pPr>
      <w:r w:rsidRPr="00C17D11">
        <w:rPr>
          <w:rFonts w:cs="Times New Roman"/>
          <w:sz w:val="20"/>
          <w:szCs w:val="20"/>
        </w:rPr>
        <w:t>The motion for an extension of time for leave to intervene and for leave to intervene of the Criminal Lawyers’ Association is granted and the said intervener shall be entitled to serve and file a factum not to exceed ten (10) pages in length on or before December 4, 2014.</w:t>
      </w:r>
    </w:p>
    <w:p w:rsidR="00C17D11" w:rsidRDefault="00C17D11" w:rsidP="00C17D11">
      <w:pPr>
        <w:spacing w:line="233" w:lineRule="auto"/>
        <w:jc w:val="both"/>
        <w:rPr>
          <w:rFonts w:eastAsia="Times New Roman" w:cs="Times New Roman"/>
          <w:sz w:val="20"/>
          <w:szCs w:val="20"/>
          <w:lang w:val="en-US" w:eastAsia="en-CA"/>
        </w:rPr>
      </w:pPr>
    </w:p>
    <w:p w:rsidR="00C17D11" w:rsidRDefault="00C17D11">
      <w:pPr>
        <w:rPr>
          <w:rFonts w:eastAsia="Times New Roman" w:cs="Times New Roman"/>
          <w:sz w:val="20"/>
          <w:szCs w:val="20"/>
          <w:lang w:val="en-US" w:eastAsia="en-CA"/>
        </w:rPr>
      </w:pPr>
      <w:r>
        <w:rPr>
          <w:rFonts w:eastAsia="Times New Roman" w:cs="Times New Roman"/>
          <w:sz w:val="20"/>
          <w:szCs w:val="20"/>
          <w:lang w:val="en-US" w:eastAsia="en-CA"/>
        </w:rPr>
        <w:br w:type="page"/>
      </w:r>
    </w:p>
    <w:p w:rsidR="00C17D11" w:rsidRPr="00C17D11" w:rsidRDefault="00C17D11" w:rsidP="00C17D11">
      <w:pPr>
        <w:widowControl w:val="0"/>
        <w:numPr>
          <w:ilvl w:val="0"/>
          <w:numId w:val="9"/>
        </w:numPr>
        <w:autoSpaceDE w:val="0"/>
        <w:autoSpaceDN w:val="0"/>
        <w:adjustRightInd w:val="0"/>
        <w:spacing w:line="233" w:lineRule="auto"/>
        <w:contextualSpacing/>
        <w:jc w:val="both"/>
        <w:rPr>
          <w:rFonts w:cs="Times New Roman"/>
          <w:sz w:val="20"/>
          <w:szCs w:val="20"/>
        </w:rPr>
      </w:pPr>
      <w:r w:rsidRPr="00C17D11">
        <w:rPr>
          <w:rFonts w:cs="Times New Roman"/>
          <w:sz w:val="20"/>
          <w:szCs w:val="20"/>
        </w:rPr>
        <w:lastRenderedPageBreak/>
        <w:t>The said intervener is granted permission to present oral argument not exceeding ten (10) minutes at the hearing of the appeal.</w:t>
      </w: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tabs>
          <w:tab w:val="left" w:pos="-1440"/>
          <w:tab w:val="left" w:pos="-720"/>
        </w:tabs>
        <w:jc w:val="both"/>
        <w:rPr>
          <w:rFonts w:eastAsia="Times New Roman" w:cs="Times New Roman"/>
          <w:sz w:val="20"/>
          <w:szCs w:val="20"/>
          <w:lang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À LA SUITE DE LA DEMANDE </w:t>
      </w:r>
      <w:r w:rsidRPr="00C17D11">
        <w:rPr>
          <w:rFonts w:eastAsia="Times New Roman" w:cs="Times New Roman"/>
          <w:bCs/>
          <w:sz w:val="20"/>
          <w:szCs w:val="20"/>
          <w:lang w:val="fr-CA" w:eastAsia="en-CA"/>
        </w:rPr>
        <w:t>de la</w:t>
      </w:r>
      <w:r w:rsidRPr="00C17D11">
        <w:rPr>
          <w:rFonts w:eastAsia="Times New Roman" w:cs="Times New Roman"/>
          <w:sz w:val="20"/>
          <w:szCs w:val="20"/>
          <w:lang w:val="fr-CA" w:eastAsia="en-CA"/>
        </w:rPr>
        <w:t xml:space="preserve"> Criminal Lawyers’ Association visant, d’une part, la prorogation du délai imparti pour demander l’autorisation d’intervenir et, d’autre part, l’autorisation d’intervenir dans l’appel;</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 xml:space="preserve">ET APRÈS EXAMEN </w:t>
      </w:r>
      <w:r w:rsidRPr="00C17D11">
        <w:rPr>
          <w:rFonts w:eastAsia="Times New Roman" w:cs="Times New Roman"/>
          <w:bCs/>
          <w:sz w:val="20"/>
          <w:szCs w:val="20"/>
          <w:lang w:val="fr-CA" w:eastAsia="en-CA"/>
        </w:rPr>
        <w:t>des documents déposés</w:t>
      </w:r>
      <w:r w:rsidRPr="00C17D11">
        <w:rPr>
          <w:rFonts w:eastAsia="Times New Roman" w:cs="Times New Roman"/>
          <w:sz w:val="20"/>
          <w:szCs w:val="20"/>
          <w:lang w:val="fr-CA" w:eastAsia="en-CA"/>
        </w:rPr>
        <w:t>;</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spacing w:line="233" w:lineRule="auto"/>
        <w:jc w:val="both"/>
        <w:rPr>
          <w:rFonts w:eastAsia="Times New Roman" w:cs="Times New Roman"/>
          <w:sz w:val="20"/>
          <w:szCs w:val="20"/>
          <w:lang w:val="fr-CA" w:eastAsia="en-CA"/>
        </w:rPr>
      </w:pPr>
      <w:r w:rsidRPr="00C17D11">
        <w:rPr>
          <w:rFonts w:eastAsia="Times New Roman" w:cs="Times New Roman"/>
          <w:b/>
          <w:bCs/>
          <w:sz w:val="20"/>
          <w:szCs w:val="20"/>
          <w:lang w:val="fr-CA" w:eastAsia="en-CA"/>
        </w:rPr>
        <w:t>IL EST ORDONNÉ CE QUI SUIT :</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widowControl w:val="0"/>
        <w:numPr>
          <w:ilvl w:val="0"/>
          <w:numId w:val="10"/>
        </w:numPr>
        <w:autoSpaceDE w:val="0"/>
        <w:autoSpaceDN w:val="0"/>
        <w:adjustRightInd w:val="0"/>
        <w:spacing w:line="233" w:lineRule="auto"/>
        <w:contextualSpacing/>
        <w:jc w:val="both"/>
        <w:rPr>
          <w:rFonts w:cs="Times New Roman"/>
          <w:sz w:val="20"/>
          <w:szCs w:val="20"/>
          <w:lang w:val="fr-CA"/>
        </w:rPr>
      </w:pPr>
      <w:r w:rsidRPr="00C17D11">
        <w:rPr>
          <w:rFonts w:cs="Times New Roman"/>
          <w:sz w:val="20"/>
          <w:szCs w:val="20"/>
          <w:lang w:val="fr-CA"/>
        </w:rPr>
        <w:t>La requête de la Criminal Lawyers’ Association visant, d’une part, la prorogation du délai imparti pour demander l’autorisation d’intervenir et, d’autre part, l’autorisation d’intervenir est accueillie, et l’intervenante pourra signifier et déposer un mémoire d’au plus 10 pages au plus tard le 4 décembre 2014.</w:t>
      </w:r>
    </w:p>
    <w:p w:rsidR="00C17D11" w:rsidRPr="00C17D11" w:rsidRDefault="00C17D11" w:rsidP="00C17D11">
      <w:pPr>
        <w:spacing w:line="233" w:lineRule="auto"/>
        <w:jc w:val="both"/>
        <w:rPr>
          <w:rFonts w:eastAsia="Times New Roman" w:cs="Times New Roman"/>
          <w:sz w:val="20"/>
          <w:szCs w:val="20"/>
          <w:lang w:val="fr-CA" w:eastAsia="en-CA"/>
        </w:rPr>
      </w:pPr>
    </w:p>
    <w:p w:rsidR="00C17D11" w:rsidRPr="00C17D11" w:rsidRDefault="00C17D11" w:rsidP="00C17D11">
      <w:pPr>
        <w:widowControl w:val="0"/>
        <w:numPr>
          <w:ilvl w:val="0"/>
          <w:numId w:val="10"/>
        </w:numPr>
        <w:autoSpaceDE w:val="0"/>
        <w:autoSpaceDN w:val="0"/>
        <w:adjustRightInd w:val="0"/>
        <w:spacing w:line="233" w:lineRule="auto"/>
        <w:contextualSpacing/>
        <w:jc w:val="both"/>
        <w:rPr>
          <w:rFonts w:cs="Times New Roman"/>
          <w:sz w:val="20"/>
          <w:szCs w:val="20"/>
          <w:lang w:val="fr-CA"/>
        </w:rPr>
      </w:pPr>
      <w:r w:rsidRPr="00C17D11">
        <w:rPr>
          <w:rFonts w:cs="Times New Roman"/>
          <w:sz w:val="20"/>
          <w:szCs w:val="20"/>
          <w:lang w:val="fr-CA"/>
        </w:rPr>
        <w:t>L’intervenante est autorisée à présenter une plaidoirie orale d’au plus 10 minutes à l’audition de l’appel.</w:t>
      </w:r>
    </w:p>
    <w:p w:rsidR="00C17D11" w:rsidRPr="00C17D11" w:rsidRDefault="00C17D11" w:rsidP="00C17D11">
      <w:pPr>
        <w:tabs>
          <w:tab w:val="left" w:pos="-1440"/>
          <w:tab w:val="left" w:pos="-720"/>
        </w:tabs>
        <w:jc w:val="both"/>
        <w:rPr>
          <w:rFonts w:eastAsia="Times New Roman" w:cs="Times New Roman"/>
          <w:sz w:val="20"/>
          <w:szCs w:val="20"/>
          <w:lang w:val="fr-CA" w:eastAsia="en-CA"/>
        </w:rPr>
      </w:pPr>
    </w:p>
    <w:p w:rsidR="00C17D11" w:rsidRPr="00C17D11" w:rsidRDefault="005B3D58" w:rsidP="00C17D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B3D5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EC7426">
              <w:rPr>
                <w:sz w:val="20"/>
                <w:szCs w:val="20"/>
              </w:rPr>
              <w:t>4</w:t>
            </w:r>
            <w:r w:rsidRPr="003B3977">
              <w:rPr>
                <w:sz w:val="20"/>
                <w:szCs w:val="20"/>
              </w:rPr>
              <w:t>.1</w:t>
            </w:r>
            <w:r w:rsidR="00EC7426">
              <w:rPr>
                <w:sz w:val="20"/>
                <w:szCs w:val="20"/>
              </w:rPr>
              <w:t>1</w:t>
            </w:r>
            <w:r w:rsidRPr="003B3977">
              <w:rPr>
                <w:sz w:val="20"/>
                <w:szCs w:val="20"/>
              </w:rPr>
              <w:t>.201</w:t>
            </w:r>
            <w:r w:rsidR="00EC7426">
              <w:rPr>
                <w:sz w:val="20"/>
                <w:szCs w:val="20"/>
              </w:rPr>
              <w:t>4</w:t>
            </w:r>
          </w:p>
          <w:p w:rsidR="0086340B" w:rsidRPr="003B3977" w:rsidRDefault="0086340B" w:rsidP="005F1ED8">
            <w:pPr>
              <w:rPr>
                <w:sz w:val="20"/>
                <w:szCs w:val="20"/>
              </w:rPr>
            </w:pPr>
          </w:p>
          <w:p w:rsidR="0086340B" w:rsidRPr="003B3977" w:rsidRDefault="00EC7426" w:rsidP="005F1ED8">
            <w:pPr>
              <w:rPr>
                <w:b/>
                <w:sz w:val="20"/>
                <w:szCs w:val="20"/>
              </w:rPr>
            </w:pPr>
            <w:r>
              <w:rPr>
                <w:b/>
                <w:sz w:val="20"/>
                <w:szCs w:val="20"/>
              </w:rPr>
              <w:t>D</w:t>
            </w:r>
            <w:r w:rsidR="0086340B" w:rsidRPr="003B3977">
              <w:rPr>
                <w:b/>
                <w:sz w:val="20"/>
                <w:szCs w:val="20"/>
              </w:rPr>
              <w:t>e</w:t>
            </w:r>
            <w:r w:rsidR="0086340B">
              <w:rPr>
                <w:b/>
                <w:sz w:val="20"/>
                <w:szCs w:val="20"/>
              </w:rPr>
              <w:t>r</w:t>
            </w:r>
            <w:r w:rsidR="0086340B" w:rsidRPr="003B3977">
              <w:rPr>
                <w:b/>
                <w:sz w:val="20"/>
                <w:szCs w:val="20"/>
              </w:rPr>
              <w:t>e</w:t>
            </w:r>
            <w:r>
              <w:rPr>
                <w:b/>
                <w:sz w:val="20"/>
                <w:szCs w:val="20"/>
              </w:rPr>
              <w:t>k R</w:t>
            </w:r>
            <w:r w:rsidR="0086340B">
              <w:rPr>
                <w:b/>
                <w:sz w:val="20"/>
                <w:szCs w:val="20"/>
              </w:rPr>
              <w:t>i</w:t>
            </w:r>
            <w:r w:rsidR="0086340B" w:rsidRPr="003B3977">
              <w:rPr>
                <w:b/>
                <w:sz w:val="20"/>
                <w:szCs w:val="20"/>
              </w:rPr>
              <w:t>e</w:t>
            </w:r>
            <w:r w:rsidR="0086340B">
              <w:rPr>
                <w:b/>
                <w:sz w:val="20"/>
                <w:szCs w:val="20"/>
              </w:rPr>
              <w:t>s</w:t>
            </w:r>
            <w:r>
              <w:rPr>
                <w:b/>
                <w:sz w:val="20"/>
                <w:szCs w:val="20"/>
              </w:rPr>
              <w:t>b</w:t>
            </w:r>
            <w:r w:rsidR="0086340B">
              <w:rPr>
                <w:b/>
                <w:sz w:val="20"/>
                <w:szCs w:val="20"/>
              </w:rPr>
              <w:t>err</w:t>
            </w:r>
            <w:r>
              <w:rPr>
                <w:b/>
                <w:sz w:val="20"/>
                <w:szCs w:val="20"/>
              </w:rPr>
              <w:t>y</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EC7426">
              <w:rPr>
                <w:b/>
                <w:sz w:val="20"/>
                <w:szCs w:val="20"/>
              </w:rPr>
              <w:t>6179</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H</w:t>
            </w:r>
            <w:r w:rsidR="00EC7426">
              <w:rPr>
                <w:b/>
                <w:sz w:val="20"/>
                <w:szCs w:val="20"/>
              </w:rPr>
              <w:t>e</w:t>
            </w:r>
            <w:r>
              <w:rPr>
                <w:b/>
                <w:sz w:val="20"/>
                <w:szCs w:val="20"/>
              </w:rPr>
              <w:t>r</w:t>
            </w:r>
            <w:r w:rsidR="00EC7426">
              <w:rPr>
                <w:b/>
                <w:sz w:val="20"/>
                <w:szCs w:val="20"/>
              </w:rPr>
              <w:t xml:space="preserve"> M</w:t>
            </w:r>
            <w:r>
              <w:rPr>
                <w:b/>
                <w:sz w:val="20"/>
                <w:szCs w:val="20"/>
              </w:rPr>
              <w:t>a</w:t>
            </w:r>
            <w:r w:rsidR="00EC7426">
              <w:rPr>
                <w:b/>
                <w:sz w:val="20"/>
                <w:szCs w:val="20"/>
              </w:rPr>
              <w:t>jest</w:t>
            </w:r>
            <w:r>
              <w:rPr>
                <w:b/>
                <w:sz w:val="20"/>
                <w:szCs w:val="20"/>
              </w:rPr>
              <w:t>y</w:t>
            </w:r>
            <w:r w:rsidR="00EC7426">
              <w:rPr>
                <w:b/>
                <w:sz w:val="20"/>
                <w:szCs w:val="20"/>
              </w:rPr>
              <w:t xml:space="preserve"> </w:t>
            </w:r>
            <w:r>
              <w:rPr>
                <w:b/>
                <w:sz w:val="20"/>
                <w:szCs w:val="20"/>
              </w:rPr>
              <w:t>t</w:t>
            </w:r>
            <w:r w:rsidR="00EC7426">
              <w:rPr>
                <w:b/>
                <w:sz w:val="20"/>
                <w:szCs w:val="20"/>
              </w:rPr>
              <w:t>h</w:t>
            </w:r>
            <w:r>
              <w:rPr>
                <w:b/>
                <w:sz w:val="20"/>
                <w:szCs w:val="20"/>
              </w:rPr>
              <w:t>e</w:t>
            </w:r>
            <w:r w:rsidR="00EC7426">
              <w:rPr>
                <w:b/>
                <w:sz w:val="20"/>
                <w:szCs w:val="20"/>
              </w:rPr>
              <w:t xml:space="preserve"> Qu</w:t>
            </w:r>
            <w:r w:rsidRPr="003B3977">
              <w:rPr>
                <w:b/>
                <w:sz w:val="20"/>
                <w:szCs w:val="20"/>
              </w:rPr>
              <w:t>e</w:t>
            </w:r>
            <w:r w:rsidR="00EC7426">
              <w:rPr>
                <w:b/>
                <w:sz w:val="20"/>
                <w:szCs w:val="20"/>
              </w:rPr>
              <w:t>en</w:t>
            </w:r>
            <w:r w:rsidRPr="003B3977">
              <w:rPr>
                <w:b/>
                <w:sz w:val="20"/>
                <w:szCs w:val="20"/>
              </w:rPr>
              <w:t xml:space="preserve"> (</w:t>
            </w:r>
            <w:r w:rsidR="00EC7426">
              <w:rPr>
                <w:b/>
                <w:sz w:val="20"/>
                <w:szCs w:val="20"/>
              </w:rPr>
              <w:t>Ont</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EC7426">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5B3D58" w:rsidP="005F1ED8">
            <w:pPr>
              <w:rPr>
                <w:sz w:val="20"/>
                <w:szCs w:val="20"/>
                <w:lang w:val="fr-CA"/>
              </w:rPr>
            </w:pPr>
            <w:r>
              <w:rPr>
                <w:sz w:val="20"/>
                <w:szCs w:val="20"/>
                <w:lang w:val="fr-CA"/>
              </w:rPr>
              <w:pict>
                <v:rect id="_x0000_i1089"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2926" w:rsidRPr="00C1697B" w:rsidTr="0085476B">
        <w:tc>
          <w:tcPr>
            <w:tcW w:w="4200" w:type="dxa"/>
            <w:shd w:val="clear" w:color="auto" w:fill="auto"/>
            <w:tcMar>
              <w:left w:w="0" w:type="dxa"/>
              <w:right w:w="0" w:type="dxa"/>
            </w:tcMar>
          </w:tcPr>
          <w:p w:rsidR="00102926" w:rsidRPr="00C1697B" w:rsidRDefault="00102926" w:rsidP="007A3EAE">
            <w:pPr>
              <w:keepNext/>
              <w:keepLines/>
              <w:jc w:val="both"/>
              <w:rPr>
                <w:b/>
                <w:szCs w:val="24"/>
              </w:rPr>
            </w:pPr>
            <w:r w:rsidRPr="00C1697B">
              <w:rPr>
                <w:b/>
                <w:szCs w:val="24"/>
              </w:rPr>
              <w:lastRenderedPageBreak/>
              <w:t>REHEARING</w:t>
            </w:r>
          </w:p>
        </w:tc>
        <w:tc>
          <w:tcPr>
            <w:tcW w:w="1200" w:type="dxa"/>
            <w:shd w:val="clear" w:color="auto" w:fill="auto"/>
            <w:tcMar>
              <w:left w:w="0" w:type="dxa"/>
              <w:right w:w="0" w:type="dxa"/>
            </w:tcMar>
          </w:tcPr>
          <w:p w:rsidR="00102926" w:rsidRDefault="00102926" w:rsidP="00C1697B">
            <w:pPr>
              <w:keepNext/>
              <w:keepLines/>
              <w:jc w:val="center"/>
              <w:rPr>
                <w:b/>
                <w:szCs w:val="24"/>
              </w:rPr>
            </w:pPr>
          </w:p>
          <w:p w:rsidR="00C1697B" w:rsidRPr="00C1697B" w:rsidRDefault="00C1697B" w:rsidP="00C1697B">
            <w:pPr>
              <w:keepNext/>
              <w:keepLines/>
              <w:jc w:val="center"/>
              <w:rPr>
                <w:b/>
                <w:szCs w:val="24"/>
              </w:rPr>
            </w:pPr>
          </w:p>
        </w:tc>
        <w:tc>
          <w:tcPr>
            <w:tcW w:w="4080" w:type="dxa"/>
            <w:shd w:val="clear" w:color="auto" w:fill="auto"/>
            <w:tcMar>
              <w:left w:w="0" w:type="dxa"/>
              <w:right w:w="0" w:type="dxa"/>
            </w:tcMar>
          </w:tcPr>
          <w:p w:rsidR="00102926" w:rsidRPr="00C1697B" w:rsidRDefault="00102926" w:rsidP="007A3EAE">
            <w:pPr>
              <w:keepLines/>
              <w:rPr>
                <w:b/>
                <w:szCs w:val="24"/>
              </w:rPr>
            </w:pPr>
            <w:r w:rsidRPr="00C1697B">
              <w:rPr>
                <w:b/>
                <w:szCs w:val="24"/>
              </w:rPr>
              <w:t>NOUVELLE AUDITION</w:t>
            </w:r>
          </w:p>
        </w:tc>
      </w:tr>
    </w:tbl>
    <w:p w:rsidR="00102926" w:rsidRPr="00C50A5C" w:rsidRDefault="00102926" w:rsidP="00102926">
      <w:pPr>
        <w:rPr>
          <w:sz w:val="20"/>
          <w:szCs w:val="20"/>
        </w:rPr>
      </w:pPr>
    </w:p>
    <w:p w:rsidR="00102926" w:rsidRPr="00C50A5C" w:rsidRDefault="00102926" w:rsidP="00102926">
      <w:pPr>
        <w:rPr>
          <w:b/>
          <w:sz w:val="20"/>
          <w:szCs w:val="20"/>
        </w:rPr>
      </w:pPr>
      <w:r w:rsidRPr="00C50A5C">
        <w:rPr>
          <w:b/>
          <w:sz w:val="20"/>
          <w:szCs w:val="20"/>
        </w:rPr>
        <w:t>N</w:t>
      </w:r>
      <w:r w:rsidR="00DB63BA">
        <w:rPr>
          <w:b/>
          <w:sz w:val="20"/>
          <w:szCs w:val="20"/>
        </w:rPr>
        <w:t>OVEMBER 21</w:t>
      </w:r>
      <w:r w:rsidRPr="00C50A5C">
        <w:rPr>
          <w:b/>
          <w:sz w:val="20"/>
          <w:szCs w:val="20"/>
        </w:rPr>
        <w:t>, 20</w:t>
      </w:r>
      <w:r w:rsidR="00DB63BA">
        <w:rPr>
          <w:b/>
          <w:sz w:val="20"/>
          <w:szCs w:val="20"/>
        </w:rPr>
        <w:t>14</w:t>
      </w:r>
      <w:r w:rsidRPr="00C50A5C">
        <w:rPr>
          <w:b/>
          <w:sz w:val="20"/>
          <w:szCs w:val="20"/>
        </w:rPr>
        <w:t xml:space="preserve"> / LE 2</w:t>
      </w:r>
      <w:r w:rsidR="00DB63BA">
        <w:rPr>
          <w:b/>
          <w:sz w:val="20"/>
          <w:szCs w:val="20"/>
        </w:rPr>
        <w:t>1</w:t>
      </w:r>
      <w:r w:rsidRPr="00C50A5C">
        <w:rPr>
          <w:b/>
          <w:sz w:val="20"/>
          <w:szCs w:val="20"/>
        </w:rPr>
        <w:t xml:space="preserve"> N</w:t>
      </w:r>
      <w:r w:rsidR="00DB63BA">
        <w:rPr>
          <w:b/>
          <w:sz w:val="20"/>
          <w:szCs w:val="20"/>
        </w:rPr>
        <w:t>O</w:t>
      </w:r>
      <w:r w:rsidRPr="00C50A5C">
        <w:rPr>
          <w:b/>
          <w:sz w:val="20"/>
          <w:szCs w:val="20"/>
        </w:rPr>
        <w:t>VE</w:t>
      </w:r>
      <w:r w:rsidR="00DB63BA">
        <w:rPr>
          <w:b/>
          <w:sz w:val="20"/>
          <w:szCs w:val="20"/>
        </w:rPr>
        <w:t>MB</w:t>
      </w:r>
      <w:r w:rsidRPr="00C50A5C">
        <w:rPr>
          <w:b/>
          <w:sz w:val="20"/>
          <w:szCs w:val="20"/>
        </w:rPr>
        <w:t>R</w:t>
      </w:r>
      <w:r w:rsidR="00DB63BA">
        <w:rPr>
          <w:b/>
          <w:sz w:val="20"/>
          <w:szCs w:val="20"/>
        </w:rPr>
        <w:t>E</w:t>
      </w:r>
      <w:r w:rsidRPr="00C50A5C">
        <w:rPr>
          <w:b/>
          <w:sz w:val="20"/>
          <w:szCs w:val="20"/>
        </w:rPr>
        <w:t xml:space="preserve"> 20</w:t>
      </w:r>
      <w:r w:rsidR="00DB63BA">
        <w:rPr>
          <w:b/>
          <w:sz w:val="20"/>
          <w:szCs w:val="20"/>
        </w:rPr>
        <w:t>14</w:t>
      </w:r>
    </w:p>
    <w:p w:rsidR="00102926" w:rsidRPr="00C50A5C" w:rsidRDefault="00102926" w:rsidP="00102926">
      <w:pPr>
        <w:rPr>
          <w:sz w:val="20"/>
          <w:szCs w:val="20"/>
        </w:rPr>
      </w:pPr>
    </w:p>
    <w:p w:rsidR="00102926" w:rsidRPr="00C50A5C" w:rsidRDefault="00102926" w:rsidP="0085476B">
      <w:pPr>
        <w:ind w:left="1440" w:hanging="1440"/>
        <w:rPr>
          <w:sz w:val="20"/>
          <w:szCs w:val="20"/>
        </w:rPr>
      </w:pPr>
      <w:r w:rsidRPr="00C50A5C">
        <w:rPr>
          <w:rFonts w:ascii="CG Times" w:hAnsi="CG Times"/>
          <w:b/>
          <w:sz w:val="20"/>
          <w:szCs w:val="20"/>
        </w:rPr>
        <w:t>3</w:t>
      </w:r>
      <w:r w:rsidR="00DB63BA">
        <w:rPr>
          <w:rFonts w:ascii="CG Times" w:hAnsi="CG Times"/>
          <w:b/>
          <w:sz w:val="20"/>
          <w:szCs w:val="20"/>
        </w:rPr>
        <w:t>49</w:t>
      </w:r>
      <w:r w:rsidRPr="00C50A5C">
        <w:rPr>
          <w:rFonts w:ascii="CG Times" w:hAnsi="CG Times"/>
          <w:b/>
          <w:sz w:val="20"/>
          <w:szCs w:val="20"/>
        </w:rPr>
        <w:t>9</w:t>
      </w:r>
      <w:r w:rsidR="00DB63BA">
        <w:rPr>
          <w:rFonts w:ascii="CG Times" w:hAnsi="CG Times"/>
          <w:b/>
          <w:sz w:val="20"/>
          <w:szCs w:val="20"/>
        </w:rPr>
        <w:t>7</w:t>
      </w:r>
      <w:r w:rsidRPr="00C50A5C">
        <w:rPr>
          <w:rFonts w:ascii="CG Times" w:hAnsi="CG Times"/>
          <w:b/>
          <w:sz w:val="20"/>
          <w:szCs w:val="20"/>
        </w:rPr>
        <w:tab/>
      </w:r>
      <w:r w:rsidR="00DB63BA">
        <w:rPr>
          <w:b/>
          <w:sz w:val="20"/>
          <w:szCs w:val="20"/>
          <w:u w:val="single"/>
        </w:rPr>
        <w:t>J</w:t>
      </w:r>
      <w:r w:rsidRPr="00C50A5C">
        <w:rPr>
          <w:b/>
          <w:sz w:val="20"/>
          <w:szCs w:val="20"/>
          <w:u w:val="single"/>
        </w:rPr>
        <w:t>o</w:t>
      </w:r>
      <w:r w:rsidR="00DB63BA">
        <w:rPr>
          <w:b/>
          <w:sz w:val="20"/>
          <w:szCs w:val="20"/>
          <w:u w:val="single"/>
        </w:rPr>
        <w:t>h</w:t>
      </w:r>
      <w:r w:rsidRPr="00C50A5C">
        <w:rPr>
          <w:b/>
          <w:sz w:val="20"/>
          <w:szCs w:val="20"/>
          <w:u w:val="single"/>
        </w:rPr>
        <w:t>n</w:t>
      </w:r>
      <w:r w:rsidR="00DB63BA">
        <w:rPr>
          <w:b/>
          <w:sz w:val="20"/>
          <w:szCs w:val="20"/>
          <w:u w:val="single"/>
        </w:rPr>
        <w:t xml:space="preserve"> M</w:t>
      </w:r>
      <w:r w:rsidRPr="00C50A5C">
        <w:rPr>
          <w:b/>
          <w:sz w:val="20"/>
          <w:szCs w:val="20"/>
          <w:u w:val="single"/>
        </w:rPr>
        <w:t>ic</w:t>
      </w:r>
      <w:r w:rsidR="00DB63BA">
        <w:rPr>
          <w:b/>
          <w:sz w:val="20"/>
          <w:szCs w:val="20"/>
          <w:u w:val="single"/>
        </w:rPr>
        <w:t>ha</w:t>
      </w:r>
      <w:r w:rsidRPr="00C50A5C">
        <w:rPr>
          <w:b/>
          <w:sz w:val="20"/>
          <w:szCs w:val="20"/>
          <w:u w:val="single"/>
        </w:rPr>
        <w:t>e</w:t>
      </w:r>
      <w:r w:rsidR="00DB63BA">
        <w:rPr>
          <w:b/>
          <w:sz w:val="20"/>
          <w:szCs w:val="20"/>
          <w:u w:val="single"/>
        </w:rPr>
        <w:t>l McCormick</w:t>
      </w:r>
      <w:r w:rsidRPr="00C50A5C">
        <w:rPr>
          <w:b/>
          <w:sz w:val="20"/>
          <w:szCs w:val="20"/>
          <w:u w:val="single"/>
        </w:rPr>
        <w:t xml:space="preserve"> v. </w:t>
      </w:r>
      <w:r w:rsidR="00DB63BA">
        <w:rPr>
          <w:b/>
          <w:sz w:val="20"/>
          <w:szCs w:val="20"/>
          <w:u w:val="single"/>
        </w:rPr>
        <w:t>Fask</w:t>
      </w:r>
      <w:r w:rsidRPr="00C50A5C">
        <w:rPr>
          <w:b/>
          <w:sz w:val="20"/>
          <w:szCs w:val="20"/>
          <w:u w:val="single"/>
        </w:rPr>
        <w:t>e</w:t>
      </w:r>
      <w:r w:rsidR="00DB63BA">
        <w:rPr>
          <w:b/>
          <w:sz w:val="20"/>
          <w:szCs w:val="20"/>
          <w:u w:val="single"/>
        </w:rPr>
        <w:t>n Ma</w:t>
      </w:r>
      <w:r w:rsidRPr="00C50A5C">
        <w:rPr>
          <w:b/>
          <w:sz w:val="20"/>
          <w:szCs w:val="20"/>
          <w:u w:val="single"/>
        </w:rPr>
        <w:t>r</w:t>
      </w:r>
      <w:r w:rsidR="00DB63BA">
        <w:rPr>
          <w:b/>
          <w:sz w:val="20"/>
          <w:szCs w:val="20"/>
          <w:u w:val="single"/>
        </w:rPr>
        <w:t>t</w:t>
      </w:r>
      <w:r w:rsidRPr="00C50A5C">
        <w:rPr>
          <w:b/>
          <w:sz w:val="20"/>
          <w:szCs w:val="20"/>
          <w:u w:val="single"/>
        </w:rPr>
        <w:t>in</w:t>
      </w:r>
      <w:r w:rsidR="00DB63BA">
        <w:rPr>
          <w:b/>
          <w:sz w:val="20"/>
          <w:szCs w:val="20"/>
          <w:u w:val="single"/>
        </w:rPr>
        <w:t>eau Dumoulin LLP</w:t>
      </w:r>
      <w:r w:rsidRPr="00C50A5C">
        <w:rPr>
          <w:sz w:val="20"/>
          <w:szCs w:val="20"/>
        </w:rPr>
        <w:t xml:space="preserve"> (B.C.)</w:t>
      </w:r>
    </w:p>
    <w:p w:rsidR="00102926" w:rsidRPr="00C50A5C" w:rsidRDefault="00102926" w:rsidP="0085476B">
      <w:pPr>
        <w:ind w:left="1440" w:hanging="1440"/>
        <w:rPr>
          <w:sz w:val="20"/>
          <w:szCs w:val="20"/>
        </w:rPr>
      </w:pPr>
    </w:p>
    <w:p w:rsidR="00102926" w:rsidRPr="00C50A5C" w:rsidRDefault="00102926" w:rsidP="0085476B">
      <w:pPr>
        <w:ind w:left="1440" w:hanging="1440"/>
        <w:rPr>
          <w:sz w:val="20"/>
          <w:szCs w:val="20"/>
        </w:rPr>
      </w:pPr>
      <w:r w:rsidRPr="00C50A5C">
        <w:rPr>
          <w:sz w:val="20"/>
          <w:szCs w:val="20"/>
        </w:rPr>
        <w:t>Coram:</w:t>
      </w:r>
      <w:r w:rsidRPr="00C50A5C">
        <w:rPr>
          <w:sz w:val="20"/>
          <w:szCs w:val="20"/>
        </w:rPr>
        <w:tab/>
      </w:r>
      <w:r w:rsidRPr="00C50A5C">
        <w:rPr>
          <w:sz w:val="20"/>
          <w:szCs w:val="20"/>
          <w:u w:val="single"/>
        </w:rPr>
        <w:t xml:space="preserve">McLachlin C.J. and </w:t>
      </w:r>
      <w:r w:rsidR="00DB63BA">
        <w:rPr>
          <w:sz w:val="20"/>
          <w:szCs w:val="20"/>
          <w:u w:val="single"/>
        </w:rPr>
        <w:t>LeB</w:t>
      </w:r>
      <w:r w:rsidRPr="00C50A5C">
        <w:rPr>
          <w:sz w:val="20"/>
          <w:szCs w:val="20"/>
          <w:u w:val="single"/>
        </w:rPr>
        <w:t>e</w:t>
      </w:r>
      <w:r w:rsidR="00DB63BA">
        <w:rPr>
          <w:sz w:val="20"/>
          <w:szCs w:val="20"/>
          <w:u w:val="single"/>
        </w:rPr>
        <w:t>l</w:t>
      </w:r>
      <w:r w:rsidRPr="00C50A5C">
        <w:rPr>
          <w:sz w:val="20"/>
          <w:szCs w:val="20"/>
          <w:u w:val="single"/>
        </w:rPr>
        <w:t xml:space="preserve">, Abella, </w:t>
      </w:r>
      <w:r w:rsidR="00DB63BA">
        <w:rPr>
          <w:sz w:val="20"/>
          <w:szCs w:val="20"/>
          <w:u w:val="single"/>
        </w:rPr>
        <w:t>Rot</w:t>
      </w:r>
      <w:r w:rsidRPr="00C50A5C">
        <w:rPr>
          <w:sz w:val="20"/>
          <w:szCs w:val="20"/>
          <w:u w:val="single"/>
        </w:rPr>
        <w:t>h</w:t>
      </w:r>
      <w:r w:rsidR="00DB63BA">
        <w:rPr>
          <w:sz w:val="20"/>
          <w:szCs w:val="20"/>
          <w:u w:val="single"/>
        </w:rPr>
        <w:t>stei</w:t>
      </w:r>
      <w:r w:rsidRPr="00C50A5C">
        <w:rPr>
          <w:sz w:val="20"/>
          <w:szCs w:val="20"/>
          <w:u w:val="single"/>
        </w:rPr>
        <w:t>n</w:t>
      </w:r>
      <w:r w:rsidR="00DB63BA">
        <w:rPr>
          <w:sz w:val="20"/>
          <w:szCs w:val="20"/>
          <w:u w:val="single"/>
        </w:rPr>
        <w:t>, Cromwell, Moldaver</w:t>
      </w:r>
      <w:r w:rsidRPr="00C50A5C">
        <w:rPr>
          <w:sz w:val="20"/>
          <w:szCs w:val="20"/>
          <w:u w:val="single"/>
        </w:rPr>
        <w:t xml:space="preserve"> and </w:t>
      </w:r>
      <w:r w:rsidR="00DB63BA">
        <w:rPr>
          <w:sz w:val="20"/>
          <w:szCs w:val="20"/>
          <w:u w:val="single"/>
        </w:rPr>
        <w:t>Karakat</w:t>
      </w:r>
      <w:r w:rsidRPr="00C50A5C">
        <w:rPr>
          <w:sz w:val="20"/>
          <w:szCs w:val="20"/>
          <w:u w:val="single"/>
        </w:rPr>
        <w:t>s</w:t>
      </w:r>
      <w:r w:rsidR="00DB63BA">
        <w:rPr>
          <w:sz w:val="20"/>
          <w:szCs w:val="20"/>
          <w:u w:val="single"/>
        </w:rPr>
        <w:t>a</w:t>
      </w:r>
      <w:r w:rsidRPr="00C50A5C">
        <w:rPr>
          <w:sz w:val="20"/>
          <w:szCs w:val="20"/>
          <w:u w:val="single"/>
        </w:rPr>
        <w:t>n</w:t>
      </w:r>
      <w:r w:rsidR="00DB63BA">
        <w:rPr>
          <w:sz w:val="20"/>
          <w:szCs w:val="20"/>
          <w:u w:val="single"/>
        </w:rPr>
        <w:t>is</w:t>
      </w:r>
      <w:r w:rsidRPr="00C50A5C">
        <w:rPr>
          <w:sz w:val="20"/>
          <w:szCs w:val="20"/>
          <w:u w:val="single"/>
        </w:rPr>
        <w:t xml:space="preserve"> JJ.</w:t>
      </w:r>
    </w:p>
    <w:p w:rsidR="00102926" w:rsidRDefault="00102926" w:rsidP="00102926">
      <w:pPr>
        <w:rPr>
          <w:sz w:val="20"/>
          <w:szCs w:val="20"/>
        </w:rPr>
      </w:pPr>
    </w:p>
    <w:p w:rsidR="00DB63BA" w:rsidRPr="00DB63BA" w:rsidRDefault="00DB63BA" w:rsidP="00DB63BA">
      <w:pPr>
        <w:spacing w:line="208" w:lineRule="auto"/>
        <w:jc w:val="both"/>
        <w:rPr>
          <w:sz w:val="20"/>
          <w:szCs w:val="20"/>
        </w:rPr>
      </w:pPr>
      <w:r w:rsidRPr="00DB63BA">
        <w:rPr>
          <w:b/>
          <w:bCs/>
          <w:sz w:val="20"/>
          <w:szCs w:val="20"/>
        </w:rPr>
        <w:t>UPON APPLICATION</w:t>
      </w:r>
      <w:r w:rsidRPr="00DB63BA">
        <w:rPr>
          <w:sz w:val="20"/>
          <w:szCs w:val="20"/>
        </w:rPr>
        <w:t xml:space="preserve"> by the appellant for a re-hearing of the appeal and for an order varying the costs awarded by this Court on May 22, 2014;</w:t>
      </w:r>
    </w:p>
    <w:p w:rsidR="00DB63BA" w:rsidRPr="00DB63BA" w:rsidRDefault="00DB63BA" w:rsidP="00DB63BA">
      <w:pPr>
        <w:spacing w:line="208" w:lineRule="auto"/>
        <w:jc w:val="both"/>
        <w:rPr>
          <w:sz w:val="20"/>
          <w:szCs w:val="20"/>
        </w:rPr>
      </w:pPr>
    </w:p>
    <w:p w:rsidR="00DB63BA" w:rsidRPr="00DB63BA" w:rsidRDefault="00DB63BA" w:rsidP="00DB63BA">
      <w:pPr>
        <w:spacing w:line="230" w:lineRule="auto"/>
        <w:jc w:val="both"/>
        <w:rPr>
          <w:sz w:val="20"/>
          <w:szCs w:val="20"/>
        </w:rPr>
      </w:pPr>
      <w:r w:rsidRPr="00DB63BA">
        <w:rPr>
          <w:b/>
          <w:bCs/>
          <w:sz w:val="20"/>
          <w:szCs w:val="20"/>
        </w:rPr>
        <w:t xml:space="preserve">AND THE MATERIALS FILED </w:t>
      </w:r>
      <w:r w:rsidRPr="00DB63BA">
        <w:rPr>
          <w:bCs/>
          <w:sz w:val="20"/>
          <w:szCs w:val="20"/>
        </w:rPr>
        <w:t>having been read</w:t>
      </w:r>
      <w:r w:rsidRPr="00DB63BA">
        <w:rPr>
          <w:sz w:val="20"/>
          <w:szCs w:val="20"/>
        </w:rPr>
        <w:t>;</w:t>
      </w:r>
    </w:p>
    <w:p w:rsidR="00DB63BA" w:rsidRPr="00DB63BA" w:rsidRDefault="00DB63BA" w:rsidP="00DB63BA">
      <w:pPr>
        <w:spacing w:line="230" w:lineRule="auto"/>
        <w:jc w:val="both"/>
        <w:rPr>
          <w:sz w:val="20"/>
          <w:szCs w:val="20"/>
        </w:rPr>
      </w:pPr>
    </w:p>
    <w:p w:rsidR="00DB63BA" w:rsidRPr="00DB63BA" w:rsidRDefault="00DB63BA" w:rsidP="00DB63BA">
      <w:pPr>
        <w:spacing w:line="230" w:lineRule="auto"/>
        <w:jc w:val="both"/>
        <w:rPr>
          <w:sz w:val="20"/>
          <w:szCs w:val="20"/>
        </w:rPr>
      </w:pPr>
      <w:r w:rsidRPr="00DB63BA">
        <w:rPr>
          <w:b/>
          <w:bCs/>
          <w:sz w:val="20"/>
          <w:szCs w:val="20"/>
        </w:rPr>
        <w:t>IT IS HEREBY ORDERED THAT:</w:t>
      </w:r>
    </w:p>
    <w:p w:rsidR="00DB63BA" w:rsidRPr="00DB63BA" w:rsidRDefault="00DB63BA" w:rsidP="00DB63BA">
      <w:pPr>
        <w:spacing w:line="230" w:lineRule="auto"/>
        <w:jc w:val="both"/>
        <w:rPr>
          <w:sz w:val="20"/>
          <w:szCs w:val="20"/>
        </w:rPr>
      </w:pPr>
    </w:p>
    <w:p w:rsidR="00DB63BA" w:rsidRPr="00DB63BA" w:rsidRDefault="00DB63BA" w:rsidP="00DB63BA">
      <w:pPr>
        <w:spacing w:line="230" w:lineRule="auto"/>
        <w:jc w:val="both"/>
        <w:rPr>
          <w:sz w:val="20"/>
          <w:szCs w:val="20"/>
        </w:rPr>
      </w:pPr>
      <w:r w:rsidRPr="00DB63BA">
        <w:rPr>
          <w:sz w:val="20"/>
          <w:szCs w:val="20"/>
        </w:rPr>
        <w:t xml:space="preserve">The motion is dismissed with costs to the respondent. </w:t>
      </w:r>
    </w:p>
    <w:p w:rsidR="00102926" w:rsidRPr="00C50A5C" w:rsidRDefault="00102926" w:rsidP="00102926">
      <w:pPr>
        <w:rPr>
          <w:sz w:val="20"/>
          <w:szCs w:val="20"/>
        </w:rPr>
      </w:pPr>
    </w:p>
    <w:p w:rsidR="00102926" w:rsidRPr="00C50A5C" w:rsidRDefault="00102926" w:rsidP="00102926">
      <w:pPr>
        <w:rPr>
          <w:sz w:val="20"/>
          <w:szCs w:val="20"/>
        </w:rPr>
      </w:pPr>
    </w:p>
    <w:p w:rsidR="00805097" w:rsidRPr="00737590" w:rsidRDefault="00805097" w:rsidP="00805097">
      <w:pPr>
        <w:spacing w:line="208" w:lineRule="auto"/>
        <w:jc w:val="both"/>
        <w:rPr>
          <w:sz w:val="20"/>
          <w:szCs w:val="20"/>
          <w:lang w:val="fr-CA"/>
        </w:rPr>
      </w:pPr>
      <w:r w:rsidRPr="00737590">
        <w:rPr>
          <w:b/>
          <w:bCs/>
          <w:sz w:val="20"/>
          <w:szCs w:val="20"/>
          <w:lang w:val="fr-CA"/>
        </w:rPr>
        <w:t>À LA SUITE DE LA DEMANDE</w:t>
      </w:r>
      <w:r w:rsidRPr="00737590">
        <w:rPr>
          <w:sz w:val="20"/>
          <w:szCs w:val="20"/>
          <w:lang w:val="fr-CA"/>
        </w:rPr>
        <w:t xml:space="preserve"> de l’appelant visant une nouvelle audition de l’appel et la modification des dépens accordés par la Cour le 22 mai 2014;</w:t>
      </w:r>
    </w:p>
    <w:p w:rsidR="00805097" w:rsidRPr="00737590" w:rsidRDefault="00805097" w:rsidP="00805097">
      <w:pPr>
        <w:spacing w:line="208" w:lineRule="auto"/>
        <w:jc w:val="both"/>
        <w:rPr>
          <w:sz w:val="20"/>
          <w:szCs w:val="20"/>
          <w:lang w:val="fr-CA"/>
        </w:rPr>
      </w:pPr>
    </w:p>
    <w:p w:rsidR="00805097" w:rsidRPr="00737590" w:rsidRDefault="00805097" w:rsidP="00805097">
      <w:pPr>
        <w:spacing w:line="230" w:lineRule="auto"/>
        <w:jc w:val="both"/>
        <w:rPr>
          <w:sz w:val="20"/>
          <w:szCs w:val="20"/>
          <w:lang w:val="fr-CA"/>
        </w:rPr>
      </w:pPr>
      <w:r w:rsidRPr="00737590">
        <w:rPr>
          <w:b/>
          <w:bCs/>
          <w:sz w:val="20"/>
          <w:szCs w:val="20"/>
          <w:lang w:val="fr-CA"/>
        </w:rPr>
        <w:t xml:space="preserve">ET APRÈS EXAMEN </w:t>
      </w:r>
      <w:r w:rsidRPr="00737590">
        <w:rPr>
          <w:bCs/>
          <w:sz w:val="20"/>
          <w:szCs w:val="20"/>
          <w:lang w:val="fr-CA"/>
        </w:rPr>
        <w:t>des documents déposés</w:t>
      </w:r>
      <w:r w:rsidRPr="00737590">
        <w:rPr>
          <w:sz w:val="20"/>
          <w:szCs w:val="20"/>
          <w:lang w:val="fr-CA"/>
        </w:rPr>
        <w:t>;</w:t>
      </w:r>
    </w:p>
    <w:p w:rsidR="00805097" w:rsidRPr="00737590" w:rsidRDefault="00805097" w:rsidP="00805097">
      <w:pPr>
        <w:spacing w:line="230" w:lineRule="auto"/>
        <w:jc w:val="both"/>
        <w:rPr>
          <w:sz w:val="20"/>
          <w:szCs w:val="20"/>
          <w:lang w:val="fr-CA"/>
        </w:rPr>
      </w:pPr>
    </w:p>
    <w:p w:rsidR="00805097" w:rsidRPr="00737590" w:rsidRDefault="00805097" w:rsidP="00805097">
      <w:pPr>
        <w:spacing w:line="230" w:lineRule="auto"/>
        <w:jc w:val="both"/>
        <w:rPr>
          <w:sz w:val="20"/>
          <w:szCs w:val="20"/>
          <w:lang w:val="fr-CA"/>
        </w:rPr>
      </w:pPr>
      <w:r w:rsidRPr="00737590">
        <w:rPr>
          <w:b/>
          <w:bCs/>
          <w:sz w:val="20"/>
          <w:szCs w:val="20"/>
          <w:lang w:val="fr-CA"/>
        </w:rPr>
        <w:t>IL EST ORDONNÉ CE QUI SUIT:</w:t>
      </w:r>
    </w:p>
    <w:p w:rsidR="00805097" w:rsidRPr="00737590" w:rsidRDefault="00805097" w:rsidP="00805097">
      <w:pPr>
        <w:spacing w:line="230" w:lineRule="auto"/>
        <w:jc w:val="both"/>
        <w:rPr>
          <w:sz w:val="20"/>
          <w:szCs w:val="20"/>
          <w:lang w:val="fr-CA"/>
        </w:rPr>
      </w:pPr>
    </w:p>
    <w:p w:rsidR="00805097" w:rsidRPr="00737590" w:rsidRDefault="00805097" w:rsidP="00805097">
      <w:pPr>
        <w:spacing w:line="230" w:lineRule="auto"/>
        <w:jc w:val="both"/>
        <w:rPr>
          <w:sz w:val="20"/>
          <w:szCs w:val="20"/>
          <w:lang w:val="fr-CA"/>
        </w:rPr>
      </w:pPr>
      <w:r w:rsidRPr="00737590">
        <w:rPr>
          <w:sz w:val="20"/>
          <w:szCs w:val="20"/>
          <w:lang w:val="fr-CA"/>
        </w:rPr>
        <w:t xml:space="preserve">La requête est rejetée avec dépens. </w:t>
      </w:r>
    </w:p>
    <w:p w:rsidR="00805097" w:rsidRPr="00737590" w:rsidRDefault="00805097" w:rsidP="00805097">
      <w:pPr>
        <w:spacing w:line="230" w:lineRule="auto"/>
        <w:jc w:val="both"/>
        <w:rPr>
          <w:sz w:val="20"/>
          <w:szCs w:val="20"/>
          <w:lang w:val="fr-CA"/>
        </w:rPr>
      </w:pPr>
    </w:p>
    <w:p w:rsidR="00102926" w:rsidRPr="00C50A5C" w:rsidRDefault="005B3D58" w:rsidP="00102926">
      <w:pPr>
        <w:rPr>
          <w:sz w:val="20"/>
          <w:szCs w:val="20"/>
        </w:rPr>
      </w:pPr>
      <w:r>
        <w:rPr>
          <w:sz w:val="20"/>
          <w:szCs w:val="20"/>
        </w:rPr>
        <w:pict>
          <v:rect id="_x0000_i1092" style="width:2in;height:1pt" o:hrpct="0" o:hralign="center" o:hrstd="t" o:hrnoshade="t" o:hr="t" fillcolor="black [3213]" stroked="f"/>
        </w:pict>
      </w: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102926" w:rsidRPr="00C50A5C" w:rsidRDefault="00102926" w:rsidP="00102926">
      <w:pPr>
        <w:rPr>
          <w:sz w:val="20"/>
          <w:szCs w:val="20"/>
        </w:rPr>
      </w:pPr>
    </w:p>
    <w:p w:rsidR="00C1697B" w:rsidRDefault="00C1697B" w:rsidP="00782AE4">
      <w:pPr>
        <w:jc w:val="both"/>
        <w:rPr>
          <w:sz w:val="20"/>
          <w:szCs w:val="20"/>
        </w:rPr>
      </w:pPr>
    </w:p>
    <w:p w:rsidR="00C1697B" w:rsidRPr="00C50A5C" w:rsidRDefault="00C1697B" w:rsidP="00782AE4">
      <w:pPr>
        <w:jc w:val="both"/>
        <w:rPr>
          <w:sz w:val="20"/>
          <w:szCs w:val="20"/>
        </w:rPr>
        <w:sectPr w:rsidR="00C1697B" w:rsidRPr="00C50A5C" w:rsidSect="00102926">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965" w:left="1656" w:header="720" w:footer="965" w:gutter="0"/>
          <w:cols w:space="720"/>
          <w:titlePg/>
          <w:docGrid w:linePitch="326"/>
        </w:sectPr>
      </w:pPr>
    </w:p>
    <w:p w:rsidR="008112A9" w:rsidRPr="002E0C7E" w:rsidRDefault="00F452D0"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D3491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3491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3491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DECEMBER - DÉCEMBRE</w:t>
            </w:r>
          </w:p>
        </w:tc>
      </w:tr>
      <w:tr w:rsidR="008112A9" w:rsidRPr="002E0C7E" w:rsidTr="00D3491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r>
      <w:tr w:rsidR="008112A9" w:rsidRPr="002E0C7E" w:rsidTr="00D3491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D34915">
            <w:pPr>
              <w:widowControl w:val="0"/>
              <w:jc w:val="center"/>
              <w:rPr>
                <w:rFonts w:ascii="Arial" w:hAnsi="Arial"/>
                <w:b/>
                <w:sz w:val="14"/>
              </w:rPr>
            </w:pPr>
            <w:r>
              <w:rPr>
                <w:rFonts w:ascii="Arial" w:hAnsi="Arial"/>
                <w:b/>
                <w:sz w:val="14"/>
              </w:rPr>
              <w:t>M</w:t>
            </w:r>
          </w:p>
          <w:p w:rsidR="008112A9" w:rsidRPr="002E0C7E" w:rsidRDefault="008112A9" w:rsidP="00D34915">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r>
      <w:tr w:rsidR="008112A9" w:rsidRPr="002E0C7E" w:rsidTr="00D3491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D34915">
            <w:pPr>
              <w:widowControl w:val="0"/>
              <w:jc w:val="center"/>
              <w:rPr>
                <w:rFonts w:ascii="Arial" w:hAnsi="Arial"/>
                <w:b/>
                <w:sz w:val="14"/>
              </w:rPr>
            </w:pPr>
            <w:r>
              <w:rPr>
                <w:rFonts w:ascii="Arial" w:hAnsi="Arial"/>
                <w:b/>
                <w:sz w:val="14"/>
              </w:rPr>
              <w:t>M</w:t>
            </w:r>
          </w:p>
          <w:p w:rsidR="008112A9" w:rsidRPr="002E0C7E" w:rsidRDefault="008112A9" w:rsidP="00D34915">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M</w:t>
            </w:r>
          </w:p>
          <w:p w:rsidR="008112A9" w:rsidRPr="002E0C7E" w:rsidRDefault="008112A9" w:rsidP="00D3491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13</w:t>
            </w:r>
          </w:p>
        </w:tc>
      </w:tr>
      <w:tr w:rsidR="008112A9" w:rsidRPr="002E0C7E" w:rsidTr="00D3491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D34915">
            <w:pPr>
              <w:widowControl w:val="0"/>
              <w:jc w:val="center"/>
              <w:rPr>
                <w:rFonts w:ascii="Arial" w:hAnsi="Arial"/>
                <w:b/>
                <w:sz w:val="14"/>
              </w:rPr>
            </w:pPr>
            <w:r>
              <w:rPr>
                <w:rFonts w:ascii="Arial" w:hAnsi="Arial"/>
                <w:b/>
                <w:sz w:val="14"/>
              </w:rPr>
              <w:t>H</w:t>
            </w: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D34915">
            <w:pPr>
              <w:widowControl w:val="0"/>
              <w:jc w:val="center"/>
              <w:rPr>
                <w:rFonts w:ascii="Arial" w:hAnsi="Arial"/>
                <w:b/>
                <w:sz w:val="14"/>
              </w:rPr>
            </w:pPr>
            <w:r w:rsidRPr="004F066E">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20</w:t>
            </w:r>
          </w:p>
        </w:tc>
      </w:tr>
      <w:tr w:rsidR="008112A9" w:rsidRPr="002E0C7E" w:rsidTr="00D3491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D34915">
            <w:pPr>
              <w:widowControl w:val="0"/>
              <w:jc w:val="center"/>
              <w:rPr>
                <w:rFonts w:ascii="Arial" w:hAnsi="Arial"/>
                <w:b/>
                <w:sz w:val="14"/>
              </w:rPr>
            </w:pPr>
            <w:r>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D34915">
            <w:pPr>
              <w:widowControl w:val="0"/>
              <w:jc w:val="center"/>
              <w:rPr>
                <w:rFonts w:ascii="Arial" w:hAnsi="Arial"/>
                <w:b/>
                <w:sz w:val="14"/>
              </w:rPr>
            </w:pPr>
            <w:r>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D3491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D34915">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D3491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3491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3491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MARCH - MARS</w:t>
            </w:r>
          </w:p>
        </w:tc>
      </w:tr>
      <w:tr w:rsidR="008112A9" w:rsidRPr="002E0C7E" w:rsidTr="00D3491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D34915">
            <w:pPr>
              <w:widowControl w:val="0"/>
              <w:jc w:val="center"/>
              <w:rPr>
                <w:rFonts w:ascii="Arial" w:hAnsi="Arial"/>
                <w:b/>
                <w:sz w:val="14"/>
              </w:rPr>
            </w:pPr>
            <w:r w:rsidRPr="004F066E">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D34915">
            <w:pPr>
              <w:widowControl w:val="0"/>
              <w:jc w:val="center"/>
              <w:rPr>
                <w:rFonts w:ascii="Arial" w:hAnsi="Arial"/>
                <w:b/>
                <w:sz w:val="14"/>
              </w:rPr>
            </w:pPr>
            <w:r>
              <w:rPr>
                <w:rFonts w:ascii="Arial" w:hAnsi="Arial"/>
                <w:b/>
                <w:sz w:val="14"/>
              </w:rPr>
              <w:t>M</w:t>
            </w: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14</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D34915">
            <w:pPr>
              <w:widowControl w:val="0"/>
              <w:jc w:val="center"/>
              <w:rPr>
                <w:rFonts w:ascii="Arial" w:hAnsi="Arial"/>
                <w:b/>
                <w:sz w:val="14"/>
              </w:rPr>
            </w:pPr>
            <w:r>
              <w:rPr>
                <w:rFonts w:ascii="Arial" w:hAnsi="Arial"/>
                <w:b/>
                <w:sz w:val="14"/>
              </w:rPr>
              <w:t>M</w:t>
            </w: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D34915">
            <w:pPr>
              <w:widowControl w:val="0"/>
              <w:jc w:val="center"/>
              <w:rPr>
                <w:rFonts w:ascii="Arial" w:hAnsi="Arial"/>
                <w:b/>
                <w:sz w:val="14"/>
              </w:rPr>
            </w:pPr>
            <w:r w:rsidRPr="009900C5">
              <w:rPr>
                <w:rFonts w:ascii="Arial" w:hAnsi="Arial"/>
                <w:b/>
                <w:sz w:val="14"/>
              </w:rPr>
              <w:t>M</w:t>
            </w: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D3491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D3491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3491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3491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34915">
            <w:pPr>
              <w:widowControl w:val="0"/>
              <w:jc w:val="center"/>
              <w:rPr>
                <w:rFonts w:ascii="Arial" w:hAnsi="Arial"/>
                <w:sz w:val="14"/>
              </w:rPr>
            </w:pPr>
            <w:r w:rsidRPr="002E0C7E">
              <w:rPr>
                <w:rFonts w:ascii="Arial" w:hAnsi="Arial"/>
                <w:b/>
                <w:sz w:val="14"/>
              </w:rPr>
              <w:t>JUNE - JUIN</w:t>
            </w:r>
          </w:p>
        </w:tc>
      </w:tr>
      <w:tr w:rsidR="008112A9" w:rsidRPr="002E0C7E" w:rsidTr="00D3491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S</w:t>
            </w:r>
          </w:p>
          <w:p w:rsidR="008112A9" w:rsidRPr="002E0C7E" w:rsidRDefault="008112A9" w:rsidP="00D3491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M</w:t>
            </w:r>
          </w:p>
          <w:p w:rsidR="008112A9" w:rsidRPr="002E0C7E" w:rsidRDefault="008112A9" w:rsidP="00D3491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W</w:t>
            </w:r>
          </w:p>
          <w:p w:rsidR="008112A9" w:rsidRPr="002E0C7E" w:rsidRDefault="008112A9" w:rsidP="00D3491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T</w:t>
            </w:r>
          </w:p>
          <w:p w:rsidR="008112A9" w:rsidRPr="002E0C7E" w:rsidRDefault="008112A9" w:rsidP="00D3491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sidRPr="002E0C7E">
              <w:rPr>
                <w:rFonts w:ascii="Arial" w:hAnsi="Arial"/>
                <w:sz w:val="14"/>
              </w:rPr>
              <w:t>F</w:t>
            </w:r>
          </w:p>
          <w:p w:rsidR="008112A9" w:rsidRPr="002E0C7E" w:rsidRDefault="008112A9" w:rsidP="00D3491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r>
              <w:rPr>
                <w:rFonts w:ascii="Arial" w:hAnsi="Arial"/>
                <w:sz w:val="14"/>
              </w:rPr>
              <w:t>S</w:t>
            </w:r>
          </w:p>
          <w:p w:rsidR="008112A9" w:rsidRPr="002E0C7E" w:rsidRDefault="008112A9" w:rsidP="00D34915">
            <w:pPr>
              <w:widowControl w:val="0"/>
              <w:jc w:val="center"/>
              <w:rPr>
                <w:rFonts w:ascii="Arial" w:hAnsi="Arial"/>
                <w:sz w:val="14"/>
              </w:rPr>
            </w:pPr>
            <w:r>
              <w:rPr>
                <w:rFonts w:ascii="Arial" w:hAnsi="Arial"/>
                <w:sz w:val="14"/>
              </w:rPr>
              <w:t>S</w:t>
            </w:r>
          </w:p>
        </w:tc>
      </w:tr>
      <w:tr w:rsidR="008112A9" w:rsidRPr="002E0C7E" w:rsidTr="00D3491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D34915">
            <w:pPr>
              <w:widowControl w:val="0"/>
              <w:jc w:val="center"/>
              <w:rPr>
                <w:rFonts w:ascii="Arial" w:hAnsi="Arial"/>
                <w:b/>
                <w:sz w:val="14"/>
              </w:rPr>
            </w:pPr>
            <w:r>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D34915">
            <w:pPr>
              <w:widowControl w:val="0"/>
              <w:jc w:val="center"/>
              <w:rPr>
                <w:rFonts w:ascii="Arial" w:hAnsi="Arial"/>
                <w:b/>
                <w:sz w:val="14"/>
              </w:rPr>
            </w:pPr>
            <w:r>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D34915">
            <w:pPr>
              <w:widowControl w:val="0"/>
              <w:jc w:val="center"/>
              <w:rPr>
                <w:rFonts w:ascii="Arial" w:hAnsi="Arial"/>
                <w:b/>
                <w:sz w:val="14"/>
              </w:rPr>
            </w:pPr>
            <w:r>
              <w:rPr>
                <w:rFonts w:ascii="Arial" w:hAnsi="Arial"/>
                <w:b/>
                <w:sz w:val="14"/>
              </w:rPr>
              <w:t>M</w:t>
            </w:r>
          </w:p>
          <w:p w:rsidR="008112A9" w:rsidRPr="002E0C7E" w:rsidRDefault="008112A9" w:rsidP="00D34915">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13</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D34915">
            <w:pPr>
              <w:widowControl w:val="0"/>
              <w:jc w:val="center"/>
              <w:rPr>
                <w:rFonts w:ascii="Arial" w:hAnsi="Arial"/>
                <w:b/>
                <w:sz w:val="14"/>
              </w:rPr>
            </w:pPr>
            <w:r>
              <w:rPr>
                <w:rFonts w:ascii="Arial" w:hAnsi="Arial"/>
                <w:b/>
                <w:sz w:val="14"/>
              </w:rPr>
              <w:t>M</w:t>
            </w: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D34915">
            <w:pPr>
              <w:widowControl w:val="0"/>
              <w:jc w:val="center"/>
              <w:rPr>
                <w:rFonts w:ascii="Arial" w:hAnsi="Arial"/>
                <w:b/>
                <w:sz w:val="14"/>
              </w:rPr>
            </w:pPr>
            <w:r w:rsidRPr="002453E3">
              <w:rPr>
                <w:rFonts w:ascii="Arial" w:hAnsi="Arial"/>
                <w:b/>
                <w:sz w:val="14"/>
              </w:rPr>
              <w:t>M</w:t>
            </w: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20</w:t>
            </w:r>
          </w:p>
        </w:tc>
      </w:tr>
      <w:tr w:rsidR="008112A9" w:rsidRPr="002E0C7E" w:rsidTr="00D3491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D34915">
            <w:pPr>
              <w:widowControl w:val="0"/>
              <w:jc w:val="center"/>
              <w:rPr>
                <w:rFonts w:ascii="Arial" w:hAnsi="Arial"/>
                <w:b/>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D34915">
            <w:pPr>
              <w:widowControl w:val="0"/>
              <w:jc w:val="center"/>
              <w:rPr>
                <w:rFonts w:ascii="Arial" w:hAnsi="Arial"/>
                <w:b/>
                <w:sz w:val="14"/>
              </w:rPr>
            </w:pPr>
            <w:r>
              <w:rPr>
                <w:rFonts w:ascii="Arial" w:hAnsi="Arial"/>
                <w:b/>
                <w:sz w:val="14"/>
              </w:rPr>
              <w:t>H</w:t>
            </w:r>
          </w:p>
          <w:p w:rsidR="008112A9" w:rsidRPr="002E0C7E" w:rsidRDefault="008112A9" w:rsidP="00D3491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D3491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D3491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D34915">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34915">
            <w:pPr>
              <w:widowControl w:val="0"/>
              <w:jc w:val="center"/>
              <w:rPr>
                <w:rFonts w:ascii="Arial" w:hAnsi="Arial"/>
                <w:sz w:val="14"/>
              </w:rPr>
            </w:pPr>
          </w:p>
          <w:p w:rsidR="008112A9" w:rsidRPr="002E0C7E" w:rsidRDefault="008112A9" w:rsidP="00D34915">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D34915">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D34915">
            <w:pPr>
              <w:widowControl w:val="0"/>
              <w:rPr>
                <w:rFonts w:ascii="Arial" w:hAnsi="Arial"/>
                <w:sz w:val="16"/>
              </w:rPr>
            </w:pPr>
            <w:r w:rsidRPr="002E0C7E">
              <w:rPr>
                <w:rFonts w:ascii="Arial" w:hAnsi="Arial"/>
                <w:sz w:val="16"/>
              </w:rPr>
              <w:t>Sittings of the court:</w:t>
            </w:r>
          </w:p>
          <w:p w:rsidR="008112A9" w:rsidRPr="002E0C7E" w:rsidRDefault="008112A9" w:rsidP="00D3491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D34915">
            <w:pPr>
              <w:widowControl w:val="0"/>
              <w:rPr>
                <w:rFonts w:ascii="Arial" w:hAnsi="Arial"/>
                <w:sz w:val="16"/>
              </w:rPr>
            </w:pPr>
          </w:p>
          <w:p w:rsidR="008112A9" w:rsidRPr="002E0C7E" w:rsidRDefault="008112A9" w:rsidP="00D3491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D3491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D3491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D3491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D349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6"/>
      <w:footerReference w:type="default" r:id="rId11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37" w:rsidRDefault="00F21137" w:rsidP="00A87207">
      <w:r>
        <w:separator/>
      </w:r>
    </w:p>
  </w:endnote>
  <w:endnote w:type="continuationSeparator" w:id="0">
    <w:p w:rsidR="00F21137" w:rsidRDefault="00F2113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pPr>
      <w:pStyle w:val="Footer"/>
      <w:rPr>
        <w:lang w:val="fr-CA"/>
      </w:rPr>
    </w:pPr>
    <w:r>
      <w:rPr>
        <w:lang w:val="fr-CA"/>
      </w:rPr>
      <w:pict>
        <v:rect id="_x0000_i1077" style="width:480.95pt;height:1pt" o:hralign="center" o:hrstd="t" o:hrnoshade="t" o:hr="t" fillcolor="black [3213]" stroked="f"/>
      </w:pict>
    </w:r>
  </w:p>
  <w:p w:rsidR="00F21137" w:rsidRDefault="00F21137" w:rsidP="00245129">
    <w:pPr>
      <w:tabs>
        <w:tab w:val="center" w:pos="4680"/>
      </w:tabs>
    </w:pPr>
    <w:r>
      <w:tab/>
    </w:r>
    <w:r w:rsidRPr="0009648D">
      <w:t xml:space="preserve">- </w:t>
    </w:r>
    <w:r w:rsidR="005B3D58">
      <w:fldChar w:fldCharType="begin"/>
    </w:r>
    <w:r w:rsidR="005B3D58">
      <w:instrText xml:space="preserve"> PAGE   \* MERGEFORMAT </w:instrText>
    </w:r>
    <w:r w:rsidR="005B3D58">
      <w:fldChar w:fldCharType="separate"/>
    </w:r>
    <w:r w:rsidR="005B3D58">
      <w:rPr>
        <w:noProof/>
      </w:rPr>
      <w:t>1874</w:t>
    </w:r>
    <w:r w:rsidR="005B3D5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21137" w:rsidRDefault="00F2113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755F22">
    <w:pPr>
      <w:tabs>
        <w:tab w:val="left" w:pos="-1440"/>
        <w:tab w:val="left" w:pos="-720"/>
      </w:tabs>
    </w:pPr>
    <w:r>
      <w:pict>
        <v:rect id="_x0000_i1087" style="width:480.95pt;height:1pt" o:hralign="center" o:hrstd="t" o:hrnoshade="t" o:hr="t" fillcolor="black [3213]" stroked="f"/>
      </w:pict>
    </w:r>
  </w:p>
  <w:p w:rsidR="00F21137" w:rsidRDefault="00F21137" w:rsidP="00EB2B90">
    <w:pPr>
      <w:tabs>
        <w:tab w:val="center" w:pos="4680"/>
      </w:tabs>
    </w:pPr>
    <w:r>
      <w:tab/>
      <w:t xml:space="preserve">- </w:t>
    </w:r>
    <w:r w:rsidR="005B3D58">
      <w:fldChar w:fldCharType="begin"/>
    </w:r>
    <w:r w:rsidR="005B3D58">
      <w:instrText xml:space="preserve"> PAGE   \* MERGEFORMAT </w:instrText>
    </w:r>
    <w:r w:rsidR="005B3D58">
      <w:fldChar w:fldCharType="separate"/>
    </w:r>
    <w:r w:rsidR="005B3D58">
      <w:rPr>
        <w:noProof/>
      </w:rPr>
      <w:t>1920</w:t>
    </w:r>
    <w:r w:rsidR="005B3D58">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EB2B90">
    <w:pPr>
      <w:tabs>
        <w:tab w:val="center" w:pos="4680"/>
      </w:tabs>
    </w:pPr>
    <w:r>
      <w:pict>
        <v:rect id="_x0000_i1088" style="width:480.95pt;height:1pt" o:hralign="center" o:hrstd="t" o:hrnoshade="t" o:hr="t" fillcolor="black [3213]" stroked="f"/>
      </w:pict>
    </w:r>
  </w:p>
  <w:p w:rsidR="00F21137" w:rsidRPr="0031432F" w:rsidRDefault="00F21137" w:rsidP="00EB2B90">
    <w:pPr>
      <w:tabs>
        <w:tab w:val="center" w:pos="4680"/>
      </w:tabs>
    </w:pPr>
    <w:r>
      <w:tab/>
      <w:t xml:space="preserve">- </w:t>
    </w:r>
    <w:r w:rsidR="005B3D58">
      <w:fldChar w:fldCharType="begin"/>
    </w:r>
    <w:r w:rsidR="005B3D58">
      <w:instrText xml:space="preserve"> PAGE   \* MERGEFORMAT </w:instrText>
    </w:r>
    <w:r w:rsidR="005B3D58">
      <w:fldChar w:fldCharType="separate"/>
    </w:r>
    <w:r w:rsidR="005B3D58">
      <w:rPr>
        <w:noProof/>
      </w:rPr>
      <w:t>1912</w:t>
    </w:r>
    <w:r w:rsidR="005B3D5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21137" w:rsidRDefault="00F2113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F21137" w:rsidRDefault="00F21137" w:rsidP="00EB2B90">
    <w:pPr>
      <w:tabs>
        <w:tab w:val="center" w:pos="4680"/>
      </w:tabs>
    </w:pPr>
    <w:r>
      <w:tab/>
      <w:t xml:space="preserve">- </w:t>
    </w:r>
    <w:r w:rsidR="005B3D58">
      <w:fldChar w:fldCharType="begin"/>
    </w:r>
    <w:r w:rsidR="005B3D58">
      <w:instrText xml:space="preserve"> PAGE   \* MERGEFORMAT </w:instrText>
    </w:r>
    <w:r w:rsidR="005B3D58">
      <w:fldChar w:fldCharType="separate"/>
    </w:r>
    <w:r>
      <w:rPr>
        <w:noProof/>
      </w:rPr>
      <w:t>524</w:t>
    </w:r>
    <w:r w:rsidR="005B3D58">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pPr>
      <w:pStyle w:val="Footer"/>
      <w:rPr>
        <w:lang w:val="fr-CA"/>
      </w:rPr>
    </w:pPr>
    <w:r>
      <w:rPr>
        <w:lang w:val="fr-CA"/>
      </w:rPr>
      <w:pict>
        <v:rect id="_x0000_i1091" style="width:480.95pt;height:1pt" o:hralign="center" o:hrstd="t" o:hrnoshade="t" o:hr="t" fillcolor="black [3213]" stroked="f"/>
      </w:pict>
    </w:r>
  </w:p>
  <w:p w:rsidR="00F21137" w:rsidRDefault="00F21137" w:rsidP="00EB2B90">
    <w:pPr>
      <w:tabs>
        <w:tab w:val="center" w:pos="4680"/>
      </w:tabs>
    </w:pPr>
    <w:r>
      <w:tab/>
      <w:t xml:space="preserve">- </w:t>
    </w:r>
    <w:r w:rsidR="005B3D58">
      <w:fldChar w:fldCharType="begin"/>
    </w:r>
    <w:r w:rsidR="005B3D58">
      <w:instrText xml:space="preserve"> PAGE   \* MERGEFORMAT </w:instrText>
    </w:r>
    <w:r w:rsidR="005B3D58">
      <w:fldChar w:fldCharType="separate"/>
    </w:r>
    <w:r w:rsidR="005B3D58">
      <w:rPr>
        <w:noProof/>
      </w:rPr>
      <w:t>1921</w:t>
    </w:r>
    <w:r w:rsidR="005B3D58">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F21137" w:rsidRDefault="00F21137">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F21137" w:rsidRDefault="00F2113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7A3EAE">
    <w:pPr>
      <w:pStyle w:val="Footer"/>
    </w:pPr>
    <w:r>
      <w:pict>
        <v:rect id="_x0000_i1093" style="width:480.95pt;height:1pt" o:hralign="center" o:hrstd="t" o:hrnoshade="t" o:hr="t" fillcolor="black [3213]" stroked="f"/>
      </w:pict>
    </w:r>
  </w:p>
  <w:p w:rsidR="00F21137" w:rsidRPr="003160AB" w:rsidRDefault="00F21137" w:rsidP="007A3EAE">
    <w:pPr>
      <w:pStyle w:val="Footer"/>
    </w:pPr>
    <w:r w:rsidRPr="003160AB">
      <w:tab/>
    </w:r>
    <w:r>
      <w:t xml:space="preserve">- </w:t>
    </w:r>
    <w:r w:rsidR="005B3D58">
      <w:fldChar w:fldCharType="begin"/>
    </w:r>
    <w:r w:rsidR="005B3D58">
      <w:instrText xml:space="preserve"> PAGE   \* MERGEFORMAT </w:instrText>
    </w:r>
    <w:r w:rsidR="005B3D58">
      <w:fldChar w:fldCharType="separate"/>
    </w:r>
    <w:r>
      <w:rPr>
        <w:noProof/>
      </w:rPr>
      <w:t>533</w:t>
    </w:r>
    <w:r w:rsidR="005B3D58">
      <w:rPr>
        <w:noProof/>
      </w:rPr>
      <w:fldChar w:fldCharType="end"/>
    </w:r>
    <w: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782AE4">
    <w:pPr>
      <w:tabs>
        <w:tab w:val="center" w:pos="4680"/>
      </w:tabs>
    </w:pPr>
    <w:r>
      <w:pict>
        <v:rect id="_x0000_i1094" style="width:480.95pt;height:1pt" o:hralign="center" o:hrstd="t" o:hrnoshade="t" o:hr="t" fillcolor="black [3213]" stroked="f"/>
      </w:pict>
    </w:r>
  </w:p>
  <w:p w:rsidR="00F21137" w:rsidRDefault="00F21137" w:rsidP="00782AE4">
    <w:pPr>
      <w:tabs>
        <w:tab w:val="center" w:pos="4680"/>
      </w:tabs>
    </w:pPr>
    <w:r>
      <w:tab/>
      <w:t xml:space="preserve">- </w:t>
    </w:r>
    <w:r w:rsidR="00F452D0" w:rsidRPr="001775C1">
      <w:rPr>
        <w:szCs w:val="24"/>
      </w:rPr>
      <w:fldChar w:fldCharType="begin"/>
    </w:r>
    <w:r w:rsidRPr="001775C1">
      <w:rPr>
        <w:szCs w:val="24"/>
      </w:rPr>
      <w:instrText xml:space="preserve"> PAGE   \* MERGEFORMAT </w:instrText>
    </w:r>
    <w:r w:rsidR="00F452D0" w:rsidRPr="001775C1">
      <w:rPr>
        <w:szCs w:val="24"/>
      </w:rPr>
      <w:fldChar w:fldCharType="separate"/>
    </w:r>
    <w:r w:rsidR="005B3D58">
      <w:rPr>
        <w:noProof/>
        <w:szCs w:val="24"/>
      </w:rPr>
      <w:t>1922</w:t>
    </w:r>
    <w:r w:rsidR="00F452D0"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Pr="00924065" w:rsidRDefault="00F2113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A87207">
    <w:pPr>
      <w:pStyle w:val="Footer"/>
    </w:pPr>
    <w:r>
      <w:pict>
        <v:rect id="_x0000_i1033" style="width:480.95pt;height:1pt" o:hralign="center" o:hrstd="t" o:hrnoshade="t" o:hr="t" fillcolor="black [3213]" stroked="f"/>
      </w:pict>
    </w:r>
  </w:p>
  <w:p w:rsidR="00F21137" w:rsidRPr="00B7374B" w:rsidRDefault="00F21137" w:rsidP="00B7374B">
    <w:pPr>
      <w:tabs>
        <w:tab w:val="center" w:pos="4680"/>
      </w:tabs>
      <w:rPr>
        <w:szCs w:val="24"/>
      </w:rPr>
    </w:pPr>
    <w:r w:rsidRPr="00954D22">
      <w:rPr>
        <w:szCs w:val="24"/>
      </w:rPr>
      <w:tab/>
      <w:t xml:space="preserve">- </w:t>
    </w:r>
    <w:r w:rsidR="00F452D0" w:rsidRPr="00954D22">
      <w:rPr>
        <w:szCs w:val="24"/>
      </w:rPr>
      <w:fldChar w:fldCharType="begin"/>
    </w:r>
    <w:r w:rsidRPr="00954D22">
      <w:rPr>
        <w:szCs w:val="24"/>
      </w:rPr>
      <w:instrText xml:space="preserve"> PAGE   \* MERGEFORMAT </w:instrText>
    </w:r>
    <w:r w:rsidR="00F452D0" w:rsidRPr="00954D22">
      <w:rPr>
        <w:szCs w:val="24"/>
      </w:rPr>
      <w:fldChar w:fldCharType="separate"/>
    </w:r>
    <w:r>
      <w:rPr>
        <w:noProof/>
        <w:szCs w:val="24"/>
      </w:rPr>
      <w:t>1873</w:t>
    </w:r>
    <w:r w:rsidR="00F452D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755F22">
    <w:pPr>
      <w:tabs>
        <w:tab w:val="left" w:pos="-1440"/>
        <w:tab w:val="left" w:pos="-720"/>
      </w:tabs>
    </w:pPr>
    <w:r>
      <w:pict>
        <v:rect id="_x0000_i1034" style="width:480.95pt;height:1pt" o:hralign="center" o:hrstd="t" o:hrnoshade="t" o:hr="t" fillcolor="black [3213]" stroked="f"/>
      </w:pict>
    </w:r>
  </w:p>
  <w:p w:rsidR="00F21137" w:rsidRPr="00954D22" w:rsidRDefault="00F21137" w:rsidP="00B7374B">
    <w:pPr>
      <w:tabs>
        <w:tab w:val="center" w:pos="4680"/>
      </w:tabs>
      <w:rPr>
        <w:szCs w:val="24"/>
      </w:rPr>
    </w:pPr>
    <w:r w:rsidRPr="00954D22">
      <w:rPr>
        <w:szCs w:val="24"/>
      </w:rPr>
      <w:tab/>
      <w:t xml:space="preserve">- </w:t>
    </w:r>
    <w:r w:rsidR="00F452D0">
      <w:rPr>
        <w:szCs w:val="24"/>
      </w:rPr>
      <w:fldChar w:fldCharType="begin"/>
    </w:r>
    <w:r>
      <w:rPr>
        <w:szCs w:val="24"/>
      </w:rPr>
      <w:instrText xml:space="preserve"> PAGE   \* MERGEFORMAT </w:instrText>
    </w:r>
    <w:r w:rsidR="00F452D0">
      <w:rPr>
        <w:szCs w:val="24"/>
      </w:rPr>
      <w:fldChar w:fldCharType="separate"/>
    </w:r>
    <w:r w:rsidR="005B3D58">
      <w:rPr>
        <w:noProof/>
        <w:szCs w:val="24"/>
      </w:rPr>
      <w:t>1872</w:t>
    </w:r>
    <w:r w:rsidR="00F452D0">
      <w:rPr>
        <w:szCs w:val="24"/>
      </w:rPr>
      <w:fldChar w:fldCharType="end"/>
    </w:r>
    <w:r w:rsidRPr="00954D22">
      <w:rPr>
        <w:szCs w:val="24"/>
      </w:rPr>
      <w:t xml:space="preserve"> -</w:t>
    </w:r>
  </w:p>
  <w:p w:rsidR="00F21137" w:rsidRDefault="00F211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A87207">
    <w:pPr>
      <w:pStyle w:val="Footer"/>
    </w:pPr>
    <w:r>
      <w:pict>
        <v:rect id="_x0000_i1036" style="width:480.95pt;height:1pt" o:hralign="center" o:hrstd="t" o:hrnoshade="t" o:hr="t" fillcolor="black [3213]" stroked="f"/>
      </w:pict>
    </w:r>
  </w:p>
  <w:p w:rsidR="00F21137" w:rsidRPr="00B7374B" w:rsidRDefault="00F21137" w:rsidP="00B7374B">
    <w:pPr>
      <w:tabs>
        <w:tab w:val="center" w:pos="4680"/>
      </w:tabs>
      <w:rPr>
        <w:szCs w:val="24"/>
      </w:rPr>
    </w:pPr>
    <w:r w:rsidRPr="00954D22">
      <w:rPr>
        <w:szCs w:val="24"/>
      </w:rPr>
      <w:tab/>
      <w:t xml:space="preserve">- </w:t>
    </w:r>
    <w:r w:rsidR="00F452D0" w:rsidRPr="00954D22">
      <w:rPr>
        <w:szCs w:val="24"/>
      </w:rPr>
      <w:fldChar w:fldCharType="begin"/>
    </w:r>
    <w:r w:rsidRPr="00954D22">
      <w:rPr>
        <w:szCs w:val="24"/>
      </w:rPr>
      <w:instrText xml:space="preserve"> PAGE   \* MERGEFORMAT </w:instrText>
    </w:r>
    <w:r w:rsidR="00F452D0" w:rsidRPr="00954D22">
      <w:rPr>
        <w:szCs w:val="24"/>
      </w:rPr>
      <w:fldChar w:fldCharType="separate"/>
    </w:r>
    <w:r>
      <w:rPr>
        <w:noProof/>
        <w:szCs w:val="24"/>
      </w:rPr>
      <w:t>1875</w:t>
    </w:r>
    <w:r w:rsidR="00F452D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F21137" w:rsidRPr="00954D22" w:rsidRDefault="00F21137" w:rsidP="00B7374B">
    <w:pPr>
      <w:tabs>
        <w:tab w:val="center" w:pos="4680"/>
      </w:tabs>
      <w:rPr>
        <w:szCs w:val="24"/>
      </w:rPr>
    </w:pPr>
    <w:r w:rsidRPr="00954D22">
      <w:rPr>
        <w:szCs w:val="24"/>
      </w:rPr>
      <w:tab/>
      <w:t xml:space="preserve">- </w:t>
    </w:r>
    <w:r w:rsidR="00F452D0" w:rsidRPr="00954D22">
      <w:rPr>
        <w:szCs w:val="24"/>
      </w:rPr>
      <w:fldChar w:fldCharType="begin"/>
    </w:r>
    <w:r w:rsidRPr="00954D22">
      <w:rPr>
        <w:szCs w:val="24"/>
      </w:rPr>
      <w:instrText xml:space="preserve"> PAGE   \* MERGEFORMAT </w:instrText>
    </w:r>
    <w:r w:rsidR="00F452D0" w:rsidRPr="00954D22">
      <w:rPr>
        <w:szCs w:val="24"/>
      </w:rPr>
      <w:fldChar w:fldCharType="separate"/>
    </w:r>
    <w:r w:rsidR="005B3D58">
      <w:rPr>
        <w:noProof/>
        <w:szCs w:val="24"/>
      </w:rPr>
      <w:t>1873</w:t>
    </w:r>
    <w:r w:rsidR="00F452D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21137" w:rsidRDefault="00F2113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5B3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F21137" w:rsidRPr="0009648D" w:rsidRDefault="00F21137" w:rsidP="00ED7E83">
    <w:pPr>
      <w:tabs>
        <w:tab w:val="center" w:pos="4680"/>
      </w:tabs>
    </w:pPr>
    <w:r>
      <w:tab/>
    </w:r>
    <w:r w:rsidRPr="0009648D">
      <w:t xml:space="preserve">- </w:t>
    </w:r>
    <w:r w:rsidR="005B3D58">
      <w:fldChar w:fldCharType="begin"/>
    </w:r>
    <w:r w:rsidR="005B3D58">
      <w:instrText xml:space="preserve"> PAGE   \* MERGEFORMAT </w:instrText>
    </w:r>
    <w:r w:rsidR="005B3D58">
      <w:fldChar w:fldCharType="separate"/>
    </w:r>
    <w:r w:rsidR="005B3D58">
      <w:rPr>
        <w:noProof/>
      </w:rPr>
      <w:t>1911</w:t>
    </w:r>
    <w:r w:rsidR="005B3D5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37" w:rsidRDefault="00F21137" w:rsidP="00A87207">
      <w:r>
        <w:separator/>
      </w:r>
    </w:p>
  </w:footnote>
  <w:footnote w:type="continuationSeparator" w:id="0">
    <w:p w:rsidR="00F21137" w:rsidRDefault="00F2113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21137">
      <w:tc>
        <w:tcPr>
          <w:tcW w:w="4230" w:type="dxa"/>
          <w:tcMar>
            <w:left w:w="0" w:type="dxa"/>
            <w:right w:w="0" w:type="dxa"/>
          </w:tcMar>
        </w:tcPr>
        <w:p w:rsidR="00F21137"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21137" w:rsidRDefault="00F211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21137" w:rsidRDefault="00F211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21137">
      <w:trPr>
        <w:gridAfter w:val="2"/>
        <w:wAfter w:w="5250" w:type="dxa"/>
      </w:trPr>
      <w:tc>
        <w:tcPr>
          <w:tcW w:w="4230" w:type="dxa"/>
          <w:tcMar>
            <w:left w:w="0" w:type="dxa"/>
            <w:right w:w="0" w:type="dxa"/>
          </w:tcMar>
        </w:tcPr>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21137"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21137" w:rsidRPr="00755F22" w:rsidTr="00245129">
      <w:tc>
        <w:tcPr>
          <w:tcW w:w="4230" w:type="dxa"/>
          <w:tcMar>
            <w:left w:w="0" w:type="dxa"/>
            <w:right w:w="0" w:type="dxa"/>
          </w:tcMar>
        </w:tcPr>
        <w:p w:rsidR="00F21137" w:rsidRPr="00755F22" w:rsidRDefault="00F21137" w:rsidP="00831CA9">
          <w:pPr>
            <w:keepNext/>
            <w:keepLines/>
            <w:rPr>
              <w:sz w:val="20"/>
              <w:szCs w:val="20"/>
            </w:rPr>
          </w:pPr>
          <w:r w:rsidRPr="00755F22">
            <w:rPr>
              <w:sz w:val="20"/>
              <w:szCs w:val="20"/>
            </w:rPr>
            <w:t>MOTIONS</w:t>
          </w:r>
        </w:p>
      </w:tc>
      <w:tc>
        <w:tcPr>
          <w:tcW w:w="1170" w:type="dxa"/>
          <w:tcMar>
            <w:left w:w="0" w:type="dxa"/>
            <w:right w:w="0" w:type="dxa"/>
          </w:tcMar>
        </w:tcPr>
        <w:p w:rsidR="00F21137" w:rsidRPr="00755F22" w:rsidRDefault="00F21137" w:rsidP="00831CA9">
          <w:pPr>
            <w:keepLines/>
            <w:jc w:val="center"/>
            <w:rPr>
              <w:sz w:val="20"/>
              <w:szCs w:val="20"/>
            </w:rPr>
          </w:pPr>
        </w:p>
        <w:p w:rsidR="00F21137" w:rsidRPr="00755F22" w:rsidRDefault="00F21137" w:rsidP="00831CA9">
          <w:pPr>
            <w:keepLines/>
            <w:tabs>
              <w:tab w:val="left" w:pos="-1440"/>
              <w:tab w:val="left" w:pos="-720"/>
            </w:tabs>
            <w:jc w:val="center"/>
            <w:rPr>
              <w:sz w:val="20"/>
              <w:szCs w:val="20"/>
            </w:rPr>
          </w:pPr>
        </w:p>
      </w:tc>
      <w:tc>
        <w:tcPr>
          <w:tcW w:w="4080" w:type="dxa"/>
          <w:tcMar>
            <w:left w:w="0" w:type="dxa"/>
            <w:right w:w="0" w:type="dxa"/>
          </w:tcMar>
        </w:tcPr>
        <w:p w:rsidR="00F21137" w:rsidRPr="00BA6468" w:rsidRDefault="00F21137" w:rsidP="00BA6468">
          <w:pPr>
            <w:keepLines/>
            <w:rPr>
              <w:sz w:val="20"/>
              <w:szCs w:val="20"/>
              <w:lang w:val="fr-CA"/>
            </w:rPr>
          </w:pPr>
          <w:r w:rsidRPr="00BA6468">
            <w:rPr>
              <w:sz w:val="20"/>
              <w:szCs w:val="20"/>
              <w:lang w:val="fr-CA"/>
            </w:rPr>
            <w:t>REQUÊTES</w:t>
          </w:r>
        </w:p>
      </w:tc>
    </w:tr>
  </w:tbl>
  <w:p w:rsidR="00F21137" w:rsidRDefault="00F2113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21137" w:rsidRPr="005B3D58">
      <w:tc>
        <w:tcPr>
          <w:tcW w:w="4200" w:type="dxa"/>
          <w:tcMar>
            <w:left w:w="0" w:type="dxa"/>
            <w:right w:w="0" w:type="dxa"/>
          </w:tcMar>
        </w:tcPr>
        <w:p w:rsidR="00F21137"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21137"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21137" w:rsidRPr="00B01A03" w:rsidRDefault="00F211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21137" w:rsidRPr="00B01A03"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21137" w:rsidRPr="00B01A03"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21137" w:rsidRPr="005B3D58" w:rsidTr="00245129">
      <w:tc>
        <w:tcPr>
          <w:tcW w:w="4200" w:type="dxa"/>
          <w:tcMar>
            <w:left w:w="0" w:type="dxa"/>
            <w:right w:w="0" w:type="dxa"/>
          </w:tcMar>
        </w:tcPr>
        <w:p w:rsidR="00F21137" w:rsidRPr="00F40249" w:rsidRDefault="00F2113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21137" w:rsidRDefault="00F21137" w:rsidP="00102926">
          <w:pPr>
            <w:keepNext/>
            <w:keepLines/>
            <w:tabs>
              <w:tab w:val="left" w:pos="-1440"/>
              <w:tab w:val="left" w:pos="-720"/>
            </w:tabs>
            <w:jc w:val="center"/>
            <w:rPr>
              <w:sz w:val="20"/>
              <w:szCs w:val="20"/>
            </w:rPr>
          </w:pPr>
        </w:p>
        <w:p w:rsidR="00F21137" w:rsidRDefault="00F21137" w:rsidP="00102926">
          <w:pPr>
            <w:keepNext/>
            <w:keepLines/>
            <w:tabs>
              <w:tab w:val="left" w:pos="-1440"/>
              <w:tab w:val="left" w:pos="-720"/>
            </w:tabs>
            <w:jc w:val="center"/>
            <w:rPr>
              <w:sz w:val="20"/>
              <w:szCs w:val="20"/>
            </w:rPr>
          </w:pPr>
        </w:p>
        <w:p w:rsidR="00F21137" w:rsidRPr="00F40249" w:rsidRDefault="00F21137" w:rsidP="00102926">
          <w:pPr>
            <w:keepNext/>
            <w:keepLines/>
            <w:tabs>
              <w:tab w:val="left" w:pos="-1440"/>
              <w:tab w:val="left" w:pos="-720"/>
            </w:tabs>
            <w:jc w:val="center"/>
            <w:rPr>
              <w:sz w:val="20"/>
              <w:szCs w:val="20"/>
            </w:rPr>
          </w:pPr>
        </w:p>
      </w:tc>
      <w:tc>
        <w:tcPr>
          <w:tcW w:w="4230" w:type="dxa"/>
          <w:tcMar>
            <w:left w:w="0" w:type="dxa"/>
            <w:right w:w="0" w:type="dxa"/>
          </w:tcMar>
        </w:tcPr>
        <w:p w:rsidR="00F21137" w:rsidRPr="00F40249" w:rsidRDefault="00F2113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21137" w:rsidRPr="00B01A03" w:rsidRDefault="00F2113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21137">
      <w:tc>
        <w:tcPr>
          <w:tcW w:w="4200" w:type="dxa"/>
          <w:tcMar>
            <w:left w:w="0" w:type="dxa"/>
            <w:right w:w="0" w:type="dxa"/>
          </w:tcMar>
        </w:tcPr>
        <w:p w:rsidR="00F21137" w:rsidRDefault="00F21137">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F21137" w:rsidRDefault="00F21137">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F21137" w:rsidRDefault="00F21137">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F21137" w:rsidRDefault="00F21137">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F21137" w:rsidRDefault="00F21137">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21137" w:rsidRPr="00102926" w:rsidTr="00245129">
      <w:tc>
        <w:tcPr>
          <w:tcW w:w="4200" w:type="dxa"/>
          <w:tcMar>
            <w:left w:w="0" w:type="dxa"/>
            <w:right w:w="0" w:type="dxa"/>
          </w:tcMar>
        </w:tcPr>
        <w:p w:rsidR="00F21137" w:rsidRPr="00102926" w:rsidRDefault="00F21137"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F21137" w:rsidRDefault="00F21137" w:rsidP="00102926">
          <w:pPr>
            <w:jc w:val="center"/>
            <w:rPr>
              <w:sz w:val="20"/>
              <w:szCs w:val="20"/>
            </w:rPr>
          </w:pPr>
        </w:p>
        <w:p w:rsidR="00F21137" w:rsidRPr="00102926" w:rsidRDefault="00F21137" w:rsidP="00102926">
          <w:pPr>
            <w:jc w:val="center"/>
            <w:rPr>
              <w:sz w:val="20"/>
              <w:szCs w:val="20"/>
            </w:rPr>
          </w:pPr>
        </w:p>
      </w:tc>
      <w:tc>
        <w:tcPr>
          <w:tcW w:w="4080" w:type="dxa"/>
          <w:tcMar>
            <w:left w:w="0" w:type="dxa"/>
            <w:right w:w="0" w:type="dxa"/>
          </w:tcMar>
        </w:tcPr>
        <w:p w:rsidR="00F21137" w:rsidRPr="00102926" w:rsidRDefault="00F21137" w:rsidP="007A3EAE">
          <w:pPr>
            <w:rPr>
              <w:sz w:val="20"/>
              <w:szCs w:val="20"/>
            </w:rPr>
          </w:pPr>
          <w:r w:rsidRPr="00102926">
            <w:rPr>
              <w:sz w:val="20"/>
              <w:szCs w:val="20"/>
            </w:rPr>
            <w:t>NOUVELLE AUDITION</w:t>
          </w:r>
        </w:p>
      </w:tc>
    </w:tr>
  </w:tbl>
  <w:p w:rsidR="00F21137" w:rsidRDefault="00F21137"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21137" w:rsidRPr="0044776A" w:rsidTr="00245129">
      <w:tc>
        <w:tcPr>
          <w:tcW w:w="4290" w:type="dxa"/>
          <w:tcMar>
            <w:left w:w="0" w:type="dxa"/>
            <w:right w:w="0" w:type="dxa"/>
          </w:tcMar>
        </w:tcPr>
        <w:p w:rsidR="00F21137" w:rsidRPr="0044776A" w:rsidRDefault="00F2113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21137" w:rsidRPr="0044776A" w:rsidRDefault="00F21137" w:rsidP="002E2327">
          <w:pPr>
            <w:keepNext/>
            <w:keepLines/>
            <w:tabs>
              <w:tab w:val="left" w:pos="-1440"/>
              <w:tab w:val="left" w:pos="-720"/>
            </w:tabs>
            <w:jc w:val="center"/>
            <w:rPr>
              <w:sz w:val="20"/>
              <w:szCs w:val="20"/>
            </w:rPr>
          </w:pPr>
        </w:p>
        <w:p w:rsidR="00F21137" w:rsidRPr="0044776A" w:rsidRDefault="00F21137" w:rsidP="002E2327">
          <w:pPr>
            <w:keepNext/>
            <w:keepLines/>
            <w:tabs>
              <w:tab w:val="left" w:pos="-1440"/>
              <w:tab w:val="left" w:pos="-720"/>
            </w:tabs>
            <w:jc w:val="center"/>
            <w:rPr>
              <w:sz w:val="20"/>
              <w:szCs w:val="20"/>
            </w:rPr>
          </w:pPr>
        </w:p>
        <w:p w:rsidR="00F21137" w:rsidRPr="0044776A" w:rsidRDefault="00F21137" w:rsidP="002E2327">
          <w:pPr>
            <w:keepNext/>
            <w:keepLines/>
            <w:tabs>
              <w:tab w:val="left" w:pos="-1440"/>
              <w:tab w:val="left" w:pos="-720"/>
            </w:tabs>
            <w:jc w:val="center"/>
            <w:rPr>
              <w:sz w:val="20"/>
              <w:szCs w:val="20"/>
            </w:rPr>
          </w:pPr>
        </w:p>
      </w:tc>
      <w:tc>
        <w:tcPr>
          <w:tcW w:w="4320" w:type="dxa"/>
          <w:tcMar>
            <w:left w:w="0" w:type="dxa"/>
            <w:right w:w="0" w:type="dxa"/>
          </w:tcMar>
        </w:tcPr>
        <w:p w:rsidR="00F21137" w:rsidRPr="0044776A" w:rsidRDefault="00F21137" w:rsidP="002E2327">
          <w:pPr>
            <w:keepLines/>
            <w:rPr>
              <w:sz w:val="20"/>
              <w:szCs w:val="20"/>
              <w:lang w:val="fr-CA"/>
            </w:rPr>
          </w:pPr>
          <w:r w:rsidRPr="0044776A">
            <w:rPr>
              <w:sz w:val="20"/>
              <w:szCs w:val="20"/>
              <w:lang w:val="fr-CA"/>
            </w:rPr>
            <w:t>DEMANDES D'AUTORISATION D'APPEL DÉPOSÉES</w:t>
          </w:r>
        </w:p>
      </w:tc>
    </w:tr>
  </w:tbl>
  <w:p w:rsidR="00F21137" w:rsidRDefault="00F211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21137" w:rsidRPr="005B3D58" w:rsidTr="00245129">
      <w:tc>
        <w:tcPr>
          <w:tcW w:w="4200" w:type="dxa"/>
          <w:tcMar>
            <w:left w:w="0" w:type="dxa"/>
            <w:right w:w="0" w:type="dxa"/>
          </w:tcMar>
        </w:tcPr>
        <w:p w:rsidR="00F21137" w:rsidRPr="0044776A" w:rsidRDefault="00F21137" w:rsidP="0044776A">
          <w:pPr>
            <w:keepNext/>
            <w:keepLines/>
            <w:widowControl w:val="0"/>
            <w:rPr>
              <w:sz w:val="20"/>
              <w:szCs w:val="20"/>
            </w:rPr>
          </w:pPr>
          <w:r>
            <w:rPr>
              <w:sz w:val="20"/>
              <w:szCs w:val="20"/>
            </w:rPr>
            <w:t>APPLICATIONS FOR LEAVE</w:t>
          </w:r>
        </w:p>
        <w:p w:rsidR="00F21137" w:rsidRPr="0044776A" w:rsidRDefault="00F2113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21137" w:rsidRPr="0044776A" w:rsidRDefault="00F21137" w:rsidP="0044776A">
          <w:pPr>
            <w:keepNext/>
            <w:keepLines/>
            <w:widowControl w:val="0"/>
            <w:jc w:val="center"/>
            <w:rPr>
              <w:sz w:val="20"/>
              <w:szCs w:val="20"/>
            </w:rPr>
          </w:pPr>
        </w:p>
        <w:p w:rsidR="00F21137" w:rsidRPr="0044776A" w:rsidRDefault="00F21137" w:rsidP="0044776A">
          <w:pPr>
            <w:keepNext/>
            <w:keepLines/>
            <w:widowControl w:val="0"/>
            <w:jc w:val="center"/>
            <w:rPr>
              <w:sz w:val="20"/>
              <w:szCs w:val="20"/>
            </w:rPr>
          </w:pPr>
        </w:p>
        <w:p w:rsidR="00F21137" w:rsidRPr="0044776A" w:rsidRDefault="00F21137" w:rsidP="0044776A">
          <w:pPr>
            <w:keepNext/>
            <w:keepLines/>
            <w:widowControl w:val="0"/>
            <w:jc w:val="center"/>
            <w:rPr>
              <w:sz w:val="20"/>
              <w:szCs w:val="20"/>
            </w:rPr>
          </w:pPr>
        </w:p>
      </w:tc>
      <w:tc>
        <w:tcPr>
          <w:tcW w:w="4080" w:type="dxa"/>
          <w:tcMar>
            <w:left w:w="0" w:type="dxa"/>
            <w:right w:w="0" w:type="dxa"/>
          </w:tcMar>
        </w:tcPr>
        <w:p w:rsidR="00F21137" w:rsidRPr="0044776A" w:rsidRDefault="00F21137" w:rsidP="0044776A">
          <w:pPr>
            <w:keepLines/>
            <w:widowControl w:val="0"/>
            <w:rPr>
              <w:sz w:val="20"/>
              <w:szCs w:val="20"/>
              <w:lang w:val="fr-CA"/>
            </w:rPr>
          </w:pPr>
          <w:r w:rsidRPr="0044776A">
            <w:rPr>
              <w:sz w:val="20"/>
              <w:szCs w:val="20"/>
              <w:lang w:val="fr-CA"/>
            </w:rPr>
            <w:t>DEMANDES SOUMISES À LA COUR DEPUIS LA DERNIÈRE PARUTION</w:t>
          </w:r>
        </w:p>
        <w:p w:rsidR="00F21137" w:rsidRPr="0044776A" w:rsidRDefault="00F21137" w:rsidP="0044776A">
          <w:pPr>
            <w:widowControl w:val="0"/>
            <w:rPr>
              <w:sz w:val="20"/>
              <w:szCs w:val="20"/>
              <w:lang w:val="fr-CA"/>
            </w:rPr>
          </w:pPr>
        </w:p>
      </w:tc>
    </w:tr>
  </w:tbl>
  <w:p w:rsidR="00F21137" w:rsidRPr="002E2327" w:rsidRDefault="00F2113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37" w:rsidRDefault="00F211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21137" w:rsidRPr="005B3D58">
      <w:tc>
        <w:tcPr>
          <w:tcW w:w="4200" w:type="dxa"/>
          <w:tcMar>
            <w:left w:w="0" w:type="dxa"/>
            <w:right w:w="0" w:type="dxa"/>
          </w:tcMar>
        </w:tcPr>
        <w:p w:rsidR="00F21137"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21137"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21137" w:rsidRDefault="00F211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21137" w:rsidRPr="00FF6BA5" w:rsidRDefault="00F211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21137" w:rsidRPr="00FF6BA5"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21137" w:rsidRPr="00FF6BA5"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21137" w:rsidRPr="00FF6BA5" w:rsidRDefault="00F211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21137" w:rsidRPr="005B3D58" w:rsidTr="00245129">
      <w:tc>
        <w:tcPr>
          <w:tcW w:w="4200" w:type="dxa"/>
          <w:tcMar>
            <w:left w:w="0" w:type="dxa"/>
            <w:right w:w="0" w:type="dxa"/>
          </w:tcMar>
        </w:tcPr>
        <w:p w:rsidR="00F21137" w:rsidRPr="00755F22"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21137" w:rsidRPr="00755F22" w:rsidRDefault="00F211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21137" w:rsidRPr="00755F22" w:rsidRDefault="00F2113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21137" w:rsidRPr="00755F22" w:rsidRDefault="00F2113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21137" w:rsidRPr="00755F22" w:rsidRDefault="00F2113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21137" w:rsidRPr="00755F22" w:rsidRDefault="00F211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21137" w:rsidRPr="00FF6BA5" w:rsidRDefault="00F2113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44D"/>
    <w:multiLevelType w:val="hybridMultilevel"/>
    <w:tmpl w:val="F556ADA2"/>
    <w:lvl w:ilvl="0" w:tplc="91AAB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F30F98"/>
    <w:multiLevelType w:val="hybridMultilevel"/>
    <w:tmpl w:val="2F9C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4018CE"/>
    <w:multiLevelType w:val="hybridMultilevel"/>
    <w:tmpl w:val="A15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923B1"/>
    <w:multiLevelType w:val="hybridMultilevel"/>
    <w:tmpl w:val="A15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80909"/>
  </w:hdrShapeDefaults>
  <w:footnotePr>
    <w:footnote w:id="-1"/>
    <w:footnote w:id="0"/>
  </w:footnotePr>
  <w:endnotePr>
    <w:endnote w:id="-1"/>
    <w:endnote w:id="0"/>
  </w:endnotePr>
  <w:compat>
    <w:compatSetting w:name="compatibilityMode" w:uri="http://schemas.microsoft.com/office/word" w:val="12"/>
  </w:compat>
  <w:rsids>
    <w:rsidRoot w:val="0091171A"/>
    <w:rsid w:val="0003223B"/>
    <w:rsid w:val="000327B2"/>
    <w:rsid w:val="0004528B"/>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451A7"/>
    <w:rsid w:val="00164E6D"/>
    <w:rsid w:val="00183454"/>
    <w:rsid w:val="001B0289"/>
    <w:rsid w:val="001B157C"/>
    <w:rsid w:val="001B4006"/>
    <w:rsid w:val="001B5C23"/>
    <w:rsid w:val="001D0D5F"/>
    <w:rsid w:val="001D6B8C"/>
    <w:rsid w:val="001F1F83"/>
    <w:rsid w:val="001F40DF"/>
    <w:rsid w:val="001F6B2D"/>
    <w:rsid w:val="002021A9"/>
    <w:rsid w:val="00207772"/>
    <w:rsid w:val="00212E78"/>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31B52"/>
    <w:rsid w:val="00332904"/>
    <w:rsid w:val="003359D3"/>
    <w:rsid w:val="00355967"/>
    <w:rsid w:val="00382C47"/>
    <w:rsid w:val="00384384"/>
    <w:rsid w:val="003866AE"/>
    <w:rsid w:val="00391DE8"/>
    <w:rsid w:val="003B3977"/>
    <w:rsid w:val="003E1D4C"/>
    <w:rsid w:val="004137A0"/>
    <w:rsid w:val="00422D9A"/>
    <w:rsid w:val="00432989"/>
    <w:rsid w:val="00440E24"/>
    <w:rsid w:val="0044776A"/>
    <w:rsid w:val="00460AFC"/>
    <w:rsid w:val="0047471F"/>
    <w:rsid w:val="004A2F76"/>
    <w:rsid w:val="004B195E"/>
    <w:rsid w:val="004B66B4"/>
    <w:rsid w:val="004B7F60"/>
    <w:rsid w:val="004C1AAC"/>
    <w:rsid w:val="004E1E0A"/>
    <w:rsid w:val="004F090E"/>
    <w:rsid w:val="00501F3C"/>
    <w:rsid w:val="0052229C"/>
    <w:rsid w:val="00527CC7"/>
    <w:rsid w:val="005459CC"/>
    <w:rsid w:val="00571CA4"/>
    <w:rsid w:val="0057473A"/>
    <w:rsid w:val="00582136"/>
    <w:rsid w:val="005B3D58"/>
    <w:rsid w:val="005B5077"/>
    <w:rsid w:val="005C6840"/>
    <w:rsid w:val="005F1ED8"/>
    <w:rsid w:val="005F263E"/>
    <w:rsid w:val="00600252"/>
    <w:rsid w:val="00612A40"/>
    <w:rsid w:val="0062714A"/>
    <w:rsid w:val="00650891"/>
    <w:rsid w:val="006554ED"/>
    <w:rsid w:val="00675479"/>
    <w:rsid w:val="00676CEA"/>
    <w:rsid w:val="00680709"/>
    <w:rsid w:val="00696BF9"/>
    <w:rsid w:val="00697C62"/>
    <w:rsid w:val="006A329B"/>
    <w:rsid w:val="006A7EB8"/>
    <w:rsid w:val="006B6926"/>
    <w:rsid w:val="006C3F47"/>
    <w:rsid w:val="006C5F7A"/>
    <w:rsid w:val="006D2109"/>
    <w:rsid w:val="006E06AF"/>
    <w:rsid w:val="006F350F"/>
    <w:rsid w:val="007057C6"/>
    <w:rsid w:val="00732DB7"/>
    <w:rsid w:val="0074238B"/>
    <w:rsid w:val="00745EF7"/>
    <w:rsid w:val="00755F22"/>
    <w:rsid w:val="00766E4A"/>
    <w:rsid w:val="007820CE"/>
    <w:rsid w:val="00782AE4"/>
    <w:rsid w:val="0079724F"/>
    <w:rsid w:val="007A3EAE"/>
    <w:rsid w:val="007C04FC"/>
    <w:rsid w:val="007C47C2"/>
    <w:rsid w:val="007C5BDE"/>
    <w:rsid w:val="007D3E0F"/>
    <w:rsid w:val="007E4282"/>
    <w:rsid w:val="007E66C6"/>
    <w:rsid w:val="007F387B"/>
    <w:rsid w:val="00802863"/>
    <w:rsid w:val="00802DC3"/>
    <w:rsid w:val="00805097"/>
    <w:rsid w:val="008112A9"/>
    <w:rsid w:val="00815453"/>
    <w:rsid w:val="00815B3C"/>
    <w:rsid w:val="0081610A"/>
    <w:rsid w:val="0082783A"/>
    <w:rsid w:val="00831219"/>
    <w:rsid w:val="00831CA9"/>
    <w:rsid w:val="00843369"/>
    <w:rsid w:val="00850E1F"/>
    <w:rsid w:val="0085476B"/>
    <w:rsid w:val="0086340B"/>
    <w:rsid w:val="00890FEB"/>
    <w:rsid w:val="00895E7E"/>
    <w:rsid w:val="00897FCD"/>
    <w:rsid w:val="008A5C1A"/>
    <w:rsid w:val="008D292F"/>
    <w:rsid w:val="008E03DC"/>
    <w:rsid w:val="008E5A70"/>
    <w:rsid w:val="00902E51"/>
    <w:rsid w:val="0091171A"/>
    <w:rsid w:val="00924065"/>
    <w:rsid w:val="00930D68"/>
    <w:rsid w:val="00932DB4"/>
    <w:rsid w:val="00941A4B"/>
    <w:rsid w:val="00942ADC"/>
    <w:rsid w:val="00946242"/>
    <w:rsid w:val="0095096B"/>
    <w:rsid w:val="00970CD3"/>
    <w:rsid w:val="009723FA"/>
    <w:rsid w:val="00984229"/>
    <w:rsid w:val="00984546"/>
    <w:rsid w:val="00996510"/>
    <w:rsid w:val="009D1F15"/>
    <w:rsid w:val="009D555E"/>
    <w:rsid w:val="009E0081"/>
    <w:rsid w:val="009E47F4"/>
    <w:rsid w:val="009F10D2"/>
    <w:rsid w:val="009F3024"/>
    <w:rsid w:val="009F39BA"/>
    <w:rsid w:val="00A0355E"/>
    <w:rsid w:val="00A31D08"/>
    <w:rsid w:val="00A375D1"/>
    <w:rsid w:val="00A50835"/>
    <w:rsid w:val="00A51D10"/>
    <w:rsid w:val="00A52A83"/>
    <w:rsid w:val="00A60330"/>
    <w:rsid w:val="00A6552C"/>
    <w:rsid w:val="00A87207"/>
    <w:rsid w:val="00A928A9"/>
    <w:rsid w:val="00A935AA"/>
    <w:rsid w:val="00A956D3"/>
    <w:rsid w:val="00AB2201"/>
    <w:rsid w:val="00AB7D84"/>
    <w:rsid w:val="00AD1D34"/>
    <w:rsid w:val="00AD3259"/>
    <w:rsid w:val="00AF1715"/>
    <w:rsid w:val="00AF3904"/>
    <w:rsid w:val="00B010C0"/>
    <w:rsid w:val="00B100B0"/>
    <w:rsid w:val="00B2761B"/>
    <w:rsid w:val="00B4740D"/>
    <w:rsid w:val="00B61629"/>
    <w:rsid w:val="00B7374B"/>
    <w:rsid w:val="00B8541F"/>
    <w:rsid w:val="00B90DC0"/>
    <w:rsid w:val="00BA116A"/>
    <w:rsid w:val="00BA5582"/>
    <w:rsid w:val="00BA6468"/>
    <w:rsid w:val="00BB1D44"/>
    <w:rsid w:val="00BD06DA"/>
    <w:rsid w:val="00BD4217"/>
    <w:rsid w:val="00BF25F3"/>
    <w:rsid w:val="00C142B8"/>
    <w:rsid w:val="00C1440F"/>
    <w:rsid w:val="00C1697B"/>
    <w:rsid w:val="00C17D11"/>
    <w:rsid w:val="00C21644"/>
    <w:rsid w:val="00C21CB5"/>
    <w:rsid w:val="00C35772"/>
    <w:rsid w:val="00C46376"/>
    <w:rsid w:val="00C50A5C"/>
    <w:rsid w:val="00C50FDF"/>
    <w:rsid w:val="00C63381"/>
    <w:rsid w:val="00C73D06"/>
    <w:rsid w:val="00C73E1B"/>
    <w:rsid w:val="00C759B4"/>
    <w:rsid w:val="00C77713"/>
    <w:rsid w:val="00C83016"/>
    <w:rsid w:val="00C85BB7"/>
    <w:rsid w:val="00CA2DEA"/>
    <w:rsid w:val="00CB3520"/>
    <w:rsid w:val="00CB43D5"/>
    <w:rsid w:val="00CC4D84"/>
    <w:rsid w:val="00CD1656"/>
    <w:rsid w:val="00CD1E7F"/>
    <w:rsid w:val="00CE198A"/>
    <w:rsid w:val="00CF08C8"/>
    <w:rsid w:val="00D004FC"/>
    <w:rsid w:val="00D22974"/>
    <w:rsid w:val="00D34915"/>
    <w:rsid w:val="00D64901"/>
    <w:rsid w:val="00D735E5"/>
    <w:rsid w:val="00D76BDF"/>
    <w:rsid w:val="00D862C1"/>
    <w:rsid w:val="00D93B50"/>
    <w:rsid w:val="00D94028"/>
    <w:rsid w:val="00D94670"/>
    <w:rsid w:val="00DA46F6"/>
    <w:rsid w:val="00DB63BA"/>
    <w:rsid w:val="00DD0B49"/>
    <w:rsid w:val="00DE03BE"/>
    <w:rsid w:val="00DE0502"/>
    <w:rsid w:val="00DE349D"/>
    <w:rsid w:val="00E06DFA"/>
    <w:rsid w:val="00E20A0A"/>
    <w:rsid w:val="00E240C2"/>
    <w:rsid w:val="00E356C7"/>
    <w:rsid w:val="00E41A5A"/>
    <w:rsid w:val="00E45FE4"/>
    <w:rsid w:val="00E64FA7"/>
    <w:rsid w:val="00E770CB"/>
    <w:rsid w:val="00E903A1"/>
    <w:rsid w:val="00E940EB"/>
    <w:rsid w:val="00E9703F"/>
    <w:rsid w:val="00EB2B90"/>
    <w:rsid w:val="00EC7426"/>
    <w:rsid w:val="00ED7E83"/>
    <w:rsid w:val="00EE091F"/>
    <w:rsid w:val="00EE51CE"/>
    <w:rsid w:val="00EF4B63"/>
    <w:rsid w:val="00F0068D"/>
    <w:rsid w:val="00F0576D"/>
    <w:rsid w:val="00F14E6D"/>
    <w:rsid w:val="00F15EA8"/>
    <w:rsid w:val="00F16C8D"/>
    <w:rsid w:val="00F20270"/>
    <w:rsid w:val="00F21137"/>
    <w:rsid w:val="00F26C61"/>
    <w:rsid w:val="00F33CCE"/>
    <w:rsid w:val="00F40249"/>
    <w:rsid w:val="00F452D0"/>
    <w:rsid w:val="00F50E31"/>
    <w:rsid w:val="00F526C8"/>
    <w:rsid w:val="00F700B6"/>
    <w:rsid w:val="00F761A3"/>
    <w:rsid w:val="00F9272D"/>
    <w:rsid w:val="00F9518C"/>
    <w:rsid w:val="00FA316E"/>
    <w:rsid w:val="00FA59EF"/>
    <w:rsid w:val="00FB19A2"/>
    <w:rsid w:val="00FB1F4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C17D1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D1E7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9F10D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fp2vp" TargetMode="External"/><Relationship Id="rId117" Type="http://schemas.openxmlformats.org/officeDocument/2006/relationships/footer" Target="footer20.xml"/><Relationship Id="rId21" Type="http://schemas.openxmlformats.org/officeDocument/2006/relationships/footer" Target="footer6.xml"/><Relationship Id="rId42" Type="http://schemas.openxmlformats.org/officeDocument/2006/relationships/hyperlink" Target="http://canlii.ca/t/g0cqt" TargetMode="External"/><Relationship Id="rId47" Type="http://schemas.openxmlformats.org/officeDocument/2006/relationships/hyperlink" Target="http://www.canlii.org/en/bc/bcca/doc/2013/2013bcca312/2013bcca312.html?searchUrlHash=AAAAAQANZGF2aWxhIHNhbnRvcwAAAAAB" TargetMode="External"/><Relationship Id="rId63" Type="http://schemas.openxmlformats.org/officeDocument/2006/relationships/hyperlink" Target="http://canlii.ca/t/g7kmb" TargetMode="External"/><Relationship Id="rId68" Type="http://schemas.openxmlformats.org/officeDocument/2006/relationships/hyperlink" Target="http://www.canlii.org/en/on/onsc/doc/2012/2012onsc6363/2012onsc6363.html" TargetMode="External"/><Relationship Id="rId84" Type="http://schemas.openxmlformats.org/officeDocument/2006/relationships/hyperlink" Target="http://www.canlii.org/en/on/onsc/doc/2012/2012onsc6845/2012onsc6845.html" TargetMode="External"/><Relationship Id="rId89" Type="http://schemas.openxmlformats.org/officeDocument/2006/relationships/hyperlink" Target="http://www.canlii.org/en/bc/bcca/doc/2014/2014bcca241/2014bcca241.html" TargetMode="External"/><Relationship Id="rId112" Type="http://schemas.openxmlformats.org/officeDocument/2006/relationships/footer" Target="footer17.xml"/><Relationship Id="rId16" Type="http://schemas.openxmlformats.org/officeDocument/2006/relationships/header" Target="header4.xml"/><Relationship Id="rId107" Type="http://schemas.openxmlformats.org/officeDocument/2006/relationships/footer" Target="footer15.xml"/><Relationship Id="rId11" Type="http://schemas.openxmlformats.org/officeDocument/2006/relationships/header" Target="header2.xml"/><Relationship Id="rId24" Type="http://schemas.openxmlformats.org/officeDocument/2006/relationships/hyperlink" Target="http://canlii.ca/t/g6rb0" TargetMode="External"/><Relationship Id="rId32" Type="http://schemas.openxmlformats.org/officeDocument/2006/relationships/hyperlink" Target="http://canlii.ca/t/fs16v" TargetMode="External"/><Relationship Id="rId37" Type="http://schemas.openxmlformats.org/officeDocument/2006/relationships/hyperlink" Target="http://www.canlii.org/fr/qc/qcca/doc/2014/2014qcca642/2014qcca642.html" TargetMode="External"/><Relationship Id="rId40" Type="http://schemas.openxmlformats.org/officeDocument/2006/relationships/hyperlink" Target="http://www.canlii.org/fr/qc/qccq/doc/2009/2009qccq1916/2009qccq1916.html" TargetMode="External"/><Relationship Id="rId45" Type="http://schemas.openxmlformats.org/officeDocument/2006/relationships/hyperlink" Target="http://canlii.ca/t/g71l9" TargetMode="External"/><Relationship Id="rId53" Type="http://schemas.openxmlformats.org/officeDocument/2006/relationships/hyperlink" Target="http://canlii.ca/t/g7fwr" TargetMode="External"/><Relationship Id="rId58" Type="http://schemas.openxmlformats.org/officeDocument/2006/relationships/hyperlink" Target="http://www.canlii.org/en/bc/bcsc/doc/2012/2012bcsc1261/2012bcsc1261.html" TargetMode="External"/><Relationship Id="rId66" Type="http://schemas.openxmlformats.org/officeDocument/2006/relationships/hyperlink" Target="http://www.canlii.org/en/on/onsc/doc/2012/2012onsc6363/2012onsc6363.html" TargetMode="External"/><Relationship Id="rId74" Type="http://schemas.openxmlformats.org/officeDocument/2006/relationships/hyperlink" Target="http://www.canlii.org/en/bc/bcsc/doc/2013/2013bcsc1116/2013bcsc1116.html" TargetMode="External"/><Relationship Id="rId79" Type="http://schemas.openxmlformats.org/officeDocument/2006/relationships/hyperlink" Target="http://canlii.ca/t/g7fqr" TargetMode="External"/><Relationship Id="rId87" Type="http://schemas.openxmlformats.org/officeDocument/2006/relationships/hyperlink" Target="http://www.canlii.org/en/bc/bcca/doc/2014/2014bcca241/2014bcca241.html" TargetMode="External"/><Relationship Id="rId102" Type="http://schemas.openxmlformats.org/officeDocument/2006/relationships/header" Target="header13.xml"/><Relationship Id="rId110" Type="http://schemas.openxmlformats.org/officeDocument/2006/relationships/header" Target="header17.xml"/><Relationship Id="rId115" Type="http://schemas.openxmlformats.org/officeDocument/2006/relationships/footer" Target="footer19.xml"/><Relationship Id="rId5" Type="http://schemas.openxmlformats.org/officeDocument/2006/relationships/footnotes" Target="footnotes.xml"/><Relationship Id="rId61" Type="http://schemas.openxmlformats.org/officeDocument/2006/relationships/hyperlink" Target="http://www.canlii.org/en/pe/pesctd/doc/2014/2014pesc9/2014pesc9.html" TargetMode="External"/><Relationship Id="rId82" Type="http://schemas.openxmlformats.org/officeDocument/2006/relationships/hyperlink" Target="http://www.canlii.org/en/on/onsc/doc/2012/2012onsc6845/2012onsc6845.html" TargetMode="External"/><Relationship Id="rId90" Type="http://schemas.openxmlformats.org/officeDocument/2006/relationships/hyperlink" Target="http://canlii.ca/t/g6tp3" TargetMode="External"/><Relationship Id="rId95" Type="http://schemas.openxmlformats.org/officeDocument/2006/relationships/footer" Target="footer9.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fpfz7" TargetMode="External"/><Relationship Id="rId30" Type="http://schemas.openxmlformats.org/officeDocument/2006/relationships/hyperlink" Target="http://canlii.ca/t/fp2vp" TargetMode="External"/><Relationship Id="rId35" Type="http://schemas.openxmlformats.org/officeDocument/2006/relationships/hyperlink" Target="http://www.canlii.org/fr/qc/qcca/doc/2014/2014qcca642/2014qcca642.html" TargetMode="External"/><Relationship Id="rId43" Type="http://schemas.openxmlformats.org/officeDocument/2006/relationships/hyperlink" Target="http://canlii.ca/t/g71l9" TargetMode="External"/><Relationship Id="rId48" Type="http://schemas.openxmlformats.org/officeDocument/2006/relationships/hyperlink" Target="http://www.canlii.org/en/bc/bcca/doc/2014/2014bcca214/2014bcca214.html?searchUrlHash=AAAAAQANZGF2aWxhIHNhbnRvcwAAAAAB" TargetMode="External"/><Relationship Id="rId56" Type="http://schemas.openxmlformats.org/officeDocument/2006/relationships/hyperlink" Target="http://www.canlii.org/en/bc/bcsc/doc/2012/2012bcsc1261/2012bcsc1261.html" TargetMode="External"/><Relationship Id="rId64" Type="http://schemas.openxmlformats.org/officeDocument/2006/relationships/hyperlink" Target="http://canlii.ca/t/frv7v" TargetMode="External"/><Relationship Id="rId69" Type="http://schemas.openxmlformats.org/officeDocument/2006/relationships/hyperlink" Target="http://www.canlii.org/en/on/onca/doc/2014/2014onca400/2014onca400.html" TargetMode="External"/><Relationship Id="rId77" Type="http://schemas.openxmlformats.org/officeDocument/2006/relationships/hyperlink" Target="http://canlii.ca/t/g7fqr" TargetMode="External"/><Relationship Id="rId100" Type="http://schemas.openxmlformats.org/officeDocument/2006/relationships/footer" Target="footer11.xml"/><Relationship Id="rId105" Type="http://schemas.openxmlformats.org/officeDocument/2006/relationships/header" Target="header15.xml"/><Relationship Id="rId113" Type="http://schemas.openxmlformats.org/officeDocument/2006/relationships/footer" Target="footer18.xml"/><Relationship Id="rId118"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en/bc/bcca/doc/2014/2014bcca214/2014bcca214.html?searchUrlHash=AAAAAQANZGF2aWxhIHNhbnRvcwAAAAAB" TargetMode="External"/><Relationship Id="rId72" Type="http://schemas.openxmlformats.org/officeDocument/2006/relationships/hyperlink" Target="http://www.canlii.org/en/bc/bcsc/doc/2013/2013bcsc1116/2013bcsc1116.html" TargetMode="External"/><Relationship Id="rId80" Type="http://schemas.openxmlformats.org/officeDocument/2006/relationships/hyperlink" Target="http://canlii.ca/t/g7fqr" TargetMode="External"/><Relationship Id="rId85" Type="http://schemas.openxmlformats.org/officeDocument/2006/relationships/hyperlink" Target="http://www.canlii.org/en/on/onca/doc/2014/2014onca471/2014onca471.html" TargetMode="External"/><Relationship Id="rId93" Type="http://schemas.openxmlformats.org/officeDocument/2006/relationships/header" Target="header9.xml"/><Relationship Id="rId98"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6rb0" TargetMode="External"/><Relationship Id="rId33" Type="http://schemas.openxmlformats.org/officeDocument/2006/relationships/hyperlink" Target="http://canlii.ca/t/g5bwg" TargetMode="External"/><Relationship Id="rId38" Type="http://schemas.openxmlformats.org/officeDocument/2006/relationships/hyperlink" Target="http://www.canlii.org/fr/qc/qccq/doc/2009/2009qccq1916/2009qccq1916.html" TargetMode="External"/><Relationship Id="rId46" Type="http://schemas.openxmlformats.org/officeDocument/2006/relationships/hyperlink" Target="http://www.canlii.org/en/bc/bcsc/doc/2013/2013bcsc717/2013bcsc717.html?searchUrlHash=AAAAAQANZGF2aWxhIHNhbnRvcwAAAAAB" TargetMode="External"/><Relationship Id="rId59" Type="http://schemas.openxmlformats.org/officeDocument/2006/relationships/hyperlink" Target="http://www.canlii.org/en/bc/bcca/doc/2014/2014bcca123/2014bcca123.html" TargetMode="External"/><Relationship Id="rId67" Type="http://schemas.openxmlformats.org/officeDocument/2006/relationships/hyperlink" Target="http://www.canlii.org/en/on/onca/doc/2014/2014onca400/2014onca400.html" TargetMode="External"/><Relationship Id="rId103" Type="http://schemas.openxmlformats.org/officeDocument/2006/relationships/footer" Target="footer13.xml"/><Relationship Id="rId108" Type="http://schemas.openxmlformats.org/officeDocument/2006/relationships/header" Target="header16.xml"/><Relationship Id="rId116" Type="http://schemas.openxmlformats.org/officeDocument/2006/relationships/header" Target="header20.xml"/><Relationship Id="rId20" Type="http://schemas.openxmlformats.org/officeDocument/2006/relationships/header" Target="header6.xml"/><Relationship Id="rId41" Type="http://schemas.openxmlformats.org/officeDocument/2006/relationships/hyperlink" Target="http://www.canlii.org/fr/qc/qcca/doc/2014/2014qcca786/2014qcca786.html" TargetMode="External"/><Relationship Id="rId54" Type="http://schemas.openxmlformats.org/officeDocument/2006/relationships/hyperlink" Target="http://canlii.ca/t/g1tzd" TargetMode="External"/><Relationship Id="rId62" Type="http://schemas.openxmlformats.org/officeDocument/2006/relationships/hyperlink" Target="http://canlii.ca/t/frv7v" TargetMode="External"/><Relationship Id="rId70" Type="http://schemas.openxmlformats.org/officeDocument/2006/relationships/hyperlink" Target="http://www.canlii.org/fr/qc/qcca/doc/2014/2014qcca1521/2014qcca1521.html" TargetMode="External"/><Relationship Id="rId75" Type="http://schemas.openxmlformats.org/officeDocument/2006/relationships/hyperlink" Target="http://www.canlii.org/en/bc/bcca/doc/2014/2014bcca220/2014bcca220.html" TargetMode="External"/><Relationship Id="rId83" Type="http://schemas.openxmlformats.org/officeDocument/2006/relationships/hyperlink" Target="http://www.canlii.org/en/on/onca/doc/2014/2014onca471/2014onca471.html" TargetMode="External"/><Relationship Id="rId88" Type="http://schemas.openxmlformats.org/officeDocument/2006/relationships/hyperlink" Target="http://www.canlii.org/en/bc/bcsc/doc/2012/2012bcsc1735/2012bcsc1735.html?searchUrlHash=AAAAAQAOMjAxMiBCQ1NDIDE3MzUAAAAAAQ" TargetMode="External"/><Relationship Id="rId91" Type="http://schemas.openxmlformats.org/officeDocument/2006/relationships/hyperlink" Target="http://canlii.ca/t/g6tp3" TargetMode="External"/><Relationship Id="rId96" Type="http://schemas.openxmlformats.org/officeDocument/2006/relationships/header" Target="header10.xml"/><Relationship Id="rId11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s16v" TargetMode="External"/><Relationship Id="rId36" Type="http://schemas.openxmlformats.org/officeDocument/2006/relationships/hyperlink" Target="http://www.canlii.org/fr/qc/qccs/doc/2012/2012qccs3564/2012qccs3564.html" TargetMode="External"/><Relationship Id="rId49" Type="http://schemas.openxmlformats.org/officeDocument/2006/relationships/hyperlink" Target="http://www.canlii.org/en/bc/bcsc/doc/2013/2013bcsc717/2013bcsc717.html?searchUrlHash=AAAAAQANZGF2aWxhIHNhbnRvcwAAAAAB" TargetMode="External"/><Relationship Id="rId57" Type="http://schemas.openxmlformats.org/officeDocument/2006/relationships/hyperlink" Target="http://www.canlii.org/en/bc/bcca/doc/2014/2014bcca123/2014bcca123.html" TargetMode="External"/><Relationship Id="rId106" Type="http://schemas.openxmlformats.org/officeDocument/2006/relationships/footer" Target="footer14.xml"/><Relationship Id="rId114" Type="http://schemas.openxmlformats.org/officeDocument/2006/relationships/header" Target="header19.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canlii.ca/t/fpfz7" TargetMode="External"/><Relationship Id="rId44" Type="http://schemas.openxmlformats.org/officeDocument/2006/relationships/hyperlink" Target="http://canlii.ca/t/g0cqt" TargetMode="External"/><Relationship Id="rId52" Type="http://schemas.openxmlformats.org/officeDocument/2006/relationships/hyperlink" Target="http://canlii.ca/t/g1tzd" TargetMode="External"/><Relationship Id="rId60" Type="http://schemas.openxmlformats.org/officeDocument/2006/relationships/hyperlink" Target="http://www.canlii.org/en/pe/pesctd/doc/2014/2014pesc9/2014pesc9.html" TargetMode="External"/><Relationship Id="rId65" Type="http://schemas.openxmlformats.org/officeDocument/2006/relationships/hyperlink" Target="http://canlii.ca/t/g7kmb" TargetMode="External"/><Relationship Id="rId73" Type="http://schemas.openxmlformats.org/officeDocument/2006/relationships/hyperlink" Target="http://www.canlii.org/en/bc/bcca/doc/2014/2014bcca220/2014bcca220.html" TargetMode="External"/><Relationship Id="rId78" Type="http://schemas.openxmlformats.org/officeDocument/2006/relationships/hyperlink" Target="http://canlii.ca/t/g7fqr" TargetMode="External"/><Relationship Id="rId81" Type="http://schemas.openxmlformats.org/officeDocument/2006/relationships/hyperlink" Target="http://canlii.ca/t/g7fqr" TargetMode="External"/><Relationship Id="rId86" Type="http://schemas.openxmlformats.org/officeDocument/2006/relationships/hyperlink" Target="http://www.canlii.org/en/bc/bcsc/doc/2012/2012bcsc1735/2012bcsc1735.html?searchUrlHash=AAAAAQAOMjAxMiBCQ1NDIDE3MzUAAAAAAQ" TargetMode="External"/><Relationship Id="rId94" Type="http://schemas.openxmlformats.org/officeDocument/2006/relationships/footer" Target="footer8.xml"/><Relationship Id="rId99" Type="http://schemas.openxmlformats.org/officeDocument/2006/relationships/header" Target="header12.xml"/><Relationship Id="rId10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a/doc/2014/2014qcca786/2014qcca786.html" TargetMode="External"/><Relationship Id="rId109" Type="http://schemas.openxmlformats.org/officeDocument/2006/relationships/footer" Target="footer16.xml"/><Relationship Id="rId34" Type="http://schemas.openxmlformats.org/officeDocument/2006/relationships/hyperlink" Target="http://www.canlii.org/fr/qc/qccs/doc/2012/2012qccs3564/2012qccs3564.html" TargetMode="External"/><Relationship Id="rId50" Type="http://schemas.openxmlformats.org/officeDocument/2006/relationships/hyperlink" Target="http://www.canlii.org/en/bc/bcca/doc/2013/2013bcca312/2013bcca312.html?searchUrlHash=AAAAAQANZGF2aWxhIHNhbnRvcwAAAAAB" TargetMode="External"/><Relationship Id="rId55" Type="http://schemas.openxmlformats.org/officeDocument/2006/relationships/hyperlink" Target="http://canlii.ca/t/g7fwr" TargetMode="External"/><Relationship Id="rId76" Type="http://schemas.openxmlformats.org/officeDocument/2006/relationships/hyperlink" Target="http://canlii.ca/t/g7fqr" TargetMode="External"/><Relationship Id="rId97" Type="http://schemas.openxmlformats.org/officeDocument/2006/relationships/footer" Target="footer10.xml"/><Relationship Id="rId104" Type="http://schemas.openxmlformats.org/officeDocument/2006/relationships/header" Target="header14.xml"/><Relationship Id="rId7" Type="http://schemas.openxmlformats.org/officeDocument/2006/relationships/image" Target="media/image1.wmf"/><Relationship Id="rId71" Type="http://schemas.openxmlformats.org/officeDocument/2006/relationships/hyperlink" Target="http://www.canlii.org/fr/qc/qcca/doc/2014/2014qcca1521/2014qcca1521.html" TargetMode="External"/><Relationship Id="rId92" Type="http://schemas.openxmlformats.org/officeDocument/2006/relationships/header" Target="header8.xml"/><Relationship Id="rId2" Type="http://schemas.openxmlformats.org/officeDocument/2006/relationships/styles" Target="styles.xml"/><Relationship Id="rId29" Type="http://schemas.openxmlformats.org/officeDocument/2006/relationships/hyperlink" Target="http://canlii.ca/t/g5b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21099</Words>
  <Characters>120269</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2014-11-24T14:00:00Z</dcterms:created>
  <dcterms:modified xsi:type="dcterms:W3CDTF">2015-11-30T15:08:00Z</dcterms:modified>
</cp:coreProperties>
</file>