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8B6DAA"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B6DA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B6DAA"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8B6DA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B6DAA" w:rsidTr="002E5576">
        <w:tc>
          <w:tcPr>
            <w:tcW w:w="4518" w:type="dxa"/>
          </w:tcPr>
          <w:p w:rsidR="00BF25F3" w:rsidRPr="002E2327" w:rsidRDefault="00EA1E02"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A1E02"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8B6DAA"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8B6DAA"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737CFB">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737CFB">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0E1B36" w:rsidP="00F0068D">
      <w:pPr>
        <w:pBdr>
          <w:bottom w:val="single" w:sz="6" w:space="1" w:color="auto"/>
        </w:pBdr>
        <w:tabs>
          <w:tab w:val="center" w:pos="4680"/>
          <w:tab w:val="right" w:pos="9360"/>
        </w:tabs>
        <w:rPr>
          <w:lang w:val="fr-CA"/>
        </w:rPr>
      </w:pPr>
      <w:r>
        <w:rPr>
          <w:lang w:val="fr-CA"/>
        </w:rPr>
        <w:t>Decembe</w:t>
      </w:r>
      <w:r w:rsidR="00C73D06">
        <w:rPr>
          <w:lang w:val="fr-CA"/>
        </w:rPr>
        <w:t>r</w:t>
      </w:r>
      <w:r w:rsidR="00440E24" w:rsidRPr="00675479">
        <w:rPr>
          <w:lang w:val="fr-CA"/>
        </w:rPr>
        <w:t xml:space="preserve"> </w:t>
      </w:r>
      <w:r>
        <w:rPr>
          <w:lang w:val="fr-CA"/>
        </w:rPr>
        <w:t>5</w:t>
      </w:r>
      <w:r w:rsidR="00440E24" w:rsidRPr="00675479">
        <w:rPr>
          <w:lang w:val="fr-CA"/>
        </w:rPr>
        <w:t>, 201</w:t>
      </w:r>
      <w:r w:rsidR="00501F3C">
        <w:rPr>
          <w:lang w:val="fr-CA"/>
        </w:rPr>
        <w:t>4</w:t>
      </w:r>
      <w:r w:rsidR="00F0068D" w:rsidRPr="00675479">
        <w:rPr>
          <w:lang w:val="fr-CA"/>
        </w:rPr>
        <w:tab/>
        <w:t>1</w:t>
      </w:r>
      <w:r>
        <w:rPr>
          <w:lang w:val="fr-CA"/>
        </w:rPr>
        <w:t>923</w:t>
      </w:r>
      <w:r w:rsidR="00F0068D" w:rsidRPr="00675479">
        <w:rPr>
          <w:lang w:val="fr-CA"/>
        </w:rPr>
        <w:t xml:space="preserve"> - </w:t>
      </w:r>
      <w:r w:rsidR="000B28DB">
        <w:rPr>
          <w:lang w:val="fr-CA"/>
        </w:rPr>
        <w:t>1969</w:t>
      </w:r>
      <w:r w:rsidR="00440E24" w:rsidRPr="00675479">
        <w:rPr>
          <w:lang w:val="fr-CA"/>
        </w:rPr>
        <w:tab/>
      </w:r>
      <w:r w:rsidR="00440E24" w:rsidRPr="002E2327">
        <w:rPr>
          <w:lang w:val="fr-CA"/>
        </w:rPr>
        <w:t>Le</w:t>
      </w:r>
      <w:r w:rsidR="00C73D06">
        <w:rPr>
          <w:lang w:val="fr-CA"/>
        </w:rPr>
        <w:t xml:space="preserve"> </w:t>
      </w:r>
      <w:r>
        <w:rPr>
          <w:lang w:val="fr-CA"/>
        </w:rPr>
        <w:t>5</w:t>
      </w:r>
      <w:r w:rsidR="00C73D06">
        <w:rPr>
          <w:lang w:val="fr-CA"/>
        </w:rPr>
        <w:t xml:space="preserve"> </w:t>
      </w:r>
      <w:r>
        <w:rPr>
          <w:lang w:val="fr-CA"/>
        </w:rPr>
        <w:t>déc</w:t>
      </w:r>
      <w:r w:rsidR="00C73D06">
        <w:rPr>
          <w:lang w:val="fr-CA"/>
        </w:rPr>
        <w:t>e</w:t>
      </w:r>
      <w:r>
        <w:rPr>
          <w:lang w:val="fr-CA"/>
        </w:rPr>
        <w:t>mb</w:t>
      </w:r>
      <w:r w:rsidR="00C73D06">
        <w:rPr>
          <w:lang w:val="fr-CA"/>
        </w:rPr>
        <w:t>r</w:t>
      </w:r>
      <w:r>
        <w:rPr>
          <w:lang w:val="fr-CA"/>
        </w:rPr>
        <w:t>e</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15200"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A87207" w:rsidRPr="002E2327" w:rsidRDefault="00A87207" w:rsidP="005835F2">
            <w:pPr>
              <w:tabs>
                <w:tab w:val="right" w:pos="9360"/>
              </w:tabs>
              <w:rPr>
                <w:rFonts w:cs="Times New Roman"/>
                <w:sz w:val="20"/>
                <w:szCs w:val="20"/>
              </w:rPr>
            </w:pPr>
          </w:p>
        </w:tc>
        <w:tc>
          <w:tcPr>
            <w:tcW w:w="1980" w:type="dxa"/>
          </w:tcPr>
          <w:p w:rsidR="0095096B" w:rsidRPr="002E2327" w:rsidRDefault="000E1B36" w:rsidP="0095096B">
            <w:pPr>
              <w:jc w:val="center"/>
              <w:rPr>
                <w:rFonts w:cs="Times New Roman"/>
                <w:sz w:val="20"/>
                <w:szCs w:val="20"/>
              </w:rPr>
            </w:pPr>
            <w:r>
              <w:rPr>
                <w:rFonts w:cs="Times New Roman"/>
                <w:sz w:val="20"/>
                <w:szCs w:val="20"/>
              </w:rPr>
              <w:t xml:space="preserve">1923 </w:t>
            </w:r>
            <w:r w:rsidR="00EA1E02" w:rsidRPr="002E2327">
              <w:rPr>
                <w:rFonts w:cs="Times New Roman"/>
                <w:sz w:val="20"/>
                <w:szCs w:val="20"/>
              </w:rPr>
              <w:fldChar w:fldCharType="begin"/>
            </w:r>
            <w:r w:rsidR="0095096B" w:rsidRPr="002E2327">
              <w:rPr>
                <w:rFonts w:cs="Times New Roman"/>
                <w:sz w:val="20"/>
                <w:szCs w:val="20"/>
              </w:rPr>
              <w:instrText xml:space="preserve"> SEQ CHAPTER \h \r 1</w:instrText>
            </w:r>
            <w:r w:rsidR="00EA1E02" w:rsidRPr="002E2327">
              <w:rPr>
                <w:rFonts w:cs="Times New Roman"/>
                <w:sz w:val="20"/>
                <w:szCs w:val="20"/>
              </w:rPr>
              <w:fldChar w:fldCharType="end"/>
            </w:r>
            <w:r w:rsidR="0095096B" w:rsidRPr="002E2327">
              <w:rPr>
                <w:rFonts w:cs="Times New Roman"/>
                <w:sz w:val="20"/>
                <w:szCs w:val="20"/>
              </w:rPr>
              <w:t>-</w:t>
            </w:r>
            <w:r w:rsidR="00922BBB">
              <w:rPr>
                <w:rFonts w:cs="Times New Roman"/>
                <w:sz w:val="20"/>
                <w:szCs w:val="20"/>
              </w:rPr>
              <w:t xml:space="preserve"> 1924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22BBB" w:rsidP="0095096B">
            <w:pPr>
              <w:jc w:val="center"/>
              <w:rPr>
                <w:rFonts w:cs="Times New Roman"/>
                <w:sz w:val="20"/>
                <w:szCs w:val="20"/>
              </w:rPr>
            </w:pPr>
            <w:r>
              <w:rPr>
                <w:rFonts w:cs="Times New Roman"/>
                <w:sz w:val="20"/>
                <w:szCs w:val="20"/>
              </w:rPr>
              <w:t>1925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22BBB" w:rsidP="0095096B">
            <w:pPr>
              <w:jc w:val="center"/>
              <w:rPr>
                <w:rFonts w:cs="Times New Roman"/>
                <w:sz w:val="20"/>
                <w:szCs w:val="20"/>
              </w:rPr>
            </w:pPr>
            <w:r>
              <w:rPr>
                <w:rFonts w:cs="Times New Roman"/>
                <w:sz w:val="20"/>
                <w:szCs w:val="20"/>
              </w:rPr>
              <w:t xml:space="preserve">1926 </w:t>
            </w:r>
            <w:r w:rsidR="0095096B" w:rsidRPr="002E2327">
              <w:rPr>
                <w:rFonts w:cs="Times New Roman"/>
                <w:sz w:val="20"/>
                <w:szCs w:val="20"/>
              </w:rPr>
              <w:t>-</w:t>
            </w:r>
            <w:r>
              <w:rPr>
                <w:rFonts w:cs="Times New Roman"/>
                <w:sz w:val="20"/>
                <w:szCs w:val="20"/>
              </w:rPr>
              <w:t xml:space="preserve"> </w:t>
            </w:r>
            <w:r w:rsidR="00220ECE">
              <w:rPr>
                <w:rFonts w:cs="Times New Roman"/>
                <w:sz w:val="20"/>
                <w:szCs w:val="20"/>
              </w:rPr>
              <w:t>1953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20ECE" w:rsidP="0095096B">
            <w:pPr>
              <w:jc w:val="center"/>
              <w:rPr>
                <w:rFonts w:cs="Times New Roman"/>
                <w:sz w:val="20"/>
                <w:szCs w:val="20"/>
              </w:rPr>
            </w:pPr>
            <w:r>
              <w:rPr>
                <w:rFonts w:cs="Times New Roman"/>
                <w:sz w:val="20"/>
                <w:szCs w:val="20"/>
              </w:rPr>
              <w:t xml:space="preserve">1954 </w:t>
            </w:r>
            <w:r w:rsidR="0095096B" w:rsidRPr="002E2327">
              <w:rPr>
                <w:rFonts w:cs="Times New Roman"/>
                <w:sz w:val="20"/>
                <w:szCs w:val="20"/>
              </w:rPr>
              <w:t>-</w:t>
            </w:r>
            <w:r>
              <w:rPr>
                <w:rFonts w:cs="Times New Roman"/>
                <w:sz w:val="20"/>
                <w:szCs w:val="20"/>
              </w:rPr>
              <w:t xml:space="preserve"> 1964</w:t>
            </w:r>
          </w:p>
          <w:p w:rsidR="0095096B" w:rsidRPr="002E2327" w:rsidRDefault="0095096B" w:rsidP="0095096B">
            <w:pPr>
              <w:jc w:val="center"/>
              <w:rPr>
                <w:rFonts w:cs="Times New Roman"/>
                <w:sz w:val="20"/>
                <w:szCs w:val="20"/>
              </w:rPr>
            </w:pPr>
          </w:p>
          <w:p w:rsidR="0095096B" w:rsidRPr="002E2327" w:rsidRDefault="00220ECE" w:rsidP="0095096B">
            <w:pPr>
              <w:jc w:val="center"/>
              <w:rPr>
                <w:rFonts w:cs="Times New Roman"/>
                <w:sz w:val="20"/>
                <w:szCs w:val="20"/>
              </w:rPr>
            </w:pPr>
            <w:r>
              <w:rPr>
                <w:rFonts w:cs="Times New Roman"/>
                <w:sz w:val="20"/>
                <w:szCs w:val="20"/>
              </w:rPr>
              <w:t xml:space="preserve">1965 </w:t>
            </w:r>
            <w:r w:rsidR="0095096B" w:rsidRPr="002E2327">
              <w:rPr>
                <w:rFonts w:cs="Times New Roman"/>
                <w:sz w:val="20"/>
                <w:szCs w:val="20"/>
              </w:rPr>
              <w:t>-</w:t>
            </w:r>
            <w:r w:rsidR="000B28DB">
              <w:rPr>
                <w:rFonts w:cs="Times New Roman"/>
                <w:sz w:val="20"/>
                <w:szCs w:val="20"/>
              </w:rPr>
              <w:t xml:space="preserve"> 1969</w:t>
            </w:r>
          </w:p>
          <w:p w:rsidR="0095096B" w:rsidRPr="002E2327" w:rsidRDefault="0095096B" w:rsidP="0095096B">
            <w:pPr>
              <w:jc w:val="center"/>
              <w:rPr>
                <w:rFonts w:cs="Times New Roman"/>
                <w:sz w:val="20"/>
                <w:szCs w:val="20"/>
              </w:rPr>
            </w:pPr>
          </w:p>
          <w:p w:rsidR="00A87207" w:rsidRPr="002E2327" w:rsidRDefault="00A87207" w:rsidP="005835F2">
            <w:pPr>
              <w:jc w:val="center"/>
              <w:rPr>
                <w:rFonts w:cs="Times New Roman"/>
                <w:sz w:val="20"/>
                <w:szCs w:val="20"/>
              </w:rPr>
            </w:pPr>
          </w:p>
        </w:tc>
        <w:tc>
          <w:tcPr>
            <w:tcW w:w="3888" w:type="dxa"/>
          </w:tcPr>
          <w:p w:rsidR="0095096B" w:rsidRPr="002E2327" w:rsidRDefault="00EA1E02"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A87207" w:rsidRPr="002E2327" w:rsidRDefault="00A87207" w:rsidP="005835F2">
            <w:pPr>
              <w:rPr>
                <w:rFonts w:cs="Times New Roman"/>
                <w:sz w:val="20"/>
                <w:szCs w:val="20"/>
                <w:lang w:val="fr-CA"/>
              </w:rPr>
            </w:pPr>
          </w:p>
        </w:tc>
      </w:tr>
    </w:tbl>
    <w:p w:rsidR="0095096B" w:rsidRPr="00DC23BB" w:rsidRDefault="0095096B" w:rsidP="0095096B">
      <w:pPr>
        <w:tabs>
          <w:tab w:val="right" w:pos="9360"/>
        </w:tabs>
        <w:rPr>
          <w:lang w:val="fr-CA"/>
        </w:rPr>
      </w:pPr>
    </w:p>
    <w:p w:rsidR="003C3C0C" w:rsidRPr="00DC23BB" w:rsidRDefault="003C3C0C" w:rsidP="0095096B">
      <w:pPr>
        <w:tabs>
          <w:tab w:val="right" w:pos="9360"/>
        </w:tabs>
        <w:rPr>
          <w:lang w:val="fr-CA"/>
        </w:rPr>
      </w:pPr>
    </w:p>
    <w:p w:rsidR="003C3C0C" w:rsidRPr="00DC23BB" w:rsidRDefault="003C3C0C" w:rsidP="0095096B">
      <w:pPr>
        <w:tabs>
          <w:tab w:val="right" w:pos="9360"/>
        </w:tabs>
        <w:rPr>
          <w:lang w:val="fr-CA"/>
        </w:rPr>
      </w:pPr>
    </w:p>
    <w:p w:rsidR="003C3C0C" w:rsidRPr="00DC23BB" w:rsidRDefault="003C3C0C"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8B6DAA"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F674E5" w:rsidRPr="00C21644" w:rsidTr="003B3977">
        <w:tc>
          <w:tcPr>
            <w:tcW w:w="4320" w:type="dxa"/>
            <w:shd w:val="clear" w:color="auto" w:fill="auto"/>
          </w:tcPr>
          <w:p w:rsidR="00F674E5" w:rsidRPr="00F674E5" w:rsidRDefault="00F674E5" w:rsidP="005F1ED8">
            <w:pPr>
              <w:rPr>
                <w:b/>
                <w:sz w:val="20"/>
                <w:szCs w:val="20"/>
                <w:lang w:val="fr-CA"/>
              </w:rPr>
            </w:pPr>
            <w:r w:rsidRPr="00F674E5">
              <w:rPr>
                <w:b/>
                <w:sz w:val="20"/>
                <w:szCs w:val="20"/>
                <w:lang w:val="fr-CA"/>
              </w:rPr>
              <w:t>Ryan Glenn Ziegler</w:t>
            </w:r>
          </w:p>
          <w:p w:rsidR="00F674E5" w:rsidRPr="00F674E5" w:rsidRDefault="00F674E5" w:rsidP="005F1ED8">
            <w:pPr>
              <w:tabs>
                <w:tab w:val="left" w:pos="-1440"/>
                <w:tab w:val="left" w:pos="-720"/>
              </w:tabs>
              <w:rPr>
                <w:sz w:val="20"/>
                <w:szCs w:val="20"/>
                <w:lang w:val="fr-CA"/>
              </w:rPr>
            </w:pPr>
            <w:r w:rsidRPr="00F674E5">
              <w:rPr>
                <w:sz w:val="20"/>
                <w:szCs w:val="20"/>
                <w:lang w:val="fr-CA"/>
              </w:rPr>
              <w:tab/>
              <w:t xml:space="preserve">Ryan Glenn Ziegler </w:t>
            </w:r>
          </w:p>
          <w:p w:rsidR="00F674E5" w:rsidRPr="00E95CE4" w:rsidRDefault="00F674E5" w:rsidP="005F1ED8">
            <w:pPr>
              <w:tabs>
                <w:tab w:val="left" w:pos="-1440"/>
                <w:tab w:val="left" w:pos="-720"/>
              </w:tabs>
              <w:rPr>
                <w:sz w:val="20"/>
                <w:szCs w:val="20"/>
                <w:lang w:val="fr-CA"/>
              </w:rPr>
            </w:pPr>
          </w:p>
          <w:p w:rsidR="00F674E5" w:rsidRPr="00F674E5" w:rsidRDefault="00F674E5" w:rsidP="005F1ED8">
            <w:pPr>
              <w:tabs>
                <w:tab w:val="left" w:pos="-1440"/>
                <w:tab w:val="left" w:pos="-720"/>
              </w:tabs>
              <w:rPr>
                <w:sz w:val="20"/>
                <w:szCs w:val="20"/>
              </w:rPr>
            </w:pPr>
            <w:r w:rsidRPr="00E95CE4">
              <w:rPr>
                <w:sz w:val="20"/>
                <w:szCs w:val="20"/>
                <w:lang w:val="fr-CA"/>
              </w:rPr>
              <w:tab/>
            </w:r>
            <w:r w:rsidRPr="00F674E5">
              <w:rPr>
                <w:sz w:val="20"/>
                <w:szCs w:val="20"/>
              </w:rPr>
              <w:t>v. (36153)</w:t>
            </w:r>
          </w:p>
          <w:p w:rsidR="00F674E5" w:rsidRPr="00F674E5" w:rsidRDefault="00F674E5" w:rsidP="005F1ED8">
            <w:pPr>
              <w:tabs>
                <w:tab w:val="left" w:pos="-1440"/>
                <w:tab w:val="left" w:pos="-720"/>
              </w:tabs>
              <w:rPr>
                <w:sz w:val="20"/>
                <w:szCs w:val="20"/>
              </w:rPr>
            </w:pPr>
          </w:p>
          <w:p w:rsidR="00F674E5" w:rsidRPr="00A935AA" w:rsidRDefault="00F674E5" w:rsidP="005F1ED8">
            <w:pPr>
              <w:tabs>
                <w:tab w:val="left" w:pos="-1440"/>
                <w:tab w:val="left" w:pos="-720"/>
              </w:tabs>
              <w:rPr>
                <w:b/>
                <w:sz w:val="20"/>
                <w:szCs w:val="20"/>
              </w:rPr>
            </w:pPr>
            <w:r w:rsidRPr="00F674E5">
              <w:rPr>
                <w:b/>
                <w:sz w:val="20"/>
                <w:szCs w:val="20"/>
              </w:rPr>
              <w:t xml:space="preserve">Her Majesty the Queen </w:t>
            </w:r>
            <w:r w:rsidRPr="00A935AA">
              <w:rPr>
                <w:b/>
                <w:sz w:val="20"/>
                <w:szCs w:val="20"/>
              </w:rPr>
              <w:t>(</w:t>
            </w:r>
            <w:r>
              <w:rPr>
                <w:b/>
                <w:sz w:val="20"/>
                <w:szCs w:val="20"/>
              </w:rPr>
              <w:t>B.C.</w:t>
            </w:r>
            <w:r w:rsidRPr="00A935AA">
              <w:rPr>
                <w:b/>
                <w:sz w:val="20"/>
                <w:szCs w:val="20"/>
              </w:rPr>
              <w:t>)</w:t>
            </w:r>
          </w:p>
          <w:p w:rsidR="00F674E5" w:rsidRPr="00A935AA" w:rsidRDefault="00F674E5" w:rsidP="005F1ED8">
            <w:pPr>
              <w:tabs>
                <w:tab w:val="left" w:pos="-1440"/>
                <w:tab w:val="left" w:pos="-720"/>
              </w:tabs>
              <w:rPr>
                <w:sz w:val="20"/>
                <w:szCs w:val="20"/>
              </w:rPr>
            </w:pPr>
            <w:r w:rsidRPr="00A935AA">
              <w:rPr>
                <w:sz w:val="20"/>
                <w:szCs w:val="20"/>
              </w:rPr>
              <w:tab/>
            </w:r>
            <w:r>
              <w:rPr>
                <w:sz w:val="20"/>
                <w:szCs w:val="20"/>
              </w:rPr>
              <w:t>Susan J. Brown</w:t>
            </w:r>
          </w:p>
          <w:p w:rsidR="00F674E5" w:rsidRPr="00A935AA" w:rsidRDefault="00F674E5" w:rsidP="005F1ED8">
            <w:pPr>
              <w:tabs>
                <w:tab w:val="left" w:pos="-1440"/>
                <w:tab w:val="left" w:pos="-720"/>
              </w:tabs>
              <w:rPr>
                <w:sz w:val="20"/>
                <w:szCs w:val="20"/>
              </w:rPr>
            </w:pPr>
            <w:r w:rsidRPr="00A935AA">
              <w:rPr>
                <w:sz w:val="20"/>
                <w:szCs w:val="20"/>
              </w:rPr>
              <w:tab/>
            </w:r>
            <w:r>
              <w:rPr>
                <w:sz w:val="20"/>
                <w:szCs w:val="20"/>
              </w:rPr>
              <w:t>A.G. of British Columbia</w:t>
            </w:r>
          </w:p>
          <w:p w:rsidR="00F674E5" w:rsidRPr="00A935AA" w:rsidRDefault="00F674E5" w:rsidP="005F1ED8">
            <w:pPr>
              <w:tabs>
                <w:tab w:val="left" w:pos="-1440"/>
                <w:tab w:val="left" w:pos="-720"/>
              </w:tabs>
              <w:rPr>
                <w:sz w:val="20"/>
                <w:szCs w:val="20"/>
              </w:rPr>
            </w:pPr>
          </w:p>
          <w:p w:rsidR="00F674E5" w:rsidRPr="00A935AA" w:rsidRDefault="00F674E5" w:rsidP="006B78B1">
            <w:pPr>
              <w:rPr>
                <w:sz w:val="20"/>
                <w:szCs w:val="20"/>
              </w:rPr>
            </w:pPr>
            <w:r w:rsidRPr="00A935AA">
              <w:rPr>
                <w:sz w:val="20"/>
                <w:szCs w:val="20"/>
              </w:rPr>
              <w:t xml:space="preserve">FILING DATE: </w:t>
            </w:r>
            <w:r>
              <w:rPr>
                <w:sz w:val="20"/>
                <w:szCs w:val="20"/>
              </w:rPr>
              <w:t>17</w:t>
            </w:r>
            <w:r w:rsidRPr="00A935AA">
              <w:rPr>
                <w:sz w:val="20"/>
                <w:szCs w:val="20"/>
              </w:rPr>
              <w:t>.</w:t>
            </w:r>
            <w:r>
              <w:rPr>
                <w:sz w:val="20"/>
                <w:szCs w:val="20"/>
              </w:rPr>
              <w:t>04</w:t>
            </w:r>
            <w:r w:rsidRPr="00A935AA">
              <w:rPr>
                <w:sz w:val="20"/>
                <w:szCs w:val="20"/>
              </w:rPr>
              <w:t>.201</w:t>
            </w:r>
            <w:r>
              <w:rPr>
                <w:sz w:val="20"/>
                <w:szCs w:val="20"/>
              </w:rPr>
              <w:t>4</w:t>
            </w:r>
            <w:r w:rsidR="00737CFB">
              <w:rPr>
                <w:sz w:val="20"/>
                <w:szCs w:val="20"/>
                <w:lang w:val="fr-CA"/>
              </w:rPr>
              <w:pict>
                <v:rect id="_x0000_i1025" style="width:108pt;height:1pt" o:hrpct="0" o:hralign="center" o:hrstd="t" o:hrnoshade="t" o:hr="t" fillcolor="black [3213]" stroked="f"/>
              </w:pict>
            </w:r>
          </w:p>
        </w:tc>
        <w:tc>
          <w:tcPr>
            <w:tcW w:w="1181" w:type="dxa"/>
            <w:shd w:val="clear" w:color="auto" w:fill="auto"/>
          </w:tcPr>
          <w:p w:rsidR="00F674E5" w:rsidRPr="00A935AA" w:rsidRDefault="00F674E5" w:rsidP="00242AEE">
            <w:pPr>
              <w:jc w:val="center"/>
              <w:rPr>
                <w:sz w:val="20"/>
                <w:szCs w:val="20"/>
              </w:rPr>
            </w:pPr>
          </w:p>
          <w:p w:rsidR="00F674E5" w:rsidRPr="00A935AA" w:rsidRDefault="00F674E5" w:rsidP="00242AEE">
            <w:pPr>
              <w:jc w:val="center"/>
              <w:rPr>
                <w:sz w:val="20"/>
                <w:szCs w:val="20"/>
              </w:rPr>
            </w:pPr>
          </w:p>
          <w:p w:rsidR="00F674E5" w:rsidRPr="00A935AA" w:rsidRDefault="00F674E5" w:rsidP="00242AEE">
            <w:pPr>
              <w:jc w:val="center"/>
              <w:rPr>
                <w:sz w:val="20"/>
                <w:szCs w:val="20"/>
              </w:rPr>
            </w:pPr>
          </w:p>
          <w:p w:rsidR="00F674E5" w:rsidRPr="00A935AA" w:rsidRDefault="00F674E5" w:rsidP="00242AEE">
            <w:pPr>
              <w:jc w:val="center"/>
              <w:rPr>
                <w:sz w:val="20"/>
                <w:szCs w:val="20"/>
              </w:rPr>
            </w:pPr>
          </w:p>
          <w:p w:rsidR="00F674E5" w:rsidRPr="00A935AA" w:rsidRDefault="00F674E5" w:rsidP="00242AEE">
            <w:pPr>
              <w:jc w:val="center"/>
              <w:rPr>
                <w:sz w:val="20"/>
                <w:szCs w:val="20"/>
              </w:rPr>
            </w:pPr>
          </w:p>
          <w:p w:rsidR="00F674E5" w:rsidRPr="00A935AA" w:rsidRDefault="00F674E5" w:rsidP="00242AEE">
            <w:pPr>
              <w:jc w:val="center"/>
              <w:rPr>
                <w:sz w:val="20"/>
                <w:szCs w:val="20"/>
              </w:rPr>
            </w:pPr>
          </w:p>
          <w:p w:rsidR="00F674E5" w:rsidRPr="00A935AA" w:rsidRDefault="00F674E5" w:rsidP="00242AEE">
            <w:pPr>
              <w:jc w:val="center"/>
              <w:rPr>
                <w:sz w:val="20"/>
                <w:szCs w:val="20"/>
              </w:rPr>
            </w:pPr>
          </w:p>
          <w:p w:rsidR="00F674E5" w:rsidRPr="00A935AA" w:rsidRDefault="00F674E5" w:rsidP="00242AEE">
            <w:pPr>
              <w:jc w:val="center"/>
              <w:rPr>
                <w:sz w:val="20"/>
                <w:szCs w:val="20"/>
              </w:rPr>
            </w:pPr>
          </w:p>
          <w:p w:rsidR="00F674E5" w:rsidRPr="00A935AA" w:rsidRDefault="00F674E5" w:rsidP="00242AEE">
            <w:pPr>
              <w:jc w:val="center"/>
              <w:rPr>
                <w:sz w:val="20"/>
                <w:szCs w:val="20"/>
              </w:rPr>
            </w:pPr>
          </w:p>
          <w:p w:rsidR="00F674E5" w:rsidRPr="00A935AA" w:rsidRDefault="00F674E5" w:rsidP="00242AEE">
            <w:pPr>
              <w:jc w:val="center"/>
              <w:rPr>
                <w:sz w:val="20"/>
                <w:szCs w:val="20"/>
              </w:rPr>
            </w:pPr>
          </w:p>
          <w:p w:rsidR="00F674E5" w:rsidRPr="00A935AA" w:rsidRDefault="00F674E5" w:rsidP="00242AEE">
            <w:pPr>
              <w:jc w:val="center"/>
              <w:rPr>
                <w:sz w:val="20"/>
                <w:szCs w:val="20"/>
              </w:rPr>
            </w:pPr>
          </w:p>
          <w:p w:rsidR="00F674E5" w:rsidRPr="00A935AA" w:rsidRDefault="00F674E5" w:rsidP="00242AEE">
            <w:pPr>
              <w:jc w:val="center"/>
              <w:rPr>
                <w:sz w:val="20"/>
                <w:szCs w:val="20"/>
              </w:rPr>
            </w:pPr>
          </w:p>
        </w:tc>
        <w:tc>
          <w:tcPr>
            <w:tcW w:w="4320" w:type="dxa"/>
            <w:shd w:val="clear" w:color="auto" w:fill="auto"/>
          </w:tcPr>
          <w:p w:rsidR="00F674E5" w:rsidRPr="00187533" w:rsidRDefault="00187533" w:rsidP="00F674E5">
            <w:pPr>
              <w:keepNext/>
              <w:keepLines/>
              <w:tabs>
                <w:tab w:val="left" w:pos="-1440"/>
                <w:tab w:val="left" w:pos="-720"/>
              </w:tabs>
              <w:rPr>
                <w:b/>
                <w:sz w:val="20"/>
                <w:szCs w:val="20"/>
              </w:rPr>
            </w:pPr>
            <w:r w:rsidRPr="00187533">
              <w:rPr>
                <w:b/>
                <w:sz w:val="20"/>
                <w:szCs w:val="20"/>
              </w:rPr>
              <w:t>In the Matter of an Application for Warrants Pursuant</w:t>
            </w:r>
            <w:r>
              <w:rPr>
                <w:b/>
                <w:sz w:val="20"/>
                <w:szCs w:val="20"/>
              </w:rPr>
              <w:t xml:space="preserve"> to Sections 12 and 21 of the Canadian Security Intelligence Service Act, R.S.C. 1985, c. C-23 (F.C.)</w:t>
            </w:r>
          </w:p>
          <w:p w:rsidR="00F674E5" w:rsidRDefault="00F674E5" w:rsidP="00F674E5">
            <w:pPr>
              <w:keepNext/>
              <w:keepLines/>
              <w:tabs>
                <w:tab w:val="left" w:pos="-1440"/>
                <w:tab w:val="left" w:pos="-720"/>
              </w:tabs>
              <w:rPr>
                <w:sz w:val="20"/>
                <w:szCs w:val="20"/>
              </w:rPr>
            </w:pPr>
            <w:r w:rsidRPr="00187533">
              <w:rPr>
                <w:sz w:val="20"/>
                <w:szCs w:val="20"/>
              </w:rPr>
              <w:tab/>
            </w:r>
            <w:r w:rsidR="00187533">
              <w:rPr>
                <w:sz w:val="20"/>
                <w:szCs w:val="20"/>
              </w:rPr>
              <w:t>Robert J. Frater</w:t>
            </w:r>
          </w:p>
          <w:p w:rsidR="00187533" w:rsidRPr="00187533" w:rsidRDefault="00187533" w:rsidP="00F674E5">
            <w:pPr>
              <w:keepNext/>
              <w:keepLines/>
              <w:tabs>
                <w:tab w:val="left" w:pos="-1440"/>
                <w:tab w:val="left" w:pos="-720"/>
              </w:tabs>
              <w:rPr>
                <w:sz w:val="20"/>
                <w:szCs w:val="20"/>
              </w:rPr>
            </w:pPr>
            <w:r>
              <w:rPr>
                <w:sz w:val="20"/>
                <w:szCs w:val="20"/>
              </w:rPr>
              <w:tab/>
              <w:t>A.G. of Canada</w:t>
            </w:r>
          </w:p>
          <w:p w:rsidR="00F674E5" w:rsidRPr="00A935AA" w:rsidRDefault="00F674E5" w:rsidP="00F674E5">
            <w:pPr>
              <w:keepNext/>
              <w:keepLines/>
              <w:tabs>
                <w:tab w:val="left" w:pos="-1440"/>
                <w:tab w:val="left" w:pos="-720"/>
              </w:tabs>
              <w:rPr>
                <w:sz w:val="20"/>
                <w:szCs w:val="20"/>
              </w:rPr>
            </w:pPr>
          </w:p>
          <w:p w:rsidR="00F674E5" w:rsidRPr="00A935AA" w:rsidRDefault="00F674E5" w:rsidP="00F674E5">
            <w:pPr>
              <w:keepNext/>
              <w:keepLines/>
              <w:tabs>
                <w:tab w:val="left" w:pos="-1440"/>
                <w:tab w:val="left" w:pos="-720"/>
              </w:tabs>
              <w:rPr>
                <w:sz w:val="20"/>
                <w:szCs w:val="20"/>
              </w:rPr>
            </w:pPr>
            <w:r w:rsidRPr="00A935AA">
              <w:rPr>
                <w:sz w:val="20"/>
                <w:szCs w:val="20"/>
              </w:rPr>
              <w:tab/>
              <w:t>(3</w:t>
            </w:r>
            <w:r w:rsidR="00187533">
              <w:rPr>
                <w:sz w:val="20"/>
                <w:szCs w:val="20"/>
              </w:rPr>
              <w:t>6107</w:t>
            </w:r>
            <w:r w:rsidRPr="00A935AA">
              <w:rPr>
                <w:sz w:val="20"/>
                <w:szCs w:val="20"/>
              </w:rPr>
              <w:t>)</w:t>
            </w:r>
          </w:p>
          <w:p w:rsidR="00F674E5" w:rsidRPr="00A935AA" w:rsidRDefault="00F674E5" w:rsidP="00F674E5">
            <w:pPr>
              <w:keepNext/>
              <w:keepLines/>
              <w:tabs>
                <w:tab w:val="left" w:pos="-1440"/>
                <w:tab w:val="left" w:pos="-720"/>
              </w:tabs>
              <w:rPr>
                <w:sz w:val="20"/>
                <w:szCs w:val="20"/>
              </w:rPr>
            </w:pPr>
          </w:p>
          <w:p w:rsidR="00F674E5" w:rsidRPr="00A935AA" w:rsidRDefault="00F674E5" w:rsidP="00187533">
            <w:pPr>
              <w:rPr>
                <w:sz w:val="20"/>
                <w:szCs w:val="20"/>
              </w:rPr>
            </w:pPr>
            <w:r w:rsidRPr="00A935AA">
              <w:rPr>
                <w:sz w:val="20"/>
                <w:szCs w:val="20"/>
              </w:rPr>
              <w:t>FILING DATE: 2</w:t>
            </w:r>
            <w:r>
              <w:rPr>
                <w:sz w:val="20"/>
                <w:szCs w:val="20"/>
              </w:rPr>
              <w:t>9</w:t>
            </w:r>
            <w:r w:rsidRPr="00A935AA">
              <w:rPr>
                <w:sz w:val="20"/>
                <w:szCs w:val="20"/>
              </w:rPr>
              <w:t>.0</w:t>
            </w:r>
            <w:r w:rsidR="00187533">
              <w:rPr>
                <w:sz w:val="20"/>
                <w:szCs w:val="20"/>
              </w:rPr>
              <w:t>9</w:t>
            </w:r>
            <w:r w:rsidRPr="00A935AA">
              <w:rPr>
                <w:sz w:val="20"/>
                <w:szCs w:val="20"/>
              </w:rPr>
              <w:t>.201</w:t>
            </w:r>
            <w:r>
              <w:rPr>
                <w:sz w:val="20"/>
                <w:szCs w:val="20"/>
              </w:rPr>
              <w:t>4</w:t>
            </w:r>
            <w:r w:rsidR="00737CFB">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153068" w:rsidRDefault="00187533" w:rsidP="003B3977">
            <w:pPr>
              <w:rPr>
                <w:b/>
                <w:sz w:val="20"/>
                <w:szCs w:val="20"/>
                <w:lang w:val="fr-CA"/>
              </w:rPr>
            </w:pPr>
            <w:r w:rsidRPr="00153068">
              <w:rPr>
                <w:b/>
                <w:sz w:val="20"/>
                <w:szCs w:val="20"/>
                <w:lang w:val="fr-CA"/>
              </w:rPr>
              <w:t>Francis Mazhero</w:t>
            </w:r>
          </w:p>
          <w:p w:rsidR="00C21644" w:rsidRPr="00153068" w:rsidRDefault="00C21644" w:rsidP="003B3977">
            <w:pPr>
              <w:tabs>
                <w:tab w:val="left" w:pos="-1440"/>
                <w:tab w:val="left" w:pos="-720"/>
              </w:tabs>
              <w:rPr>
                <w:sz w:val="20"/>
                <w:szCs w:val="20"/>
                <w:lang w:val="fr-CA"/>
              </w:rPr>
            </w:pPr>
            <w:r w:rsidRPr="00153068">
              <w:rPr>
                <w:sz w:val="20"/>
                <w:szCs w:val="20"/>
                <w:lang w:val="fr-CA"/>
              </w:rPr>
              <w:tab/>
            </w:r>
            <w:r w:rsidR="00187533" w:rsidRPr="00153068">
              <w:rPr>
                <w:sz w:val="20"/>
                <w:szCs w:val="20"/>
                <w:lang w:val="fr-CA"/>
              </w:rPr>
              <w:t>Francis Mazhero</w:t>
            </w:r>
          </w:p>
          <w:p w:rsidR="00C21644" w:rsidRPr="00153068" w:rsidRDefault="00C21644" w:rsidP="003B3977">
            <w:pPr>
              <w:tabs>
                <w:tab w:val="left" w:pos="-1440"/>
                <w:tab w:val="left" w:pos="-720"/>
              </w:tabs>
              <w:rPr>
                <w:sz w:val="20"/>
                <w:szCs w:val="20"/>
                <w:lang w:val="fr-CA"/>
              </w:rPr>
            </w:pPr>
          </w:p>
          <w:p w:rsidR="00C21644" w:rsidRPr="00153068" w:rsidRDefault="00C21644" w:rsidP="003B3977">
            <w:pPr>
              <w:tabs>
                <w:tab w:val="left" w:pos="-1440"/>
                <w:tab w:val="left" w:pos="-720"/>
              </w:tabs>
              <w:rPr>
                <w:sz w:val="20"/>
                <w:szCs w:val="20"/>
                <w:lang w:val="fr-CA"/>
              </w:rPr>
            </w:pPr>
            <w:r w:rsidRPr="00153068">
              <w:rPr>
                <w:sz w:val="20"/>
                <w:szCs w:val="20"/>
                <w:lang w:val="fr-CA"/>
              </w:rPr>
              <w:tab/>
              <w:t>v. (3</w:t>
            </w:r>
            <w:r w:rsidR="00187533" w:rsidRPr="00153068">
              <w:rPr>
                <w:sz w:val="20"/>
                <w:szCs w:val="20"/>
                <w:lang w:val="fr-CA"/>
              </w:rPr>
              <w:t>6184</w:t>
            </w:r>
            <w:r w:rsidRPr="00153068">
              <w:rPr>
                <w:sz w:val="20"/>
                <w:szCs w:val="20"/>
                <w:lang w:val="fr-CA"/>
              </w:rPr>
              <w:t>)</w:t>
            </w:r>
          </w:p>
          <w:p w:rsidR="00C21644" w:rsidRPr="00153068" w:rsidRDefault="00C21644" w:rsidP="003B3977">
            <w:pPr>
              <w:tabs>
                <w:tab w:val="left" w:pos="-1440"/>
                <w:tab w:val="left" w:pos="-720"/>
              </w:tabs>
              <w:rPr>
                <w:sz w:val="20"/>
                <w:szCs w:val="20"/>
                <w:lang w:val="fr-CA"/>
              </w:rPr>
            </w:pPr>
          </w:p>
          <w:p w:rsidR="00C21644" w:rsidRPr="00153068" w:rsidRDefault="00187533" w:rsidP="003B3977">
            <w:pPr>
              <w:tabs>
                <w:tab w:val="left" w:pos="-1440"/>
                <w:tab w:val="left" w:pos="-720"/>
              </w:tabs>
              <w:rPr>
                <w:b/>
                <w:sz w:val="20"/>
                <w:szCs w:val="20"/>
              </w:rPr>
            </w:pPr>
            <w:r w:rsidRPr="00187533">
              <w:rPr>
                <w:b/>
                <w:sz w:val="20"/>
                <w:szCs w:val="20"/>
                <w:lang w:val="fr-CA"/>
              </w:rPr>
              <w:t xml:space="preserve">Andrew Fox et al. </w:t>
            </w:r>
            <w:r w:rsidR="00C21644" w:rsidRPr="00153068">
              <w:rPr>
                <w:b/>
                <w:sz w:val="20"/>
                <w:szCs w:val="20"/>
              </w:rPr>
              <w:t>(</w:t>
            </w:r>
            <w:r w:rsidRPr="00153068">
              <w:rPr>
                <w:b/>
                <w:sz w:val="20"/>
                <w:szCs w:val="20"/>
              </w:rPr>
              <w:t>F.C</w:t>
            </w:r>
            <w:r w:rsidR="00C21644" w:rsidRPr="00153068">
              <w:rPr>
                <w:b/>
                <w:sz w:val="20"/>
                <w:szCs w:val="20"/>
              </w:rPr>
              <w:t>.)</w:t>
            </w:r>
          </w:p>
          <w:p w:rsidR="00C21644" w:rsidRPr="00187533" w:rsidRDefault="00C21644" w:rsidP="003B3977">
            <w:pPr>
              <w:tabs>
                <w:tab w:val="left" w:pos="-1440"/>
                <w:tab w:val="left" w:pos="-720"/>
              </w:tabs>
              <w:rPr>
                <w:sz w:val="20"/>
                <w:szCs w:val="20"/>
              </w:rPr>
            </w:pPr>
            <w:r w:rsidRPr="00153068">
              <w:rPr>
                <w:sz w:val="20"/>
                <w:szCs w:val="20"/>
              </w:rPr>
              <w:tab/>
            </w:r>
            <w:r w:rsidR="00187533" w:rsidRPr="00187533">
              <w:rPr>
                <w:sz w:val="20"/>
                <w:szCs w:val="20"/>
              </w:rPr>
              <w:t>Donna I. Keats</w:t>
            </w:r>
          </w:p>
          <w:p w:rsidR="00C21644" w:rsidRPr="00187533" w:rsidRDefault="00C21644" w:rsidP="003B3977">
            <w:pPr>
              <w:tabs>
                <w:tab w:val="left" w:pos="-1440"/>
                <w:tab w:val="left" w:pos="-720"/>
              </w:tabs>
              <w:rPr>
                <w:sz w:val="20"/>
                <w:szCs w:val="20"/>
              </w:rPr>
            </w:pPr>
            <w:r w:rsidRPr="00187533">
              <w:rPr>
                <w:sz w:val="20"/>
                <w:szCs w:val="20"/>
              </w:rPr>
              <w:tab/>
            </w:r>
            <w:r w:rsidR="00187533" w:rsidRPr="00187533">
              <w:rPr>
                <w:sz w:val="20"/>
                <w:szCs w:val="20"/>
              </w:rPr>
              <w:t>A.G. of Canada</w:t>
            </w:r>
          </w:p>
          <w:p w:rsidR="00C21644" w:rsidRPr="00187533" w:rsidRDefault="00C21644" w:rsidP="003B3977">
            <w:pPr>
              <w:tabs>
                <w:tab w:val="left" w:pos="-1440"/>
                <w:tab w:val="left" w:pos="-720"/>
              </w:tabs>
              <w:rPr>
                <w:sz w:val="20"/>
                <w:szCs w:val="20"/>
              </w:rPr>
            </w:pPr>
          </w:p>
          <w:p w:rsidR="00187533" w:rsidRPr="00A935AA" w:rsidRDefault="00C21644" w:rsidP="006B78B1">
            <w:pPr>
              <w:rPr>
                <w:sz w:val="20"/>
                <w:szCs w:val="20"/>
              </w:rPr>
            </w:pPr>
            <w:r w:rsidRPr="00A935AA">
              <w:rPr>
                <w:sz w:val="20"/>
                <w:szCs w:val="20"/>
              </w:rPr>
              <w:t>FILING DATE: 2</w:t>
            </w:r>
            <w:r w:rsidR="00187533">
              <w:rPr>
                <w:sz w:val="20"/>
                <w:szCs w:val="20"/>
              </w:rPr>
              <w:t>9</w:t>
            </w:r>
            <w:r w:rsidRPr="00A935AA">
              <w:rPr>
                <w:sz w:val="20"/>
                <w:szCs w:val="20"/>
              </w:rPr>
              <w:t>.0</w:t>
            </w:r>
            <w:r w:rsidR="00187533">
              <w:rPr>
                <w:sz w:val="20"/>
                <w:szCs w:val="20"/>
              </w:rPr>
              <w:t>9</w:t>
            </w:r>
            <w:r w:rsidRPr="00A935AA">
              <w:rPr>
                <w:sz w:val="20"/>
                <w:szCs w:val="20"/>
              </w:rPr>
              <w:t>.201</w:t>
            </w:r>
            <w:r>
              <w:rPr>
                <w:sz w:val="20"/>
                <w:szCs w:val="20"/>
              </w:rPr>
              <w:t>4</w: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187533" w:rsidRDefault="00187533" w:rsidP="003B3977">
            <w:pPr>
              <w:keepNext/>
              <w:keepLines/>
              <w:tabs>
                <w:tab w:val="left" w:pos="-1440"/>
                <w:tab w:val="left" w:pos="-720"/>
              </w:tabs>
              <w:rPr>
                <w:b/>
                <w:sz w:val="20"/>
                <w:szCs w:val="20"/>
              </w:rPr>
            </w:pPr>
            <w:r>
              <w:rPr>
                <w:b/>
                <w:sz w:val="20"/>
                <w:szCs w:val="20"/>
              </w:rPr>
              <w:t>Helen Kim</w:t>
            </w:r>
          </w:p>
          <w:p w:rsidR="00C21644" w:rsidRPr="00187533" w:rsidRDefault="00C21644" w:rsidP="003B3977">
            <w:pPr>
              <w:keepNext/>
              <w:keepLines/>
              <w:tabs>
                <w:tab w:val="left" w:pos="-1440"/>
                <w:tab w:val="left" w:pos="-720"/>
              </w:tabs>
              <w:rPr>
                <w:sz w:val="20"/>
                <w:szCs w:val="20"/>
              </w:rPr>
            </w:pPr>
            <w:r w:rsidRPr="00187533">
              <w:rPr>
                <w:sz w:val="20"/>
                <w:szCs w:val="20"/>
              </w:rPr>
              <w:tab/>
            </w:r>
            <w:r w:rsidR="00187533">
              <w:rPr>
                <w:sz w:val="20"/>
                <w:szCs w:val="20"/>
              </w:rPr>
              <w:t>Helen Kim</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187533">
              <w:rPr>
                <w:sz w:val="20"/>
                <w:szCs w:val="20"/>
              </w:rPr>
              <w:t>6182</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187533" w:rsidP="003B3977">
            <w:pPr>
              <w:keepNext/>
              <w:keepLines/>
              <w:tabs>
                <w:tab w:val="left" w:pos="-1440"/>
                <w:tab w:val="left" w:pos="-720"/>
              </w:tabs>
              <w:rPr>
                <w:b/>
                <w:sz w:val="20"/>
                <w:szCs w:val="20"/>
              </w:rPr>
            </w:pPr>
            <w:r>
              <w:rPr>
                <w:b/>
                <w:sz w:val="20"/>
                <w:szCs w:val="20"/>
              </w:rPr>
              <w:t xml:space="preserve">Andy Peredery </w:t>
            </w:r>
            <w:r w:rsidR="00C21644" w:rsidRPr="00A935AA">
              <w:rPr>
                <w:b/>
                <w:sz w:val="20"/>
                <w:szCs w:val="20"/>
              </w:rPr>
              <w:t>(</w:t>
            </w:r>
            <w:r>
              <w:rPr>
                <w:b/>
                <w:sz w:val="20"/>
                <w:szCs w:val="20"/>
              </w:rPr>
              <w:t>Ont</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187533">
              <w:rPr>
                <w:sz w:val="20"/>
                <w:szCs w:val="20"/>
              </w:rPr>
              <w:t>Andy Peredery</w:t>
            </w:r>
          </w:p>
          <w:p w:rsidR="00C21644" w:rsidRPr="00A935AA" w:rsidRDefault="00C21644" w:rsidP="003B3977">
            <w:pPr>
              <w:keepNext/>
              <w:keepLines/>
              <w:tabs>
                <w:tab w:val="left" w:pos="-1440"/>
                <w:tab w:val="left" w:pos="-720"/>
              </w:tabs>
              <w:rPr>
                <w:sz w:val="20"/>
                <w:szCs w:val="20"/>
              </w:rPr>
            </w:pPr>
          </w:p>
          <w:p w:rsidR="00C21644" w:rsidRPr="00A935AA" w:rsidRDefault="00C21644" w:rsidP="00187533">
            <w:pPr>
              <w:rPr>
                <w:sz w:val="20"/>
                <w:szCs w:val="20"/>
              </w:rPr>
            </w:pPr>
            <w:r w:rsidRPr="00A935AA">
              <w:rPr>
                <w:sz w:val="20"/>
                <w:szCs w:val="20"/>
              </w:rPr>
              <w:t xml:space="preserve">FILING DATE: </w:t>
            </w:r>
            <w:r w:rsidR="00187533">
              <w:rPr>
                <w:sz w:val="20"/>
                <w:szCs w:val="20"/>
              </w:rPr>
              <w:t>15</w:t>
            </w:r>
            <w:r w:rsidRPr="00A935AA">
              <w:rPr>
                <w:sz w:val="20"/>
                <w:szCs w:val="20"/>
              </w:rPr>
              <w:t>.</w:t>
            </w:r>
            <w:r w:rsidR="00187533">
              <w:rPr>
                <w:sz w:val="20"/>
                <w:szCs w:val="20"/>
              </w:rPr>
              <w:t>1</w:t>
            </w:r>
            <w:r w:rsidRPr="00A935AA">
              <w:rPr>
                <w:sz w:val="20"/>
                <w:szCs w:val="20"/>
              </w:rPr>
              <w:t>0.201</w:t>
            </w:r>
            <w:r>
              <w:rPr>
                <w:sz w:val="20"/>
                <w:szCs w:val="20"/>
              </w:rPr>
              <w:t>4</w:t>
            </w:r>
            <w:r w:rsidR="00737CFB">
              <w:rPr>
                <w:sz w:val="20"/>
                <w:szCs w:val="20"/>
                <w:lang w:val="fr-CA"/>
              </w:rPr>
              <w:pict>
                <v:rect id="_x0000_i1027" style="width:108pt;height:1pt" o:hrpct="0" o:hralign="center" o:hrstd="t" o:hrnoshade="t" o:hr="t" fillcolor="black [3213]" stroked="f"/>
              </w:pict>
            </w:r>
          </w:p>
        </w:tc>
      </w:tr>
      <w:tr w:rsidR="00187533" w:rsidRPr="008B6DAA" w:rsidTr="003B3977">
        <w:tc>
          <w:tcPr>
            <w:tcW w:w="4320" w:type="dxa"/>
            <w:shd w:val="clear" w:color="auto" w:fill="auto"/>
          </w:tcPr>
          <w:p w:rsidR="00187533" w:rsidRPr="00153068" w:rsidRDefault="00187533" w:rsidP="00187533">
            <w:pPr>
              <w:rPr>
                <w:sz w:val="20"/>
                <w:szCs w:val="20"/>
              </w:rPr>
            </w:pPr>
            <w:r w:rsidRPr="00153068">
              <w:rPr>
                <w:sz w:val="20"/>
                <w:szCs w:val="20"/>
              </w:rPr>
              <w:t>and between</w:t>
            </w:r>
          </w:p>
          <w:p w:rsidR="00187533" w:rsidRPr="00153068" w:rsidRDefault="00187533" w:rsidP="00187533">
            <w:pPr>
              <w:rPr>
                <w:sz w:val="20"/>
                <w:szCs w:val="20"/>
              </w:rPr>
            </w:pPr>
          </w:p>
          <w:p w:rsidR="00187533" w:rsidRPr="00153068" w:rsidRDefault="00187533" w:rsidP="00187533">
            <w:pPr>
              <w:rPr>
                <w:b/>
                <w:sz w:val="20"/>
                <w:szCs w:val="20"/>
              </w:rPr>
            </w:pPr>
            <w:r w:rsidRPr="00153068">
              <w:rPr>
                <w:b/>
                <w:sz w:val="20"/>
                <w:szCs w:val="20"/>
              </w:rPr>
              <w:t>Francis Mazhero</w:t>
            </w:r>
          </w:p>
          <w:p w:rsidR="00187533" w:rsidRPr="00153068" w:rsidRDefault="00187533" w:rsidP="00187533">
            <w:pPr>
              <w:tabs>
                <w:tab w:val="left" w:pos="-1440"/>
                <w:tab w:val="left" w:pos="-720"/>
              </w:tabs>
              <w:rPr>
                <w:sz w:val="20"/>
                <w:szCs w:val="20"/>
              </w:rPr>
            </w:pPr>
            <w:r w:rsidRPr="00153068">
              <w:rPr>
                <w:sz w:val="20"/>
                <w:szCs w:val="20"/>
              </w:rPr>
              <w:tab/>
              <w:t>Francis Mazhero</w:t>
            </w:r>
          </w:p>
          <w:p w:rsidR="00187533" w:rsidRPr="00153068" w:rsidRDefault="00187533" w:rsidP="00187533">
            <w:pPr>
              <w:tabs>
                <w:tab w:val="left" w:pos="-1440"/>
                <w:tab w:val="left" w:pos="-720"/>
              </w:tabs>
              <w:rPr>
                <w:sz w:val="20"/>
                <w:szCs w:val="20"/>
              </w:rPr>
            </w:pPr>
          </w:p>
          <w:p w:rsidR="00187533" w:rsidRPr="00187533" w:rsidRDefault="00187533" w:rsidP="00187533">
            <w:pPr>
              <w:tabs>
                <w:tab w:val="left" w:pos="-1440"/>
                <w:tab w:val="left" w:pos="-720"/>
              </w:tabs>
              <w:rPr>
                <w:sz w:val="20"/>
                <w:szCs w:val="20"/>
                <w:lang w:val="fr-CA"/>
              </w:rPr>
            </w:pPr>
            <w:r w:rsidRPr="00153068">
              <w:rPr>
                <w:sz w:val="20"/>
                <w:szCs w:val="20"/>
              </w:rPr>
              <w:tab/>
            </w:r>
            <w:r w:rsidRPr="00187533">
              <w:rPr>
                <w:sz w:val="20"/>
                <w:szCs w:val="20"/>
                <w:lang w:val="fr-CA"/>
              </w:rPr>
              <w:t>v. (36184)</w:t>
            </w:r>
          </w:p>
          <w:p w:rsidR="00187533" w:rsidRPr="00187533" w:rsidRDefault="00187533" w:rsidP="00187533">
            <w:pPr>
              <w:tabs>
                <w:tab w:val="left" w:pos="-1440"/>
                <w:tab w:val="left" w:pos="-720"/>
              </w:tabs>
              <w:rPr>
                <w:sz w:val="20"/>
                <w:szCs w:val="20"/>
                <w:lang w:val="fr-CA"/>
              </w:rPr>
            </w:pPr>
          </w:p>
          <w:p w:rsidR="00187533" w:rsidRPr="00187533" w:rsidRDefault="00187533" w:rsidP="00187533">
            <w:pPr>
              <w:tabs>
                <w:tab w:val="left" w:pos="-1440"/>
                <w:tab w:val="left" w:pos="-720"/>
              </w:tabs>
              <w:rPr>
                <w:b/>
                <w:sz w:val="20"/>
                <w:szCs w:val="20"/>
              </w:rPr>
            </w:pPr>
            <w:r w:rsidRPr="00187533">
              <w:rPr>
                <w:b/>
                <w:sz w:val="20"/>
                <w:szCs w:val="20"/>
                <w:lang w:val="fr-CA"/>
              </w:rPr>
              <w:t xml:space="preserve">Andrew Fox et al. </w:t>
            </w:r>
            <w:r w:rsidRPr="00187533">
              <w:rPr>
                <w:b/>
                <w:sz w:val="20"/>
                <w:szCs w:val="20"/>
              </w:rPr>
              <w:t>(F.C.)</w:t>
            </w:r>
          </w:p>
          <w:p w:rsidR="00187533" w:rsidRPr="00187533" w:rsidRDefault="00187533" w:rsidP="00187533">
            <w:pPr>
              <w:tabs>
                <w:tab w:val="left" w:pos="-1440"/>
                <w:tab w:val="left" w:pos="-720"/>
              </w:tabs>
              <w:rPr>
                <w:sz w:val="20"/>
                <w:szCs w:val="20"/>
              </w:rPr>
            </w:pPr>
            <w:r w:rsidRPr="00187533">
              <w:rPr>
                <w:sz w:val="20"/>
                <w:szCs w:val="20"/>
              </w:rPr>
              <w:tab/>
              <w:t>Donna I. Keats</w:t>
            </w:r>
          </w:p>
          <w:p w:rsidR="00187533" w:rsidRPr="00187533" w:rsidRDefault="00187533" w:rsidP="00187533">
            <w:pPr>
              <w:tabs>
                <w:tab w:val="left" w:pos="-1440"/>
                <w:tab w:val="left" w:pos="-720"/>
              </w:tabs>
              <w:rPr>
                <w:sz w:val="20"/>
                <w:szCs w:val="20"/>
              </w:rPr>
            </w:pPr>
            <w:r w:rsidRPr="00187533">
              <w:rPr>
                <w:sz w:val="20"/>
                <w:szCs w:val="20"/>
              </w:rPr>
              <w:tab/>
              <w:t>A.G. of Canada</w:t>
            </w:r>
          </w:p>
          <w:p w:rsidR="00187533" w:rsidRPr="00A935AA" w:rsidRDefault="00187533" w:rsidP="005F1ED8">
            <w:pPr>
              <w:tabs>
                <w:tab w:val="left" w:pos="-1440"/>
                <w:tab w:val="left" w:pos="-720"/>
              </w:tabs>
              <w:rPr>
                <w:sz w:val="20"/>
                <w:szCs w:val="20"/>
              </w:rPr>
            </w:pPr>
          </w:p>
          <w:p w:rsidR="00187533" w:rsidRPr="00A935AA" w:rsidRDefault="00187533" w:rsidP="006B78B1">
            <w:pPr>
              <w:rPr>
                <w:sz w:val="20"/>
                <w:szCs w:val="20"/>
              </w:rPr>
            </w:pPr>
            <w:r w:rsidRPr="00A935AA">
              <w:rPr>
                <w:sz w:val="20"/>
                <w:szCs w:val="20"/>
              </w:rPr>
              <w:t xml:space="preserve">FILING DATE: </w:t>
            </w:r>
            <w:r>
              <w:rPr>
                <w:sz w:val="20"/>
                <w:szCs w:val="20"/>
              </w:rPr>
              <w:t>17</w:t>
            </w:r>
            <w:r w:rsidRPr="00A935AA">
              <w:rPr>
                <w:sz w:val="20"/>
                <w:szCs w:val="20"/>
              </w:rPr>
              <w:t>.</w:t>
            </w:r>
            <w:r>
              <w:rPr>
                <w:sz w:val="20"/>
                <w:szCs w:val="20"/>
              </w:rPr>
              <w:t>1</w:t>
            </w:r>
            <w:r w:rsidRPr="00A935AA">
              <w:rPr>
                <w:sz w:val="20"/>
                <w:szCs w:val="20"/>
              </w:rPr>
              <w:t>0.201</w:t>
            </w:r>
            <w:r>
              <w:rPr>
                <w:sz w:val="20"/>
                <w:szCs w:val="20"/>
              </w:rPr>
              <w:t>4</w:t>
            </w:r>
            <w:r w:rsidR="00737CFB">
              <w:rPr>
                <w:sz w:val="20"/>
                <w:szCs w:val="20"/>
                <w:lang w:val="fr-CA"/>
              </w:rPr>
              <w:pict>
                <v:rect id="_x0000_i1028" style="width:108pt;height:1pt" o:hrpct="0" o:hralign="center" o:hrstd="t" o:hrnoshade="t" o:hr="t" fillcolor="black [3213]" stroked="f"/>
              </w:pict>
            </w:r>
          </w:p>
        </w:tc>
        <w:tc>
          <w:tcPr>
            <w:tcW w:w="1181" w:type="dxa"/>
            <w:shd w:val="clear" w:color="auto" w:fill="auto"/>
          </w:tcPr>
          <w:p w:rsidR="00187533" w:rsidRPr="00A935AA" w:rsidRDefault="00187533" w:rsidP="00242AEE">
            <w:pPr>
              <w:jc w:val="center"/>
              <w:rPr>
                <w:sz w:val="20"/>
                <w:szCs w:val="20"/>
              </w:rPr>
            </w:pPr>
          </w:p>
          <w:p w:rsidR="00187533" w:rsidRPr="00A935AA" w:rsidRDefault="00187533" w:rsidP="00242AEE">
            <w:pPr>
              <w:jc w:val="center"/>
              <w:rPr>
                <w:sz w:val="20"/>
                <w:szCs w:val="20"/>
              </w:rPr>
            </w:pPr>
          </w:p>
          <w:p w:rsidR="00187533" w:rsidRPr="00A935AA" w:rsidRDefault="00187533" w:rsidP="00242AEE">
            <w:pPr>
              <w:jc w:val="center"/>
              <w:rPr>
                <w:sz w:val="20"/>
                <w:szCs w:val="20"/>
              </w:rPr>
            </w:pPr>
          </w:p>
          <w:p w:rsidR="00187533" w:rsidRPr="00A935AA" w:rsidRDefault="00187533" w:rsidP="00242AEE">
            <w:pPr>
              <w:jc w:val="center"/>
              <w:rPr>
                <w:sz w:val="20"/>
                <w:szCs w:val="20"/>
              </w:rPr>
            </w:pPr>
          </w:p>
          <w:p w:rsidR="00187533" w:rsidRPr="00A935AA" w:rsidRDefault="00187533" w:rsidP="00242AEE">
            <w:pPr>
              <w:jc w:val="center"/>
              <w:rPr>
                <w:sz w:val="20"/>
                <w:szCs w:val="20"/>
              </w:rPr>
            </w:pPr>
          </w:p>
          <w:p w:rsidR="00187533" w:rsidRPr="00A935AA" w:rsidRDefault="00187533" w:rsidP="00242AEE">
            <w:pPr>
              <w:jc w:val="center"/>
              <w:rPr>
                <w:sz w:val="20"/>
                <w:szCs w:val="20"/>
              </w:rPr>
            </w:pPr>
          </w:p>
          <w:p w:rsidR="00187533" w:rsidRPr="00A935AA" w:rsidRDefault="00187533" w:rsidP="00242AEE">
            <w:pPr>
              <w:jc w:val="center"/>
              <w:rPr>
                <w:sz w:val="20"/>
                <w:szCs w:val="20"/>
              </w:rPr>
            </w:pPr>
          </w:p>
          <w:p w:rsidR="00187533" w:rsidRPr="00A935AA" w:rsidRDefault="00187533" w:rsidP="00242AEE">
            <w:pPr>
              <w:jc w:val="center"/>
              <w:rPr>
                <w:sz w:val="20"/>
                <w:szCs w:val="20"/>
              </w:rPr>
            </w:pPr>
          </w:p>
          <w:p w:rsidR="00187533" w:rsidRPr="00A935AA" w:rsidRDefault="00187533" w:rsidP="00242AEE">
            <w:pPr>
              <w:jc w:val="center"/>
              <w:rPr>
                <w:sz w:val="20"/>
                <w:szCs w:val="20"/>
              </w:rPr>
            </w:pPr>
          </w:p>
          <w:p w:rsidR="00187533" w:rsidRPr="00A935AA" w:rsidRDefault="00187533" w:rsidP="00242AEE">
            <w:pPr>
              <w:jc w:val="center"/>
              <w:rPr>
                <w:sz w:val="20"/>
                <w:szCs w:val="20"/>
              </w:rPr>
            </w:pPr>
          </w:p>
          <w:p w:rsidR="00187533" w:rsidRDefault="00187533" w:rsidP="00242AEE">
            <w:pPr>
              <w:jc w:val="center"/>
              <w:rPr>
                <w:sz w:val="20"/>
                <w:szCs w:val="20"/>
              </w:rPr>
            </w:pPr>
          </w:p>
          <w:p w:rsidR="00187533" w:rsidRDefault="00187533" w:rsidP="00242AEE">
            <w:pPr>
              <w:jc w:val="center"/>
              <w:rPr>
                <w:sz w:val="20"/>
                <w:szCs w:val="20"/>
              </w:rPr>
            </w:pPr>
          </w:p>
          <w:p w:rsidR="00C927F8" w:rsidRDefault="00C927F8" w:rsidP="00242AEE">
            <w:pPr>
              <w:jc w:val="center"/>
              <w:rPr>
                <w:sz w:val="20"/>
                <w:szCs w:val="20"/>
              </w:rPr>
            </w:pPr>
          </w:p>
          <w:p w:rsidR="00187533" w:rsidRPr="00A935AA" w:rsidRDefault="00187533" w:rsidP="00242AEE">
            <w:pPr>
              <w:jc w:val="center"/>
              <w:rPr>
                <w:sz w:val="20"/>
                <w:szCs w:val="20"/>
              </w:rPr>
            </w:pPr>
          </w:p>
        </w:tc>
        <w:tc>
          <w:tcPr>
            <w:tcW w:w="4320" w:type="dxa"/>
            <w:shd w:val="clear" w:color="auto" w:fill="auto"/>
          </w:tcPr>
          <w:p w:rsidR="00187533" w:rsidRPr="00806A5B" w:rsidRDefault="00187533" w:rsidP="00187533">
            <w:pPr>
              <w:keepNext/>
              <w:keepLines/>
              <w:tabs>
                <w:tab w:val="left" w:pos="-1440"/>
                <w:tab w:val="left" w:pos="-720"/>
              </w:tabs>
              <w:rPr>
                <w:b/>
                <w:sz w:val="20"/>
                <w:szCs w:val="20"/>
                <w:lang w:val="fr-CA"/>
              </w:rPr>
            </w:pPr>
            <w:r>
              <w:rPr>
                <w:b/>
                <w:sz w:val="20"/>
                <w:szCs w:val="20"/>
                <w:lang w:val="fr-CA"/>
              </w:rPr>
              <w:t>Martin Co</w:t>
            </w:r>
            <w:r w:rsidRPr="00806A5B">
              <w:rPr>
                <w:b/>
                <w:sz w:val="20"/>
                <w:szCs w:val="20"/>
                <w:lang w:val="fr-CA"/>
              </w:rPr>
              <w:t>u</w:t>
            </w:r>
            <w:r>
              <w:rPr>
                <w:b/>
                <w:sz w:val="20"/>
                <w:szCs w:val="20"/>
                <w:lang w:val="fr-CA"/>
              </w:rPr>
              <w:t>sineau e</w:t>
            </w:r>
            <w:r w:rsidRPr="00806A5B">
              <w:rPr>
                <w:b/>
                <w:sz w:val="20"/>
                <w:szCs w:val="20"/>
                <w:lang w:val="fr-CA"/>
              </w:rPr>
              <w:t>t</w:t>
            </w:r>
            <w:r>
              <w:rPr>
                <w:b/>
                <w:sz w:val="20"/>
                <w:szCs w:val="20"/>
                <w:lang w:val="fr-CA"/>
              </w:rPr>
              <w:t xml:space="preserve"> au</w:t>
            </w:r>
            <w:r w:rsidRPr="00806A5B">
              <w:rPr>
                <w:b/>
                <w:sz w:val="20"/>
                <w:szCs w:val="20"/>
                <w:lang w:val="fr-CA"/>
              </w:rPr>
              <w:t>t</w:t>
            </w:r>
            <w:r>
              <w:rPr>
                <w:b/>
                <w:sz w:val="20"/>
                <w:szCs w:val="20"/>
                <w:lang w:val="fr-CA"/>
              </w:rPr>
              <w:t>r</w:t>
            </w:r>
            <w:r w:rsidRPr="00806A5B">
              <w:rPr>
                <w:b/>
                <w:sz w:val="20"/>
                <w:szCs w:val="20"/>
                <w:lang w:val="fr-CA"/>
              </w:rPr>
              <w:t>e</w:t>
            </w:r>
          </w:p>
          <w:p w:rsidR="00187533" w:rsidRPr="00806A5B" w:rsidRDefault="00187533" w:rsidP="00187533">
            <w:pPr>
              <w:keepNext/>
              <w:keepLines/>
              <w:tabs>
                <w:tab w:val="left" w:pos="-1440"/>
                <w:tab w:val="left" w:pos="-720"/>
              </w:tabs>
              <w:rPr>
                <w:sz w:val="20"/>
                <w:szCs w:val="20"/>
                <w:lang w:val="fr-CA"/>
              </w:rPr>
            </w:pPr>
            <w:r w:rsidRPr="00806A5B">
              <w:rPr>
                <w:sz w:val="20"/>
                <w:szCs w:val="20"/>
                <w:lang w:val="fr-CA"/>
              </w:rPr>
              <w:tab/>
            </w:r>
            <w:r>
              <w:rPr>
                <w:sz w:val="20"/>
                <w:szCs w:val="20"/>
                <w:lang w:val="fr-CA"/>
              </w:rPr>
              <w:t>Louis Masson</w:t>
            </w:r>
          </w:p>
          <w:p w:rsidR="00187533" w:rsidRPr="00806A5B" w:rsidRDefault="00187533" w:rsidP="00187533">
            <w:pPr>
              <w:keepNext/>
              <w:keepLines/>
              <w:tabs>
                <w:tab w:val="left" w:pos="-1440"/>
                <w:tab w:val="left" w:pos="-720"/>
              </w:tabs>
              <w:rPr>
                <w:sz w:val="20"/>
                <w:szCs w:val="20"/>
                <w:lang w:val="fr-CA"/>
              </w:rPr>
            </w:pPr>
            <w:r w:rsidRPr="00806A5B">
              <w:rPr>
                <w:sz w:val="20"/>
                <w:szCs w:val="20"/>
                <w:lang w:val="fr-CA"/>
              </w:rPr>
              <w:tab/>
            </w:r>
            <w:r>
              <w:rPr>
                <w:sz w:val="20"/>
                <w:szCs w:val="20"/>
                <w:lang w:val="fr-CA"/>
              </w:rPr>
              <w:t>Joli-Cœur, L</w:t>
            </w:r>
            <w:r w:rsidRPr="00806A5B">
              <w:rPr>
                <w:sz w:val="20"/>
                <w:szCs w:val="20"/>
                <w:lang w:val="fr-CA"/>
              </w:rPr>
              <w:t>a</w:t>
            </w:r>
            <w:r>
              <w:rPr>
                <w:sz w:val="20"/>
                <w:szCs w:val="20"/>
                <w:lang w:val="fr-CA"/>
              </w:rPr>
              <w:t>casse, Ge</w:t>
            </w:r>
            <w:r w:rsidRPr="00806A5B">
              <w:rPr>
                <w:sz w:val="20"/>
                <w:szCs w:val="20"/>
                <w:lang w:val="fr-CA"/>
              </w:rPr>
              <w:t>o</w:t>
            </w:r>
            <w:r>
              <w:rPr>
                <w:sz w:val="20"/>
                <w:szCs w:val="20"/>
                <w:lang w:val="fr-CA"/>
              </w:rPr>
              <w:t>ff</w:t>
            </w:r>
            <w:r w:rsidRPr="00806A5B">
              <w:rPr>
                <w:sz w:val="20"/>
                <w:szCs w:val="20"/>
                <w:lang w:val="fr-CA"/>
              </w:rPr>
              <w:t>r</w:t>
            </w:r>
            <w:r>
              <w:rPr>
                <w:sz w:val="20"/>
                <w:szCs w:val="20"/>
                <w:lang w:val="fr-CA"/>
              </w:rPr>
              <w:t xml:space="preserve">ion, Jetté, </w:t>
            </w:r>
            <w:r>
              <w:rPr>
                <w:sz w:val="20"/>
                <w:szCs w:val="20"/>
                <w:lang w:val="fr-CA"/>
              </w:rPr>
              <w:tab/>
              <w:t>Saint-Pierre, s.e.n.c.r.l.</w:t>
            </w:r>
          </w:p>
          <w:p w:rsidR="00187533" w:rsidRPr="00806A5B" w:rsidRDefault="00187533" w:rsidP="00187533">
            <w:pPr>
              <w:keepNext/>
              <w:keepLines/>
              <w:tabs>
                <w:tab w:val="left" w:pos="-1440"/>
                <w:tab w:val="left" w:pos="-720"/>
              </w:tabs>
              <w:rPr>
                <w:sz w:val="20"/>
                <w:szCs w:val="20"/>
                <w:lang w:val="fr-CA"/>
              </w:rPr>
            </w:pPr>
          </w:p>
          <w:p w:rsidR="00187533" w:rsidRPr="00806A5B" w:rsidRDefault="00187533" w:rsidP="00187533">
            <w:pPr>
              <w:keepNext/>
              <w:keepLines/>
              <w:tabs>
                <w:tab w:val="left" w:pos="-1440"/>
                <w:tab w:val="left" w:pos="-720"/>
              </w:tabs>
              <w:rPr>
                <w:sz w:val="20"/>
                <w:szCs w:val="20"/>
                <w:lang w:val="fr-CA"/>
              </w:rPr>
            </w:pPr>
            <w:r w:rsidRPr="00806A5B">
              <w:rPr>
                <w:sz w:val="20"/>
                <w:szCs w:val="20"/>
                <w:lang w:val="fr-CA"/>
              </w:rPr>
              <w:tab/>
              <w:t>c. (36</w:t>
            </w:r>
            <w:r>
              <w:rPr>
                <w:sz w:val="20"/>
                <w:szCs w:val="20"/>
                <w:lang w:val="fr-CA"/>
              </w:rPr>
              <w:t>148</w:t>
            </w:r>
            <w:r w:rsidRPr="00806A5B">
              <w:rPr>
                <w:sz w:val="20"/>
                <w:szCs w:val="20"/>
                <w:lang w:val="fr-CA"/>
              </w:rPr>
              <w:t>)</w:t>
            </w:r>
          </w:p>
          <w:p w:rsidR="00187533" w:rsidRPr="00806A5B" w:rsidRDefault="00187533" w:rsidP="00187533">
            <w:pPr>
              <w:keepNext/>
              <w:keepLines/>
              <w:tabs>
                <w:tab w:val="left" w:pos="-1440"/>
                <w:tab w:val="left" w:pos="-720"/>
              </w:tabs>
              <w:rPr>
                <w:sz w:val="20"/>
                <w:szCs w:val="20"/>
                <w:lang w:val="fr-CA"/>
              </w:rPr>
            </w:pPr>
          </w:p>
          <w:p w:rsidR="00187533" w:rsidRPr="00806A5B" w:rsidRDefault="00187533" w:rsidP="00187533">
            <w:pPr>
              <w:keepNext/>
              <w:keepLines/>
              <w:tabs>
                <w:tab w:val="left" w:pos="-1440"/>
                <w:tab w:val="left" w:pos="-720"/>
              </w:tabs>
              <w:rPr>
                <w:b/>
                <w:sz w:val="20"/>
                <w:szCs w:val="20"/>
                <w:lang w:val="fr-CA"/>
              </w:rPr>
            </w:pPr>
            <w:r>
              <w:rPr>
                <w:b/>
                <w:sz w:val="20"/>
                <w:szCs w:val="20"/>
                <w:lang w:val="fr-CA"/>
              </w:rPr>
              <w:t>Procureur générale du Qu</w:t>
            </w:r>
            <w:r w:rsidRPr="00806A5B">
              <w:rPr>
                <w:b/>
                <w:sz w:val="20"/>
                <w:szCs w:val="20"/>
                <w:lang w:val="fr-CA"/>
              </w:rPr>
              <w:t>é</w:t>
            </w:r>
            <w:r>
              <w:rPr>
                <w:b/>
                <w:sz w:val="20"/>
                <w:szCs w:val="20"/>
                <w:lang w:val="fr-CA"/>
              </w:rPr>
              <w:t>b</w:t>
            </w:r>
            <w:r w:rsidRPr="00806A5B">
              <w:rPr>
                <w:b/>
                <w:sz w:val="20"/>
                <w:szCs w:val="20"/>
                <w:lang w:val="fr-CA"/>
              </w:rPr>
              <w:t>e</w:t>
            </w:r>
            <w:r>
              <w:rPr>
                <w:b/>
                <w:sz w:val="20"/>
                <w:szCs w:val="20"/>
                <w:lang w:val="fr-CA"/>
              </w:rPr>
              <w:t>c</w:t>
            </w:r>
            <w:r w:rsidRPr="00806A5B">
              <w:rPr>
                <w:b/>
                <w:sz w:val="20"/>
                <w:szCs w:val="20"/>
                <w:lang w:val="fr-CA"/>
              </w:rPr>
              <w:t xml:space="preserve"> (Qc)</w:t>
            </w:r>
          </w:p>
          <w:p w:rsidR="00187533" w:rsidRPr="00806A5B" w:rsidRDefault="00187533" w:rsidP="00187533">
            <w:pPr>
              <w:keepNext/>
              <w:keepLines/>
              <w:tabs>
                <w:tab w:val="left" w:pos="-1440"/>
                <w:tab w:val="left" w:pos="-720"/>
              </w:tabs>
              <w:rPr>
                <w:sz w:val="20"/>
                <w:szCs w:val="20"/>
                <w:lang w:val="fr-CA"/>
              </w:rPr>
            </w:pPr>
            <w:r w:rsidRPr="00806A5B">
              <w:rPr>
                <w:sz w:val="20"/>
                <w:szCs w:val="20"/>
                <w:lang w:val="fr-CA"/>
              </w:rPr>
              <w:tab/>
            </w:r>
            <w:r w:rsidR="00C927F8">
              <w:rPr>
                <w:sz w:val="20"/>
                <w:szCs w:val="20"/>
                <w:lang w:val="fr-CA"/>
              </w:rPr>
              <w:t>Éric Ca</w:t>
            </w:r>
            <w:r>
              <w:rPr>
                <w:sz w:val="20"/>
                <w:szCs w:val="20"/>
                <w:lang w:val="fr-CA"/>
              </w:rPr>
              <w:t>n</w:t>
            </w:r>
            <w:r w:rsidR="00C927F8">
              <w:rPr>
                <w:sz w:val="20"/>
                <w:szCs w:val="20"/>
                <w:lang w:val="fr-CA"/>
              </w:rPr>
              <w:t>ti</w:t>
            </w:r>
            <w:r>
              <w:rPr>
                <w:sz w:val="20"/>
                <w:szCs w:val="20"/>
                <w:lang w:val="fr-CA"/>
              </w:rPr>
              <w:t>n</w:t>
            </w:r>
          </w:p>
          <w:p w:rsidR="00187533" w:rsidRPr="00806A5B" w:rsidRDefault="00187533" w:rsidP="00187533">
            <w:pPr>
              <w:keepNext/>
              <w:keepLines/>
              <w:tabs>
                <w:tab w:val="left" w:pos="-1440"/>
                <w:tab w:val="left" w:pos="-720"/>
              </w:tabs>
              <w:rPr>
                <w:sz w:val="20"/>
                <w:szCs w:val="20"/>
                <w:lang w:val="fr-CA"/>
              </w:rPr>
            </w:pPr>
            <w:r w:rsidRPr="00806A5B">
              <w:rPr>
                <w:sz w:val="20"/>
                <w:szCs w:val="20"/>
                <w:lang w:val="fr-CA"/>
              </w:rPr>
              <w:tab/>
            </w:r>
            <w:r w:rsidR="00C927F8">
              <w:rPr>
                <w:sz w:val="20"/>
                <w:szCs w:val="20"/>
                <w:lang w:val="fr-CA"/>
              </w:rPr>
              <w:t>Bernard, Roy &amp; Associé</w:t>
            </w:r>
            <w:r>
              <w:rPr>
                <w:sz w:val="20"/>
                <w:szCs w:val="20"/>
                <w:lang w:val="fr-CA"/>
              </w:rPr>
              <w:t>s</w:t>
            </w:r>
          </w:p>
          <w:p w:rsidR="00187533" w:rsidRPr="00806A5B" w:rsidRDefault="00187533" w:rsidP="00187533">
            <w:pPr>
              <w:keepNext/>
              <w:keepLines/>
              <w:tabs>
                <w:tab w:val="left" w:pos="-1440"/>
                <w:tab w:val="left" w:pos="-720"/>
              </w:tabs>
              <w:rPr>
                <w:sz w:val="20"/>
                <w:szCs w:val="20"/>
                <w:lang w:val="fr-CA"/>
              </w:rPr>
            </w:pPr>
          </w:p>
          <w:p w:rsidR="00187533" w:rsidRPr="00806A5B" w:rsidRDefault="00187533" w:rsidP="00C927F8">
            <w:pPr>
              <w:rPr>
                <w:sz w:val="20"/>
                <w:szCs w:val="20"/>
                <w:lang w:val="fr-CA"/>
              </w:rPr>
            </w:pPr>
            <w:r w:rsidRPr="00806A5B">
              <w:rPr>
                <w:sz w:val="20"/>
                <w:szCs w:val="20"/>
                <w:lang w:val="fr-CA"/>
              </w:rPr>
              <w:t>DATE DE PRODUCTION</w:t>
            </w:r>
            <w:r w:rsidR="006B78B1">
              <w:rPr>
                <w:sz w:val="20"/>
                <w:szCs w:val="20"/>
                <w:lang w:val="fr-CA"/>
              </w:rPr>
              <w:t xml:space="preserve"> </w:t>
            </w:r>
            <w:r w:rsidRPr="00806A5B">
              <w:rPr>
                <w:sz w:val="20"/>
                <w:szCs w:val="20"/>
                <w:lang w:val="fr-CA"/>
              </w:rPr>
              <w:t xml:space="preserve">: </w:t>
            </w:r>
            <w:r w:rsidR="00C927F8">
              <w:rPr>
                <w:sz w:val="20"/>
                <w:szCs w:val="20"/>
                <w:lang w:val="fr-CA"/>
              </w:rPr>
              <w:t>03</w:t>
            </w:r>
            <w:r w:rsidRPr="00806A5B">
              <w:rPr>
                <w:sz w:val="20"/>
                <w:szCs w:val="20"/>
                <w:lang w:val="fr-CA"/>
              </w:rPr>
              <w:t>.</w:t>
            </w:r>
            <w:r w:rsidR="00C927F8">
              <w:rPr>
                <w:sz w:val="20"/>
                <w:szCs w:val="20"/>
                <w:lang w:val="fr-CA"/>
              </w:rPr>
              <w:t>1</w:t>
            </w:r>
            <w:r w:rsidRPr="00806A5B">
              <w:rPr>
                <w:sz w:val="20"/>
                <w:szCs w:val="20"/>
                <w:lang w:val="fr-CA"/>
              </w:rPr>
              <w:t>1.2014</w:t>
            </w:r>
            <w:r w:rsidR="00737CFB">
              <w:rPr>
                <w:sz w:val="20"/>
                <w:szCs w:val="20"/>
                <w:lang w:val="fr-CA"/>
              </w:rPr>
              <w:pict>
                <v:rect id="_x0000_i1029" style="width:108pt;height:1pt" o:hrpct="0" o:hralign="center" o:hrstd="t" o:hrnoshade="t" o:hr="t" fillcolor="black [3213]" stroked="f"/>
              </w:pict>
            </w:r>
          </w:p>
        </w:tc>
      </w:tr>
      <w:tr w:rsidR="006B78B1" w:rsidRPr="006B78B1" w:rsidTr="003B3977">
        <w:trPr>
          <w:cantSplit/>
        </w:trPr>
        <w:tc>
          <w:tcPr>
            <w:tcW w:w="4320" w:type="dxa"/>
            <w:shd w:val="clear" w:color="auto" w:fill="auto"/>
          </w:tcPr>
          <w:p w:rsidR="006B78B1" w:rsidRPr="00C927F8" w:rsidRDefault="006B78B1" w:rsidP="005F1ED8">
            <w:pPr>
              <w:rPr>
                <w:b/>
                <w:sz w:val="20"/>
                <w:szCs w:val="20"/>
                <w:lang w:val="fr-CA"/>
              </w:rPr>
            </w:pPr>
            <w:r>
              <w:rPr>
                <w:b/>
                <w:sz w:val="20"/>
                <w:szCs w:val="20"/>
                <w:lang w:val="fr-CA"/>
              </w:rPr>
              <w:t>Lise Nathalie Lemay</w:t>
            </w:r>
          </w:p>
          <w:p w:rsidR="006B78B1" w:rsidRPr="00C927F8" w:rsidRDefault="006B78B1" w:rsidP="005F1ED8">
            <w:pPr>
              <w:tabs>
                <w:tab w:val="left" w:pos="-1440"/>
                <w:tab w:val="left" w:pos="-720"/>
              </w:tabs>
              <w:rPr>
                <w:sz w:val="20"/>
                <w:szCs w:val="20"/>
                <w:lang w:val="fr-CA"/>
              </w:rPr>
            </w:pPr>
            <w:r w:rsidRPr="00C927F8">
              <w:rPr>
                <w:sz w:val="20"/>
                <w:szCs w:val="20"/>
                <w:lang w:val="fr-CA"/>
              </w:rPr>
              <w:tab/>
            </w:r>
            <w:r>
              <w:rPr>
                <w:sz w:val="20"/>
                <w:szCs w:val="20"/>
                <w:lang w:val="fr-CA"/>
              </w:rPr>
              <w:t>Eugene J. Mockler</w:t>
            </w:r>
          </w:p>
          <w:p w:rsidR="006B78B1" w:rsidRPr="00C927F8" w:rsidRDefault="006B78B1" w:rsidP="005F1ED8">
            <w:pPr>
              <w:tabs>
                <w:tab w:val="left" w:pos="-1440"/>
                <w:tab w:val="left" w:pos="-720"/>
              </w:tabs>
              <w:rPr>
                <w:sz w:val="20"/>
                <w:szCs w:val="20"/>
                <w:lang w:val="fr-CA"/>
              </w:rPr>
            </w:pPr>
            <w:r w:rsidRPr="00C927F8">
              <w:rPr>
                <w:sz w:val="20"/>
                <w:szCs w:val="20"/>
                <w:lang w:val="fr-CA"/>
              </w:rPr>
              <w:tab/>
            </w:r>
            <w:r>
              <w:rPr>
                <w:sz w:val="20"/>
                <w:szCs w:val="20"/>
                <w:lang w:val="fr-CA"/>
              </w:rPr>
              <w:t>EJ Mockler Professional Corporation</w:t>
            </w:r>
          </w:p>
          <w:p w:rsidR="006B78B1" w:rsidRPr="00C927F8" w:rsidRDefault="006B78B1" w:rsidP="005F1ED8">
            <w:pPr>
              <w:tabs>
                <w:tab w:val="left" w:pos="-1440"/>
                <w:tab w:val="left" w:pos="-720"/>
              </w:tabs>
              <w:rPr>
                <w:sz w:val="20"/>
                <w:szCs w:val="20"/>
                <w:lang w:val="fr-CA"/>
              </w:rPr>
            </w:pPr>
          </w:p>
          <w:p w:rsidR="006B78B1" w:rsidRPr="006B78B1" w:rsidRDefault="006B78B1" w:rsidP="005F1ED8">
            <w:pPr>
              <w:tabs>
                <w:tab w:val="left" w:pos="-1440"/>
                <w:tab w:val="left" w:pos="-720"/>
              </w:tabs>
              <w:rPr>
                <w:sz w:val="20"/>
                <w:szCs w:val="20"/>
                <w:lang w:val="fr-CA"/>
              </w:rPr>
            </w:pPr>
            <w:r w:rsidRPr="00C927F8">
              <w:rPr>
                <w:sz w:val="20"/>
                <w:szCs w:val="20"/>
                <w:lang w:val="fr-CA"/>
              </w:rPr>
              <w:tab/>
            </w:r>
            <w:r w:rsidRPr="006B78B1">
              <w:rPr>
                <w:sz w:val="20"/>
                <w:szCs w:val="20"/>
                <w:lang w:val="fr-CA"/>
              </w:rPr>
              <w:t>v. (36163)</w:t>
            </w:r>
          </w:p>
          <w:p w:rsidR="006B78B1" w:rsidRPr="006B78B1" w:rsidRDefault="006B78B1" w:rsidP="005F1ED8">
            <w:pPr>
              <w:tabs>
                <w:tab w:val="left" w:pos="-1440"/>
                <w:tab w:val="left" w:pos="-720"/>
              </w:tabs>
              <w:rPr>
                <w:sz w:val="20"/>
                <w:szCs w:val="20"/>
                <w:lang w:val="fr-CA"/>
              </w:rPr>
            </w:pPr>
          </w:p>
          <w:p w:rsidR="006B78B1" w:rsidRPr="00153068" w:rsidRDefault="006B78B1" w:rsidP="005F1ED8">
            <w:pPr>
              <w:tabs>
                <w:tab w:val="left" w:pos="-1440"/>
                <w:tab w:val="left" w:pos="-720"/>
              </w:tabs>
              <w:rPr>
                <w:b/>
                <w:sz w:val="20"/>
                <w:szCs w:val="20"/>
                <w:lang w:val="fr-CA"/>
              </w:rPr>
            </w:pPr>
            <w:r w:rsidRPr="00153068">
              <w:rPr>
                <w:b/>
                <w:sz w:val="20"/>
                <w:szCs w:val="20"/>
                <w:lang w:val="fr-CA"/>
              </w:rPr>
              <w:t>Thomas H. Peters (N.B.)</w:t>
            </w:r>
          </w:p>
          <w:p w:rsidR="006B78B1" w:rsidRPr="00153068" w:rsidRDefault="006B78B1" w:rsidP="005F1ED8">
            <w:pPr>
              <w:tabs>
                <w:tab w:val="left" w:pos="-1440"/>
                <w:tab w:val="left" w:pos="-720"/>
              </w:tabs>
              <w:rPr>
                <w:sz w:val="20"/>
                <w:szCs w:val="20"/>
                <w:lang w:val="fr-CA"/>
              </w:rPr>
            </w:pPr>
            <w:r w:rsidRPr="00153068">
              <w:rPr>
                <w:sz w:val="20"/>
                <w:szCs w:val="20"/>
                <w:lang w:val="fr-CA"/>
              </w:rPr>
              <w:tab/>
              <w:t>Rodney J. Gillis, Q.C.</w:t>
            </w:r>
          </w:p>
          <w:p w:rsidR="006B78B1" w:rsidRPr="006B78B1" w:rsidRDefault="006B78B1" w:rsidP="005F1ED8">
            <w:pPr>
              <w:tabs>
                <w:tab w:val="left" w:pos="-1440"/>
                <w:tab w:val="left" w:pos="-720"/>
              </w:tabs>
              <w:rPr>
                <w:sz w:val="20"/>
                <w:szCs w:val="20"/>
              </w:rPr>
            </w:pPr>
            <w:r w:rsidRPr="00153068">
              <w:rPr>
                <w:sz w:val="20"/>
                <w:szCs w:val="20"/>
                <w:lang w:val="fr-CA"/>
              </w:rPr>
              <w:tab/>
            </w:r>
            <w:r>
              <w:rPr>
                <w:sz w:val="20"/>
                <w:szCs w:val="20"/>
              </w:rPr>
              <w:t>Gilbert, McGloan, Gillis</w:t>
            </w:r>
          </w:p>
          <w:p w:rsidR="006B78B1" w:rsidRPr="006B78B1" w:rsidRDefault="006B78B1" w:rsidP="005F1ED8">
            <w:pPr>
              <w:tabs>
                <w:tab w:val="left" w:pos="-1440"/>
                <w:tab w:val="left" w:pos="-720"/>
              </w:tabs>
              <w:rPr>
                <w:sz w:val="20"/>
                <w:szCs w:val="20"/>
              </w:rPr>
            </w:pPr>
          </w:p>
          <w:p w:rsidR="006B78B1" w:rsidRPr="00153068" w:rsidRDefault="006B78B1" w:rsidP="006B78B1">
            <w:pPr>
              <w:rPr>
                <w:sz w:val="20"/>
                <w:szCs w:val="20"/>
              </w:rPr>
            </w:pPr>
            <w:r w:rsidRPr="00153068">
              <w:rPr>
                <w:sz w:val="20"/>
                <w:szCs w:val="20"/>
              </w:rPr>
              <w:t>FILING DATE: 10.11.2014</w:t>
            </w:r>
            <w:r w:rsidR="00737CFB">
              <w:rPr>
                <w:sz w:val="20"/>
                <w:szCs w:val="20"/>
                <w:lang w:val="fr-CA"/>
              </w:rPr>
              <w:pict>
                <v:rect id="_x0000_i1030" style="width:108pt;height:1pt" o:hrpct="0" o:hralign="center" o:hrstd="t" o:hrnoshade="t" o:hr="t" fillcolor="black [3213]" stroked="f"/>
              </w:pict>
            </w:r>
          </w:p>
        </w:tc>
        <w:tc>
          <w:tcPr>
            <w:tcW w:w="1181" w:type="dxa"/>
            <w:shd w:val="clear" w:color="auto" w:fill="auto"/>
          </w:tcPr>
          <w:p w:rsidR="006B78B1" w:rsidRPr="00153068" w:rsidRDefault="006B78B1" w:rsidP="00242AEE">
            <w:pPr>
              <w:jc w:val="center"/>
              <w:rPr>
                <w:sz w:val="20"/>
                <w:szCs w:val="20"/>
              </w:rPr>
            </w:pPr>
          </w:p>
          <w:p w:rsidR="006B78B1" w:rsidRPr="00153068" w:rsidRDefault="006B78B1" w:rsidP="00242AEE">
            <w:pPr>
              <w:jc w:val="center"/>
              <w:rPr>
                <w:sz w:val="20"/>
                <w:szCs w:val="20"/>
              </w:rPr>
            </w:pPr>
          </w:p>
          <w:p w:rsidR="006B78B1" w:rsidRPr="00153068" w:rsidRDefault="006B78B1" w:rsidP="00242AEE">
            <w:pPr>
              <w:jc w:val="center"/>
              <w:rPr>
                <w:sz w:val="20"/>
                <w:szCs w:val="20"/>
              </w:rPr>
            </w:pPr>
          </w:p>
          <w:p w:rsidR="006B78B1" w:rsidRPr="00153068" w:rsidRDefault="006B78B1" w:rsidP="00242AEE">
            <w:pPr>
              <w:jc w:val="center"/>
              <w:rPr>
                <w:sz w:val="20"/>
                <w:szCs w:val="20"/>
              </w:rPr>
            </w:pPr>
          </w:p>
          <w:p w:rsidR="006B78B1" w:rsidRPr="00153068" w:rsidRDefault="006B78B1" w:rsidP="00242AEE">
            <w:pPr>
              <w:jc w:val="center"/>
              <w:rPr>
                <w:sz w:val="20"/>
                <w:szCs w:val="20"/>
              </w:rPr>
            </w:pPr>
          </w:p>
          <w:p w:rsidR="006B78B1" w:rsidRPr="00153068" w:rsidRDefault="006B78B1" w:rsidP="00242AEE">
            <w:pPr>
              <w:jc w:val="center"/>
              <w:rPr>
                <w:sz w:val="20"/>
                <w:szCs w:val="20"/>
              </w:rPr>
            </w:pPr>
          </w:p>
          <w:p w:rsidR="006B78B1" w:rsidRPr="00153068" w:rsidRDefault="006B78B1" w:rsidP="00242AEE">
            <w:pPr>
              <w:jc w:val="center"/>
              <w:rPr>
                <w:sz w:val="20"/>
                <w:szCs w:val="20"/>
              </w:rPr>
            </w:pPr>
          </w:p>
          <w:p w:rsidR="006B78B1" w:rsidRPr="00153068" w:rsidRDefault="006B78B1" w:rsidP="00242AEE">
            <w:pPr>
              <w:jc w:val="center"/>
              <w:rPr>
                <w:sz w:val="20"/>
                <w:szCs w:val="20"/>
              </w:rPr>
            </w:pPr>
          </w:p>
          <w:p w:rsidR="006B78B1" w:rsidRPr="00153068" w:rsidRDefault="006B78B1" w:rsidP="00242AEE">
            <w:pPr>
              <w:jc w:val="center"/>
              <w:rPr>
                <w:sz w:val="20"/>
                <w:szCs w:val="20"/>
              </w:rPr>
            </w:pPr>
          </w:p>
          <w:p w:rsidR="006B78B1" w:rsidRPr="00153068" w:rsidRDefault="006B78B1" w:rsidP="00242AEE">
            <w:pPr>
              <w:jc w:val="center"/>
              <w:rPr>
                <w:sz w:val="20"/>
                <w:szCs w:val="20"/>
              </w:rPr>
            </w:pPr>
          </w:p>
          <w:p w:rsidR="006B78B1" w:rsidRPr="00153068" w:rsidRDefault="006B78B1" w:rsidP="00242AEE">
            <w:pPr>
              <w:jc w:val="center"/>
              <w:rPr>
                <w:sz w:val="20"/>
                <w:szCs w:val="20"/>
              </w:rPr>
            </w:pPr>
          </w:p>
          <w:p w:rsidR="006B78B1" w:rsidRPr="00153068" w:rsidRDefault="006B78B1" w:rsidP="00242AEE">
            <w:pPr>
              <w:jc w:val="center"/>
              <w:rPr>
                <w:sz w:val="20"/>
                <w:szCs w:val="20"/>
              </w:rPr>
            </w:pPr>
          </w:p>
          <w:p w:rsidR="006B78B1" w:rsidRPr="00153068" w:rsidRDefault="006B78B1" w:rsidP="00242AEE">
            <w:pPr>
              <w:jc w:val="center"/>
              <w:rPr>
                <w:sz w:val="20"/>
                <w:szCs w:val="20"/>
              </w:rPr>
            </w:pPr>
          </w:p>
        </w:tc>
        <w:tc>
          <w:tcPr>
            <w:tcW w:w="4320" w:type="dxa"/>
            <w:shd w:val="clear" w:color="auto" w:fill="auto"/>
          </w:tcPr>
          <w:p w:rsidR="006B78B1" w:rsidRPr="006B78B1" w:rsidRDefault="006B78B1" w:rsidP="006B78B1">
            <w:pPr>
              <w:rPr>
                <w:b/>
                <w:sz w:val="20"/>
                <w:szCs w:val="20"/>
              </w:rPr>
            </w:pPr>
            <w:r w:rsidRPr="006B78B1">
              <w:rPr>
                <w:b/>
                <w:sz w:val="20"/>
                <w:szCs w:val="20"/>
              </w:rPr>
              <w:t>Her Majesty the Queen</w:t>
            </w:r>
          </w:p>
          <w:p w:rsidR="006B78B1" w:rsidRPr="006B78B1" w:rsidRDefault="006B78B1" w:rsidP="006B78B1">
            <w:pPr>
              <w:tabs>
                <w:tab w:val="left" w:pos="-1440"/>
                <w:tab w:val="left" w:pos="-720"/>
              </w:tabs>
              <w:rPr>
                <w:sz w:val="20"/>
                <w:szCs w:val="20"/>
              </w:rPr>
            </w:pPr>
            <w:r w:rsidRPr="006B78B1">
              <w:rPr>
                <w:sz w:val="20"/>
                <w:szCs w:val="20"/>
              </w:rPr>
              <w:tab/>
              <w:t xml:space="preserve">Jennifer A. </w:t>
            </w:r>
            <w:r>
              <w:rPr>
                <w:sz w:val="20"/>
                <w:szCs w:val="20"/>
              </w:rPr>
              <w:t>MacLellan</w:t>
            </w:r>
          </w:p>
          <w:p w:rsidR="006B78B1" w:rsidRPr="006B78B1" w:rsidRDefault="006B78B1" w:rsidP="006B78B1">
            <w:pPr>
              <w:tabs>
                <w:tab w:val="left" w:pos="-1440"/>
                <w:tab w:val="left" w:pos="-720"/>
              </w:tabs>
              <w:rPr>
                <w:sz w:val="20"/>
                <w:szCs w:val="20"/>
              </w:rPr>
            </w:pPr>
            <w:r w:rsidRPr="006B78B1">
              <w:rPr>
                <w:sz w:val="20"/>
                <w:szCs w:val="20"/>
              </w:rPr>
              <w:tab/>
            </w:r>
            <w:r>
              <w:rPr>
                <w:sz w:val="20"/>
                <w:szCs w:val="20"/>
              </w:rPr>
              <w:t xml:space="preserve">Public Prosecution Service of Nova </w:t>
            </w:r>
            <w:r>
              <w:rPr>
                <w:sz w:val="20"/>
                <w:szCs w:val="20"/>
              </w:rPr>
              <w:tab/>
              <w:t>Scotia</w:t>
            </w:r>
          </w:p>
          <w:p w:rsidR="006B78B1" w:rsidRPr="006B78B1" w:rsidRDefault="006B78B1" w:rsidP="006B78B1">
            <w:pPr>
              <w:tabs>
                <w:tab w:val="left" w:pos="-1440"/>
                <w:tab w:val="left" w:pos="-720"/>
              </w:tabs>
              <w:rPr>
                <w:sz w:val="20"/>
                <w:szCs w:val="20"/>
              </w:rPr>
            </w:pPr>
          </w:p>
          <w:p w:rsidR="006B78B1" w:rsidRPr="006B78B1" w:rsidRDefault="006B78B1" w:rsidP="006B78B1">
            <w:pPr>
              <w:tabs>
                <w:tab w:val="left" w:pos="-1440"/>
                <w:tab w:val="left" w:pos="-720"/>
              </w:tabs>
              <w:rPr>
                <w:sz w:val="20"/>
                <w:szCs w:val="20"/>
              </w:rPr>
            </w:pPr>
            <w:r w:rsidRPr="006B78B1">
              <w:rPr>
                <w:sz w:val="20"/>
                <w:szCs w:val="20"/>
              </w:rPr>
              <w:tab/>
              <w:t>v. (3</w:t>
            </w:r>
            <w:r>
              <w:rPr>
                <w:sz w:val="20"/>
                <w:szCs w:val="20"/>
              </w:rPr>
              <w:t>6164</w:t>
            </w:r>
            <w:r w:rsidRPr="006B78B1">
              <w:rPr>
                <w:sz w:val="20"/>
                <w:szCs w:val="20"/>
              </w:rPr>
              <w:t>)</w:t>
            </w:r>
          </w:p>
          <w:p w:rsidR="006B78B1" w:rsidRPr="006B78B1" w:rsidRDefault="006B78B1" w:rsidP="006B78B1">
            <w:pPr>
              <w:tabs>
                <w:tab w:val="left" w:pos="-1440"/>
                <w:tab w:val="left" w:pos="-720"/>
              </w:tabs>
              <w:rPr>
                <w:sz w:val="20"/>
                <w:szCs w:val="20"/>
              </w:rPr>
            </w:pPr>
          </w:p>
          <w:p w:rsidR="006B78B1" w:rsidRPr="006B78B1" w:rsidRDefault="006B78B1" w:rsidP="006B78B1">
            <w:pPr>
              <w:tabs>
                <w:tab w:val="left" w:pos="-1440"/>
                <w:tab w:val="left" w:pos="-720"/>
              </w:tabs>
              <w:rPr>
                <w:b/>
                <w:sz w:val="20"/>
                <w:szCs w:val="20"/>
              </w:rPr>
            </w:pPr>
            <w:r>
              <w:rPr>
                <w:b/>
                <w:sz w:val="20"/>
                <w:szCs w:val="20"/>
              </w:rPr>
              <w:t xml:space="preserve">Rodney J. Gillis </w:t>
            </w:r>
            <w:r w:rsidRPr="006B78B1">
              <w:rPr>
                <w:b/>
                <w:sz w:val="20"/>
                <w:szCs w:val="20"/>
              </w:rPr>
              <w:t>(</w:t>
            </w:r>
            <w:r>
              <w:rPr>
                <w:b/>
                <w:sz w:val="20"/>
                <w:szCs w:val="20"/>
              </w:rPr>
              <w:t>N.B</w:t>
            </w:r>
            <w:r w:rsidRPr="006B78B1">
              <w:rPr>
                <w:b/>
                <w:sz w:val="20"/>
                <w:szCs w:val="20"/>
              </w:rPr>
              <w:t>.)</w:t>
            </w:r>
          </w:p>
          <w:p w:rsidR="006B78B1" w:rsidRPr="006B78B1" w:rsidRDefault="006B78B1" w:rsidP="006B78B1">
            <w:pPr>
              <w:tabs>
                <w:tab w:val="left" w:pos="-1440"/>
                <w:tab w:val="left" w:pos="-720"/>
              </w:tabs>
              <w:rPr>
                <w:sz w:val="20"/>
                <w:szCs w:val="20"/>
              </w:rPr>
            </w:pPr>
            <w:r w:rsidRPr="006B78B1">
              <w:rPr>
                <w:sz w:val="20"/>
                <w:szCs w:val="20"/>
              </w:rPr>
              <w:tab/>
            </w:r>
            <w:r>
              <w:rPr>
                <w:sz w:val="20"/>
                <w:szCs w:val="20"/>
              </w:rPr>
              <w:t>Mark J. Sandler</w:t>
            </w:r>
          </w:p>
          <w:p w:rsidR="006B78B1" w:rsidRPr="006B78B1" w:rsidRDefault="006B78B1" w:rsidP="006B78B1">
            <w:pPr>
              <w:tabs>
                <w:tab w:val="left" w:pos="-1440"/>
                <w:tab w:val="left" w:pos="-720"/>
              </w:tabs>
              <w:rPr>
                <w:sz w:val="20"/>
                <w:szCs w:val="20"/>
              </w:rPr>
            </w:pPr>
            <w:r w:rsidRPr="006B78B1">
              <w:rPr>
                <w:sz w:val="20"/>
                <w:szCs w:val="20"/>
              </w:rPr>
              <w:tab/>
            </w:r>
            <w:r>
              <w:rPr>
                <w:sz w:val="20"/>
                <w:szCs w:val="20"/>
              </w:rPr>
              <w:t>Cooper, Sandler, Shime &amp; Bergman LLP</w:t>
            </w:r>
          </w:p>
          <w:p w:rsidR="006B78B1" w:rsidRPr="006B78B1" w:rsidRDefault="006B78B1" w:rsidP="006B78B1">
            <w:pPr>
              <w:tabs>
                <w:tab w:val="left" w:pos="-1440"/>
                <w:tab w:val="left" w:pos="-720"/>
              </w:tabs>
              <w:rPr>
                <w:sz w:val="20"/>
                <w:szCs w:val="20"/>
              </w:rPr>
            </w:pPr>
          </w:p>
          <w:p w:rsidR="006B78B1" w:rsidRPr="006B78B1" w:rsidRDefault="006B78B1" w:rsidP="006B78B1">
            <w:pPr>
              <w:rPr>
                <w:sz w:val="20"/>
                <w:szCs w:val="20"/>
              </w:rPr>
            </w:pPr>
            <w:r w:rsidRPr="006B78B1">
              <w:rPr>
                <w:sz w:val="20"/>
                <w:szCs w:val="20"/>
              </w:rPr>
              <w:t xml:space="preserve">FILING DATE: </w:t>
            </w:r>
            <w:r>
              <w:rPr>
                <w:sz w:val="20"/>
                <w:szCs w:val="20"/>
              </w:rPr>
              <w:t>10</w:t>
            </w:r>
            <w:r w:rsidRPr="006B78B1">
              <w:rPr>
                <w:sz w:val="20"/>
                <w:szCs w:val="20"/>
              </w:rPr>
              <w:t>.</w:t>
            </w:r>
            <w:r>
              <w:rPr>
                <w:sz w:val="20"/>
                <w:szCs w:val="20"/>
              </w:rPr>
              <w:t>11</w:t>
            </w:r>
            <w:r w:rsidRPr="006B78B1">
              <w:rPr>
                <w:sz w:val="20"/>
                <w:szCs w:val="20"/>
              </w:rPr>
              <w:t>.2014</w:t>
            </w:r>
            <w:r w:rsidR="00737CFB">
              <w:rPr>
                <w:sz w:val="20"/>
                <w:szCs w:val="20"/>
                <w:lang w:val="fr-CA"/>
              </w:rPr>
              <w:pict>
                <v:rect id="_x0000_i1031"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6B78B1" w:rsidRDefault="006B78B1" w:rsidP="005F1ED8">
            <w:pPr>
              <w:rPr>
                <w:b/>
                <w:sz w:val="20"/>
                <w:szCs w:val="20"/>
                <w:lang w:val="fr-CA"/>
              </w:rPr>
            </w:pPr>
            <w:r w:rsidRPr="006B78B1">
              <w:rPr>
                <w:b/>
                <w:sz w:val="20"/>
                <w:szCs w:val="20"/>
                <w:lang w:val="fr-CA"/>
              </w:rPr>
              <w:lastRenderedPageBreak/>
              <w:t>Gandhi Jean Pierre</w:t>
            </w:r>
          </w:p>
          <w:p w:rsidR="00C21644" w:rsidRPr="006B78B1" w:rsidRDefault="00C21644" w:rsidP="005F1ED8">
            <w:pPr>
              <w:tabs>
                <w:tab w:val="left" w:pos="-1440"/>
                <w:tab w:val="left" w:pos="-720"/>
              </w:tabs>
              <w:rPr>
                <w:sz w:val="20"/>
                <w:szCs w:val="20"/>
                <w:lang w:val="fr-CA"/>
              </w:rPr>
            </w:pPr>
            <w:r w:rsidRPr="006B78B1">
              <w:rPr>
                <w:sz w:val="20"/>
                <w:szCs w:val="20"/>
                <w:lang w:val="fr-CA"/>
              </w:rPr>
              <w:tab/>
            </w:r>
            <w:r w:rsidR="006B78B1" w:rsidRPr="006B78B1">
              <w:rPr>
                <w:sz w:val="20"/>
                <w:szCs w:val="20"/>
                <w:lang w:val="fr-CA"/>
              </w:rPr>
              <w:t>Gandhi Jean Pierre</w:t>
            </w:r>
          </w:p>
          <w:p w:rsidR="00C21644" w:rsidRPr="006B78B1" w:rsidRDefault="00C21644" w:rsidP="005F1ED8">
            <w:pPr>
              <w:tabs>
                <w:tab w:val="left" w:pos="-1440"/>
                <w:tab w:val="left" w:pos="-720"/>
              </w:tabs>
              <w:rPr>
                <w:sz w:val="20"/>
                <w:szCs w:val="20"/>
                <w:lang w:val="fr-CA"/>
              </w:rPr>
            </w:pPr>
          </w:p>
          <w:p w:rsidR="00C21644" w:rsidRPr="006B78B1" w:rsidRDefault="00C21644" w:rsidP="005F1ED8">
            <w:pPr>
              <w:tabs>
                <w:tab w:val="left" w:pos="-1440"/>
                <w:tab w:val="left" w:pos="-720"/>
              </w:tabs>
              <w:rPr>
                <w:sz w:val="20"/>
                <w:szCs w:val="20"/>
                <w:lang w:val="fr-CA"/>
              </w:rPr>
            </w:pPr>
            <w:r w:rsidRPr="006B78B1">
              <w:rPr>
                <w:sz w:val="20"/>
                <w:szCs w:val="20"/>
                <w:lang w:val="fr-CA"/>
              </w:rPr>
              <w:tab/>
            </w:r>
            <w:r w:rsidR="006B78B1">
              <w:rPr>
                <w:sz w:val="20"/>
                <w:szCs w:val="20"/>
                <w:lang w:val="fr-CA"/>
              </w:rPr>
              <w:t>c</w:t>
            </w:r>
            <w:r w:rsidRPr="006B78B1">
              <w:rPr>
                <w:sz w:val="20"/>
                <w:szCs w:val="20"/>
                <w:lang w:val="fr-CA"/>
              </w:rPr>
              <w:t>. (35</w:t>
            </w:r>
            <w:r w:rsidR="006B78B1" w:rsidRPr="006B78B1">
              <w:rPr>
                <w:sz w:val="20"/>
                <w:szCs w:val="20"/>
                <w:lang w:val="fr-CA"/>
              </w:rPr>
              <w:t>102</w:t>
            </w:r>
            <w:r w:rsidRPr="006B78B1">
              <w:rPr>
                <w:sz w:val="20"/>
                <w:szCs w:val="20"/>
                <w:lang w:val="fr-CA"/>
              </w:rPr>
              <w:t>)</w:t>
            </w:r>
          </w:p>
          <w:p w:rsidR="00C21644" w:rsidRPr="006B78B1" w:rsidRDefault="00C21644" w:rsidP="005F1ED8">
            <w:pPr>
              <w:tabs>
                <w:tab w:val="left" w:pos="-1440"/>
                <w:tab w:val="left" w:pos="-720"/>
              </w:tabs>
              <w:rPr>
                <w:sz w:val="20"/>
                <w:szCs w:val="20"/>
                <w:lang w:val="fr-CA"/>
              </w:rPr>
            </w:pPr>
          </w:p>
          <w:p w:rsidR="00C21644" w:rsidRPr="006B78B1" w:rsidRDefault="006B78B1" w:rsidP="005F1ED8">
            <w:pPr>
              <w:tabs>
                <w:tab w:val="left" w:pos="-1440"/>
                <w:tab w:val="left" w:pos="-720"/>
              </w:tabs>
              <w:rPr>
                <w:b/>
                <w:sz w:val="20"/>
                <w:szCs w:val="20"/>
                <w:lang w:val="fr-CA"/>
              </w:rPr>
            </w:pPr>
            <w:r>
              <w:rPr>
                <w:b/>
                <w:sz w:val="20"/>
                <w:szCs w:val="20"/>
                <w:lang w:val="fr-CA"/>
              </w:rPr>
              <w:t xml:space="preserve">Alliance de la fonction publique du Canada </w:t>
            </w:r>
            <w:r w:rsidR="00C21644" w:rsidRPr="006B78B1">
              <w:rPr>
                <w:b/>
                <w:sz w:val="20"/>
                <w:szCs w:val="20"/>
                <w:lang w:val="fr-CA"/>
              </w:rPr>
              <w:t>(</w:t>
            </w:r>
            <w:r w:rsidRPr="006B78B1">
              <w:rPr>
                <w:b/>
                <w:sz w:val="20"/>
                <w:szCs w:val="20"/>
                <w:lang w:val="fr-CA"/>
              </w:rPr>
              <w:t>C.F</w:t>
            </w:r>
            <w:r w:rsidR="00C21644" w:rsidRPr="006B78B1">
              <w:rPr>
                <w:b/>
                <w:sz w:val="20"/>
                <w:szCs w:val="20"/>
                <w:lang w:val="fr-CA"/>
              </w:rPr>
              <w:t>.)</w:t>
            </w:r>
          </w:p>
          <w:p w:rsidR="00C21644" w:rsidRPr="006B78B1" w:rsidRDefault="00C21644" w:rsidP="005F1ED8">
            <w:pPr>
              <w:tabs>
                <w:tab w:val="left" w:pos="-1440"/>
                <w:tab w:val="left" w:pos="-720"/>
              </w:tabs>
              <w:rPr>
                <w:sz w:val="20"/>
                <w:szCs w:val="20"/>
                <w:lang w:val="fr-CA"/>
              </w:rPr>
            </w:pPr>
            <w:r w:rsidRPr="006B78B1">
              <w:rPr>
                <w:sz w:val="20"/>
                <w:szCs w:val="20"/>
                <w:lang w:val="fr-CA"/>
              </w:rPr>
              <w:tab/>
            </w:r>
            <w:r w:rsidR="006B78B1">
              <w:rPr>
                <w:sz w:val="20"/>
                <w:szCs w:val="20"/>
                <w:lang w:val="fr-CA"/>
              </w:rPr>
              <w:t>Wassim Garzouzi</w:t>
            </w:r>
          </w:p>
          <w:p w:rsidR="00C21644" w:rsidRPr="006B78B1" w:rsidRDefault="00C21644" w:rsidP="005F1ED8">
            <w:pPr>
              <w:tabs>
                <w:tab w:val="left" w:pos="-1440"/>
                <w:tab w:val="left" w:pos="-720"/>
              </w:tabs>
              <w:rPr>
                <w:sz w:val="20"/>
                <w:szCs w:val="20"/>
                <w:lang w:val="fr-CA"/>
              </w:rPr>
            </w:pPr>
            <w:r w:rsidRPr="006B78B1">
              <w:rPr>
                <w:sz w:val="20"/>
                <w:szCs w:val="20"/>
                <w:lang w:val="fr-CA"/>
              </w:rPr>
              <w:tab/>
            </w:r>
            <w:r w:rsidR="006B78B1">
              <w:rPr>
                <w:sz w:val="20"/>
                <w:szCs w:val="20"/>
                <w:lang w:val="fr-CA"/>
              </w:rPr>
              <w:t xml:space="preserve">Raven, Cameron, Ballantyne &amp; Yazbeck </w:t>
            </w:r>
            <w:r w:rsidR="006B78B1">
              <w:rPr>
                <w:sz w:val="20"/>
                <w:szCs w:val="20"/>
                <w:lang w:val="fr-CA"/>
              </w:rPr>
              <w:tab/>
              <w:t>LLP</w:t>
            </w:r>
          </w:p>
          <w:p w:rsidR="00C21644" w:rsidRPr="006B78B1" w:rsidRDefault="00C21644" w:rsidP="005F1ED8">
            <w:pPr>
              <w:tabs>
                <w:tab w:val="left" w:pos="-1440"/>
                <w:tab w:val="left" w:pos="-720"/>
              </w:tabs>
              <w:rPr>
                <w:sz w:val="20"/>
                <w:szCs w:val="20"/>
                <w:lang w:val="fr-CA"/>
              </w:rPr>
            </w:pPr>
          </w:p>
          <w:p w:rsidR="00C21644" w:rsidRPr="006B78B1" w:rsidRDefault="006B78B1" w:rsidP="006B78B1">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1</w:t>
            </w:r>
            <w:r>
              <w:rPr>
                <w:sz w:val="20"/>
                <w:szCs w:val="20"/>
                <w:lang w:val="fr-CA"/>
              </w:rPr>
              <w:t>2</w:t>
            </w:r>
            <w:r w:rsidRPr="00806A5B">
              <w:rPr>
                <w:sz w:val="20"/>
                <w:szCs w:val="20"/>
                <w:lang w:val="fr-CA"/>
              </w:rPr>
              <w:t>.</w:t>
            </w:r>
            <w:r>
              <w:rPr>
                <w:sz w:val="20"/>
                <w:szCs w:val="20"/>
                <w:lang w:val="fr-CA"/>
              </w:rPr>
              <w:t>1</w:t>
            </w:r>
            <w:r w:rsidRPr="00806A5B">
              <w:rPr>
                <w:sz w:val="20"/>
                <w:szCs w:val="20"/>
                <w:lang w:val="fr-CA"/>
              </w:rPr>
              <w:t>1.2014</w:t>
            </w:r>
            <w:r w:rsidR="00737CFB">
              <w:rPr>
                <w:sz w:val="20"/>
                <w:szCs w:val="20"/>
                <w:lang w:val="fr-CA"/>
              </w:rPr>
              <w:pict>
                <v:rect id="_x0000_i1032" style="width:108pt;height:1pt" o:hrpct="0" o:hralign="center" o:hrstd="t" o:hrnoshade="t" o:hr="t" fillcolor="black [3213]" stroked="f"/>
              </w:pict>
            </w:r>
          </w:p>
        </w:tc>
        <w:tc>
          <w:tcPr>
            <w:tcW w:w="1181" w:type="dxa"/>
            <w:shd w:val="clear" w:color="auto" w:fill="auto"/>
          </w:tcPr>
          <w:p w:rsidR="00C21644" w:rsidRPr="006B78B1" w:rsidRDefault="00C21644" w:rsidP="00242AEE">
            <w:pPr>
              <w:jc w:val="center"/>
              <w:rPr>
                <w:sz w:val="20"/>
                <w:szCs w:val="20"/>
                <w:lang w:val="fr-CA"/>
              </w:rPr>
            </w:pPr>
          </w:p>
          <w:p w:rsidR="00C21644" w:rsidRPr="006B78B1" w:rsidRDefault="00C21644" w:rsidP="00242AEE">
            <w:pPr>
              <w:jc w:val="center"/>
              <w:rPr>
                <w:sz w:val="20"/>
                <w:szCs w:val="20"/>
                <w:lang w:val="fr-CA"/>
              </w:rPr>
            </w:pPr>
          </w:p>
          <w:p w:rsidR="00C21644" w:rsidRPr="006B78B1" w:rsidRDefault="00C21644" w:rsidP="00242AEE">
            <w:pPr>
              <w:jc w:val="center"/>
              <w:rPr>
                <w:sz w:val="20"/>
                <w:szCs w:val="20"/>
                <w:lang w:val="fr-CA"/>
              </w:rPr>
            </w:pPr>
          </w:p>
          <w:p w:rsidR="00C21644" w:rsidRPr="006B78B1" w:rsidRDefault="00C21644" w:rsidP="00242AEE">
            <w:pPr>
              <w:jc w:val="center"/>
              <w:rPr>
                <w:sz w:val="20"/>
                <w:szCs w:val="20"/>
                <w:lang w:val="fr-CA"/>
              </w:rPr>
            </w:pPr>
          </w:p>
          <w:p w:rsidR="00C21644" w:rsidRPr="006B78B1" w:rsidRDefault="00C21644" w:rsidP="00242AEE">
            <w:pPr>
              <w:jc w:val="center"/>
              <w:rPr>
                <w:sz w:val="20"/>
                <w:szCs w:val="20"/>
                <w:lang w:val="fr-CA"/>
              </w:rPr>
            </w:pPr>
          </w:p>
          <w:p w:rsidR="00C21644" w:rsidRPr="006B78B1" w:rsidRDefault="00C21644" w:rsidP="00242AEE">
            <w:pPr>
              <w:jc w:val="center"/>
              <w:rPr>
                <w:sz w:val="20"/>
                <w:szCs w:val="20"/>
                <w:lang w:val="fr-CA"/>
              </w:rPr>
            </w:pPr>
          </w:p>
          <w:p w:rsidR="00C21644" w:rsidRPr="006B78B1" w:rsidRDefault="00C21644" w:rsidP="00242AEE">
            <w:pPr>
              <w:jc w:val="center"/>
              <w:rPr>
                <w:sz w:val="20"/>
                <w:szCs w:val="20"/>
                <w:lang w:val="fr-CA"/>
              </w:rPr>
            </w:pPr>
          </w:p>
          <w:p w:rsidR="00C21644" w:rsidRPr="006B78B1" w:rsidRDefault="00C21644" w:rsidP="00242AEE">
            <w:pPr>
              <w:jc w:val="center"/>
              <w:rPr>
                <w:sz w:val="20"/>
                <w:szCs w:val="20"/>
                <w:lang w:val="fr-CA"/>
              </w:rPr>
            </w:pPr>
          </w:p>
          <w:p w:rsidR="00C21644" w:rsidRPr="006B78B1" w:rsidRDefault="00C21644" w:rsidP="00242AEE">
            <w:pPr>
              <w:jc w:val="center"/>
              <w:rPr>
                <w:sz w:val="20"/>
                <w:szCs w:val="20"/>
                <w:lang w:val="fr-CA"/>
              </w:rPr>
            </w:pPr>
          </w:p>
          <w:p w:rsidR="00C21644" w:rsidRPr="006B78B1" w:rsidRDefault="00C21644" w:rsidP="00242AEE">
            <w:pPr>
              <w:jc w:val="center"/>
              <w:rPr>
                <w:sz w:val="20"/>
                <w:szCs w:val="20"/>
                <w:lang w:val="fr-CA"/>
              </w:rPr>
            </w:pPr>
          </w:p>
          <w:p w:rsidR="00C21644" w:rsidRPr="006B78B1" w:rsidRDefault="00C21644" w:rsidP="00242AEE">
            <w:pPr>
              <w:jc w:val="center"/>
              <w:rPr>
                <w:sz w:val="20"/>
                <w:szCs w:val="20"/>
                <w:lang w:val="fr-CA"/>
              </w:rPr>
            </w:pPr>
          </w:p>
          <w:p w:rsidR="00C21644" w:rsidRPr="006B78B1" w:rsidRDefault="00C21644" w:rsidP="00242AEE">
            <w:pPr>
              <w:jc w:val="center"/>
              <w:rPr>
                <w:sz w:val="20"/>
                <w:szCs w:val="20"/>
                <w:lang w:val="fr-CA"/>
              </w:rPr>
            </w:pPr>
          </w:p>
          <w:p w:rsidR="00C21644" w:rsidRPr="006B78B1" w:rsidRDefault="00C21644" w:rsidP="00242AEE">
            <w:pPr>
              <w:jc w:val="center"/>
              <w:rPr>
                <w:sz w:val="20"/>
                <w:szCs w:val="20"/>
                <w:lang w:val="fr-CA"/>
              </w:rPr>
            </w:pPr>
          </w:p>
        </w:tc>
        <w:tc>
          <w:tcPr>
            <w:tcW w:w="4320" w:type="dxa"/>
            <w:shd w:val="clear" w:color="auto" w:fill="auto"/>
          </w:tcPr>
          <w:p w:rsidR="00C21644" w:rsidRPr="00153068" w:rsidRDefault="006B78B1" w:rsidP="005F1ED8">
            <w:pPr>
              <w:rPr>
                <w:b/>
                <w:sz w:val="20"/>
                <w:szCs w:val="20"/>
              </w:rPr>
            </w:pPr>
            <w:r w:rsidRPr="00153068">
              <w:rPr>
                <w:b/>
                <w:sz w:val="20"/>
                <w:szCs w:val="20"/>
              </w:rPr>
              <w:t>Jessica Ernst</w:t>
            </w:r>
          </w:p>
          <w:p w:rsidR="00C21644" w:rsidRPr="00153068" w:rsidRDefault="00C21644" w:rsidP="005F1ED8">
            <w:pPr>
              <w:tabs>
                <w:tab w:val="left" w:pos="-1440"/>
                <w:tab w:val="left" w:pos="-720"/>
              </w:tabs>
              <w:rPr>
                <w:sz w:val="20"/>
                <w:szCs w:val="20"/>
              </w:rPr>
            </w:pPr>
            <w:r w:rsidRPr="00153068">
              <w:rPr>
                <w:sz w:val="20"/>
                <w:szCs w:val="20"/>
              </w:rPr>
              <w:tab/>
            </w:r>
            <w:r w:rsidR="006B78B1" w:rsidRPr="00153068">
              <w:rPr>
                <w:sz w:val="20"/>
                <w:szCs w:val="20"/>
              </w:rPr>
              <w:t>Murray Klippenstein</w:t>
            </w:r>
          </w:p>
          <w:p w:rsidR="00C21644" w:rsidRPr="00153068"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153068">
              <w:rPr>
                <w:sz w:val="20"/>
                <w:szCs w:val="20"/>
              </w:rPr>
              <w:tab/>
            </w:r>
            <w:r w:rsidRPr="00A935AA">
              <w:rPr>
                <w:sz w:val="20"/>
                <w:szCs w:val="20"/>
              </w:rPr>
              <w:t>v. (3</w:t>
            </w:r>
            <w:r w:rsidR="00954AD8">
              <w:rPr>
                <w:sz w:val="20"/>
                <w:szCs w:val="20"/>
              </w:rPr>
              <w:t>6167</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954AD8" w:rsidP="005F1ED8">
            <w:pPr>
              <w:tabs>
                <w:tab w:val="left" w:pos="-1440"/>
                <w:tab w:val="left" w:pos="-720"/>
              </w:tabs>
              <w:rPr>
                <w:b/>
                <w:sz w:val="20"/>
                <w:szCs w:val="20"/>
              </w:rPr>
            </w:pPr>
            <w:r>
              <w:rPr>
                <w:b/>
                <w:sz w:val="20"/>
                <w:szCs w:val="20"/>
              </w:rPr>
              <w:t xml:space="preserve">Energy Resources Conservation Board </w:t>
            </w:r>
            <w:r w:rsidR="00C21644" w:rsidRPr="00A935AA">
              <w:rPr>
                <w:b/>
                <w:sz w:val="20"/>
                <w:szCs w:val="20"/>
              </w:rPr>
              <w:t>(</w:t>
            </w:r>
            <w:r>
              <w:rPr>
                <w:b/>
                <w:sz w:val="20"/>
                <w:szCs w:val="20"/>
              </w:rPr>
              <w:t>Al</w:t>
            </w:r>
            <w:r w:rsidR="00C21644">
              <w:rPr>
                <w:b/>
                <w:sz w:val="20"/>
                <w:szCs w:val="20"/>
              </w:rPr>
              <w:t>t</w:t>
            </w:r>
            <w:r>
              <w:rPr>
                <w:b/>
                <w:sz w:val="20"/>
                <w:szCs w:val="20"/>
              </w:rPr>
              <w:t>a</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954AD8">
              <w:rPr>
                <w:sz w:val="20"/>
                <w:szCs w:val="20"/>
              </w:rPr>
              <w:t>Glenn Solomon, Q.C.</w:t>
            </w:r>
          </w:p>
          <w:p w:rsidR="00C21644" w:rsidRPr="00A935AA" w:rsidRDefault="00C21644" w:rsidP="005F1ED8">
            <w:pPr>
              <w:tabs>
                <w:tab w:val="left" w:pos="-1440"/>
                <w:tab w:val="left" w:pos="-720"/>
              </w:tabs>
              <w:rPr>
                <w:sz w:val="20"/>
                <w:szCs w:val="20"/>
              </w:rPr>
            </w:pPr>
            <w:r w:rsidRPr="00A935AA">
              <w:rPr>
                <w:sz w:val="20"/>
                <w:szCs w:val="20"/>
              </w:rPr>
              <w:tab/>
            </w:r>
            <w:r w:rsidR="00954AD8">
              <w:rPr>
                <w:sz w:val="20"/>
                <w:szCs w:val="20"/>
              </w:rPr>
              <w:t xml:space="preserve">Jensen Shawa Solomon Duguid Hawkes </w:t>
            </w:r>
            <w:r w:rsidR="00954AD8">
              <w:rPr>
                <w:sz w:val="20"/>
                <w:szCs w:val="20"/>
              </w:rPr>
              <w:tab/>
              <w:t>LLP</w:t>
            </w:r>
          </w:p>
          <w:p w:rsidR="00C21644" w:rsidRPr="00A935AA" w:rsidRDefault="00C21644" w:rsidP="005F1ED8">
            <w:pPr>
              <w:tabs>
                <w:tab w:val="left" w:pos="-1440"/>
                <w:tab w:val="left" w:pos="-720"/>
              </w:tabs>
              <w:rPr>
                <w:sz w:val="20"/>
                <w:szCs w:val="20"/>
              </w:rPr>
            </w:pPr>
          </w:p>
          <w:p w:rsidR="00C21644" w:rsidRPr="00A935AA" w:rsidRDefault="00C21644" w:rsidP="00954AD8">
            <w:pPr>
              <w:rPr>
                <w:sz w:val="20"/>
                <w:szCs w:val="20"/>
              </w:rPr>
            </w:pPr>
            <w:r w:rsidRPr="00A935AA">
              <w:rPr>
                <w:sz w:val="20"/>
                <w:szCs w:val="20"/>
              </w:rPr>
              <w:t xml:space="preserve">FILING DATE: </w:t>
            </w:r>
            <w:r w:rsidR="00954AD8">
              <w:rPr>
                <w:sz w:val="20"/>
                <w:szCs w:val="20"/>
              </w:rPr>
              <w:t>13</w:t>
            </w:r>
            <w:r w:rsidRPr="00A935AA">
              <w:rPr>
                <w:sz w:val="20"/>
                <w:szCs w:val="20"/>
              </w:rPr>
              <w:t>.</w:t>
            </w:r>
            <w:r w:rsidR="00954AD8">
              <w:rPr>
                <w:sz w:val="20"/>
                <w:szCs w:val="20"/>
              </w:rPr>
              <w:t>11</w:t>
            </w:r>
            <w:r w:rsidRPr="00A935AA">
              <w:rPr>
                <w:sz w:val="20"/>
                <w:szCs w:val="20"/>
              </w:rPr>
              <w:t>.201</w:t>
            </w:r>
            <w:r>
              <w:rPr>
                <w:sz w:val="20"/>
                <w:szCs w:val="20"/>
              </w:rPr>
              <w:t>4</w:t>
            </w:r>
            <w:r w:rsidR="00737CFB">
              <w:rPr>
                <w:sz w:val="20"/>
                <w:szCs w:val="20"/>
                <w:lang w:val="fr-CA"/>
              </w:rPr>
              <w:pict>
                <v:rect id="_x0000_i1033" style="width:108pt;height:1pt" o:hrpct="0" o:hralign="center" o:hrstd="t" o:hrnoshade="t" o:hr="t" fillcolor="black [3213]" stroked="f"/>
              </w:pict>
            </w:r>
          </w:p>
        </w:tc>
      </w:tr>
      <w:tr w:rsidR="00954AD8" w:rsidRPr="00A935AA" w:rsidTr="003B3977">
        <w:trPr>
          <w:cantSplit/>
        </w:trPr>
        <w:tc>
          <w:tcPr>
            <w:tcW w:w="4320" w:type="dxa"/>
            <w:shd w:val="clear" w:color="auto" w:fill="auto"/>
          </w:tcPr>
          <w:p w:rsidR="00954AD8" w:rsidRDefault="00954AD8" w:rsidP="005F1ED8">
            <w:pPr>
              <w:rPr>
                <w:b/>
                <w:sz w:val="20"/>
                <w:szCs w:val="20"/>
              </w:rPr>
            </w:pPr>
          </w:p>
          <w:p w:rsidR="00954AD8" w:rsidRPr="00332199" w:rsidRDefault="00332199" w:rsidP="005F1ED8">
            <w:pPr>
              <w:rPr>
                <w:b/>
                <w:sz w:val="20"/>
                <w:szCs w:val="20"/>
              </w:rPr>
            </w:pPr>
            <w:r w:rsidRPr="00332199">
              <w:rPr>
                <w:b/>
                <w:sz w:val="20"/>
                <w:szCs w:val="20"/>
              </w:rPr>
              <w:t xml:space="preserve">Michael Peter Lorintt, named executor of the will of Ferenc Mihaly Boda, </w:t>
            </w:r>
            <w:r>
              <w:rPr>
                <w:b/>
                <w:sz w:val="20"/>
                <w:szCs w:val="20"/>
              </w:rPr>
              <w:t>a</w:t>
            </w:r>
            <w:r w:rsidRPr="00332199">
              <w:rPr>
                <w:b/>
                <w:sz w:val="20"/>
                <w:szCs w:val="20"/>
              </w:rPr>
              <w:t>lso known as Frank Boda, also known as F</w:t>
            </w:r>
            <w:r w:rsidR="00954AD8" w:rsidRPr="00332199">
              <w:rPr>
                <w:b/>
                <w:sz w:val="20"/>
                <w:szCs w:val="20"/>
              </w:rPr>
              <w:t>r</w:t>
            </w:r>
            <w:r w:rsidRPr="00332199">
              <w:rPr>
                <w:b/>
                <w:sz w:val="20"/>
                <w:szCs w:val="20"/>
              </w:rPr>
              <w:t>ank M</w:t>
            </w:r>
            <w:r w:rsidR="00954AD8" w:rsidRPr="00332199">
              <w:rPr>
                <w:b/>
                <w:sz w:val="20"/>
                <w:szCs w:val="20"/>
              </w:rPr>
              <w:t>ih</w:t>
            </w:r>
            <w:r>
              <w:rPr>
                <w:b/>
                <w:sz w:val="20"/>
                <w:szCs w:val="20"/>
              </w:rPr>
              <w:t>aly Boda</w:t>
            </w:r>
          </w:p>
          <w:p w:rsidR="00954AD8" w:rsidRPr="00954AD8" w:rsidRDefault="00954AD8" w:rsidP="005F1ED8">
            <w:pPr>
              <w:tabs>
                <w:tab w:val="left" w:pos="-1440"/>
                <w:tab w:val="left" w:pos="-720"/>
              </w:tabs>
              <w:rPr>
                <w:sz w:val="20"/>
                <w:szCs w:val="20"/>
              </w:rPr>
            </w:pPr>
            <w:r w:rsidRPr="00332199">
              <w:rPr>
                <w:sz w:val="20"/>
                <w:szCs w:val="20"/>
              </w:rPr>
              <w:tab/>
            </w:r>
            <w:r w:rsidR="00332199">
              <w:rPr>
                <w:sz w:val="20"/>
                <w:szCs w:val="20"/>
              </w:rPr>
              <w:t>Angus M. Gunn, Q.C.</w:t>
            </w:r>
          </w:p>
          <w:p w:rsidR="00954AD8" w:rsidRPr="00954AD8" w:rsidRDefault="00954AD8" w:rsidP="005F1ED8">
            <w:pPr>
              <w:tabs>
                <w:tab w:val="left" w:pos="-1440"/>
                <w:tab w:val="left" w:pos="-720"/>
              </w:tabs>
              <w:rPr>
                <w:sz w:val="20"/>
                <w:szCs w:val="20"/>
              </w:rPr>
            </w:pPr>
            <w:r w:rsidRPr="00954AD8">
              <w:rPr>
                <w:sz w:val="20"/>
                <w:szCs w:val="20"/>
              </w:rPr>
              <w:tab/>
            </w:r>
            <w:r w:rsidR="00332199">
              <w:rPr>
                <w:sz w:val="20"/>
                <w:szCs w:val="20"/>
              </w:rPr>
              <w:t>Bo</w:t>
            </w:r>
            <w:r w:rsidRPr="00954AD8">
              <w:rPr>
                <w:sz w:val="20"/>
                <w:szCs w:val="20"/>
              </w:rPr>
              <w:t>r</w:t>
            </w:r>
            <w:r w:rsidR="00332199">
              <w:rPr>
                <w:sz w:val="20"/>
                <w:szCs w:val="20"/>
              </w:rPr>
              <w:t>d</w:t>
            </w:r>
            <w:r w:rsidRPr="00954AD8">
              <w:rPr>
                <w:sz w:val="20"/>
                <w:szCs w:val="20"/>
              </w:rPr>
              <w:t>e</w:t>
            </w:r>
            <w:r w:rsidR="00332199">
              <w:rPr>
                <w:sz w:val="20"/>
                <w:szCs w:val="20"/>
              </w:rPr>
              <w:t>n Ladn</w:t>
            </w:r>
            <w:r w:rsidRPr="00954AD8">
              <w:rPr>
                <w:sz w:val="20"/>
                <w:szCs w:val="20"/>
              </w:rPr>
              <w:t xml:space="preserve">er </w:t>
            </w:r>
            <w:r w:rsidR="00332199">
              <w:rPr>
                <w:sz w:val="20"/>
                <w:szCs w:val="20"/>
              </w:rPr>
              <w:t>Ge</w:t>
            </w:r>
            <w:r w:rsidRPr="00954AD8">
              <w:rPr>
                <w:sz w:val="20"/>
                <w:szCs w:val="20"/>
              </w:rPr>
              <w:t>r</w:t>
            </w:r>
            <w:r w:rsidR="00332199">
              <w:rPr>
                <w:sz w:val="20"/>
                <w:szCs w:val="20"/>
              </w:rPr>
              <w:t>va</w:t>
            </w:r>
            <w:r w:rsidRPr="00954AD8">
              <w:rPr>
                <w:sz w:val="20"/>
                <w:szCs w:val="20"/>
              </w:rPr>
              <w:t>is</w:t>
            </w:r>
            <w:r w:rsidR="00332199">
              <w:rPr>
                <w:sz w:val="20"/>
                <w:szCs w:val="20"/>
              </w:rPr>
              <w:t xml:space="preserve"> LLP</w:t>
            </w:r>
          </w:p>
          <w:p w:rsidR="00954AD8" w:rsidRPr="00954AD8" w:rsidRDefault="00954AD8" w:rsidP="005F1ED8">
            <w:pPr>
              <w:tabs>
                <w:tab w:val="left" w:pos="-1440"/>
                <w:tab w:val="left" w:pos="-720"/>
              </w:tabs>
              <w:rPr>
                <w:sz w:val="20"/>
                <w:szCs w:val="20"/>
              </w:rPr>
            </w:pPr>
          </w:p>
          <w:p w:rsidR="00954AD8" w:rsidRPr="00954AD8" w:rsidRDefault="00954AD8" w:rsidP="005F1ED8">
            <w:pPr>
              <w:tabs>
                <w:tab w:val="left" w:pos="-1440"/>
                <w:tab w:val="left" w:pos="-720"/>
              </w:tabs>
              <w:rPr>
                <w:sz w:val="20"/>
                <w:szCs w:val="20"/>
              </w:rPr>
            </w:pPr>
            <w:r w:rsidRPr="00954AD8">
              <w:rPr>
                <w:sz w:val="20"/>
                <w:szCs w:val="20"/>
              </w:rPr>
              <w:tab/>
              <w:t>v. (361</w:t>
            </w:r>
            <w:r w:rsidR="00332199">
              <w:rPr>
                <w:sz w:val="20"/>
                <w:szCs w:val="20"/>
              </w:rPr>
              <w:t>7</w:t>
            </w:r>
            <w:r w:rsidRPr="00954AD8">
              <w:rPr>
                <w:sz w:val="20"/>
                <w:szCs w:val="20"/>
              </w:rPr>
              <w:t>6)</w:t>
            </w:r>
          </w:p>
          <w:p w:rsidR="00954AD8" w:rsidRPr="00954AD8" w:rsidRDefault="00954AD8" w:rsidP="005F1ED8">
            <w:pPr>
              <w:tabs>
                <w:tab w:val="left" w:pos="-1440"/>
                <w:tab w:val="left" w:pos="-720"/>
              </w:tabs>
              <w:rPr>
                <w:sz w:val="20"/>
                <w:szCs w:val="20"/>
              </w:rPr>
            </w:pPr>
          </w:p>
          <w:p w:rsidR="00954AD8" w:rsidRPr="00954AD8" w:rsidRDefault="00332199" w:rsidP="005F1ED8">
            <w:pPr>
              <w:tabs>
                <w:tab w:val="left" w:pos="-1440"/>
                <w:tab w:val="left" w:pos="-720"/>
              </w:tabs>
              <w:rPr>
                <w:b/>
                <w:sz w:val="20"/>
                <w:szCs w:val="20"/>
              </w:rPr>
            </w:pPr>
            <w:r>
              <w:rPr>
                <w:b/>
                <w:sz w:val="20"/>
                <w:szCs w:val="20"/>
              </w:rPr>
              <w:t>L</w:t>
            </w:r>
            <w:r w:rsidR="00954AD8" w:rsidRPr="00954AD8">
              <w:rPr>
                <w:b/>
                <w:sz w:val="20"/>
                <w:szCs w:val="20"/>
              </w:rPr>
              <w:t>aj</w:t>
            </w:r>
            <w:r>
              <w:rPr>
                <w:b/>
                <w:sz w:val="20"/>
                <w:szCs w:val="20"/>
              </w:rPr>
              <w:t>o</w:t>
            </w:r>
            <w:r w:rsidR="00954AD8" w:rsidRPr="00954AD8">
              <w:rPr>
                <w:b/>
                <w:sz w:val="20"/>
                <w:szCs w:val="20"/>
              </w:rPr>
              <w:t>s</w:t>
            </w:r>
            <w:r>
              <w:rPr>
                <w:b/>
                <w:sz w:val="20"/>
                <w:szCs w:val="20"/>
              </w:rPr>
              <w:t xml:space="preserve"> Ferenc Boda</w:t>
            </w:r>
            <w:r w:rsidR="00954AD8" w:rsidRPr="00954AD8">
              <w:rPr>
                <w:b/>
                <w:sz w:val="20"/>
                <w:szCs w:val="20"/>
              </w:rPr>
              <w:t xml:space="preserve"> (</w:t>
            </w:r>
            <w:r>
              <w:rPr>
                <w:b/>
                <w:sz w:val="20"/>
                <w:szCs w:val="20"/>
              </w:rPr>
              <w:t>B.C</w:t>
            </w:r>
            <w:r w:rsidR="00954AD8" w:rsidRPr="00954AD8">
              <w:rPr>
                <w:b/>
                <w:sz w:val="20"/>
                <w:szCs w:val="20"/>
              </w:rPr>
              <w:t>.)</w:t>
            </w:r>
          </w:p>
          <w:p w:rsidR="00954AD8" w:rsidRPr="00954AD8" w:rsidRDefault="00954AD8" w:rsidP="005F1ED8">
            <w:pPr>
              <w:tabs>
                <w:tab w:val="left" w:pos="-1440"/>
                <w:tab w:val="left" w:pos="-720"/>
              </w:tabs>
              <w:rPr>
                <w:sz w:val="20"/>
                <w:szCs w:val="20"/>
              </w:rPr>
            </w:pPr>
            <w:r w:rsidRPr="00954AD8">
              <w:rPr>
                <w:sz w:val="20"/>
                <w:szCs w:val="20"/>
              </w:rPr>
              <w:tab/>
            </w:r>
            <w:r w:rsidR="00332199">
              <w:rPr>
                <w:sz w:val="20"/>
                <w:szCs w:val="20"/>
              </w:rPr>
              <w:t>Willi</w:t>
            </w:r>
            <w:r>
              <w:rPr>
                <w:sz w:val="20"/>
                <w:szCs w:val="20"/>
              </w:rPr>
              <w:t>a</w:t>
            </w:r>
            <w:r w:rsidR="00332199">
              <w:rPr>
                <w:sz w:val="20"/>
                <w:szCs w:val="20"/>
              </w:rPr>
              <w:t>m E. K</w:t>
            </w:r>
            <w:r>
              <w:rPr>
                <w:sz w:val="20"/>
                <w:szCs w:val="20"/>
              </w:rPr>
              <w:t>n</w:t>
            </w:r>
            <w:r w:rsidR="00332199">
              <w:rPr>
                <w:sz w:val="20"/>
                <w:szCs w:val="20"/>
              </w:rPr>
              <w:t>utson</w:t>
            </w:r>
          </w:p>
          <w:p w:rsidR="00954AD8" w:rsidRPr="00954AD8" w:rsidRDefault="00954AD8" w:rsidP="005F1ED8">
            <w:pPr>
              <w:tabs>
                <w:tab w:val="left" w:pos="-1440"/>
                <w:tab w:val="left" w:pos="-720"/>
              </w:tabs>
              <w:rPr>
                <w:sz w:val="20"/>
                <w:szCs w:val="20"/>
              </w:rPr>
            </w:pPr>
            <w:r w:rsidRPr="00954AD8">
              <w:rPr>
                <w:sz w:val="20"/>
                <w:szCs w:val="20"/>
              </w:rPr>
              <w:tab/>
            </w:r>
            <w:r w:rsidR="00332199">
              <w:rPr>
                <w:sz w:val="20"/>
                <w:szCs w:val="20"/>
              </w:rPr>
              <w:t>Shapiro Hankinson &amp; Knutson</w:t>
            </w:r>
          </w:p>
          <w:p w:rsidR="00954AD8" w:rsidRPr="00954AD8" w:rsidRDefault="00954AD8" w:rsidP="005F1ED8">
            <w:pPr>
              <w:tabs>
                <w:tab w:val="left" w:pos="-1440"/>
                <w:tab w:val="left" w:pos="-720"/>
              </w:tabs>
              <w:rPr>
                <w:sz w:val="20"/>
                <w:szCs w:val="20"/>
              </w:rPr>
            </w:pPr>
          </w:p>
          <w:p w:rsidR="00954AD8" w:rsidRPr="00332199" w:rsidRDefault="00954AD8" w:rsidP="00332199">
            <w:pPr>
              <w:rPr>
                <w:sz w:val="20"/>
                <w:szCs w:val="20"/>
              </w:rPr>
            </w:pPr>
            <w:r w:rsidRPr="00332199">
              <w:rPr>
                <w:sz w:val="20"/>
                <w:szCs w:val="20"/>
              </w:rPr>
              <w:t>FILING DATE: 1</w:t>
            </w:r>
            <w:r w:rsidR="00332199">
              <w:rPr>
                <w:sz w:val="20"/>
                <w:szCs w:val="20"/>
              </w:rPr>
              <w:t>7</w:t>
            </w:r>
            <w:r w:rsidRPr="00332199">
              <w:rPr>
                <w:sz w:val="20"/>
                <w:szCs w:val="20"/>
              </w:rPr>
              <w:t>.11.2014</w:t>
            </w:r>
            <w:r w:rsidR="00737CFB">
              <w:rPr>
                <w:sz w:val="20"/>
                <w:szCs w:val="20"/>
                <w:lang w:val="fr-CA"/>
              </w:rPr>
              <w:pict>
                <v:rect id="_x0000_i1034" style="width:108pt;height:1pt" o:hrpct="0" o:hralign="center" o:hrstd="t" o:hrnoshade="t" o:hr="t" fillcolor="black [3213]" stroked="f"/>
              </w:pict>
            </w:r>
          </w:p>
        </w:tc>
        <w:tc>
          <w:tcPr>
            <w:tcW w:w="1181" w:type="dxa"/>
            <w:shd w:val="clear" w:color="auto" w:fill="auto"/>
          </w:tcPr>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Default="00954AD8" w:rsidP="00242AEE">
            <w:pPr>
              <w:jc w:val="center"/>
              <w:rPr>
                <w:sz w:val="20"/>
                <w:szCs w:val="20"/>
              </w:rPr>
            </w:pPr>
          </w:p>
          <w:p w:rsidR="00332199" w:rsidRPr="00332199" w:rsidRDefault="00332199" w:rsidP="00242AEE">
            <w:pPr>
              <w:jc w:val="center"/>
              <w:rPr>
                <w:sz w:val="20"/>
                <w:szCs w:val="20"/>
              </w:rPr>
            </w:pPr>
          </w:p>
          <w:p w:rsidR="00954AD8" w:rsidRPr="00332199" w:rsidRDefault="00954AD8" w:rsidP="00242AEE">
            <w:pPr>
              <w:jc w:val="center"/>
              <w:rPr>
                <w:sz w:val="20"/>
                <w:szCs w:val="20"/>
              </w:rPr>
            </w:pPr>
          </w:p>
        </w:tc>
        <w:tc>
          <w:tcPr>
            <w:tcW w:w="4320" w:type="dxa"/>
            <w:shd w:val="clear" w:color="auto" w:fill="auto"/>
          </w:tcPr>
          <w:p w:rsidR="00954AD8" w:rsidRPr="00A935AA" w:rsidRDefault="00954AD8" w:rsidP="00954AD8">
            <w:pPr>
              <w:rPr>
                <w:b/>
                <w:sz w:val="20"/>
                <w:szCs w:val="20"/>
              </w:rPr>
            </w:pPr>
            <w:r>
              <w:rPr>
                <w:b/>
                <w:sz w:val="20"/>
                <w:szCs w:val="20"/>
              </w:rPr>
              <w:t>Workers’ Compensation Board of British Columbia</w:t>
            </w:r>
          </w:p>
          <w:p w:rsidR="00954AD8" w:rsidRPr="00A935AA" w:rsidRDefault="00954AD8" w:rsidP="00954AD8">
            <w:pPr>
              <w:tabs>
                <w:tab w:val="left" w:pos="-1440"/>
                <w:tab w:val="left" w:pos="-720"/>
              </w:tabs>
              <w:rPr>
                <w:sz w:val="20"/>
                <w:szCs w:val="20"/>
              </w:rPr>
            </w:pPr>
            <w:r w:rsidRPr="00A935AA">
              <w:rPr>
                <w:sz w:val="20"/>
                <w:szCs w:val="20"/>
              </w:rPr>
              <w:tab/>
            </w:r>
            <w:r>
              <w:rPr>
                <w:sz w:val="20"/>
                <w:szCs w:val="20"/>
              </w:rPr>
              <w:t>Laurel M. Courtenay</w:t>
            </w:r>
          </w:p>
          <w:p w:rsidR="00954AD8" w:rsidRPr="00A935AA" w:rsidRDefault="00954AD8" w:rsidP="00954AD8">
            <w:pPr>
              <w:tabs>
                <w:tab w:val="left" w:pos="-1440"/>
                <w:tab w:val="left" w:pos="-720"/>
              </w:tabs>
              <w:rPr>
                <w:sz w:val="20"/>
                <w:szCs w:val="20"/>
              </w:rPr>
            </w:pPr>
            <w:r w:rsidRPr="00A935AA">
              <w:rPr>
                <w:sz w:val="20"/>
                <w:szCs w:val="20"/>
              </w:rPr>
              <w:tab/>
            </w:r>
            <w:r>
              <w:rPr>
                <w:sz w:val="20"/>
                <w:szCs w:val="20"/>
              </w:rPr>
              <w:t xml:space="preserve">Workers’ Compensation Board of British </w:t>
            </w:r>
            <w:r>
              <w:rPr>
                <w:sz w:val="20"/>
                <w:szCs w:val="20"/>
              </w:rPr>
              <w:tab/>
              <w:t>Columbia</w:t>
            </w:r>
          </w:p>
          <w:p w:rsidR="00954AD8" w:rsidRPr="00A935AA" w:rsidRDefault="00954AD8" w:rsidP="00954AD8">
            <w:pPr>
              <w:tabs>
                <w:tab w:val="left" w:pos="-1440"/>
                <w:tab w:val="left" w:pos="-720"/>
              </w:tabs>
              <w:rPr>
                <w:sz w:val="20"/>
                <w:szCs w:val="20"/>
              </w:rPr>
            </w:pPr>
          </w:p>
          <w:p w:rsidR="00954AD8" w:rsidRPr="00A935AA" w:rsidRDefault="00954AD8" w:rsidP="00954AD8">
            <w:pPr>
              <w:tabs>
                <w:tab w:val="left" w:pos="-1440"/>
                <w:tab w:val="left" w:pos="-720"/>
              </w:tabs>
              <w:rPr>
                <w:sz w:val="20"/>
                <w:szCs w:val="20"/>
              </w:rPr>
            </w:pPr>
            <w:r w:rsidRPr="00A935AA">
              <w:rPr>
                <w:sz w:val="20"/>
                <w:szCs w:val="20"/>
              </w:rPr>
              <w:tab/>
              <w:t>v. (3</w:t>
            </w:r>
            <w:r>
              <w:rPr>
                <w:sz w:val="20"/>
                <w:szCs w:val="20"/>
              </w:rPr>
              <w:t>6168</w:t>
            </w:r>
            <w:r w:rsidRPr="00A935AA">
              <w:rPr>
                <w:sz w:val="20"/>
                <w:szCs w:val="20"/>
              </w:rPr>
              <w:t>)</w:t>
            </w:r>
          </w:p>
          <w:p w:rsidR="00954AD8" w:rsidRPr="00A935AA" w:rsidRDefault="00954AD8" w:rsidP="00954AD8">
            <w:pPr>
              <w:tabs>
                <w:tab w:val="left" w:pos="-1440"/>
                <w:tab w:val="left" w:pos="-720"/>
              </w:tabs>
              <w:rPr>
                <w:sz w:val="20"/>
                <w:szCs w:val="20"/>
              </w:rPr>
            </w:pPr>
          </w:p>
          <w:p w:rsidR="00954AD8" w:rsidRPr="00A935AA" w:rsidRDefault="00954AD8" w:rsidP="00954AD8">
            <w:pPr>
              <w:tabs>
                <w:tab w:val="left" w:pos="-1440"/>
                <w:tab w:val="left" w:pos="-720"/>
              </w:tabs>
              <w:rPr>
                <w:b/>
                <w:sz w:val="20"/>
                <w:szCs w:val="20"/>
              </w:rPr>
            </w:pPr>
            <w:r>
              <w:rPr>
                <w:b/>
                <w:sz w:val="20"/>
                <w:szCs w:val="20"/>
              </w:rPr>
              <w:t xml:space="preserve">British Columbia Hydro and Power Authority </w:t>
            </w:r>
            <w:r w:rsidRPr="00A935AA">
              <w:rPr>
                <w:b/>
                <w:sz w:val="20"/>
                <w:szCs w:val="20"/>
              </w:rPr>
              <w:t>(</w:t>
            </w:r>
            <w:r>
              <w:rPr>
                <w:b/>
                <w:sz w:val="20"/>
                <w:szCs w:val="20"/>
              </w:rPr>
              <w:t>B.C</w:t>
            </w:r>
            <w:r w:rsidRPr="00A935AA">
              <w:rPr>
                <w:b/>
                <w:sz w:val="20"/>
                <w:szCs w:val="20"/>
              </w:rPr>
              <w:t>.)</w:t>
            </w:r>
          </w:p>
          <w:p w:rsidR="00954AD8" w:rsidRPr="00A935AA" w:rsidRDefault="00954AD8" w:rsidP="00954AD8">
            <w:pPr>
              <w:tabs>
                <w:tab w:val="left" w:pos="-1440"/>
                <w:tab w:val="left" w:pos="-720"/>
              </w:tabs>
              <w:rPr>
                <w:sz w:val="20"/>
                <w:szCs w:val="20"/>
              </w:rPr>
            </w:pPr>
            <w:r w:rsidRPr="00A935AA">
              <w:rPr>
                <w:sz w:val="20"/>
                <w:szCs w:val="20"/>
              </w:rPr>
              <w:tab/>
            </w:r>
            <w:r>
              <w:rPr>
                <w:sz w:val="20"/>
                <w:szCs w:val="20"/>
              </w:rPr>
              <w:t>H. Peter Swanson</w:t>
            </w:r>
          </w:p>
          <w:p w:rsidR="00954AD8" w:rsidRPr="00A935AA" w:rsidRDefault="00954AD8" w:rsidP="00954AD8">
            <w:pPr>
              <w:tabs>
                <w:tab w:val="left" w:pos="-1440"/>
                <w:tab w:val="left" w:pos="-720"/>
              </w:tabs>
              <w:rPr>
                <w:sz w:val="20"/>
                <w:szCs w:val="20"/>
              </w:rPr>
            </w:pPr>
            <w:r w:rsidRPr="00A935AA">
              <w:rPr>
                <w:sz w:val="20"/>
                <w:szCs w:val="20"/>
              </w:rPr>
              <w:tab/>
            </w:r>
            <w:r>
              <w:rPr>
                <w:sz w:val="20"/>
                <w:szCs w:val="20"/>
              </w:rPr>
              <w:t>Bernard &amp; Partners</w:t>
            </w:r>
          </w:p>
          <w:p w:rsidR="00954AD8" w:rsidRPr="00A935AA" w:rsidRDefault="00954AD8" w:rsidP="00954AD8">
            <w:pPr>
              <w:tabs>
                <w:tab w:val="left" w:pos="-1440"/>
                <w:tab w:val="left" w:pos="-720"/>
              </w:tabs>
              <w:rPr>
                <w:sz w:val="20"/>
                <w:szCs w:val="20"/>
              </w:rPr>
            </w:pPr>
          </w:p>
          <w:p w:rsidR="00954AD8" w:rsidRPr="00A935AA" w:rsidRDefault="00954AD8" w:rsidP="00954AD8">
            <w:pPr>
              <w:rPr>
                <w:sz w:val="20"/>
                <w:szCs w:val="20"/>
              </w:rPr>
            </w:pPr>
            <w:r w:rsidRPr="00A935AA">
              <w:rPr>
                <w:sz w:val="20"/>
                <w:szCs w:val="20"/>
              </w:rPr>
              <w:t xml:space="preserve">FILING DATE: </w:t>
            </w:r>
            <w:r>
              <w:rPr>
                <w:sz w:val="20"/>
                <w:szCs w:val="20"/>
              </w:rPr>
              <w:t>14</w:t>
            </w:r>
            <w:r w:rsidRPr="00A935AA">
              <w:rPr>
                <w:sz w:val="20"/>
                <w:szCs w:val="20"/>
              </w:rPr>
              <w:t>.</w:t>
            </w:r>
            <w:r>
              <w:rPr>
                <w:sz w:val="20"/>
                <w:szCs w:val="20"/>
              </w:rPr>
              <w:t>11</w:t>
            </w:r>
            <w:r w:rsidRPr="00A935AA">
              <w:rPr>
                <w:sz w:val="20"/>
                <w:szCs w:val="20"/>
              </w:rPr>
              <w:t>.201</w:t>
            </w:r>
            <w:r>
              <w:rPr>
                <w:sz w:val="20"/>
                <w:szCs w:val="20"/>
              </w:rPr>
              <w:t>4</w:t>
            </w:r>
            <w:r w:rsidR="00737CFB">
              <w:rPr>
                <w:sz w:val="20"/>
                <w:szCs w:val="20"/>
                <w:lang w:val="fr-CA"/>
              </w:rPr>
              <w:pict>
                <v:rect id="_x0000_i1035" style="width:108pt;height:1pt" o:hrpct="0" o:hralign="center" o:hrstd="t" o:hrnoshade="t" o:hr="t" fillcolor="black [3213]" stroked="f"/>
              </w:pict>
            </w:r>
          </w:p>
        </w:tc>
      </w:tr>
      <w:tr w:rsidR="00332199" w:rsidRPr="00332199" w:rsidTr="003B3977">
        <w:trPr>
          <w:cantSplit/>
        </w:trPr>
        <w:tc>
          <w:tcPr>
            <w:tcW w:w="4320" w:type="dxa"/>
            <w:shd w:val="clear" w:color="auto" w:fill="auto"/>
          </w:tcPr>
          <w:p w:rsidR="00332199" w:rsidRPr="00332199" w:rsidRDefault="00332199" w:rsidP="00332199">
            <w:pPr>
              <w:rPr>
                <w:b/>
                <w:sz w:val="20"/>
                <w:szCs w:val="20"/>
              </w:rPr>
            </w:pPr>
            <w:r w:rsidRPr="00332199">
              <w:rPr>
                <w:b/>
                <w:sz w:val="20"/>
                <w:szCs w:val="20"/>
              </w:rPr>
              <w:t>Omari White</w:t>
            </w:r>
          </w:p>
          <w:p w:rsidR="00332199" w:rsidRPr="00954AD8" w:rsidRDefault="00332199" w:rsidP="00332199">
            <w:pPr>
              <w:tabs>
                <w:tab w:val="left" w:pos="-1440"/>
                <w:tab w:val="left" w:pos="-720"/>
              </w:tabs>
              <w:rPr>
                <w:sz w:val="20"/>
                <w:szCs w:val="20"/>
              </w:rPr>
            </w:pPr>
            <w:r w:rsidRPr="00332199">
              <w:rPr>
                <w:sz w:val="20"/>
                <w:szCs w:val="20"/>
              </w:rPr>
              <w:tab/>
            </w:r>
            <w:r w:rsidRPr="00954AD8">
              <w:rPr>
                <w:sz w:val="20"/>
                <w:szCs w:val="20"/>
              </w:rPr>
              <w:t>Jill R. Presser</w:t>
            </w:r>
          </w:p>
          <w:p w:rsidR="00332199" w:rsidRPr="00954AD8" w:rsidRDefault="00332199" w:rsidP="00332199">
            <w:pPr>
              <w:tabs>
                <w:tab w:val="left" w:pos="-1440"/>
                <w:tab w:val="left" w:pos="-720"/>
              </w:tabs>
              <w:rPr>
                <w:sz w:val="20"/>
                <w:szCs w:val="20"/>
              </w:rPr>
            </w:pPr>
            <w:r w:rsidRPr="00954AD8">
              <w:rPr>
                <w:sz w:val="20"/>
                <w:szCs w:val="20"/>
              </w:rPr>
              <w:tab/>
              <w:t>Presser Barristers</w:t>
            </w:r>
          </w:p>
          <w:p w:rsidR="00332199" w:rsidRPr="00954AD8" w:rsidRDefault="00332199" w:rsidP="00332199">
            <w:pPr>
              <w:tabs>
                <w:tab w:val="left" w:pos="-1440"/>
                <w:tab w:val="left" w:pos="-720"/>
              </w:tabs>
              <w:rPr>
                <w:sz w:val="20"/>
                <w:szCs w:val="20"/>
              </w:rPr>
            </w:pPr>
          </w:p>
          <w:p w:rsidR="00332199" w:rsidRPr="00954AD8" w:rsidRDefault="00332199" w:rsidP="00332199">
            <w:pPr>
              <w:tabs>
                <w:tab w:val="left" w:pos="-1440"/>
                <w:tab w:val="left" w:pos="-720"/>
              </w:tabs>
              <w:rPr>
                <w:sz w:val="20"/>
                <w:szCs w:val="20"/>
              </w:rPr>
            </w:pPr>
            <w:r w:rsidRPr="00954AD8">
              <w:rPr>
                <w:sz w:val="20"/>
                <w:szCs w:val="20"/>
              </w:rPr>
              <w:tab/>
              <w:t>v. (36169)</w:t>
            </w:r>
          </w:p>
          <w:p w:rsidR="00332199" w:rsidRPr="00954AD8" w:rsidRDefault="00332199" w:rsidP="00332199">
            <w:pPr>
              <w:tabs>
                <w:tab w:val="left" w:pos="-1440"/>
                <w:tab w:val="left" w:pos="-720"/>
              </w:tabs>
              <w:rPr>
                <w:sz w:val="20"/>
                <w:szCs w:val="20"/>
              </w:rPr>
            </w:pPr>
          </w:p>
          <w:p w:rsidR="00332199" w:rsidRPr="00954AD8" w:rsidRDefault="00332199" w:rsidP="00332199">
            <w:pPr>
              <w:tabs>
                <w:tab w:val="left" w:pos="-1440"/>
                <w:tab w:val="left" w:pos="-720"/>
              </w:tabs>
              <w:rPr>
                <w:b/>
                <w:sz w:val="20"/>
                <w:szCs w:val="20"/>
              </w:rPr>
            </w:pPr>
            <w:r w:rsidRPr="00954AD8">
              <w:rPr>
                <w:b/>
                <w:sz w:val="20"/>
                <w:szCs w:val="20"/>
              </w:rPr>
              <w:t>Her Majesty the Queen (Ont.)</w:t>
            </w:r>
          </w:p>
          <w:p w:rsidR="00332199" w:rsidRPr="00954AD8" w:rsidRDefault="00332199" w:rsidP="00332199">
            <w:pPr>
              <w:tabs>
                <w:tab w:val="left" w:pos="-1440"/>
                <w:tab w:val="left" w:pos="-720"/>
              </w:tabs>
              <w:rPr>
                <w:sz w:val="20"/>
                <w:szCs w:val="20"/>
              </w:rPr>
            </w:pPr>
            <w:r w:rsidRPr="00954AD8">
              <w:rPr>
                <w:sz w:val="20"/>
                <w:szCs w:val="20"/>
              </w:rPr>
              <w:tab/>
            </w:r>
            <w:r>
              <w:rPr>
                <w:sz w:val="20"/>
                <w:szCs w:val="20"/>
              </w:rPr>
              <w:t>Frank Au</w:t>
            </w:r>
          </w:p>
          <w:p w:rsidR="00332199" w:rsidRPr="00954AD8" w:rsidRDefault="00332199" w:rsidP="00332199">
            <w:pPr>
              <w:tabs>
                <w:tab w:val="left" w:pos="-1440"/>
                <w:tab w:val="left" w:pos="-720"/>
              </w:tabs>
              <w:rPr>
                <w:sz w:val="20"/>
                <w:szCs w:val="20"/>
              </w:rPr>
            </w:pPr>
            <w:r w:rsidRPr="00954AD8">
              <w:rPr>
                <w:sz w:val="20"/>
                <w:szCs w:val="20"/>
              </w:rPr>
              <w:tab/>
            </w:r>
            <w:r>
              <w:rPr>
                <w:sz w:val="20"/>
                <w:szCs w:val="20"/>
              </w:rPr>
              <w:t>A.G. of Ontario</w:t>
            </w:r>
          </w:p>
          <w:p w:rsidR="00332199" w:rsidRPr="00954AD8" w:rsidRDefault="00332199" w:rsidP="00332199">
            <w:pPr>
              <w:tabs>
                <w:tab w:val="left" w:pos="-1440"/>
                <w:tab w:val="left" w:pos="-720"/>
              </w:tabs>
              <w:rPr>
                <w:sz w:val="20"/>
                <w:szCs w:val="20"/>
              </w:rPr>
            </w:pPr>
          </w:p>
          <w:p w:rsidR="00332199" w:rsidRPr="00954AD8" w:rsidRDefault="00332199" w:rsidP="00332199">
            <w:pPr>
              <w:rPr>
                <w:sz w:val="20"/>
                <w:szCs w:val="20"/>
                <w:lang w:val="fr-CA"/>
              </w:rPr>
            </w:pPr>
            <w:r w:rsidRPr="00954AD8">
              <w:rPr>
                <w:sz w:val="20"/>
                <w:szCs w:val="20"/>
                <w:lang w:val="fr-CA"/>
              </w:rPr>
              <w:t xml:space="preserve">FILING DATE: </w:t>
            </w:r>
            <w:r>
              <w:rPr>
                <w:sz w:val="20"/>
                <w:szCs w:val="20"/>
                <w:lang w:val="fr-CA"/>
              </w:rPr>
              <w:t>13</w:t>
            </w:r>
            <w:r w:rsidRPr="00954AD8">
              <w:rPr>
                <w:sz w:val="20"/>
                <w:szCs w:val="20"/>
                <w:lang w:val="fr-CA"/>
              </w:rPr>
              <w:t>.</w:t>
            </w:r>
            <w:r>
              <w:rPr>
                <w:sz w:val="20"/>
                <w:szCs w:val="20"/>
                <w:lang w:val="fr-CA"/>
              </w:rPr>
              <w:t>11</w:t>
            </w:r>
            <w:r w:rsidRPr="00954AD8">
              <w:rPr>
                <w:sz w:val="20"/>
                <w:szCs w:val="20"/>
                <w:lang w:val="fr-CA"/>
              </w:rPr>
              <w:t>.2014</w:t>
            </w:r>
            <w:r w:rsidR="00737CFB">
              <w:rPr>
                <w:sz w:val="20"/>
                <w:szCs w:val="20"/>
                <w:lang w:val="fr-CA"/>
              </w:rPr>
              <w:pict>
                <v:rect id="_x0000_i1036" style="width:108pt;height:1pt" o:hrpct="0" o:hralign="center" o:hrstd="t" o:hrnoshade="t" o:hr="t" fillcolor="black [3213]" stroked="f"/>
              </w:pict>
            </w:r>
          </w:p>
        </w:tc>
        <w:tc>
          <w:tcPr>
            <w:tcW w:w="1181" w:type="dxa"/>
            <w:shd w:val="clear" w:color="auto" w:fill="auto"/>
          </w:tcPr>
          <w:p w:rsidR="00332199" w:rsidRDefault="00332199" w:rsidP="00242AEE">
            <w:pPr>
              <w:jc w:val="center"/>
              <w:rPr>
                <w:sz w:val="20"/>
                <w:szCs w:val="20"/>
              </w:rPr>
            </w:pPr>
          </w:p>
          <w:p w:rsidR="00332199" w:rsidRDefault="00332199" w:rsidP="00242AEE">
            <w:pPr>
              <w:jc w:val="center"/>
              <w:rPr>
                <w:sz w:val="20"/>
                <w:szCs w:val="20"/>
              </w:rPr>
            </w:pPr>
          </w:p>
          <w:p w:rsidR="00332199" w:rsidRDefault="00332199" w:rsidP="00242AEE">
            <w:pPr>
              <w:jc w:val="center"/>
              <w:rPr>
                <w:sz w:val="20"/>
                <w:szCs w:val="20"/>
              </w:rPr>
            </w:pPr>
          </w:p>
          <w:p w:rsidR="00332199" w:rsidRDefault="00332199" w:rsidP="00242AEE">
            <w:pPr>
              <w:jc w:val="center"/>
              <w:rPr>
                <w:sz w:val="20"/>
                <w:szCs w:val="20"/>
              </w:rPr>
            </w:pPr>
          </w:p>
          <w:p w:rsidR="00332199" w:rsidRDefault="00332199" w:rsidP="00242AEE">
            <w:pPr>
              <w:jc w:val="center"/>
              <w:rPr>
                <w:sz w:val="20"/>
                <w:szCs w:val="20"/>
              </w:rPr>
            </w:pPr>
          </w:p>
          <w:p w:rsidR="00332199" w:rsidRDefault="00332199" w:rsidP="00242AEE">
            <w:pPr>
              <w:jc w:val="center"/>
              <w:rPr>
                <w:sz w:val="20"/>
                <w:szCs w:val="20"/>
              </w:rPr>
            </w:pPr>
          </w:p>
          <w:p w:rsidR="00332199" w:rsidRDefault="00332199" w:rsidP="00242AEE">
            <w:pPr>
              <w:jc w:val="center"/>
              <w:rPr>
                <w:sz w:val="20"/>
                <w:szCs w:val="20"/>
              </w:rPr>
            </w:pPr>
          </w:p>
          <w:p w:rsidR="00332199" w:rsidRDefault="00332199" w:rsidP="00242AEE">
            <w:pPr>
              <w:jc w:val="center"/>
              <w:rPr>
                <w:sz w:val="20"/>
                <w:szCs w:val="20"/>
              </w:rPr>
            </w:pPr>
          </w:p>
          <w:p w:rsidR="00332199" w:rsidRDefault="00332199" w:rsidP="00242AEE">
            <w:pPr>
              <w:jc w:val="center"/>
              <w:rPr>
                <w:sz w:val="20"/>
                <w:szCs w:val="20"/>
              </w:rPr>
            </w:pPr>
          </w:p>
          <w:p w:rsidR="00332199" w:rsidRDefault="00332199" w:rsidP="00242AEE">
            <w:pPr>
              <w:jc w:val="center"/>
              <w:rPr>
                <w:sz w:val="20"/>
                <w:szCs w:val="20"/>
              </w:rPr>
            </w:pPr>
          </w:p>
          <w:p w:rsidR="00332199" w:rsidRDefault="00332199" w:rsidP="00242AEE">
            <w:pPr>
              <w:jc w:val="center"/>
              <w:rPr>
                <w:sz w:val="20"/>
                <w:szCs w:val="20"/>
              </w:rPr>
            </w:pPr>
          </w:p>
          <w:p w:rsidR="00332199" w:rsidRDefault="00332199" w:rsidP="00242AEE">
            <w:pPr>
              <w:jc w:val="center"/>
              <w:rPr>
                <w:sz w:val="20"/>
                <w:szCs w:val="20"/>
              </w:rPr>
            </w:pPr>
          </w:p>
          <w:p w:rsidR="00332199" w:rsidRPr="00A935AA" w:rsidRDefault="00332199" w:rsidP="00242AEE">
            <w:pPr>
              <w:jc w:val="center"/>
              <w:rPr>
                <w:sz w:val="20"/>
                <w:szCs w:val="20"/>
              </w:rPr>
            </w:pPr>
          </w:p>
        </w:tc>
        <w:tc>
          <w:tcPr>
            <w:tcW w:w="4320" w:type="dxa"/>
            <w:shd w:val="clear" w:color="auto" w:fill="auto"/>
          </w:tcPr>
          <w:p w:rsidR="00332199" w:rsidRPr="00153068" w:rsidRDefault="00332199" w:rsidP="00F674E5">
            <w:pPr>
              <w:rPr>
                <w:b/>
                <w:sz w:val="20"/>
                <w:szCs w:val="20"/>
              </w:rPr>
            </w:pPr>
            <w:r w:rsidRPr="00153068">
              <w:rPr>
                <w:b/>
                <w:sz w:val="20"/>
                <w:szCs w:val="20"/>
              </w:rPr>
              <w:t>Jesse Sabey</w:t>
            </w:r>
          </w:p>
          <w:p w:rsidR="00332199" w:rsidRPr="00332199" w:rsidRDefault="00332199" w:rsidP="00F674E5">
            <w:pPr>
              <w:tabs>
                <w:tab w:val="left" w:pos="-1440"/>
                <w:tab w:val="left" w:pos="-720"/>
              </w:tabs>
              <w:rPr>
                <w:sz w:val="20"/>
                <w:szCs w:val="20"/>
              </w:rPr>
            </w:pPr>
            <w:r w:rsidRPr="00153068">
              <w:rPr>
                <w:sz w:val="20"/>
                <w:szCs w:val="20"/>
              </w:rPr>
              <w:tab/>
            </w:r>
            <w:r w:rsidRPr="00332199">
              <w:rPr>
                <w:sz w:val="20"/>
                <w:szCs w:val="20"/>
              </w:rPr>
              <w:t>Amy D. Francis</w:t>
            </w:r>
          </w:p>
          <w:p w:rsidR="00332199" w:rsidRPr="00332199" w:rsidRDefault="00332199" w:rsidP="00F674E5">
            <w:pPr>
              <w:tabs>
                <w:tab w:val="left" w:pos="-1440"/>
                <w:tab w:val="left" w:pos="-720"/>
              </w:tabs>
              <w:rPr>
                <w:sz w:val="20"/>
                <w:szCs w:val="20"/>
              </w:rPr>
            </w:pPr>
            <w:r w:rsidRPr="00332199">
              <w:rPr>
                <w:sz w:val="20"/>
                <w:szCs w:val="20"/>
              </w:rPr>
              <w:tab/>
              <w:t>Legacy Tax &amp; Trust Lawyers</w:t>
            </w:r>
          </w:p>
          <w:p w:rsidR="00332199" w:rsidRPr="00332199" w:rsidRDefault="00332199" w:rsidP="00F674E5">
            <w:pPr>
              <w:tabs>
                <w:tab w:val="left" w:pos="-1440"/>
                <w:tab w:val="left" w:pos="-720"/>
              </w:tabs>
              <w:rPr>
                <w:sz w:val="20"/>
                <w:szCs w:val="20"/>
              </w:rPr>
            </w:pPr>
          </w:p>
          <w:p w:rsidR="00332199" w:rsidRPr="00332199" w:rsidRDefault="00332199" w:rsidP="00F674E5">
            <w:pPr>
              <w:tabs>
                <w:tab w:val="left" w:pos="-1440"/>
                <w:tab w:val="left" w:pos="-720"/>
              </w:tabs>
              <w:rPr>
                <w:sz w:val="20"/>
                <w:szCs w:val="20"/>
              </w:rPr>
            </w:pPr>
            <w:r w:rsidRPr="00332199">
              <w:rPr>
                <w:sz w:val="20"/>
                <w:szCs w:val="20"/>
              </w:rPr>
              <w:tab/>
              <w:t>v. (361</w:t>
            </w:r>
            <w:r w:rsidR="00BF448B">
              <w:rPr>
                <w:sz w:val="20"/>
                <w:szCs w:val="20"/>
              </w:rPr>
              <w:t>8</w:t>
            </w:r>
            <w:r w:rsidRPr="00332199">
              <w:rPr>
                <w:sz w:val="20"/>
                <w:szCs w:val="20"/>
              </w:rPr>
              <w:t>3)</w:t>
            </w:r>
          </w:p>
          <w:p w:rsidR="00332199" w:rsidRPr="00332199" w:rsidRDefault="00332199" w:rsidP="00F674E5">
            <w:pPr>
              <w:tabs>
                <w:tab w:val="left" w:pos="-1440"/>
                <w:tab w:val="left" w:pos="-720"/>
              </w:tabs>
              <w:rPr>
                <w:sz w:val="20"/>
                <w:szCs w:val="20"/>
              </w:rPr>
            </w:pPr>
          </w:p>
          <w:p w:rsidR="00332199" w:rsidRPr="00332199" w:rsidRDefault="00332199" w:rsidP="00F674E5">
            <w:pPr>
              <w:tabs>
                <w:tab w:val="left" w:pos="-1440"/>
                <w:tab w:val="left" w:pos="-720"/>
              </w:tabs>
              <w:rPr>
                <w:b/>
                <w:sz w:val="20"/>
                <w:szCs w:val="20"/>
              </w:rPr>
            </w:pPr>
            <w:r w:rsidRPr="00332199">
              <w:rPr>
                <w:b/>
                <w:sz w:val="20"/>
                <w:szCs w:val="20"/>
              </w:rPr>
              <w:t>Warren Scott Beardsley as executor of the will of Kim Louise von Hopffgarten, deceased (</w:t>
            </w:r>
            <w:r>
              <w:rPr>
                <w:b/>
                <w:sz w:val="20"/>
                <w:szCs w:val="20"/>
              </w:rPr>
              <w:t>B</w:t>
            </w:r>
            <w:r w:rsidRPr="00332199">
              <w:rPr>
                <w:b/>
                <w:sz w:val="20"/>
                <w:szCs w:val="20"/>
              </w:rPr>
              <w:t>.</w:t>
            </w:r>
            <w:r>
              <w:rPr>
                <w:b/>
                <w:sz w:val="20"/>
                <w:szCs w:val="20"/>
              </w:rPr>
              <w:t>C.</w:t>
            </w:r>
            <w:r w:rsidRPr="00332199">
              <w:rPr>
                <w:b/>
                <w:sz w:val="20"/>
                <w:szCs w:val="20"/>
              </w:rPr>
              <w:t>)</w:t>
            </w:r>
          </w:p>
          <w:p w:rsidR="00332199" w:rsidRDefault="00332199" w:rsidP="00F674E5">
            <w:pPr>
              <w:tabs>
                <w:tab w:val="left" w:pos="-1440"/>
                <w:tab w:val="left" w:pos="-720"/>
              </w:tabs>
              <w:rPr>
                <w:sz w:val="20"/>
                <w:szCs w:val="20"/>
              </w:rPr>
            </w:pPr>
            <w:r>
              <w:rPr>
                <w:sz w:val="20"/>
                <w:szCs w:val="20"/>
              </w:rPr>
              <w:tab/>
              <w:t>Emily L. Clough</w:t>
            </w:r>
          </w:p>
          <w:p w:rsidR="00332199" w:rsidRPr="00332199" w:rsidRDefault="00332199" w:rsidP="00F674E5">
            <w:pPr>
              <w:tabs>
                <w:tab w:val="left" w:pos="-1440"/>
                <w:tab w:val="left" w:pos="-720"/>
              </w:tabs>
              <w:rPr>
                <w:sz w:val="20"/>
                <w:szCs w:val="20"/>
              </w:rPr>
            </w:pPr>
            <w:r w:rsidRPr="00332199">
              <w:rPr>
                <w:sz w:val="20"/>
                <w:szCs w:val="20"/>
              </w:rPr>
              <w:tab/>
            </w:r>
            <w:r>
              <w:rPr>
                <w:sz w:val="20"/>
                <w:szCs w:val="20"/>
              </w:rPr>
              <w:t>Alexander Holburn Beaudin &amp; Lang LLP</w:t>
            </w:r>
          </w:p>
          <w:p w:rsidR="00332199" w:rsidRPr="00332199" w:rsidRDefault="00332199" w:rsidP="00F674E5">
            <w:pPr>
              <w:tabs>
                <w:tab w:val="left" w:pos="-1440"/>
                <w:tab w:val="left" w:pos="-720"/>
              </w:tabs>
              <w:rPr>
                <w:sz w:val="20"/>
                <w:szCs w:val="20"/>
              </w:rPr>
            </w:pPr>
          </w:p>
          <w:p w:rsidR="00332199" w:rsidRPr="00332199" w:rsidRDefault="00332199" w:rsidP="00332199">
            <w:pPr>
              <w:rPr>
                <w:sz w:val="20"/>
                <w:szCs w:val="20"/>
                <w:lang w:val="fr-CA"/>
              </w:rPr>
            </w:pPr>
            <w:r w:rsidRPr="00332199">
              <w:rPr>
                <w:sz w:val="20"/>
                <w:szCs w:val="20"/>
                <w:lang w:val="fr-CA"/>
              </w:rPr>
              <w:t>FILING DATE:</w:t>
            </w:r>
            <w:r>
              <w:rPr>
                <w:sz w:val="20"/>
                <w:szCs w:val="20"/>
                <w:lang w:val="fr-CA"/>
              </w:rPr>
              <w:t xml:space="preserve"> 19</w:t>
            </w:r>
            <w:r w:rsidRPr="00332199">
              <w:rPr>
                <w:sz w:val="20"/>
                <w:szCs w:val="20"/>
                <w:lang w:val="fr-CA"/>
              </w:rPr>
              <w:t>.</w:t>
            </w:r>
            <w:r>
              <w:rPr>
                <w:sz w:val="20"/>
                <w:szCs w:val="20"/>
                <w:lang w:val="fr-CA"/>
              </w:rPr>
              <w:t>11</w:t>
            </w:r>
            <w:r w:rsidRPr="00332199">
              <w:rPr>
                <w:sz w:val="20"/>
                <w:szCs w:val="20"/>
                <w:lang w:val="fr-CA"/>
              </w:rPr>
              <w:t>.2014</w:t>
            </w:r>
            <w:r w:rsidR="00737CFB">
              <w:rPr>
                <w:sz w:val="20"/>
                <w:szCs w:val="20"/>
                <w:lang w:val="fr-CA"/>
              </w:rPr>
              <w:pict>
                <v:rect id="_x0000_i1037" style="width:108pt;height:1pt" o:hrpct="0" o:hralign="center" o:hrstd="t" o:hrnoshade="t" o:hr="t" fillcolor="black [3213]" stroked="f"/>
              </w:pict>
            </w:r>
          </w:p>
        </w:tc>
      </w:tr>
      <w:tr w:rsidR="00954AD8" w:rsidRPr="00A935AA" w:rsidTr="003B3977">
        <w:trPr>
          <w:cantSplit/>
        </w:trPr>
        <w:tc>
          <w:tcPr>
            <w:tcW w:w="4320" w:type="dxa"/>
            <w:shd w:val="clear" w:color="auto" w:fill="auto"/>
          </w:tcPr>
          <w:p w:rsidR="00954AD8" w:rsidRPr="00332199" w:rsidRDefault="00332199" w:rsidP="00F674E5">
            <w:pPr>
              <w:rPr>
                <w:b/>
                <w:sz w:val="20"/>
                <w:szCs w:val="20"/>
              </w:rPr>
            </w:pPr>
            <w:r w:rsidRPr="00332199">
              <w:rPr>
                <w:b/>
                <w:sz w:val="20"/>
                <w:szCs w:val="20"/>
              </w:rPr>
              <w:t>Andry Harold Peekeekoot</w:t>
            </w:r>
          </w:p>
          <w:p w:rsidR="00954AD8" w:rsidRPr="00332199" w:rsidRDefault="00954AD8" w:rsidP="00F674E5">
            <w:pPr>
              <w:tabs>
                <w:tab w:val="left" w:pos="-1440"/>
                <w:tab w:val="left" w:pos="-720"/>
              </w:tabs>
              <w:rPr>
                <w:sz w:val="20"/>
                <w:szCs w:val="20"/>
              </w:rPr>
            </w:pPr>
            <w:r w:rsidRPr="00332199">
              <w:rPr>
                <w:sz w:val="20"/>
                <w:szCs w:val="20"/>
              </w:rPr>
              <w:tab/>
            </w:r>
            <w:r w:rsidR="00332199" w:rsidRPr="00332199">
              <w:rPr>
                <w:sz w:val="20"/>
                <w:szCs w:val="20"/>
              </w:rPr>
              <w:t xml:space="preserve">Bob P. </w:t>
            </w:r>
            <w:r w:rsidR="00332199">
              <w:rPr>
                <w:sz w:val="20"/>
                <w:szCs w:val="20"/>
              </w:rPr>
              <w:t>Hrycan</w:t>
            </w:r>
          </w:p>
          <w:p w:rsidR="00954AD8" w:rsidRPr="00332199" w:rsidRDefault="00954AD8" w:rsidP="00F674E5">
            <w:pPr>
              <w:tabs>
                <w:tab w:val="left" w:pos="-1440"/>
                <w:tab w:val="left" w:pos="-720"/>
              </w:tabs>
              <w:rPr>
                <w:sz w:val="20"/>
                <w:szCs w:val="20"/>
              </w:rPr>
            </w:pPr>
            <w:r w:rsidRPr="00332199">
              <w:rPr>
                <w:sz w:val="20"/>
                <w:szCs w:val="20"/>
              </w:rPr>
              <w:tab/>
            </w:r>
            <w:r w:rsidR="00332199">
              <w:rPr>
                <w:sz w:val="20"/>
                <w:szCs w:val="20"/>
              </w:rPr>
              <w:t>Hrycan Law Firm</w:t>
            </w:r>
          </w:p>
          <w:p w:rsidR="00954AD8" w:rsidRPr="00332199" w:rsidRDefault="00954AD8" w:rsidP="00F674E5">
            <w:pPr>
              <w:tabs>
                <w:tab w:val="left" w:pos="-1440"/>
                <w:tab w:val="left" w:pos="-720"/>
              </w:tabs>
              <w:rPr>
                <w:sz w:val="20"/>
                <w:szCs w:val="20"/>
              </w:rPr>
            </w:pPr>
          </w:p>
          <w:p w:rsidR="00954AD8" w:rsidRPr="00332199" w:rsidRDefault="00954AD8" w:rsidP="00F674E5">
            <w:pPr>
              <w:tabs>
                <w:tab w:val="left" w:pos="-1440"/>
                <w:tab w:val="left" w:pos="-720"/>
              </w:tabs>
              <w:rPr>
                <w:sz w:val="20"/>
                <w:szCs w:val="20"/>
              </w:rPr>
            </w:pPr>
            <w:r w:rsidRPr="00332199">
              <w:rPr>
                <w:sz w:val="20"/>
                <w:szCs w:val="20"/>
              </w:rPr>
              <w:tab/>
              <w:t>v. (3</w:t>
            </w:r>
            <w:r w:rsidR="00332199">
              <w:rPr>
                <w:sz w:val="20"/>
                <w:szCs w:val="20"/>
              </w:rPr>
              <w:t>6186</w:t>
            </w:r>
            <w:r w:rsidRPr="00332199">
              <w:rPr>
                <w:sz w:val="20"/>
                <w:szCs w:val="20"/>
              </w:rPr>
              <w:t>)</w:t>
            </w:r>
          </w:p>
          <w:p w:rsidR="00954AD8" w:rsidRPr="00332199" w:rsidRDefault="00954AD8" w:rsidP="00F674E5">
            <w:pPr>
              <w:tabs>
                <w:tab w:val="left" w:pos="-1440"/>
                <w:tab w:val="left" w:pos="-720"/>
              </w:tabs>
              <w:rPr>
                <w:sz w:val="20"/>
                <w:szCs w:val="20"/>
              </w:rPr>
            </w:pPr>
          </w:p>
          <w:p w:rsidR="00954AD8" w:rsidRPr="00332199" w:rsidRDefault="00332199" w:rsidP="00F674E5">
            <w:pPr>
              <w:tabs>
                <w:tab w:val="left" w:pos="-1440"/>
                <w:tab w:val="left" w:pos="-720"/>
              </w:tabs>
              <w:rPr>
                <w:b/>
                <w:sz w:val="20"/>
                <w:szCs w:val="20"/>
              </w:rPr>
            </w:pPr>
            <w:r>
              <w:rPr>
                <w:b/>
                <w:sz w:val="20"/>
                <w:szCs w:val="20"/>
              </w:rPr>
              <w:t xml:space="preserve">Her Majesty the Queen </w:t>
            </w:r>
            <w:r w:rsidR="00954AD8" w:rsidRPr="00332199">
              <w:rPr>
                <w:b/>
                <w:sz w:val="20"/>
                <w:szCs w:val="20"/>
              </w:rPr>
              <w:t>(</w:t>
            </w:r>
            <w:r>
              <w:rPr>
                <w:b/>
                <w:sz w:val="20"/>
                <w:szCs w:val="20"/>
              </w:rPr>
              <w:t>Sask</w:t>
            </w:r>
            <w:r w:rsidR="00954AD8" w:rsidRPr="00332199">
              <w:rPr>
                <w:b/>
                <w:sz w:val="20"/>
                <w:szCs w:val="20"/>
              </w:rPr>
              <w:t>.)</w:t>
            </w:r>
          </w:p>
          <w:p w:rsidR="00954AD8" w:rsidRPr="00332199" w:rsidRDefault="00954AD8" w:rsidP="00F674E5">
            <w:pPr>
              <w:tabs>
                <w:tab w:val="left" w:pos="-1440"/>
                <w:tab w:val="left" w:pos="-720"/>
              </w:tabs>
              <w:rPr>
                <w:sz w:val="20"/>
                <w:szCs w:val="20"/>
              </w:rPr>
            </w:pPr>
            <w:r w:rsidRPr="00332199">
              <w:rPr>
                <w:sz w:val="20"/>
                <w:szCs w:val="20"/>
              </w:rPr>
              <w:tab/>
            </w:r>
            <w:r w:rsidR="00332199">
              <w:rPr>
                <w:sz w:val="20"/>
                <w:szCs w:val="20"/>
              </w:rPr>
              <w:t>Anthony B. Gerein</w:t>
            </w:r>
          </w:p>
          <w:p w:rsidR="00954AD8" w:rsidRPr="00332199" w:rsidRDefault="00954AD8" w:rsidP="00F674E5">
            <w:pPr>
              <w:tabs>
                <w:tab w:val="left" w:pos="-1440"/>
                <w:tab w:val="left" w:pos="-720"/>
              </w:tabs>
              <w:rPr>
                <w:sz w:val="20"/>
                <w:szCs w:val="20"/>
              </w:rPr>
            </w:pPr>
            <w:r w:rsidRPr="00332199">
              <w:rPr>
                <w:sz w:val="20"/>
                <w:szCs w:val="20"/>
              </w:rPr>
              <w:tab/>
            </w:r>
            <w:r w:rsidR="00332199">
              <w:rPr>
                <w:sz w:val="20"/>
                <w:szCs w:val="20"/>
              </w:rPr>
              <w:t>A.G. of Saskatchewan</w:t>
            </w:r>
          </w:p>
          <w:p w:rsidR="00954AD8" w:rsidRPr="00332199" w:rsidRDefault="00954AD8" w:rsidP="00F674E5">
            <w:pPr>
              <w:tabs>
                <w:tab w:val="left" w:pos="-1440"/>
                <w:tab w:val="left" w:pos="-720"/>
              </w:tabs>
              <w:rPr>
                <w:sz w:val="20"/>
                <w:szCs w:val="20"/>
              </w:rPr>
            </w:pPr>
          </w:p>
          <w:p w:rsidR="00954AD8" w:rsidRPr="00332199" w:rsidRDefault="00954AD8" w:rsidP="00332199">
            <w:pPr>
              <w:rPr>
                <w:sz w:val="20"/>
                <w:szCs w:val="20"/>
              </w:rPr>
            </w:pPr>
            <w:r w:rsidRPr="00332199">
              <w:rPr>
                <w:sz w:val="20"/>
                <w:szCs w:val="20"/>
              </w:rPr>
              <w:t>FILING DATE: 2</w:t>
            </w:r>
            <w:r w:rsidR="00332199">
              <w:rPr>
                <w:sz w:val="20"/>
                <w:szCs w:val="20"/>
              </w:rPr>
              <w:t>0</w:t>
            </w:r>
            <w:r w:rsidRPr="00332199">
              <w:rPr>
                <w:sz w:val="20"/>
                <w:szCs w:val="20"/>
              </w:rPr>
              <w:t>.</w:t>
            </w:r>
            <w:r w:rsidR="00332199">
              <w:rPr>
                <w:sz w:val="20"/>
                <w:szCs w:val="20"/>
              </w:rPr>
              <w:t>11</w:t>
            </w:r>
            <w:r w:rsidRPr="00332199">
              <w:rPr>
                <w:sz w:val="20"/>
                <w:szCs w:val="20"/>
              </w:rPr>
              <w:t>.2014</w:t>
            </w:r>
            <w:r w:rsidR="00737CFB">
              <w:rPr>
                <w:sz w:val="20"/>
                <w:szCs w:val="20"/>
                <w:lang w:val="fr-CA"/>
              </w:rPr>
              <w:pict>
                <v:rect id="_x0000_i1038" style="width:108pt;height:1pt" o:hrpct="0" o:hralign="center" o:hrstd="t" o:hrnoshade="t" o:hr="t" fillcolor="black [3213]" stroked="f"/>
              </w:pict>
            </w:r>
          </w:p>
        </w:tc>
        <w:tc>
          <w:tcPr>
            <w:tcW w:w="1181" w:type="dxa"/>
            <w:shd w:val="clear" w:color="auto" w:fill="auto"/>
          </w:tcPr>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Pr="00332199" w:rsidRDefault="00954AD8" w:rsidP="00242AEE">
            <w:pPr>
              <w:jc w:val="center"/>
              <w:rPr>
                <w:sz w:val="20"/>
                <w:szCs w:val="20"/>
              </w:rPr>
            </w:pPr>
          </w:p>
          <w:p w:rsidR="00954AD8" w:rsidRDefault="00954AD8" w:rsidP="00242AEE">
            <w:pPr>
              <w:jc w:val="center"/>
              <w:rPr>
                <w:sz w:val="20"/>
                <w:szCs w:val="20"/>
              </w:rPr>
            </w:pPr>
          </w:p>
          <w:p w:rsidR="006C5722" w:rsidRPr="00332199" w:rsidRDefault="006C5722" w:rsidP="00242AEE">
            <w:pPr>
              <w:jc w:val="center"/>
              <w:rPr>
                <w:sz w:val="20"/>
                <w:szCs w:val="20"/>
              </w:rPr>
            </w:pPr>
          </w:p>
          <w:p w:rsidR="00954AD8" w:rsidRPr="00332199" w:rsidRDefault="00954AD8" w:rsidP="00242AEE">
            <w:pPr>
              <w:jc w:val="center"/>
              <w:rPr>
                <w:sz w:val="20"/>
                <w:szCs w:val="20"/>
              </w:rPr>
            </w:pPr>
          </w:p>
        </w:tc>
        <w:tc>
          <w:tcPr>
            <w:tcW w:w="4320" w:type="dxa"/>
            <w:shd w:val="clear" w:color="auto" w:fill="auto"/>
          </w:tcPr>
          <w:p w:rsidR="00954AD8" w:rsidRPr="00332199" w:rsidRDefault="00954AD8" w:rsidP="00954AD8">
            <w:pPr>
              <w:rPr>
                <w:sz w:val="20"/>
                <w:szCs w:val="20"/>
              </w:rPr>
            </w:pP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0E1B36">
          <w:headerReference w:type="default" r:id="rId17"/>
          <w:footerReference w:type="default" r:id="rId18"/>
          <w:headerReference w:type="first" r:id="rId19"/>
          <w:footerReference w:type="first" r:id="rId20"/>
          <w:pgSz w:w="12240" w:h="15840"/>
          <w:pgMar w:top="720" w:right="965" w:bottom="1080" w:left="1656" w:header="706" w:footer="706" w:gutter="0"/>
          <w:pgNumType w:start="192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8B6DAA"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53068">
              <w:rPr>
                <w:b/>
                <w:szCs w:val="24"/>
                <w:lang w:val="fr-CA"/>
              </w:rPr>
              <w:t>DEMANDES SOUMISES À LA COUR DEPUIS LA D</w:t>
            </w:r>
            <w:r w:rsidRPr="001D0D5F">
              <w:rPr>
                <w:b/>
                <w:szCs w:val="24"/>
                <w:lang w:val="fr-CA"/>
              </w:rPr>
              <w:t>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5F25" w:rsidP="00CB3520">
      <w:pPr>
        <w:widowControl w:val="0"/>
        <w:rPr>
          <w:b/>
          <w:sz w:val="20"/>
          <w:szCs w:val="20"/>
        </w:rPr>
      </w:pPr>
      <w:r>
        <w:rPr>
          <w:b/>
          <w:sz w:val="20"/>
          <w:szCs w:val="20"/>
        </w:rPr>
        <w:t>DECEMBE</w:t>
      </w:r>
      <w:r w:rsidR="00CB3520">
        <w:rPr>
          <w:b/>
          <w:sz w:val="20"/>
          <w:szCs w:val="20"/>
        </w:rPr>
        <w:t xml:space="preserve">R </w:t>
      </w:r>
      <w:r>
        <w:rPr>
          <w:b/>
          <w:sz w:val="20"/>
          <w:szCs w:val="20"/>
        </w:rPr>
        <w:t>1</w:t>
      </w:r>
      <w:r w:rsidR="00CB3520" w:rsidRPr="00C50A5C">
        <w:rPr>
          <w:b/>
          <w:sz w:val="20"/>
          <w:szCs w:val="20"/>
        </w:rPr>
        <w:t>, 201</w:t>
      </w:r>
      <w:r w:rsidR="00CB3520">
        <w:rPr>
          <w:b/>
          <w:sz w:val="20"/>
          <w:szCs w:val="20"/>
        </w:rPr>
        <w:t>4</w:t>
      </w:r>
      <w:r w:rsidR="00CB3520" w:rsidRPr="00C50A5C">
        <w:rPr>
          <w:b/>
          <w:sz w:val="20"/>
          <w:szCs w:val="20"/>
        </w:rPr>
        <w:t xml:space="preserve"> / LE </w:t>
      </w:r>
      <w:r>
        <w:rPr>
          <w:b/>
          <w:sz w:val="20"/>
          <w:szCs w:val="20"/>
        </w:rPr>
        <w:t>1</w:t>
      </w:r>
      <w:r w:rsidRPr="00CB5F25">
        <w:rPr>
          <w:b/>
          <w:sz w:val="20"/>
          <w:szCs w:val="20"/>
          <w:vertAlign w:val="superscript"/>
        </w:rPr>
        <w:t>er</w:t>
      </w:r>
      <w:r>
        <w:rPr>
          <w:b/>
          <w:sz w:val="20"/>
          <w:szCs w:val="20"/>
        </w:rPr>
        <w:t xml:space="preserve"> DÉC</w:t>
      </w:r>
      <w:r w:rsidR="00CB3520">
        <w:rPr>
          <w:b/>
          <w:sz w:val="20"/>
          <w:szCs w:val="20"/>
        </w:rPr>
        <w:t>E</w:t>
      </w:r>
      <w:r>
        <w:rPr>
          <w:b/>
          <w:sz w:val="20"/>
          <w:szCs w:val="20"/>
        </w:rPr>
        <w:t>MB</w:t>
      </w:r>
      <w:r w:rsidR="00CB3520">
        <w:rPr>
          <w:b/>
          <w:sz w:val="20"/>
          <w:szCs w:val="20"/>
        </w:rPr>
        <w:t>R</w:t>
      </w:r>
      <w:r>
        <w:rPr>
          <w:b/>
          <w:sz w:val="20"/>
          <w:szCs w:val="20"/>
        </w:rPr>
        <w:t>E</w:t>
      </w:r>
      <w:r w:rsidR="00CB3520" w:rsidRPr="00C50A5C">
        <w:rPr>
          <w:b/>
          <w:sz w:val="20"/>
          <w:szCs w:val="20"/>
        </w:rPr>
        <w:t xml:space="preserve"> 201</w:t>
      </w:r>
      <w:r w:rsidR="00CB3520">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7E5EB2">
        <w:rPr>
          <w:b/>
          <w:sz w:val="20"/>
          <w:szCs w:val="20"/>
        </w:rPr>
        <w:t>Wagner</w:t>
      </w:r>
      <w:r w:rsidRPr="00C50A5C">
        <w:rPr>
          <w:b/>
          <w:sz w:val="20"/>
          <w:szCs w:val="20"/>
        </w:rPr>
        <w:t xml:space="preserve"> and </w:t>
      </w:r>
      <w:r w:rsidR="007E5EB2">
        <w:rPr>
          <w:b/>
          <w:sz w:val="20"/>
          <w:szCs w:val="20"/>
        </w:rPr>
        <w:t>G</w:t>
      </w:r>
      <w:r>
        <w:rPr>
          <w:b/>
          <w:sz w:val="20"/>
          <w:szCs w:val="20"/>
        </w:rPr>
        <w:t>a</w:t>
      </w:r>
      <w:r w:rsidR="007E5EB2">
        <w:rPr>
          <w:b/>
          <w:sz w:val="20"/>
          <w:szCs w:val="20"/>
        </w:rPr>
        <w:t>sco</w:t>
      </w:r>
      <w:r>
        <w:rPr>
          <w:b/>
          <w:sz w:val="20"/>
          <w:szCs w:val="20"/>
        </w:rPr>
        <w:t xml:space="preserve">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7E5EB2">
        <w:rPr>
          <w:b/>
          <w:sz w:val="20"/>
          <w:szCs w:val="20"/>
          <w:lang w:val="fr-CA"/>
        </w:rPr>
        <w:t>Wagne</w:t>
      </w:r>
      <w:r>
        <w:rPr>
          <w:b/>
          <w:sz w:val="20"/>
          <w:szCs w:val="20"/>
          <w:lang w:val="fr-CA"/>
        </w:rPr>
        <w:t>r</w:t>
      </w:r>
      <w:r w:rsidRPr="00C50A5C">
        <w:rPr>
          <w:b/>
          <w:sz w:val="20"/>
          <w:szCs w:val="20"/>
          <w:lang w:val="fr-CA"/>
        </w:rPr>
        <w:t xml:space="preserve"> et </w:t>
      </w:r>
      <w:r w:rsidR="007E5EB2">
        <w:rPr>
          <w:b/>
          <w:sz w:val="20"/>
          <w:szCs w:val="20"/>
          <w:lang w:val="fr-CA"/>
        </w:rPr>
        <w:t>G</w:t>
      </w:r>
      <w:r>
        <w:rPr>
          <w:b/>
          <w:sz w:val="20"/>
          <w:szCs w:val="20"/>
          <w:lang w:val="fr-CA"/>
        </w:rPr>
        <w:t>a</w:t>
      </w:r>
      <w:r w:rsidR="007E5EB2">
        <w:rPr>
          <w:b/>
          <w:sz w:val="20"/>
          <w:szCs w:val="20"/>
          <w:lang w:val="fr-CA"/>
        </w:rPr>
        <w:t>sco</w:t>
      </w:r>
      <w:r>
        <w:rPr>
          <w:b/>
          <w:sz w:val="20"/>
          <w:szCs w:val="20"/>
          <w:lang w:val="fr-CA"/>
        </w:rPr>
        <w:t>n</w:t>
      </w:r>
    </w:p>
    <w:p w:rsidR="00CB3520" w:rsidRPr="00C50A5C" w:rsidRDefault="00CB3520" w:rsidP="00CB3520">
      <w:pPr>
        <w:widowControl w:val="0"/>
        <w:rPr>
          <w:sz w:val="20"/>
          <w:szCs w:val="20"/>
          <w:lang w:val="fr-CA"/>
        </w:rPr>
      </w:pPr>
    </w:p>
    <w:p w:rsidR="00CB3520" w:rsidRPr="00C50A5C" w:rsidRDefault="00A51D91" w:rsidP="00CB3520">
      <w:pPr>
        <w:pStyle w:val="ListParagraph"/>
        <w:widowControl w:val="0"/>
        <w:numPr>
          <w:ilvl w:val="0"/>
          <w:numId w:val="1"/>
        </w:numPr>
        <w:ind w:hanging="720"/>
        <w:jc w:val="both"/>
        <w:rPr>
          <w:sz w:val="20"/>
          <w:szCs w:val="20"/>
        </w:rPr>
      </w:pPr>
      <w:r w:rsidRPr="00A51D91">
        <w:rPr>
          <w:i/>
          <w:sz w:val="20"/>
          <w:szCs w:val="20"/>
        </w:rPr>
        <w:t>Frederick O'Donnell v. Her Majesty the Queen et al.</w:t>
      </w:r>
      <w:r w:rsidRPr="00A51D91">
        <w:rPr>
          <w:sz w:val="20"/>
          <w:szCs w:val="20"/>
        </w:rPr>
        <w:t xml:space="preserve"> (Ont.) (Crim.) (By Leave)</w:t>
      </w:r>
      <w:r w:rsidRPr="00C50A5C">
        <w:rPr>
          <w:sz w:val="20"/>
          <w:szCs w:val="20"/>
        </w:rPr>
        <w:t xml:space="preserve"> </w:t>
      </w:r>
      <w:r w:rsidR="00CB3520" w:rsidRPr="00C50A5C">
        <w:rPr>
          <w:sz w:val="20"/>
          <w:szCs w:val="20"/>
        </w:rPr>
        <w:t>(3</w:t>
      </w:r>
      <w:r w:rsidR="00CB3520">
        <w:rPr>
          <w:sz w:val="20"/>
          <w:szCs w:val="20"/>
        </w:rPr>
        <w:t>6</w:t>
      </w:r>
      <w:r w:rsidR="007E5EB2">
        <w:rPr>
          <w:sz w:val="20"/>
          <w:szCs w:val="20"/>
        </w:rPr>
        <w:t>054</w:t>
      </w:r>
      <w:r w:rsidR="00CB3520" w:rsidRPr="00C50A5C">
        <w:rPr>
          <w:sz w:val="20"/>
          <w:szCs w:val="20"/>
        </w:rPr>
        <w:t>)</w:t>
      </w:r>
    </w:p>
    <w:p w:rsidR="00CB3520" w:rsidRPr="00C50A5C" w:rsidRDefault="00CB3520" w:rsidP="00CB3520">
      <w:pPr>
        <w:widowControl w:val="0"/>
        <w:jc w:val="both"/>
        <w:rPr>
          <w:sz w:val="20"/>
          <w:szCs w:val="20"/>
        </w:rPr>
      </w:pPr>
    </w:p>
    <w:p w:rsidR="00CB3520" w:rsidRPr="00A51D91" w:rsidRDefault="00A51D91" w:rsidP="00CB3520">
      <w:pPr>
        <w:pStyle w:val="ListParagraph"/>
        <w:widowControl w:val="0"/>
        <w:numPr>
          <w:ilvl w:val="0"/>
          <w:numId w:val="1"/>
        </w:numPr>
        <w:ind w:hanging="720"/>
        <w:jc w:val="both"/>
        <w:rPr>
          <w:sz w:val="20"/>
          <w:szCs w:val="20"/>
        </w:rPr>
      </w:pPr>
      <w:r w:rsidRPr="00A51D91">
        <w:rPr>
          <w:i/>
          <w:sz w:val="20"/>
          <w:szCs w:val="20"/>
        </w:rPr>
        <w:t>François Morin c. The Church of Jesus-Christ of Latter Day Saints in Canada et autres</w:t>
      </w:r>
      <w:r w:rsidRPr="00A51D91">
        <w:rPr>
          <w:sz w:val="20"/>
          <w:szCs w:val="20"/>
        </w:rPr>
        <w:t xml:space="preserve"> (Qc) (Civile) (Autorisation) </w:t>
      </w:r>
      <w:r w:rsidR="00CB3520" w:rsidRPr="00A51D91">
        <w:rPr>
          <w:sz w:val="20"/>
          <w:szCs w:val="20"/>
        </w:rPr>
        <w:t>(35</w:t>
      </w:r>
      <w:r w:rsidR="007E5EB2" w:rsidRPr="00A51D91">
        <w:rPr>
          <w:sz w:val="20"/>
          <w:szCs w:val="20"/>
        </w:rPr>
        <w:t>9</w:t>
      </w:r>
      <w:r w:rsidR="00CB3520" w:rsidRPr="00A51D91">
        <w:rPr>
          <w:sz w:val="20"/>
          <w:szCs w:val="20"/>
        </w:rPr>
        <w:t>8</w:t>
      </w:r>
      <w:r w:rsidR="007E5EB2" w:rsidRPr="00A51D91">
        <w:rPr>
          <w:sz w:val="20"/>
          <w:szCs w:val="20"/>
        </w:rPr>
        <w:t>6</w:t>
      </w:r>
      <w:r w:rsidR="00CB3520" w:rsidRPr="00A51D91">
        <w:rPr>
          <w:sz w:val="20"/>
          <w:szCs w:val="20"/>
        </w:rPr>
        <w:t>)</w:t>
      </w:r>
    </w:p>
    <w:p w:rsidR="00CB3520" w:rsidRPr="00A51D91" w:rsidRDefault="00CB3520" w:rsidP="00CB3520">
      <w:pPr>
        <w:widowControl w:val="0"/>
        <w:jc w:val="both"/>
        <w:rPr>
          <w:sz w:val="20"/>
          <w:szCs w:val="20"/>
        </w:rPr>
      </w:pPr>
    </w:p>
    <w:p w:rsidR="00CB3520" w:rsidRPr="00C50A5C" w:rsidRDefault="00A51D91" w:rsidP="00CB3520">
      <w:pPr>
        <w:pStyle w:val="ListParagraph"/>
        <w:widowControl w:val="0"/>
        <w:numPr>
          <w:ilvl w:val="0"/>
          <w:numId w:val="1"/>
        </w:numPr>
        <w:ind w:hanging="720"/>
        <w:jc w:val="both"/>
        <w:rPr>
          <w:sz w:val="20"/>
          <w:szCs w:val="20"/>
        </w:rPr>
      </w:pPr>
      <w:r w:rsidRPr="00A51D91">
        <w:rPr>
          <w:i/>
          <w:sz w:val="20"/>
          <w:szCs w:val="20"/>
        </w:rPr>
        <w:t>Robert Glen Harrison v. Her Majesty the Queen in Right of the Province of British Columbia et al.</w:t>
      </w:r>
      <w:r w:rsidRPr="00A51D91">
        <w:rPr>
          <w:sz w:val="20"/>
          <w:szCs w:val="20"/>
        </w:rPr>
        <w:t xml:space="preserve"> (B.C.) (Civil) (By Leave)</w:t>
      </w:r>
      <w:r w:rsidRPr="00940CAD">
        <w:rPr>
          <w:sz w:val="20"/>
          <w:szCs w:val="20"/>
        </w:rPr>
        <w:t xml:space="preserve"> </w:t>
      </w:r>
      <w:r w:rsidR="00CB3520" w:rsidRPr="00940CAD">
        <w:rPr>
          <w:sz w:val="20"/>
          <w:szCs w:val="20"/>
        </w:rPr>
        <w:t>(3</w:t>
      </w:r>
      <w:r w:rsidR="007E5EB2">
        <w:rPr>
          <w:sz w:val="20"/>
          <w:szCs w:val="20"/>
        </w:rPr>
        <w:t>6</w:t>
      </w:r>
      <w:r w:rsidR="00CB3520">
        <w:rPr>
          <w:sz w:val="20"/>
          <w:szCs w:val="20"/>
        </w:rPr>
        <w:t>0</w:t>
      </w:r>
      <w:r w:rsidR="007E5EB2">
        <w:rPr>
          <w:sz w:val="20"/>
          <w:szCs w:val="20"/>
        </w:rPr>
        <w:t>73</w:t>
      </w:r>
      <w:r w:rsidR="00CB3520" w:rsidRPr="00940CAD">
        <w:rPr>
          <w:sz w:val="20"/>
          <w:szCs w:val="20"/>
        </w:rPr>
        <w:t>)</w:t>
      </w:r>
    </w:p>
    <w:p w:rsidR="00CB3520" w:rsidRDefault="00CB3520" w:rsidP="00CB3520">
      <w:pPr>
        <w:widowControl w:val="0"/>
        <w:rPr>
          <w:sz w:val="20"/>
          <w:szCs w:val="20"/>
        </w:rPr>
      </w:pPr>
    </w:p>
    <w:p w:rsidR="007E5EB2" w:rsidRDefault="007E5EB2" w:rsidP="00CB3520">
      <w:pPr>
        <w:widowControl w:val="0"/>
        <w:rPr>
          <w:sz w:val="20"/>
          <w:szCs w:val="20"/>
        </w:rPr>
      </w:pPr>
    </w:p>
    <w:p w:rsidR="007E5EB2" w:rsidRPr="00C50A5C" w:rsidRDefault="007E5EB2" w:rsidP="007E5EB2">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7E5EB2" w:rsidRPr="00C50A5C" w:rsidRDefault="007E5EB2" w:rsidP="007E5EB2">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sidRPr="007E5EB2">
        <w:rPr>
          <w:b/>
          <w:sz w:val="20"/>
          <w:szCs w:val="20"/>
          <w:lang w:val="fr-CA"/>
        </w:rPr>
        <w:t>Karakatsanis</w:t>
      </w:r>
      <w:r w:rsidRPr="00C50A5C">
        <w:rPr>
          <w:b/>
          <w:sz w:val="20"/>
          <w:szCs w:val="20"/>
          <w:lang w:val="fr-CA"/>
        </w:rPr>
        <w:t xml:space="preserve"> et </w:t>
      </w:r>
      <w:r>
        <w:rPr>
          <w:b/>
          <w:sz w:val="20"/>
          <w:szCs w:val="20"/>
          <w:lang w:val="fr-CA"/>
        </w:rPr>
        <w:t>Wagner</w:t>
      </w:r>
    </w:p>
    <w:p w:rsidR="007E5EB2" w:rsidRPr="007E5EB2" w:rsidRDefault="007E5EB2" w:rsidP="00CB3520">
      <w:pPr>
        <w:widowControl w:val="0"/>
        <w:rPr>
          <w:sz w:val="20"/>
          <w:szCs w:val="20"/>
          <w:lang w:val="fr-CA"/>
        </w:rPr>
      </w:pPr>
    </w:p>
    <w:p w:rsidR="00CB3520" w:rsidRPr="00C50A5C" w:rsidRDefault="00A51D91" w:rsidP="00CB3520">
      <w:pPr>
        <w:pStyle w:val="ListParagraph"/>
        <w:widowControl w:val="0"/>
        <w:numPr>
          <w:ilvl w:val="0"/>
          <w:numId w:val="1"/>
        </w:numPr>
        <w:ind w:hanging="720"/>
        <w:jc w:val="both"/>
        <w:rPr>
          <w:sz w:val="20"/>
          <w:szCs w:val="20"/>
        </w:rPr>
      </w:pPr>
      <w:r w:rsidRPr="00A51D91">
        <w:rPr>
          <w:i/>
          <w:sz w:val="20"/>
          <w:szCs w:val="20"/>
        </w:rPr>
        <w:t>Lane Ronald John Logan v. Her Majesty the Queen</w:t>
      </w:r>
      <w:r w:rsidRPr="00A51D91">
        <w:rPr>
          <w:sz w:val="20"/>
          <w:szCs w:val="20"/>
        </w:rPr>
        <w:t xml:space="preserve"> (B.C.) (Civil) (By Leave)</w:t>
      </w:r>
      <w:r w:rsidRPr="00C50A5C">
        <w:rPr>
          <w:sz w:val="20"/>
          <w:szCs w:val="20"/>
        </w:rPr>
        <w:t xml:space="preserve"> </w:t>
      </w:r>
      <w:r w:rsidR="00CB3520" w:rsidRPr="00C50A5C">
        <w:rPr>
          <w:sz w:val="20"/>
          <w:szCs w:val="20"/>
        </w:rPr>
        <w:t>(3</w:t>
      </w:r>
      <w:r w:rsidR="00CB3520">
        <w:rPr>
          <w:sz w:val="20"/>
          <w:szCs w:val="20"/>
        </w:rPr>
        <w:t>60</w:t>
      </w:r>
      <w:r w:rsidR="007E5EB2">
        <w:rPr>
          <w:sz w:val="20"/>
          <w:szCs w:val="20"/>
        </w:rPr>
        <w:t>69</w:t>
      </w:r>
      <w:r w:rsidR="00CB3520" w:rsidRPr="00C50A5C">
        <w:rPr>
          <w:sz w:val="20"/>
          <w:szCs w:val="20"/>
        </w:rPr>
        <w:t>)</w:t>
      </w:r>
    </w:p>
    <w:p w:rsidR="00CB3520" w:rsidRDefault="00CB3520" w:rsidP="00CB3520">
      <w:pPr>
        <w:widowControl w:val="0"/>
        <w:jc w:val="both"/>
        <w:rPr>
          <w:sz w:val="20"/>
          <w:szCs w:val="20"/>
        </w:rPr>
      </w:pPr>
    </w:p>
    <w:p w:rsidR="00CB3520" w:rsidRPr="00A51D91" w:rsidRDefault="00A51D91" w:rsidP="00CB3520">
      <w:pPr>
        <w:pStyle w:val="ListParagraph"/>
        <w:widowControl w:val="0"/>
        <w:numPr>
          <w:ilvl w:val="0"/>
          <w:numId w:val="1"/>
        </w:numPr>
        <w:ind w:hanging="720"/>
        <w:jc w:val="both"/>
        <w:rPr>
          <w:sz w:val="20"/>
          <w:szCs w:val="20"/>
          <w:lang w:val="fr-CA"/>
        </w:rPr>
      </w:pPr>
      <w:r w:rsidRPr="00A51D91">
        <w:rPr>
          <w:i/>
          <w:sz w:val="20"/>
          <w:szCs w:val="20"/>
          <w:lang w:val="fr-CA"/>
        </w:rPr>
        <w:t>Jacqueline Leduc c. Ville de Montréal et autre</w:t>
      </w:r>
      <w:r w:rsidRPr="00A51D91">
        <w:rPr>
          <w:sz w:val="20"/>
          <w:szCs w:val="20"/>
          <w:lang w:val="fr-CA"/>
        </w:rPr>
        <w:t xml:space="preserve"> (Qc) (Civile) (Autorisation) </w:t>
      </w:r>
      <w:r w:rsidR="00CB3520" w:rsidRPr="00A51D91">
        <w:rPr>
          <w:sz w:val="20"/>
          <w:szCs w:val="20"/>
          <w:lang w:val="fr-CA"/>
        </w:rPr>
        <w:t>(35</w:t>
      </w:r>
      <w:r w:rsidR="007E5EB2" w:rsidRPr="00A51D91">
        <w:rPr>
          <w:sz w:val="20"/>
          <w:szCs w:val="20"/>
          <w:lang w:val="fr-CA"/>
        </w:rPr>
        <w:t>987</w:t>
      </w:r>
      <w:r w:rsidR="00CB3520" w:rsidRPr="00A51D91">
        <w:rPr>
          <w:sz w:val="20"/>
          <w:szCs w:val="20"/>
          <w:lang w:val="fr-CA"/>
        </w:rPr>
        <w:t>)</w:t>
      </w:r>
    </w:p>
    <w:p w:rsidR="00CB3520" w:rsidRPr="00CB5F25" w:rsidRDefault="00CB3520" w:rsidP="00CB3520">
      <w:pPr>
        <w:widowControl w:val="0"/>
        <w:jc w:val="both"/>
        <w:rPr>
          <w:sz w:val="20"/>
          <w:szCs w:val="20"/>
          <w:lang w:val="fr-CA"/>
        </w:rPr>
      </w:pPr>
    </w:p>
    <w:p w:rsidR="00CB3520" w:rsidRPr="00A51D91" w:rsidRDefault="00A51D91" w:rsidP="00CB3520">
      <w:pPr>
        <w:pStyle w:val="ListParagraph"/>
        <w:widowControl w:val="0"/>
        <w:numPr>
          <w:ilvl w:val="0"/>
          <w:numId w:val="1"/>
        </w:numPr>
        <w:ind w:hanging="720"/>
        <w:jc w:val="both"/>
        <w:rPr>
          <w:sz w:val="20"/>
          <w:szCs w:val="20"/>
        </w:rPr>
      </w:pPr>
      <w:r w:rsidRPr="00A51D91">
        <w:rPr>
          <w:i/>
          <w:sz w:val="20"/>
          <w:szCs w:val="20"/>
        </w:rPr>
        <w:t>Savarin Limited et al. v. Henry Koury et al.</w:t>
      </w:r>
      <w:r w:rsidRPr="00A51D91">
        <w:rPr>
          <w:sz w:val="20"/>
          <w:szCs w:val="20"/>
        </w:rPr>
        <w:t xml:space="preserve"> (Ont.) (Civil) (By Leave) </w:t>
      </w:r>
      <w:r w:rsidR="00CB3520" w:rsidRPr="00A51D91">
        <w:rPr>
          <w:sz w:val="20"/>
          <w:szCs w:val="20"/>
        </w:rPr>
        <w:t>(36</w:t>
      </w:r>
      <w:r w:rsidR="007E5EB2" w:rsidRPr="00A51D91">
        <w:rPr>
          <w:sz w:val="20"/>
          <w:szCs w:val="20"/>
        </w:rPr>
        <w:t>056</w:t>
      </w:r>
      <w:r w:rsidR="00CB3520" w:rsidRPr="00A51D91">
        <w:rPr>
          <w:sz w:val="20"/>
          <w:szCs w:val="20"/>
        </w:rPr>
        <w:t>)</w:t>
      </w:r>
    </w:p>
    <w:p w:rsidR="00CB3520" w:rsidRDefault="00CB3520" w:rsidP="00CB3520">
      <w:pPr>
        <w:widowControl w:val="0"/>
        <w:jc w:val="both"/>
        <w:rPr>
          <w:sz w:val="20"/>
          <w:szCs w:val="20"/>
        </w:rPr>
      </w:pPr>
    </w:p>
    <w:p w:rsidR="00A14BB7" w:rsidRDefault="00A14BB7" w:rsidP="00CB3520">
      <w:pPr>
        <w:widowControl w:val="0"/>
        <w:jc w:val="both"/>
        <w:rPr>
          <w:sz w:val="20"/>
          <w:szCs w:val="20"/>
        </w:rPr>
      </w:pPr>
    </w:p>
    <w:p w:rsidR="00A14BB7" w:rsidRPr="00C50A5C" w:rsidRDefault="00A14BB7" w:rsidP="00A14BB7">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Cromwell</w:t>
      </w:r>
      <w:r w:rsidRPr="00C50A5C">
        <w:rPr>
          <w:b/>
          <w:sz w:val="20"/>
          <w:szCs w:val="20"/>
        </w:rPr>
        <w:t xml:space="preserve"> and </w:t>
      </w:r>
      <w:r>
        <w:rPr>
          <w:b/>
          <w:sz w:val="20"/>
          <w:szCs w:val="20"/>
        </w:rPr>
        <w:t>Moldaver</w:t>
      </w:r>
      <w:r w:rsidRPr="00C50A5C">
        <w:rPr>
          <w:b/>
          <w:sz w:val="20"/>
          <w:szCs w:val="20"/>
        </w:rPr>
        <w:t xml:space="preserve"> JJ.</w:t>
      </w:r>
    </w:p>
    <w:p w:rsidR="00A14BB7" w:rsidRPr="00CB5F25" w:rsidRDefault="00A14BB7" w:rsidP="00A14BB7">
      <w:pPr>
        <w:widowControl w:val="0"/>
        <w:jc w:val="center"/>
        <w:rPr>
          <w:b/>
          <w:sz w:val="20"/>
          <w:szCs w:val="20"/>
          <w:lang w:val="fr-CA"/>
        </w:rPr>
      </w:pPr>
      <w:r w:rsidRPr="00CB5F25">
        <w:rPr>
          <w:b/>
          <w:sz w:val="20"/>
          <w:szCs w:val="20"/>
          <w:lang w:val="fr-CA"/>
        </w:rPr>
        <w:t xml:space="preserve">Les juges </w:t>
      </w:r>
      <w:r w:rsidRPr="007E5EB2">
        <w:rPr>
          <w:b/>
          <w:sz w:val="20"/>
          <w:szCs w:val="20"/>
          <w:lang w:val="fr-CA"/>
        </w:rPr>
        <w:t>Rothstein</w:t>
      </w:r>
      <w:r w:rsidRPr="00CB5F25">
        <w:rPr>
          <w:b/>
          <w:sz w:val="20"/>
          <w:szCs w:val="20"/>
          <w:lang w:val="fr-CA"/>
        </w:rPr>
        <w:t xml:space="preserve">, </w:t>
      </w:r>
      <w:r w:rsidRPr="007E5EB2">
        <w:rPr>
          <w:b/>
          <w:sz w:val="20"/>
          <w:szCs w:val="20"/>
          <w:lang w:val="fr-CA"/>
        </w:rPr>
        <w:t>Cromwell</w:t>
      </w:r>
      <w:r w:rsidRPr="00CB5F25">
        <w:rPr>
          <w:b/>
          <w:sz w:val="20"/>
          <w:szCs w:val="20"/>
          <w:lang w:val="fr-CA"/>
        </w:rPr>
        <w:t xml:space="preserve"> et </w:t>
      </w:r>
      <w:r>
        <w:rPr>
          <w:b/>
          <w:sz w:val="20"/>
          <w:szCs w:val="20"/>
          <w:lang w:val="fr-CA"/>
        </w:rPr>
        <w:t>M</w:t>
      </w:r>
      <w:r w:rsidRPr="00CB5F25">
        <w:rPr>
          <w:b/>
          <w:sz w:val="20"/>
          <w:szCs w:val="20"/>
          <w:lang w:val="fr-CA"/>
        </w:rPr>
        <w:t>o</w:t>
      </w:r>
      <w:r>
        <w:rPr>
          <w:b/>
          <w:sz w:val="20"/>
          <w:szCs w:val="20"/>
          <w:lang w:val="fr-CA"/>
        </w:rPr>
        <w:t>ldaver</w:t>
      </w:r>
    </w:p>
    <w:p w:rsidR="00A14BB7" w:rsidRPr="00A14BB7" w:rsidRDefault="00A14BB7" w:rsidP="00CB3520">
      <w:pPr>
        <w:widowControl w:val="0"/>
        <w:jc w:val="both"/>
        <w:rPr>
          <w:sz w:val="20"/>
          <w:szCs w:val="20"/>
          <w:lang w:val="fr-CA"/>
        </w:rPr>
      </w:pPr>
    </w:p>
    <w:p w:rsidR="00CB3520" w:rsidRPr="009C5D38" w:rsidRDefault="00A51D91" w:rsidP="00CB3520">
      <w:pPr>
        <w:pStyle w:val="ListParagraph"/>
        <w:widowControl w:val="0"/>
        <w:numPr>
          <w:ilvl w:val="0"/>
          <w:numId w:val="1"/>
        </w:numPr>
        <w:ind w:hanging="720"/>
        <w:jc w:val="both"/>
        <w:rPr>
          <w:sz w:val="20"/>
          <w:szCs w:val="20"/>
        </w:rPr>
      </w:pPr>
      <w:r w:rsidRPr="00A51D91">
        <w:rPr>
          <w:i/>
          <w:sz w:val="20"/>
          <w:szCs w:val="20"/>
        </w:rPr>
        <w:t>Ali Karimi v. Her Majesty the Queen</w:t>
      </w:r>
      <w:r w:rsidRPr="00A51D91">
        <w:rPr>
          <w:sz w:val="20"/>
          <w:szCs w:val="20"/>
        </w:rPr>
        <w:t xml:space="preserve"> (Ont.) (Crim.) (By Leave)</w:t>
      </w:r>
      <w:r w:rsidRPr="009C5D38">
        <w:rPr>
          <w:sz w:val="20"/>
          <w:szCs w:val="20"/>
        </w:rPr>
        <w:t xml:space="preserve"> </w:t>
      </w:r>
      <w:r w:rsidR="00CB3520" w:rsidRPr="009C5D38">
        <w:rPr>
          <w:sz w:val="20"/>
          <w:szCs w:val="20"/>
        </w:rPr>
        <w:t>(35</w:t>
      </w:r>
      <w:r w:rsidR="007E5EB2">
        <w:rPr>
          <w:sz w:val="20"/>
          <w:szCs w:val="20"/>
        </w:rPr>
        <w:t>8</w:t>
      </w:r>
      <w:r w:rsidR="00CB3520" w:rsidRPr="009C5D38">
        <w:rPr>
          <w:sz w:val="20"/>
          <w:szCs w:val="20"/>
        </w:rPr>
        <w:t>6</w:t>
      </w:r>
      <w:r w:rsidR="007E5EB2">
        <w:rPr>
          <w:sz w:val="20"/>
          <w:szCs w:val="20"/>
        </w:rPr>
        <w:t>0</w:t>
      </w:r>
      <w:r w:rsidR="00CB3520" w:rsidRPr="009C5D38">
        <w:rPr>
          <w:sz w:val="20"/>
          <w:szCs w:val="20"/>
        </w:rPr>
        <w:t>)</w:t>
      </w:r>
    </w:p>
    <w:p w:rsidR="00CB3520" w:rsidRPr="009C5D38" w:rsidRDefault="00CB3520" w:rsidP="00CB3520">
      <w:pPr>
        <w:widowControl w:val="0"/>
        <w:jc w:val="both"/>
        <w:rPr>
          <w:sz w:val="20"/>
          <w:szCs w:val="20"/>
        </w:rPr>
      </w:pPr>
    </w:p>
    <w:p w:rsidR="00CB3520" w:rsidRPr="00A51D91" w:rsidRDefault="00A51D91" w:rsidP="00CB3520">
      <w:pPr>
        <w:pStyle w:val="ListParagraph"/>
        <w:widowControl w:val="0"/>
        <w:numPr>
          <w:ilvl w:val="0"/>
          <w:numId w:val="1"/>
        </w:numPr>
        <w:ind w:hanging="720"/>
        <w:jc w:val="both"/>
        <w:rPr>
          <w:sz w:val="20"/>
          <w:szCs w:val="20"/>
        </w:rPr>
      </w:pPr>
      <w:r w:rsidRPr="00A51D91">
        <w:rPr>
          <w:i/>
          <w:sz w:val="20"/>
          <w:szCs w:val="20"/>
        </w:rPr>
        <w:t>Grant R. Wilson v. Canada Revenue Agency</w:t>
      </w:r>
      <w:r w:rsidRPr="00A51D91">
        <w:rPr>
          <w:sz w:val="20"/>
          <w:szCs w:val="20"/>
        </w:rPr>
        <w:t xml:space="preserve"> (Ont.) (Civil) (By Leave) </w:t>
      </w:r>
      <w:r w:rsidR="00CB3520" w:rsidRPr="00A51D91">
        <w:rPr>
          <w:sz w:val="20"/>
          <w:szCs w:val="20"/>
        </w:rPr>
        <w:t>(36</w:t>
      </w:r>
      <w:r w:rsidR="007E5EB2" w:rsidRPr="00A51D91">
        <w:rPr>
          <w:sz w:val="20"/>
          <w:szCs w:val="20"/>
        </w:rPr>
        <w:t>065</w:t>
      </w:r>
      <w:r w:rsidR="00CB3520" w:rsidRPr="00A51D91">
        <w:rPr>
          <w:sz w:val="20"/>
          <w:szCs w:val="20"/>
        </w:rPr>
        <w:t>)</w:t>
      </w:r>
    </w:p>
    <w:p w:rsidR="00CB3520" w:rsidRPr="00A51D91" w:rsidRDefault="00CB3520" w:rsidP="00CB3520">
      <w:pPr>
        <w:widowControl w:val="0"/>
        <w:rPr>
          <w:sz w:val="20"/>
          <w:szCs w:val="20"/>
        </w:rPr>
      </w:pPr>
    </w:p>
    <w:p w:rsidR="00CB3520" w:rsidRPr="00A51D91" w:rsidRDefault="00A51D91" w:rsidP="00CB3520">
      <w:pPr>
        <w:pStyle w:val="ListParagraph"/>
        <w:widowControl w:val="0"/>
        <w:numPr>
          <w:ilvl w:val="0"/>
          <w:numId w:val="1"/>
        </w:numPr>
        <w:ind w:hanging="720"/>
        <w:jc w:val="both"/>
        <w:rPr>
          <w:sz w:val="20"/>
          <w:szCs w:val="20"/>
        </w:rPr>
      </w:pPr>
      <w:r w:rsidRPr="00A51D91">
        <w:rPr>
          <w:i/>
          <w:sz w:val="20"/>
          <w:szCs w:val="20"/>
        </w:rPr>
        <w:t>Neila Catherine MacQueen et al. v. Attorney General of Canada et al.</w:t>
      </w:r>
      <w:r w:rsidRPr="00A51D91">
        <w:rPr>
          <w:sz w:val="20"/>
          <w:szCs w:val="20"/>
        </w:rPr>
        <w:t xml:space="preserve"> (N.S.) (Civil) (By Leave) </w:t>
      </w:r>
      <w:r w:rsidR="00CB3520" w:rsidRPr="00A51D91">
        <w:rPr>
          <w:sz w:val="20"/>
          <w:szCs w:val="20"/>
        </w:rPr>
        <w:t>(35</w:t>
      </w:r>
      <w:r w:rsidR="007E5EB2" w:rsidRPr="00A51D91">
        <w:rPr>
          <w:sz w:val="20"/>
          <w:szCs w:val="20"/>
        </w:rPr>
        <w:t>7</w:t>
      </w:r>
      <w:r w:rsidR="00CB3520" w:rsidRPr="00A51D91">
        <w:rPr>
          <w:sz w:val="20"/>
          <w:szCs w:val="20"/>
        </w:rPr>
        <w:t>0</w:t>
      </w:r>
      <w:r w:rsidR="007E5EB2" w:rsidRPr="00A51D91">
        <w:rPr>
          <w:sz w:val="20"/>
          <w:szCs w:val="20"/>
        </w:rPr>
        <w:t>6</w:t>
      </w:r>
      <w:r w:rsidR="00CB3520" w:rsidRPr="00A51D91">
        <w:rPr>
          <w:sz w:val="20"/>
          <w:szCs w:val="20"/>
        </w:rPr>
        <w:t>)</w:t>
      </w:r>
    </w:p>
    <w:p w:rsidR="002E2327" w:rsidRPr="00CB3520" w:rsidRDefault="002E2327" w:rsidP="002E2327">
      <w:pPr>
        <w:widowControl w:val="0"/>
        <w:rPr>
          <w:sz w:val="20"/>
          <w:szCs w:val="20"/>
        </w:rPr>
      </w:pPr>
    </w:p>
    <w:p w:rsidR="002E2327" w:rsidRDefault="00737CFB" w:rsidP="002E2327">
      <w:pPr>
        <w:widowControl w:val="0"/>
        <w:rPr>
          <w:sz w:val="20"/>
          <w:szCs w:val="20"/>
        </w:rPr>
      </w:pPr>
      <w:r>
        <w:rPr>
          <w:sz w:val="20"/>
          <w:szCs w:val="20"/>
        </w:rPr>
        <w:pict>
          <v:rect id="_x0000_i1041"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8B6DAA"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1F544D" w:rsidP="000E2959">
      <w:pPr>
        <w:rPr>
          <w:b/>
          <w:sz w:val="20"/>
          <w:szCs w:val="20"/>
        </w:rPr>
      </w:pPr>
      <w:r>
        <w:rPr>
          <w:b/>
          <w:sz w:val="20"/>
          <w:szCs w:val="20"/>
        </w:rPr>
        <w:t>D</w:t>
      </w:r>
      <w:r w:rsidR="00E834A3">
        <w:rPr>
          <w:b/>
          <w:sz w:val="20"/>
          <w:szCs w:val="20"/>
        </w:rPr>
        <w:t>E</w:t>
      </w:r>
      <w:r>
        <w:rPr>
          <w:b/>
          <w:sz w:val="20"/>
          <w:szCs w:val="20"/>
        </w:rPr>
        <w:t>C</w:t>
      </w:r>
      <w:r w:rsidR="00E834A3">
        <w:rPr>
          <w:b/>
          <w:sz w:val="20"/>
          <w:szCs w:val="20"/>
        </w:rPr>
        <w:t>E</w:t>
      </w:r>
      <w:r w:rsidR="000E2959">
        <w:rPr>
          <w:b/>
          <w:sz w:val="20"/>
          <w:szCs w:val="20"/>
        </w:rPr>
        <w:t>M</w:t>
      </w:r>
      <w:r w:rsidR="00E834A3">
        <w:rPr>
          <w:b/>
          <w:sz w:val="20"/>
          <w:szCs w:val="20"/>
        </w:rPr>
        <w:t>BER</w:t>
      </w:r>
      <w:r w:rsidR="000E2959" w:rsidRPr="00C50A5C">
        <w:rPr>
          <w:b/>
          <w:sz w:val="20"/>
          <w:szCs w:val="20"/>
        </w:rPr>
        <w:t xml:space="preserve"> </w:t>
      </w:r>
      <w:r w:rsidR="00E834A3">
        <w:rPr>
          <w:b/>
          <w:sz w:val="20"/>
          <w:szCs w:val="20"/>
        </w:rPr>
        <w:t>4</w:t>
      </w:r>
      <w:r w:rsidR="000E2959" w:rsidRPr="00C50A5C">
        <w:rPr>
          <w:b/>
          <w:sz w:val="20"/>
          <w:szCs w:val="20"/>
        </w:rPr>
        <w:t>, 201</w:t>
      </w:r>
      <w:r w:rsidR="00E834A3">
        <w:rPr>
          <w:b/>
          <w:sz w:val="20"/>
          <w:szCs w:val="20"/>
        </w:rPr>
        <w:t>4</w:t>
      </w:r>
      <w:r w:rsidR="000E2959" w:rsidRPr="00C50A5C">
        <w:rPr>
          <w:b/>
          <w:sz w:val="20"/>
          <w:szCs w:val="20"/>
        </w:rPr>
        <w:t xml:space="preserve"> / LE </w:t>
      </w:r>
      <w:r w:rsidR="00E834A3">
        <w:rPr>
          <w:b/>
          <w:sz w:val="20"/>
          <w:szCs w:val="20"/>
        </w:rPr>
        <w:t>4</w:t>
      </w:r>
      <w:r w:rsidR="000E2959" w:rsidRPr="00C50A5C">
        <w:rPr>
          <w:b/>
          <w:sz w:val="20"/>
          <w:szCs w:val="20"/>
        </w:rPr>
        <w:t xml:space="preserve"> </w:t>
      </w:r>
      <w:r>
        <w:rPr>
          <w:b/>
          <w:sz w:val="20"/>
          <w:szCs w:val="20"/>
        </w:rPr>
        <w:t>DÉC</w:t>
      </w:r>
      <w:r w:rsidR="00E834A3">
        <w:rPr>
          <w:b/>
          <w:sz w:val="20"/>
          <w:szCs w:val="20"/>
        </w:rPr>
        <w:t>E</w:t>
      </w:r>
      <w:r w:rsidR="000E2959">
        <w:rPr>
          <w:b/>
          <w:sz w:val="20"/>
          <w:szCs w:val="20"/>
        </w:rPr>
        <w:t>M</w:t>
      </w:r>
      <w:r w:rsidR="00E834A3">
        <w:rPr>
          <w:b/>
          <w:sz w:val="20"/>
          <w:szCs w:val="20"/>
        </w:rPr>
        <w:t>BRE</w:t>
      </w:r>
      <w:r w:rsidR="000E2959" w:rsidRPr="00C50A5C">
        <w:rPr>
          <w:b/>
          <w:sz w:val="20"/>
          <w:szCs w:val="20"/>
        </w:rPr>
        <w:t xml:space="preserve"> 201</w:t>
      </w:r>
      <w:r w:rsidR="00E834A3">
        <w:rPr>
          <w:b/>
          <w:sz w:val="20"/>
          <w:szCs w:val="20"/>
        </w:rPr>
        <w:t>4</w:t>
      </w:r>
    </w:p>
    <w:p w:rsidR="000E2959" w:rsidRDefault="000E2959"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B1452" w:rsidRPr="00FB1452" w:rsidTr="005B591C">
        <w:trPr>
          <w:cantSplit/>
        </w:trPr>
        <w:tc>
          <w:tcPr>
            <w:tcW w:w="1458" w:type="dxa"/>
          </w:tcPr>
          <w:p w:rsidR="00FB1452" w:rsidRPr="00FB1452" w:rsidRDefault="00FB1452" w:rsidP="00FB1452">
            <w:pPr>
              <w:rPr>
                <w:sz w:val="20"/>
              </w:rPr>
            </w:pPr>
            <w:r w:rsidRPr="00FB1452">
              <w:rPr>
                <w:b/>
                <w:sz w:val="20"/>
                <w:lang w:val="fr-CA"/>
              </w:rPr>
              <w:t>35354</w:t>
            </w:r>
          </w:p>
          <w:p w:rsidR="00FB1452" w:rsidRPr="00FB1452" w:rsidRDefault="00FB1452" w:rsidP="00FB1452">
            <w:pPr>
              <w:rPr>
                <w:b/>
                <w:sz w:val="20"/>
                <w:lang w:val="fr-CA"/>
              </w:rPr>
            </w:pPr>
          </w:p>
        </w:tc>
        <w:tc>
          <w:tcPr>
            <w:tcW w:w="8118" w:type="dxa"/>
          </w:tcPr>
          <w:p w:rsidR="00FB1452" w:rsidRPr="00FB1452" w:rsidRDefault="00FB1452" w:rsidP="00FB1452">
            <w:pPr>
              <w:jc w:val="both"/>
              <w:rPr>
                <w:sz w:val="20"/>
                <w:lang w:val="fr-CA"/>
              </w:rPr>
            </w:pPr>
            <w:r w:rsidRPr="00FB1452">
              <w:rPr>
                <w:b/>
                <w:sz w:val="20"/>
                <w:u w:val="single"/>
                <w:lang w:val="fr-CA"/>
              </w:rPr>
              <w:t>Serge Tremblay et Bruce Beaver c. La Capitale Assureur de l’administration publique inc. et La Capitale Assurances et gestion du patrimoine inc.</w:t>
            </w:r>
            <w:r w:rsidRPr="00FB1452">
              <w:rPr>
                <w:sz w:val="20"/>
                <w:lang w:val="fr-CA"/>
              </w:rPr>
              <w:t xml:space="preserve"> (Qc) (Civile) (Autorisation)</w:t>
            </w:r>
          </w:p>
          <w:p w:rsidR="00FB1452" w:rsidRPr="00FB1452" w:rsidRDefault="00FB1452" w:rsidP="00FB1452">
            <w:pPr>
              <w:jc w:val="both"/>
              <w:rPr>
                <w:sz w:val="20"/>
                <w:lang w:val="fr-CA"/>
              </w:rPr>
            </w:pPr>
          </w:p>
        </w:tc>
      </w:tr>
      <w:tr w:rsidR="00FB1452" w:rsidRPr="008B6DAA" w:rsidTr="005B591C">
        <w:trPr>
          <w:cantSplit/>
        </w:trPr>
        <w:tc>
          <w:tcPr>
            <w:tcW w:w="1458" w:type="dxa"/>
          </w:tcPr>
          <w:p w:rsidR="00FB1452" w:rsidRPr="00FB1452" w:rsidRDefault="00FB1452" w:rsidP="00FB1452">
            <w:pPr>
              <w:rPr>
                <w:sz w:val="20"/>
                <w:lang w:val="fr-CA"/>
              </w:rPr>
            </w:pPr>
            <w:r w:rsidRPr="00FB1452">
              <w:rPr>
                <w:sz w:val="20"/>
                <w:lang w:val="fr-CA"/>
              </w:rPr>
              <w:t>Coram :</w:t>
            </w:r>
          </w:p>
        </w:tc>
        <w:tc>
          <w:tcPr>
            <w:tcW w:w="8118" w:type="dxa"/>
          </w:tcPr>
          <w:p w:rsidR="00FB1452" w:rsidRPr="00FB1452" w:rsidRDefault="00FB1452" w:rsidP="00FB1452">
            <w:pPr>
              <w:rPr>
                <w:sz w:val="20"/>
                <w:lang w:val="fr-CA"/>
              </w:rPr>
            </w:pPr>
            <w:r w:rsidRPr="00FB1452">
              <w:rPr>
                <w:sz w:val="20"/>
                <w:u w:val="single"/>
                <w:lang w:val="fr-CA"/>
              </w:rPr>
              <w:t>Les juges LeBel, Karakatsanis et Wagner</w:t>
            </w:r>
          </w:p>
          <w:p w:rsidR="00FB1452" w:rsidRPr="00FB1452" w:rsidRDefault="00FB1452" w:rsidP="00FB1452">
            <w:pPr>
              <w:rPr>
                <w:sz w:val="20"/>
                <w:u w:val="single"/>
                <w:lang w:val="fr-CA"/>
              </w:rPr>
            </w:pPr>
          </w:p>
        </w:tc>
      </w:tr>
      <w:tr w:rsidR="00FB1452" w:rsidRPr="00FB1452" w:rsidTr="005B591C">
        <w:trPr>
          <w:cantSplit/>
        </w:trPr>
        <w:tc>
          <w:tcPr>
            <w:tcW w:w="9576" w:type="dxa"/>
            <w:gridSpan w:val="2"/>
          </w:tcPr>
          <w:p w:rsidR="00FB1452" w:rsidRPr="00FB1452" w:rsidRDefault="00FB1452" w:rsidP="00FB1452">
            <w:pPr>
              <w:ind w:firstLine="720"/>
              <w:jc w:val="both"/>
              <w:rPr>
                <w:sz w:val="20"/>
                <w:lang w:val="fr-CA"/>
              </w:rPr>
            </w:pPr>
            <w:r w:rsidRPr="00FB1452">
              <w:rPr>
                <w:sz w:val="20"/>
                <w:lang w:val="fr-CA"/>
              </w:rPr>
              <w:t>La requête en prorogation du délai de signification et de dépôt de la requête en réexamen est accueillie. La requête en réexamen de la demande d’autorisation d’appel rejetée le 23 janvier 2014, est rejetée sans dépens.</w:t>
            </w:r>
          </w:p>
          <w:p w:rsidR="00FB1452" w:rsidRPr="00FB1452" w:rsidRDefault="00FB1452" w:rsidP="00FB1452">
            <w:pPr>
              <w:jc w:val="both"/>
              <w:rPr>
                <w:sz w:val="20"/>
                <w:lang w:val="fr-CA"/>
              </w:rPr>
            </w:pPr>
          </w:p>
          <w:p w:rsidR="00FB1452" w:rsidRPr="00FB1452" w:rsidRDefault="00FB1452" w:rsidP="00FB1452">
            <w:pPr>
              <w:ind w:firstLine="720"/>
              <w:jc w:val="both"/>
              <w:rPr>
                <w:sz w:val="20"/>
              </w:rPr>
            </w:pPr>
            <w:r w:rsidRPr="00FB1452">
              <w:rPr>
                <w:sz w:val="20"/>
              </w:rPr>
              <w:t>The motion for an extension of time to serve and file the motion for reconsideration is granted. The motion for reconsideration of the application for leave to appeal dismissed on January 23, 2014, is dismissed without costs.</w:t>
            </w:r>
          </w:p>
        </w:tc>
      </w:tr>
    </w:tbl>
    <w:p w:rsidR="001F544D" w:rsidRPr="00FB1452" w:rsidRDefault="001F544D" w:rsidP="001F544D">
      <w:pPr>
        <w:rPr>
          <w:sz w:val="20"/>
          <w:szCs w:val="20"/>
        </w:rPr>
      </w:pPr>
    </w:p>
    <w:p w:rsidR="001F544D" w:rsidRPr="001B157C" w:rsidRDefault="001F544D" w:rsidP="001F544D">
      <w:pPr>
        <w:rPr>
          <w:sz w:val="20"/>
          <w:szCs w:val="20"/>
          <w:u w:val="single"/>
        </w:rPr>
      </w:pPr>
      <w:r w:rsidRPr="001B157C">
        <w:rPr>
          <w:sz w:val="20"/>
          <w:szCs w:val="20"/>
          <w:u w:val="single"/>
        </w:rPr>
        <w:t>CASE SUMMARY</w:t>
      </w:r>
    </w:p>
    <w:p w:rsidR="001F544D" w:rsidRDefault="001F544D"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7B6C" w:rsidRPr="00DB6DDE" w:rsidTr="00835D9A">
        <w:tc>
          <w:tcPr>
            <w:tcW w:w="5000" w:type="pct"/>
            <w:gridSpan w:val="3"/>
          </w:tcPr>
          <w:p w:rsidR="00F77B6C" w:rsidRPr="00DB6DDE" w:rsidRDefault="00F77B6C" w:rsidP="00835D9A">
            <w:pPr>
              <w:jc w:val="both"/>
              <w:rPr>
                <w:rFonts w:eastAsia="Calibri"/>
                <w:sz w:val="20"/>
              </w:rPr>
            </w:pPr>
            <w:r w:rsidRPr="00DB6DDE">
              <w:rPr>
                <w:rFonts w:eastAsia="Calibri"/>
                <w:sz w:val="20"/>
              </w:rPr>
              <w:t>Insurance – Group health insurance – Disability</w:t>
            </w:r>
            <w:r w:rsidRPr="00DB6DDE">
              <w:rPr>
                <w:rFonts w:eastAsia="Calibri"/>
                <w:sz w:val="20"/>
              </w:rPr>
              <w:noBreakHyphen/>
              <w:t xml:space="preserve">related conditions in parapublic sector contract changed after start of performance of insurer’s obligation in case of 1,200 or more persons – Concepts of consolidated contract and new contract – Applicability of </w:t>
            </w:r>
            <w:r w:rsidRPr="00DB6DDE">
              <w:rPr>
                <w:rFonts w:eastAsia="Calibri"/>
                <w:i/>
                <w:sz w:val="20"/>
              </w:rPr>
              <w:t>Lachapelle v. La Croix bleue</w:t>
            </w:r>
            <w:r w:rsidRPr="00DB6DDE">
              <w:rPr>
                <w:rFonts w:eastAsia="Calibri"/>
                <w:sz w:val="20"/>
              </w:rPr>
              <w:t xml:space="preserve">, [1996] R.R.A. 302 (C.A.) – Whether insurance contract amended, in relation to insured who have already begun benefiting from its performance by insurer, by restrictions placed on conditions of master policy by policyholder and insurer – If so, whether terms of master policy in issue permitted this application – Whether insurer can retroactively withdraw insurance coverage from disabled participants – Whether disability is peril insured against for purposes of waiver of premiums in event of disability in group health insurance – Whether Court of Appeal erred in law in answering these questions – Whether aggrieved insured entitled to compensation – </w:t>
            </w:r>
            <w:r w:rsidRPr="00DB6DDE">
              <w:rPr>
                <w:rFonts w:eastAsia="Calibri"/>
                <w:i/>
                <w:sz w:val="20"/>
              </w:rPr>
              <w:t>Civil Code of Québec</w:t>
            </w:r>
            <w:r w:rsidRPr="00DB6DDE">
              <w:rPr>
                <w:rFonts w:eastAsia="Calibri"/>
                <w:sz w:val="20"/>
              </w:rPr>
              <w:t>, S.Q. 1991, c. 64, art. 2392.</w:t>
            </w:r>
          </w:p>
        </w:tc>
      </w:tr>
      <w:tr w:rsidR="00F77B6C" w:rsidRPr="00DB6DDE" w:rsidTr="00835D9A">
        <w:tc>
          <w:tcPr>
            <w:tcW w:w="5000" w:type="pct"/>
            <w:gridSpan w:val="3"/>
          </w:tcPr>
          <w:p w:rsidR="00F77B6C" w:rsidRPr="00DB6DDE" w:rsidRDefault="00F77B6C" w:rsidP="00835D9A">
            <w:pPr>
              <w:jc w:val="both"/>
              <w:rPr>
                <w:rFonts w:eastAsia="Calibri"/>
                <w:sz w:val="20"/>
              </w:rPr>
            </w:pPr>
          </w:p>
        </w:tc>
      </w:tr>
      <w:tr w:rsidR="00F77B6C" w:rsidRPr="00DB6DDE" w:rsidTr="00835D9A">
        <w:tc>
          <w:tcPr>
            <w:tcW w:w="5000" w:type="pct"/>
            <w:gridSpan w:val="3"/>
          </w:tcPr>
          <w:p w:rsidR="00F77B6C" w:rsidRPr="00DB6DDE" w:rsidRDefault="00F77B6C" w:rsidP="00835D9A">
            <w:pPr>
              <w:jc w:val="both"/>
              <w:rPr>
                <w:rFonts w:eastAsia="Calibri"/>
                <w:sz w:val="20"/>
              </w:rPr>
            </w:pPr>
            <w:r w:rsidRPr="00DB6DDE">
              <w:rPr>
                <w:rFonts w:eastAsia="Calibri"/>
                <w:sz w:val="20"/>
              </w:rPr>
              <w:t>The applicants, as insured from the parapublic sector who became disabled in 1996 and 1997, respectively, represent two groups totalling just over 1,200 persons in their class action against the respondent insurers.  Their initial health insurance contract from 1991, which was consolidated in 1997 and 2001, provided, in the event of disability, for both coverage until age 65 and the waiver of premiums.  Since January 1, 1997, a clause in the master policy has made it possible to apply changes to the terms to all insured, regardless of their status.  The applicant Mr. Tremblay and the other members of his group were notified of the termination of insurance coverage because of a change of union affiliation that occurred in 2001.  The applicant Mr. Beaver and the other members of his group were notified of the termination of the waiver of premiums because of a change made to the policy in 2008 limiting the duration of that benefit.</w:t>
            </w:r>
          </w:p>
          <w:p w:rsidR="00F77B6C" w:rsidRPr="00DB6DDE" w:rsidRDefault="00F77B6C" w:rsidP="00835D9A">
            <w:pPr>
              <w:jc w:val="both"/>
              <w:rPr>
                <w:rFonts w:eastAsia="Calibri"/>
                <w:sz w:val="20"/>
              </w:rPr>
            </w:pPr>
          </w:p>
        </w:tc>
      </w:tr>
      <w:tr w:rsidR="00F77B6C" w:rsidRPr="00DB6DDE" w:rsidTr="00835D9A">
        <w:tc>
          <w:tcPr>
            <w:tcW w:w="2427" w:type="pct"/>
          </w:tcPr>
          <w:p w:rsidR="00F77B6C" w:rsidRPr="00DB6DDE" w:rsidRDefault="00F77B6C" w:rsidP="00835D9A">
            <w:pPr>
              <w:jc w:val="both"/>
              <w:rPr>
                <w:rFonts w:eastAsia="Calibri"/>
                <w:sz w:val="20"/>
              </w:rPr>
            </w:pPr>
            <w:r w:rsidRPr="00DB6DDE">
              <w:rPr>
                <w:rFonts w:eastAsia="Calibri"/>
                <w:sz w:val="20"/>
              </w:rPr>
              <w:t>February 8, 2012</w:t>
            </w:r>
          </w:p>
          <w:p w:rsidR="00F77B6C" w:rsidRPr="00DB6DDE" w:rsidRDefault="00F77B6C" w:rsidP="00835D9A">
            <w:pPr>
              <w:jc w:val="both"/>
              <w:rPr>
                <w:rFonts w:eastAsia="Calibri"/>
                <w:sz w:val="20"/>
              </w:rPr>
            </w:pPr>
            <w:r w:rsidRPr="00DB6DDE">
              <w:rPr>
                <w:rFonts w:eastAsia="Calibri"/>
                <w:sz w:val="20"/>
              </w:rPr>
              <w:t>Quebec Superior Court</w:t>
            </w:r>
          </w:p>
          <w:p w:rsidR="00F77B6C" w:rsidRPr="00DB6DDE" w:rsidRDefault="00F77B6C" w:rsidP="00835D9A">
            <w:pPr>
              <w:jc w:val="both"/>
              <w:rPr>
                <w:rFonts w:eastAsia="Calibri"/>
                <w:sz w:val="20"/>
              </w:rPr>
            </w:pPr>
            <w:r w:rsidRPr="00DB6DDE">
              <w:rPr>
                <w:rFonts w:eastAsia="Calibri"/>
                <w:sz w:val="20"/>
              </w:rPr>
              <w:t>(Lemelin J.)</w:t>
            </w:r>
          </w:p>
          <w:p w:rsidR="00F77B6C" w:rsidRPr="00DB6DDE" w:rsidRDefault="00737CFB" w:rsidP="00835D9A">
            <w:pPr>
              <w:jc w:val="both"/>
              <w:rPr>
                <w:rFonts w:eastAsia="Calibri"/>
                <w:sz w:val="20"/>
              </w:rPr>
            </w:pPr>
            <w:hyperlink r:id="rId25" w:history="1">
              <w:r w:rsidR="00F77B6C" w:rsidRPr="00DB6DDE">
                <w:rPr>
                  <w:rFonts w:eastAsia="Calibri"/>
                  <w:color w:val="0000FF"/>
                  <w:sz w:val="20"/>
                  <w:u w:val="single"/>
                </w:rPr>
                <w:t>2012 QCCS 746</w:t>
              </w:r>
            </w:hyperlink>
          </w:p>
          <w:p w:rsidR="00F77B6C" w:rsidRPr="00DB6DDE" w:rsidRDefault="00F77B6C" w:rsidP="00835D9A">
            <w:pPr>
              <w:jc w:val="both"/>
              <w:rPr>
                <w:rFonts w:eastAsia="Calibri"/>
                <w:sz w:val="20"/>
              </w:rPr>
            </w:pPr>
          </w:p>
        </w:tc>
        <w:tc>
          <w:tcPr>
            <w:tcW w:w="243" w:type="pct"/>
          </w:tcPr>
          <w:p w:rsidR="00F77B6C" w:rsidRPr="00DB6DDE" w:rsidRDefault="00F77B6C" w:rsidP="00835D9A">
            <w:pPr>
              <w:jc w:val="both"/>
              <w:rPr>
                <w:rFonts w:eastAsia="Calibri"/>
                <w:sz w:val="20"/>
              </w:rPr>
            </w:pPr>
          </w:p>
        </w:tc>
        <w:tc>
          <w:tcPr>
            <w:tcW w:w="2330" w:type="pct"/>
          </w:tcPr>
          <w:p w:rsidR="00F77B6C" w:rsidRPr="00DB6DDE" w:rsidRDefault="00F77B6C" w:rsidP="00835D9A">
            <w:pPr>
              <w:jc w:val="both"/>
              <w:rPr>
                <w:rFonts w:eastAsia="Calibri"/>
                <w:sz w:val="20"/>
              </w:rPr>
            </w:pPr>
            <w:r w:rsidRPr="00DB6DDE">
              <w:rPr>
                <w:rFonts w:eastAsia="Calibri"/>
                <w:sz w:val="20"/>
              </w:rPr>
              <w:t>Class actions in which applicants acting as representatives dismissed</w:t>
            </w:r>
          </w:p>
          <w:p w:rsidR="00F77B6C" w:rsidRPr="00DB6DDE" w:rsidRDefault="00F77B6C" w:rsidP="00835D9A">
            <w:pPr>
              <w:jc w:val="both"/>
              <w:rPr>
                <w:rFonts w:eastAsia="Calibri"/>
                <w:sz w:val="20"/>
              </w:rPr>
            </w:pPr>
          </w:p>
        </w:tc>
      </w:tr>
      <w:tr w:rsidR="00F77B6C" w:rsidRPr="00DB6DDE" w:rsidTr="00835D9A">
        <w:tc>
          <w:tcPr>
            <w:tcW w:w="2427" w:type="pct"/>
          </w:tcPr>
          <w:p w:rsidR="00F77B6C" w:rsidRPr="00DB6DDE" w:rsidRDefault="00F77B6C" w:rsidP="00835D9A">
            <w:pPr>
              <w:jc w:val="both"/>
              <w:rPr>
                <w:rFonts w:eastAsia="Calibri"/>
                <w:sz w:val="20"/>
              </w:rPr>
            </w:pPr>
            <w:r w:rsidRPr="00DB6DDE">
              <w:rPr>
                <w:rFonts w:eastAsia="Calibri"/>
                <w:sz w:val="20"/>
              </w:rPr>
              <w:t>March 7, 2013</w:t>
            </w:r>
          </w:p>
          <w:p w:rsidR="00F77B6C" w:rsidRPr="00DB6DDE" w:rsidRDefault="00F77B6C" w:rsidP="00835D9A">
            <w:pPr>
              <w:jc w:val="both"/>
              <w:rPr>
                <w:rFonts w:eastAsia="Calibri"/>
                <w:sz w:val="20"/>
              </w:rPr>
            </w:pPr>
            <w:r w:rsidRPr="00DB6DDE">
              <w:rPr>
                <w:rFonts w:eastAsia="Calibri"/>
                <w:sz w:val="20"/>
              </w:rPr>
              <w:t>Quebec Court of Appeal (Québec)</w:t>
            </w:r>
          </w:p>
          <w:p w:rsidR="00F77B6C" w:rsidRPr="00DB6DDE" w:rsidRDefault="00F77B6C" w:rsidP="00835D9A">
            <w:pPr>
              <w:jc w:val="both"/>
              <w:rPr>
                <w:rFonts w:eastAsia="Calibri"/>
                <w:sz w:val="20"/>
              </w:rPr>
            </w:pPr>
            <w:r w:rsidRPr="00DB6DDE">
              <w:rPr>
                <w:rFonts w:eastAsia="Calibri"/>
                <w:sz w:val="20"/>
              </w:rPr>
              <w:t>(Thibault, Pelletier and Bouchard JJ.A.)</w:t>
            </w:r>
          </w:p>
          <w:p w:rsidR="00F77B6C" w:rsidRPr="00DB6DDE" w:rsidRDefault="00737CFB" w:rsidP="00835D9A">
            <w:pPr>
              <w:jc w:val="both"/>
              <w:rPr>
                <w:rFonts w:eastAsia="Calibri"/>
                <w:sz w:val="20"/>
              </w:rPr>
            </w:pPr>
            <w:hyperlink r:id="rId26" w:history="1">
              <w:r w:rsidR="00F77B6C" w:rsidRPr="00DB6DDE">
                <w:rPr>
                  <w:rFonts w:eastAsia="Calibri"/>
                  <w:color w:val="0000FF"/>
                  <w:sz w:val="20"/>
                  <w:u w:val="single"/>
                </w:rPr>
                <w:t>2013 QCCA 410</w:t>
              </w:r>
            </w:hyperlink>
          </w:p>
          <w:p w:rsidR="00F77B6C" w:rsidRPr="00DB6DDE" w:rsidRDefault="00F77B6C" w:rsidP="00835D9A">
            <w:pPr>
              <w:jc w:val="both"/>
              <w:rPr>
                <w:rFonts w:eastAsia="Calibri"/>
                <w:sz w:val="20"/>
              </w:rPr>
            </w:pPr>
          </w:p>
        </w:tc>
        <w:tc>
          <w:tcPr>
            <w:tcW w:w="243" w:type="pct"/>
          </w:tcPr>
          <w:p w:rsidR="00F77B6C" w:rsidRPr="00DB6DDE" w:rsidRDefault="00F77B6C" w:rsidP="00835D9A">
            <w:pPr>
              <w:jc w:val="both"/>
              <w:rPr>
                <w:rFonts w:eastAsia="Calibri"/>
                <w:sz w:val="20"/>
              </w:rPr>
            </w:pPr>
          </w:p>
        </w:tc>
        <w:tc>
          <w:tcPr>
            <w:tcW w:w="2330" w:type="pct"/>
          </w:tcPr>
          <w:p w:rsidR="00F77B6C" w:rsidRPr="00DB6DDE" w:rsidRDefault="00F77B6C" w:rsidP="00835D9A">
            <w:pPr>
              <w:jc w:val="both"/>
              <w:rPr>
                <w:rFonts w:eastAsia="Calibri"/>
                <w:sz w:val="20"/>
              </w:rPr>
            </w:pPr>
            <w:r w:rsidRPr="00DB6DDE">
              <w:rPr>
                <w:rFonts w:eastAsia="Calibri"/>
                <w:sz w:val="20"/>
              </w:rPr>
              <w:t>Appeal dismissed</w:t>
            </w:r>
          </w:p>
          <w:p w:rsidR="00F77B6C" w:rsidRPr="00DB6DDE" w:rsidRDefault="00F77B6C" w:rsidP="00835D9A">
            <w:pPr>
              <w:jc w:val="both"/>
              <w:rPr>
                <w:rFonts w:eastAsia="Calibri"/>
                <w:sz w:val="20"/>
              </w:rPr>
            </w:pPr>
          </w:p>
        </w:tc>
      </w:tr>
      <w:tr w:rsidR="00F77B6C" w:rsidRPr="00DB6DDE" w:rsidTr="00835D9A">
        <w:tc>
          <w:tcPr>
            <w:tcW w:w="2427" w:type="pct"/>
          </w:tcPr>
          <w:p w:rsidR="00F77B6C" w:rsidRPr="00DB6DDE" w:rsidRDefault="00F77B6C" w:rsidP="00835D9A">
            <w:pPr>
              <w:jc w:val="both"/>
              <w:rPr>
                <w:rFonts w:eastAsia="Calibri"/>
                <w:sz w:val="20"/>
              </w:rPr>
            </w:pPr>
            <w:r w:rsidRPr="00DB6DDE">
              <w:rPr>
                <w:rFonts w:eastAsia="Calibri"/>
                <w:sz w:val="20"/>
              </w:rPr>
              <w:t>May 6, 2013</w:t>
            </w:r>
          </w:p>
          <w:p w:rsidR="00F77B6C" w:rsidRPr="00DB6DDE" w:rsidRDefault="00F77B6C" w:rsidP="00835D9A">
            <w:pPr>
              <w:jc w:val="both"/>
              <w:rPr>
                <w:rFonts w:eastAsia="Calibri"/>
                <w:sz w:val="20"/>
              </w:rPr>
            </w:pPr>
            <w:r w:rsidRPr="00DB6DDE">
              <w:rPr>
                <w:rFonts w:eastAsia="Calibri"/>
                <w:sz w:val="20"/>
              </w:rPr>
              <w:t>Supreme Court of Canada</w:t>
            </w:r>
          </w:p>
        </w:tc>
        <w:tc>
          <w:tcPr>
            <w:tcW w:w="243" w:type="pct"/>
          </w:tcPr>
          <w:p w:rsidR="00F77B6C" w:rsidRPr="00DB6DDE" w:rsidRDefault="00F77B6C" w:rsidP="00835D9A">
            <w:pPr>
              <w:jc w:val="both"/>
              <w:rPr>
                <w:rFonts w:eastAsia="Calibri"/>
                <w:sz w:val="20"/>
              </w:rPr>
            </w:pPr>
          </w:p>
        </w:tc>
        <w:tc>
          <w:tcPr>
            <w:tcW w:w="2330" w:type="pct"/>
          </w:tcPr>
          <w:p w:rsidR="00F77B6C" w:rsidRPr="00DB6DDE" w:rsidRDefault="00F77B6C" w:rsidP="00835D9A">
            <w:pPr>
              <w:jc w:val="both"/>
              <w:rPr>
                <w:rFonts w:eastAsia="Calibri"/>
                <w:sz w:val="20"/>
              </w:rPr>
            </w:pPr>
            <w:r w:rsidRPr="00DB6DDE">
              <w:rPr>
                <w:rFonts w:eastAsia="Calibri"/>
                <w:sz w:val="20"/>
              </w:rPr>
              <w:t>Application for leave to appeal and motion to extend time to serve and file application filed</w:t>
            </w:r>
          </w:p>
        </w:tc>
      </w:tr>
    </w:tbl>
    <w:p w:rsidR="001F544D" w:rsidRDefault="001F544D" w:rsidP="000E2959">
      <w:pPr>
        <w:rPr>
          <w:sz w:val="20"/>
          <w:szCs w:val="20"/>
        </w:rPr>
      </w:pPr>
    </w:p>
    <w:p w:rsidR="001F544D" w:rsidRPr="00C50A5C" w:rsidRDefault="00737CFB" w:rsidP="001F544D">
      <w:pPr>
        <w:rPr>
          <w:sz w:val="20"/>
          <w:szCs w:val="20"/>
        </w:rPr>
      </w:pPr>
      <w:r>
        <w:rPr>
          <w:sz w:val="20"/>
          <w:szCs w:val="20"/>
          <w:lang w:val="fr-CA"/>
        </w:rPr>
        <w:pict>
          <v:rect id="_x0000_i1044" style="width:2in;height:1pt" o:hrpct="0" o:hralign="center" o:hrstd="t" o:hrnoshade="t" o:hr="t" fillcolor="black [3213]" stroked="f"/>
        </w:pict>
      </w:r>
    </w:p>
    <w:p w:rsidR="001F544D" w:rsidRDefault="001F544D" w:rsidP="001F544D">
      <w:pPr>
        <w:rPr>
          <w:sz w:val="20"/>
          <w:szCs w:val="20"/>
        </w:rPr>
      </w:pPr>
    </w:p>
    <w:p w:rsidR="001F544D" w:rsidRPr="001B157C" w:rsidRDefault="001F544D" w:rsidP="001F544D">
      <w:pPr>
        <w:rPr>
          <w:sz w:val="20"/>
          <w:szCs w:val="20"/>
          <w:u w:val="single"/>
          <w:lang w:val="fr-CA"/>
        </w:rPr>
      </w:pPr>
      <w:r w:rsidRPr="001B157C">
        <w:rPr>
          <w:sz w:val="20"/>
          <w:szCs w:val="20"/>
          <w:u w:val="single"/>
          <w:lang w:val="fr-CA"/>
        </w:rPr>
        <w:t>RÉSUMÉ DE L’AFFAIRE</w:t>
      </w:r>
    </w:p>
    <w:p w:rsidR="001F544D" w:rsidRDefault="001F544D"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7B6C" w:rsidRPr="008B6DAA" w:rsidTr="00835D9A">
        <w:tc>
          <w:tcPr>
            <w:tcW w:w="5000" w:type="pct"/>
            <w:gridSpan w:val="3"/>
          </w:tcPr>
          <w:p w:rsidR="00F77B6C" w:rsidRPr="00DB6DDE" w:rsidRDefault="00F77B6C" w:rsidP="00835D9A">
            <w:pPr>
              <w:jc w:val="both"/>
              <w:rPr>
                <w:rFonts w:eastAsia="Calibri"/>
                <w:sz w:val="20"/>
                <w:lang w:val="fr-CA"/>
              </w:rPr>
            </w:pPr>
            <w:r w:rsidRPr="00DB6DDE">
              <w:rPr>
                <w:rFonts w:eastAsia="Calibri"/>
                <w:sz w:val="20"/>
                <w:lang w:val="fr-CA"/>
              </w:rPr>
              <w:t xml:space="preserve">Assurance – Assurance maladie collective – Conditions relatives à l’invalidité contenues dans un contrat du secteur parapublic et modifiées après le début de l’exécution de l’obligation de l’assureur dans le cas de 1200 personnes ou plus – Notions de contrat consolidé et de nouveau contrat – Application ou non de </w:t>
            </w:r>
            <w:r w:rsidRPr="00DB6DDE">
              <w:rPr>
                <w:rFonts w:eastAsia="Calibri"/>
                <w:i/>
                <w:sz w:val="20"/>
                <w:lang w:val="fr-CA"/>
              </w:rPr>
              <w:t>Lachapelle c. La Croix bleue</w:t>
            </w:r>
            <w:r w:rsidRPr="00DB6DDE">
              <w:rPr>
                <w:rFonts w:eastAsia="Calibri"/>
                <w:sz w:val="20"/>
                <w:lang w:val="fr-CA"/>
              </w:rPr>
              <w:t>, (1996) R.R.A. 302 (C.A.) – Un contrat d’assurance est-il modifié, à l’égard des assurés ayant déjà commencé à bénéficier de son exécution par l’assureur, par les restrictions apportées aux conditions du contrat-cadre par le preneur et l’assureur? – Dans l’affirmative, les termes du contrat-cadre en litige permettaient-ils cette application? – L’assureur peut-il retirer rétroactivement la couverture d’assurance aux adhérents invalides? - L’invalidité est-elle le risque assuré aux fins d’exonération de primes en cas d’invalidité dans une assurance-maladie collective? – La Cour d’appel a</w:t>
            </w:r>
            <w:r w:rsidRPr="00DB6DDE">
              <w:rPr>
                <w:rFonts w:eastAsia="Calibri"/>
                <w:sz w:val="20"/>
                <w:lang w:val="fr-CA"/>
              </w:rPr>
              <w:noBreakHyphen/>
              <w:t xml:space="preserve">t-elle erré en droit en répondant à ces questions? – Les assurés lésés ont-ils droit à une compensation? -  </w:t>
            </w:r>
            <w:r w:rsidRPr="00DB6DDE">
              <w:rPr>
                <w:rFonts w:eastAsia="Calibri"/>
                <w:i/>
                <w:sz w:val="20"/>
                <w:lang w:val="fr-CA"/>
              </w:rPr>
              <w:t>Code civil du Québec</w:t>
            </w:r>
            <w:r w:rsidRPr="00DB6DDE">
              <w:rPr>
                <w:rFonts w:eastAsia="Calibri"/>
                <w:sz w:val="20"/>
                <w:lang w:val="fr-CA"/>
              </w:rPr>
              <w:t>, L.Q. 1991, ch. 64, art. 2392.</w:t>
            </w:r>
          </w:p>
        </w:tc>
      </w:tr>
      <w:tr w:rsidR="00F77B6C" w:rsidRPr="008B6DAA" w:rsidTr="00835D9A">
        <w:tc>
          <w:tcPr>
            <w:tcW w:w="5000" w:type="pct"/>
            <w:gridSpan w:val="3"/>
          </w:tcPr>
          <w:p w:rsidR="00F77B6C" w:rsidRPr="00DB6DDE" w:rsidRDefault="00F77B6C" w:rsidP="00835D9A">
            <w:pPr>
              <w:jc w:val="both"/>
              <w:rPr>
                <w:rFonts w:eastAsia="Calibri"/>
                <w:sz w:val="20"/>
                <w:lang w:val="fr-CA"/>
              </w:rPr>
            </w:pPr>
          </w:p>
        </w:tc>
      </w:tr>
      <w:tr w:rsidR="00F77B6C" w:rsidRPr="008B6DAA" w:rsidTr="00835D9A">
        <w:tc>
          <w:tcPr>
            <w:tcW w:w="5000" w:type="pct"/>
            <w:gridSpan w:val="3"/>
          </w:tcPr>
          <w:p w:rsidR="00F77B6C" w:rsidRPr="00DB6DDE" w:rsidRDefault="00F77B6C" w:rsidP="00835D9A">
            <w:pPr>
              <w:jc w:val="both"/>
              <w:rPr>
                <w:rFonts w:eastAsia="Calibri"/>
                <w:sz w:val="20"/>
                <w:lang w:val="fr-CA"/>
              </w:rPr>
            </w:pPr>
            <w:r w:rsidRPr="00DB6DDE">
              <w:rPr>
                <w:rFonts w:eastAsia="Calibri"/>
                <w:sz w:val="20"/>
                <w:lang w:val="fr-CA"/>
              </w:rPr>
              <w:t>Les demandeurs, en tant qu’assurés du secteur parapublic devenus invalides en 1996 et 1997 respectivement, représentent deux groupes d’un peu plus de 1200 personnes en tout, dans leur recours collectif contre les assureurs intimés. Leur contrat d’assurance-maladie initial de 1991, consolidé en 1997 et 2001, comportait, outre la couverture jusqu’à l’âge de 65 ans en cas d’invalidité, une exonération de primes en cas d’invalidité. Une clause du contrat-cadre permet, depuis le 1</w:t>
            </w:r>
            <w:r w:rsidRPr="00DB6DDE">
              <w:rPr>
                <w:rFonts w:eastAsia="Calibri"/>
                <w:sz w:val="20"/>
                <w:vertAlign w:val="superscript"/>
                <w:lang w:val="fr-CA"/>
              </w:rPr>
              <w:t>er</w:t>
            </w:r>
            <w:r w:rsidRPr="00DB6DDE">
              <w:rPr>
                <w:rFonts w:eastAsia="Calibri"/>
                <w:sz w:val="20"/>
                <w:lang w:val="fr-CA"/>
              </w:rPr>
              <w:t xml:space="preserve"> janvier 1997, d’appliquer les modifications des termes à tous les assurés, sans égard à leur statut. Le demandeur Tremblay et les autres membres de son groupe ont été avisés de la fin de la couverture d’assurance au motif d’un changement d’affiliation syndicale, survenu en 2001. Le demandeur Beaver et les autres membres de son groupe ont été avisés de la fin de l’exonération de prime au motif d’une modification limitant la durée de ce bénéfice, introduite dans la police en 2008.</w:t>
            </w:r>
          </w:p>
          <w:p w:rsidR="00F77B6C" w:rsidRPr="00DB6DDE" w:rsidRDefault="00F77B6C" w:rsidP="00835D9A">
            <w:pPr>
              <w:jc w:val="both"/>
              <w:rPr>
                <w:rFonts w:eastAsia="Calibri"/>
                <w:sz w:val="20"/>
                <w:lang w:val="fr-CA"/>
              </w:rPr>
            </w:pPr>
          </w:p>
        </w:tc>
      </w:tr>
      <w:tr w:rsidR="00F77B6C" w:rsidRPr="008B6DAA" w:rsidTr="00835D9A">
        <w:tc>
          <w:tcPr>
            <w:tcW w:w="2427" w:type="pct"/>
          </w:tcPr>
          <w:p w:rsidR="00F77B6C" w:rsidRPr="00DB6DDE" w:rsidRDefault="00F77B6C" w:rsidP="00835D9A">
            <w:pPr>
              <w:jc w:val="both"/>
              <w:rPr>
                <w:rFonts w:eastAsia="Calibri"/>
                <w:sz w:val="20"/>
                <w:lang w:val="fr-CA"/>
              </w:rPr>
            </w:pPr>
            <w:r w:rsidRPr="00DB6DDE">
              <w:rPr>
                <w:rFonts w:eastAsia="Calibri"/>
                <w:sz w:val="20"/>
                <w:lang w:val="fr-CA"/>
              </w:rPr>
              <w:t>Le 8 février 2012</w:t>
            </w:r>
          </w:p>
          <w:p w:rsidR="00F77B6C" w:rsidRPr="00DB6DDE" w:rsidRDefault="00F77B6C" w:rsidP="00835D9A">
            <w:pPr>
              <w:jc w:val="both"/>
              <w:rPr>
                <w:rFonts w:eastAsia="Calibri"/>
                <w:sz w:val="20"/>
                <w:lang w:val="fr-CA"/>
              </w:rPr>
            </w:pPr>
            <w:r w:rsidRPr="00DB6DDE">
              <w:rPr>
                <w:rFonts w:eastAsia="Calibri"/>
                <w:sz w:val="20"/>
                <w:lang w:val="fr-CA"/>
              </w:rPr>
              <w:t>Cour supérieure du Québec</w:t>
            </w:r>
          </w:p>
          <w:p w:rsidR="00F77B6C" w:rsidRPr="00DB6DDE" w:rsidRDefault="00F77B6C" w:rsidP="00835D9A">
            <w:pPr>
              <w:jc w:val="both"/>
              <w:rPr>
                <w:rFonts w:eastAsia="Calibri"/>
                <w:sz w:val="20"/>
                <w:lang w:val="fr-CA"/>
              </w:rPr>
            </w:pPr>
            <w:r w:rsidRPr="00DB6DDE">
              <w:rPr>
                <w:rFonts w:eastAsia="Calibri"/>
                <w:sz w:val="20"/>
                <w:lang w:val="fr-CA"/>
              </w:rPr>
              <w:t>(Le juge Lemelin)</w:t>
            </w:r>
          </w:p>
          <w:p w:rsidR="00F77B6C" w:rsidRPr="00DB6DDE" w:rsidRDefault="00737CFB" w:rsidP="00835D9A">
            <w:pPr>
              <w:jc w:val="both"/>
              <w:rPr>
                <w:rFonts w:eastAsia="Calibri"/>
                <w:sz w:val="20"/>
                <w:lang w:val="fr-CA"/>
              </w:rPr>
            </w:pPr>
            <w:hyperlink r:id="rId27" w:history="1">
              <w:r w:rsidR="00F77B6C" w:rsidRPr="00DB6DDE">
                <w:rPr>
                  <w:rFonts w:eastAsia="Calibri"/>
                  <w:color w:val="0000FF"/>
                  <w:sz w:val="20"/>
                  <w:u w:val="single"/>
                  <w:lang w:val="fr-CA"/>
                </w:rPr>
                <w:t>2012 QCCS 746</w:t>
              </w:r>
            </w:hyperlink>
          </w:p>
          <w:p w:rsidR="00F77B6C" w:rsidRPr="00DB6DDE" w:rsidRDefault="00F77B6C" w:rsidP="00835D9A">
            <w:pPr>
              <w:jc w:val="both"/>
              <w:rPr>
                <w:rFonts w:eastAsia="Calibri"/>
                <w:sz w:val="20"/>
                <w:lang w:val="fr-CA"/>
              </w:rPr>
            </w:pPr>
          </w:p>
        </w:tc>
        <w:tc>
          <w:tcPr>
            <w:tcW w:w="243" w:type="pct"/>
          </w:tcPr>
          <w:p w:rsidR="00F77B6C" w:rsidRPr="00DB6DDE" w:rsidRDefault="00F77B6C" w:rsidP="00835D9A">
            <w:pPr>
              <w:jc w:val="both"/>
              <w:rPr>
                <w:rFonts w:eastAsia="Calibri"/>
                <w:sz w:val="20"/>
                <w:lang w:val="fr-CA"/>
              </w:rPr>
            </w:pPr>
          </w:p>
        </w:tc>
        <w:tc>
          <w:tcPr>
            <w:tcW w:w="2330" w:type="pct"/>
          </w:tcPr>
          <w:p w:rsidR="00F77B6C" w:rsidRPr="00DB6DDE" w:rsidRDefault="00F77B6C" w:rsidP="00835D9A">
            <w:pPr>
              <w:jc w:val="both"/>
              <w:rPr>
                <w:rFonts w:eastAsia="Calibri"/>
                <w:sz w:val="20"/>
                <w:lang w:val="fr-CA"/>
              </w:rPr>
            </w:pPr>
            <w:r w:rsidRPr="00DB6DDE">
              <w:rPr>
                <w:rFonts w:eastAsia="Calibri"/>
                <w:sz w:val="20"/>
                <w:lang w:val="fr-CA"/>
              </w:rPr>
              <w:t>Rejet des recours collectifs dans lesquels les demandeurs agissent comme représentants.</w:t>
            </w:r>
          </w:p>
          <w:p w:rsidR="00F77B6C" w:rsidRPr="00DB6DDE" w:rsidRDefault="00F77B6C" w:rsidP="00835D9A">
            <w:pPr>
              <w:jc w:val="both"/>
              <w:rPr>
                <w:rFonts w:eastAsia="Calibri"/>
                <w:sz w:val="20"/>
                <w:lang w:val="fr-CA"/>
              </w:rPr>
            </w:pPr>
          </w:p>
        </w:tc>
      </w:tr>
      <w:tr w:rsidR="00F77B6C" w:rsidRPr="00DB6DDE" w:rsidTr="00835D9A">
        <w:tc>
          <w:tcPr>
            <w:tcW w:w="2427" w:type="pct"/>
          </w:tcPr>
          <w:p w:rsidR="00F77B6C" w:rsidRPr="00DB6DDE" w:rsidRDefault="00F77B6C" w:rsidP="00835D9A">
            <w:pPr>
              <w:jc w:val="both"/>
              <w:rPr>
                <w:rFonts w:eastAsia="Calibri"/>
                <w:sz w:val="20"/>
                <w:lang w:val="fr-CA"/>
              </w:rPr>
            </w:pPr>
            <w:r w:rsidRPr="00DB6DDE">
              <w:rPr>
                <w:rFonts w:eastAsia="Calibri"/>
                <w:sz w:val="20"/>
                <w:lang w:val="fr-CA"/>
              </w:rPr>
              <w:t>Le 7 mars 2013</w:t>
            </w:r>
          </w:p>
          <w:p w:rsidR="00F77B6C" w:rsidRPr="00DB6DDE" w:rsidRDefault="00F77B6C" w:rsidP="00835D9A">
            <w:pPr>
              <w:jc w:val="both"/>
              <w:rPr>
                <w:rFonts w:eastAsia="Calibri"/>
                <w:sz w:val="20"/>
                <w:lang w:val="fr-CA"/>
              </w:rPr>
            </w:pPr>
            <w:r w:rsidRPr="00DB6DDE">
              <w:rPr>
                <w:rFonts w:eastAsia="Calibri"/>
                <w:sz w:val="20"/>
                <w:lang w:val="fr-CA"/>
              </w:rPr>
              <w:t>Cour d’appel du Québec (Québec)</w:t>
            </w:r>
          </w:p>
          <w:p w:rsidR="00F77B6C" w:rsidRPr="00DB6DDE" w:rsidRDefault="00F77B6C" w:rsidP="00835D9A">
            <w:pPr>
              <w:jc w:val="both"/>
              <w:rPr>
                <w:rFonts w:eastAsia="Calibri"/>
                <w:sz w:val="20"/>
                <w:lang w:val="fr-CA"/>
              </w:rPr>
            </w:pPr>
            <w:r w:rsidRPr="00DB6DDE">
              <w:rPr>
                <w:rFonts w:eastAsia="Calibri"/>
                <w:sz w:val="20"/>
                <w:lang w:val="fr-CA"/>
              </w:rPr>
              <w:t>(Les juges Thibault, Pelletier et Bouchard)</w:t>
            </w:r>
          </w:p>
          <w:p w:rsidR="00F77B6C" w:rsidRPr="00DB6DDE" w:rsidRDefault="00737CFB" w:rsidP="00835D9A">
            <w:pPr>
              <w:jc w:val="both"/>
              <w:rPr>
                <w:rFonts w:eastAsia="Calibri"/>
                <w:sz w:val="20"/>
                <w:lang w:val="fr-CA"/>
              </w:rPr>
            </w:pPr>
            <w:hyperlink r:id="rId28" w:history="1">
              <w:r w:rsidR="00F77B6C" w:rsidRPr="00DB6DDE">
                <w:rPr>
                  <w:rFonts w:eastAsia="Calibri"/>
                  <w:color w:val="0000FF"/>
                  <w:sz w:val="20"/>
                  <w:u w:val="single"/>
                  <w:lang w:val="fr-CA"/>
                </w:rPr>
                <w:t>2013 QCCA 410</w:t>
              </w:r>
            </w:hyperlink>
          </w:p>
          <w:p w:rsidR="00F77B6C" w:rsidRPr="00DB6DDE" w:rsidRDefault="00F77B6C" w:rsidP="00835D9A">
            <w:pPr>
              <w:jc w:val="both"/>
              <w:rPr>
                <w:rFonts w:eastAsia="Calibri"/>
                <w:sz w:val="20"/>
                <w:lang w:val="fr-CA"/>
              </w:rPr>
            </w:pPr>
          </w:p>
        </w:tc>
        <w:tc>
          <w:tcPr>
            <w:tcW w:w="243" w:type="pct"/>
          </w:tcPr>
          <w:p w:rsidR="00F77B6C" w:rsidRPr="00DB6DDE" w:rsidRDefault="00F77B6C" w:rsidP="00835D9A">
            <w:pPr>
              <w:jc w:val="both"/>
              <w:rPr>
                <w:rFonts w:eastAsia="Calibri"/>
                <w:sz w:val="20"/>
                <w:lang w:val="fr-CA"/>
              </w:rPr>
            </w:pPr>
          </w:p>
        </w:tc>
        <w:tc>
          <w:tcPr>
            <w:tcW w:w="2330" w:type="pct"/>
          </w:tcPr>
          <w:p w:rsidR="00F77B6C" w:rsidRPr="00DB6DDE" w:rsidRDefault="00F77B6C" w:rsidP="00835D9A">
            <w:pPr>
              <w:jc w:val="both"/>
              <w:rPr>
                <w:rFonts w:eastAsia="Calibri"/>
                <w:sz w:val="20"/>
                <w:lang w:val="fr-CA"/>
              </w:rPr>
            </w:pPr>
            <w:r w:rsidRPr="00DB6DDE">
              <w:rPr>
                <w:rFonts w:eastAsia="Calibri"/>
                <w:sz w:val="20"/>
                <w:lang w:val="fr-CA"/>
              </w:rPr>
              <w:t>Rejet de l’appel.</w:t>
            </w:r>
          </w:p>
          <w:p w:rsidR="00F77B6C" w:rsidRPr="00DB6DDE" w:rsidRDefault="00F77B6C" w:rsidP="00835D9A">
            <w:pPr>
              <w:jc w:val="both"/>
              <w:rPr>
                <w:rFonts w:eastAsia="Calibri"/>
                <w:sz w:val="20"/>
                <w:lang w:val="fr-CA"/>
              </w:rPr>
            </w:pPr>
          </w:p>
        </w:tc>
      </w:tr>
      <w:tr w:rsidR="00F77B6C" w:rsidRPr="008B6DAA" w:rsidTr="00835D9A">
        <w:tc>
          <w:tcPr>
            <w:tcW w:w="2427" w:type="pct"/>
          </w:tcPr>
          <w:p w:rsidR="00F77B6C" w:rsidRPr="00DB6DDE" w:rsidRDefault="00F77B6C" w:rsidP="00835D9A">
            <w:pPr>
              <w:jc w:val="both"/>
              <w:rPr>
                <w:rFonts w:eastAsia="Calibri"/>
                <w:sz w:val="20"/>
                <w:lang w:val="fr-CA"/>
              </w:rPr>
            </w:pPr>
            <w:r w:rsidRPr="00DB6DDE">
              <w:rPr>
                <w:rFonts w:eastAsia="Calibri"/>
                <w:sz w:val="20"/>
                <w:lang w:val="fr-CA"/>
              </w:rPr>
              <w:t>Le 6 mai 2013</w:t>
            </w:r>
          </w:p>
          <w:p w:rsidR="00F77B6C" w:rsidRPr="00DB6DDE" w:rsidRDefault="00F77B6C" w:rsidP="00835D9A">
            <w:pPr>
              <w:jc w:val="both"/>
              <w:rPr>
                <w:rFonts w:eastAsia="Calibri"/>
                <w:sz w:val="20"/>
                <w:lang w:val="fr-CA"/>
              </w:rPr>
            </w:pPr>
            <w:r w:rsidRPr="00DB6DDE">
              <w:rPr>
                <w:rFonts w:eastAsia="Calibri"/>
                <w:sz w:val="20"/>
                <w:lang w:val="fr-CA"/>
              </w:rPr>
              <w:t>Cour suprême du Canada</w:t>
            </w:r>
          </w:p>
        </w:tc>
        <w:tc>
          <w:tcPr>
            <w:tcW w:w="243" w:type="pct"/>
          </w:tcPr>
          <w:p w:rsidR="00F77B6C" w:rsidRPr="00DB6DDE" w:rsidRDefault="00F77B6C" w:rsidP="00835D9A">
            <w:pPr>
              <w:jc w:val="both"/>
              <w:rPr>
                <w:rFonts w:eastAsia="Calibri"/>
                <w:sz w:val="20"/>
                <w:lang w:val="fr-CA"/>
              </w:rPr>
            </w:pPr>
          </w:p>
        </w:tc>
        <w:tc>
          <w:tcPr>
            <w:tcW w:w="2330" w:type="pct"/>
          </w:tcPr>
          <w:p w:rsidR="00F77B6C" w:rsidRPr="00DB6DDE" w:rsidRDefault="00F77B6C" w:rsidP="00835D9A">
            <w:pPr>
              <w:jc w:val="both"/>
              <w:rPr>
                <w:rFonts w:eastAsia="Calibri"/>
                <w:sz w:val="20"/>
                <w:lang w:val="fr-CA"/>
              </w:rPr>
            </w:pPr>
            <w:r w:rsidRPr="00DB6DDE">
              <w:rPr>
                <w:rFonts w:eastAsia="Calibri"/>
                <w:sz w:val="20"/>
                <w:lang w:val="fr-CA"/>
              </w:rPr>
              <w:t>Dépôt de la demande d'autorisation d'appel et de la requête en prorogation du délai pour la déposer et la signifier.</w:t>
            </w:r>
          </w:p>
        </w:tc>
      </w:tr>
    </w:tbl>
    <w:p w:rsidR="001F544D" w:rsidRPr="00F77B6C" w:rsidRDefault="001F544D" w:rsidP="000E2959">
      <w:pPr>
        <w:rPr>
          <w:sz w:val="20"/>
          <w:szCs w:val="20"/>
          <w:lang w:val="fr-CA"/>
        </w:rPr>
      </w:pPr>
    </w:p>
    <w:p w:rsidR="001F544D" w:rsidRDefault="00737CFB" w:rsidP="000E2959">
      <w:pPr>
        <w:rPr>
          <w:sz w:val="20"/>
          <w:szCs w:val="20"/>
          <w:lang w:val="fr-CA"/>
        </w:rPr>
      </w:pPr>
      <w:r>
        <w:rPr>
          <w:sz w:val="20"/>
          <w:szCs w:val="20"/>
          <w:lang w:val="fr-CA"/>
        </w:rPr>
        <w:pict>
          <v:rect id="_x0000_i1045" style="width:2in;height:1pt" o:hrpct="0" o:hralign="center" o:hrstd="t" o:hrnoshade="t" o:hr="t" fillcolor="black [3213]" stroked="f"/>
        </w:pict>
      </w:r>
    </w:p>
    <w:p w:rsidR="001F544D" w:rsidRDefault="001F544D" w:rsidP="000E2959">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D1D4A" w:rsidRPr="00BD1D4A" w:rsidTr="005B591C">
        <w:trPr>
          <w:cantSplit/>
        </w:trPr>
        <w:tc>
          <w:tcPr>
            <w:tcW w:w="1458" w:type="dxa"/>
          </w:tcPr>
          <w:p w:rsidR="00BD1D4A" w:rsidRPr="00BD1D4A" w:rsidRDefault="00BD1D4A" w:rsidP="00BD1D4A">
            <w:pPr>
              <w:rPr>
                <w:sz w:val="20"/>
              </w:rPr>
            </w:pPr>
            <w:r w:rsidRPr="00BD1D4A">
              <w:rPr>
                <w:b/>
                <w:sz w:val="20"/>
                <w:lang w:val="fr-CA"/>
              </w:rPr>
              <w:t>35955</w:t>
            </w:r>
          </w:p>
          <w:p w:rsidR="00BD1D4A" w:rsidRPr="00BD1D4A" w:rsidRDefault="00BD1D4A" w:rsidP="00BD1D4A">
            <w:pPr>
              <w:rPr>
                <w:b/>
                <w:sz w:val="20"/>
                <w:lang w:val="fr-CA"/>
              </w:rPr>
            </w:pPr>
          </w:p>
        </w:tc>
        <w:tc>
          <w:tcPr>
            <w:tcW w:w="8118" w:type="dxa"/>
          </w:tcPr>
          <w:p w:rsidR="00BD1D4A" w:rsidRPr="00BD1D4A" w:rsidRDefault="00BD1D4A" w:rsidP="00BD1D4A">
            <w:pPr>
              <w:jc w:val="both"/>
              <w:rPr>
                <w:sz w:val="20"/>
              </w:rPr>
            </w:pPr>
            <w:r w:rsidRPr="00BD1D4A">
              <w:rPr>
                <w:b/>
                <w:sz w:val="20"/>
                <w:u w:val="single"/>
              </w:rPr>
              <w:t>Sean Murphy in his quality of attorney of fact in Canada for the marine and non-marine underwriters, member of Lloyd’s London, England v. Syndicat des copropriétaires Dix sur le Main</w:t>
            </w:r>
            <w:r w:rsidRPr="00BD1D4A">
              <w:rPr>
                <w:sz w:val="20"/>
              </w:rPr>
              <w:t xml:space="preserve"> (Que.) (Civil) (By Leave)</w:t>
            </w:r>
          </w:p>
          <w:p w:rsidR="00BD1D4A" w:rsidRPr="00BD1D4A" w:rsidRDefault="00BD1D4A" w:rsidP="00BD1D4A">
            <w:pPr>
              <w:jc w:val="both"/>
              <w:rPr>
                <w:sz w:val="20"/>
              </w:rPr>
            </w:pPr>
          </w:p>
        </w:tc>
      </w:tr>
      <w:tr w:rsidR="00BD1D4A" w:rsidRPr="00BD1D4A" w:rsidTr="005B591C">
        <w:trPr>
          <w:cantSplit/>
        </w:trPr>
        <w:tc>
          <w:tcPr>
            <w:tcW w:w="1458" w:type="dxa"/>
          </w:tcPr>
          <w:p w:rsidR="00BD1D4A" w:rsidRPr="00BD1D4A" w:rsidRDefault="00BD1D4A" w:rsidP="00BD1D4A">
            <w:pPr>
              <w:rPr>
                <w:sz w:val="20"/>
              </w:rPr>
            </w:pPr>
            <w:r w:rsidRPr="00BD1D4A">
              <w:rPr>
                <w:sz w:val="20"/>
              </w:rPr>
              <w:t>Coram :</w:t>
            </w:r>
          </w:p>
        </w:tc>
        <w:tc>
          <w:tcPr>
            <w:tcW w:w="8118" w:type="dxa"/>
          </w:tcPr>
          <w:p w:rsidR="00BD1D4A" w:rsidRPr="00BD1D4A" w:rsidRDefault="00BD1D4A" w:rsidP="00BD1D4A">
            <w:pPr>
              <w:rPr>
                <w:sz w:val="20"/>
              </w:rPr>
            </w:pPr>
            <w:r w:rsidRPr="00BD1D4A">
              <w:rPr>
                <w:sz w:val="20"/>
                <w:u w:val="single"/>
              </w:rPr>
              <w:t>LeBel, Karakatsanis and Gascon JJ.</w:t>
            </w:r>
          </w:p>
          <w:p w:rsidR="00BD1D4A" w:rsidRPr="00BD1D4A" w:rsidRDefault="00BD1D4A" w:rsidP="00BD1D4A">
            <w:pPr>
              <w:rPr>
                <w:sz w:val="20"/>
                <w:u w:val="single"/>
              </w:rPr>
            </w:pPr>
          </w:p>
        </w:tc>
      </w:tr>
      <w:tr w:rsidR="00BD1D4A" w:rsidRPr="008B6DAA" w:rsidTr="005B591C">
        <w:trPr>
          <w:cantSplit/>
        </w:trPr>
        <w:tc>
          <w:tcPr>
            <w:tcW w:w="9576" w:type="dxa"/>
            <w:gridSpan w:val="2"/>
          </w:tcPr>
          <w:p w:rsidR="00BD1D4A" w:rsidRPr="00BD1D4A" w:rsidRDefault="00BD1D4A" w:rsidP="00BD1D4A">
            <w:pPr>
              <w:ind w:firstLine="720"/>
              <w:jc w:val="both"/>
              <w:rPr>
                <w:sz w:val="20"/>
              </w:rPr>
            </w:pPr>
            <w:r w:rsidRPr="00BD1D4A">
              <w:rPr>
                <w:sz w:val="20"/>
              </w:rPr>
              <w:lastRenderedPageBreak/>
              <w:t>The application for leave to appeal from the judgment of the Court of Appeal of Quebec (Montréal), Number 500-09-024340-143, 2014 QCCA 827, dated April 22, 2014, is dismissed without costs.</w:t>
            </w:r>
          </w:p>
          <w:p w:rsidR="00BD1D4A" w:rsidRPr="00BD1D4A" w:rsidRDefault="00BD1D4A" w:rsidP="00BD1D4A">
            <w:pPr>
              <w:jc w:val="both"/>
              <w:rPr>
                <w:sz w:val="20"/>
              </w:rPr>
            </w:pPr>
          </w:p>
          <w:p w:rsidR="00BD1D4A" w:rsidRPr="00BD1D4A" w:rsidRDefault="00BD1D4A" w:rsidP="00BD1D4A">
            <w:pPr>
              <w:ind w:firstLine="720"/>
              <w:jc w:val="both"/>
              <w:rPr>
                <w:sz w:val="20"/>
                <w:lang w:val="fr-CA"/>
              </w:rPr>
            </w:pPr>
            <w:r w:rsidRPr="00BD1D4A">
              <w:rPr>
                <w:sz w:val="20"/>
                <w:lang w:val="fr-CA"/>
              </w:rPr>
              <w:t>La demande d’autorisation d’appel de l’arrêt de la Cour d’appel du Québec (Montréal), numéro 500-09-024340-143, 2014 QCCA 827, daté du 22 avril 2014, est rejetée sans dépens.</w:t>
            </w:r>
          </w:p>
        </w:tc>
      </w:tr>
    </w:tbl>
    <w:p w:rsidR="001F544D" w:rsidRPr="0016547E" w:rsidRDefault="001F544D" w:rsidP="001F544D">
      <w:pPr>
        <w:rPr>
          <w:sz w:val="20"/>
          <w:szCs w:val="20"/>
          <w:lang w:val="fr-CA"/>
        </w:rPr>
      </w:pPr>
    </w:p>
    <w:p w:rsidR="001F544D" w:rsidRPr="001B157C" w:rsidRDefault="001F544D" w:rsidP="001F544D">
      <w:pPr>
        <w:rPr>
          <w:sz w:val="20"/>
          <w:szCs w:val="20"/>
          <w:u w:val="single"/>
        </w:rPr>
      </w:pPr>
      <w:r w:rsidRPr="001B157C">
        <w:rPr>
          <w:sz w:val="20"/>
          <w:szCs w:val="20"/>
          <w:u w:val="single"/>
        </w:rPr>
        <w:t>CASE SUMMARY</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7B6C" w:rsidRPr="00DB6DDE" w:rsidTr="00835D9A">
        <w:tc>
          <w:tcPr>
            <w:tcW w:w="5000" w:type="pct"/>
            <w:gridSpan w:val="3"/>
          </w:tcPr>
          <w:p w:rsidR="00F77B6C" w:rsidRPr="00DB6DDE" w:rsidRDefault="00F77B6C" w:rsidP="00835D9A">
            <w:pPr>
              <w:jc w:val="both"/>
              <w:rPr>
                <w:rFonts w:eastAsia="Calibri"/>
                <w:sz w:val="20"/>
              </w:rPr>
            </w:pPr>
            <w:r w:rsidRPr="00DB6DDE">
              <w:rPr>
                <w:rFonts w:eastAsia="Calibri"/>
                <w:iCs/>
                <w:sz w:val="20"/>
                <w:lang w:val="en-GB"/>
              </w:rPr>
              <w:t xml:space="preserve">Insurance – Liability insurance – Insurer’s duty to defend – Commercial general liability policy – Scope of coverage – </w:t>
            </w:r>
            <w:r w:rsidRPr="00DB6DDE">
              <w:rPr>
                <w:rFonts w:eastAsia="Calibri"/>
                <w:iCs/>
                <w:sz w:val="20"/>
              </w:rPr>
              <w:t>Whether the claim in this case constituted “property damage” within the meaning of the policy such that the applicant insurer had a duty to defend the action.</w:t>
            </w:r>
          </w:p>
        </w:tc>
      </w:tr>
      <w:tr w:rsidR="00F77B6C" w:rsidRPr="00DB6DDE" w:rsidTr="00835D9A">
        <w:tc>
          <w:tcPr>
            <w:tcW w:w="5000" w:type="pct"/>
            <w:gridSpan w:val="3"/>
          </w:tcPr>
          <w:p w:rsidR="00F77B6C" w:rsidRPr="00DB6DDE" w:rsidRDefault="00F77B6C" w:rsidP="00835D9A">
            <w:pPr>
              <w:jc w:val="both"/>
              <w:rPr>
                <w:rFonts w:eastAsia="Calibri"/>
                <w:sz w:val="20"/>
              </w:rPr>
            </w:pPr>
          </w:p>
        </w:tc>
      </w:tr>
      <w:tr w:rsidR="00F77B6C" w:rsidRPr="00DB6DDE" w:rsidTr="00835D9A">
        <w:tc>
          <w:tcPr>
            <w:tcW w:w="5000" w:type="pct"/>
            <w:gridSpan w:val="3"/>
          </w:tcPr>
          <w:p w:rsidR="00F77B6C" w:rsidRPr="00DB6DDE" w:rsidRDefault="00F77B6C" w:rsidP="00835D9A">
            <w:pPr>
              <w:jc w:val="both"/>
              <w:rPr>
                <w:rFonts w:eastAsia="Calibri"/>
                <w:sz w:val="20"/>
              </w:rPr>
            </w:pPr>
            <w:r w:rsidRPr="00DB6DDE">
              <w:rPr>
                <w:rFonts w:eastAsia="Calibri"/>
                <w:sz w:val="20"/>
              </w:rPr>
              <w:t xml:space="preserve">The respondent, Syndicat des copropriétaires Dix sur le Main, owns and operates a multi-story building adjacent to the multi-story commercial building owned by the </w:t>
            </w:r>
            <w:r w:rsidRPr="00DB6DDE">
              <w:rPr>
                <w:rFonts w:eastAsia="Calibri"/>
                <w:i/>
                <w:sz w:val="20"/>
              </w:rPr>
              <w:t>mis-en-cause</w:t>
            </w:r>
            <w:r w:rsidRPr="00DB6DDE">
              <w:rPr>
                <w:rFonts w:eastAsia="Calibri"/>
                <w:sz w:val="20"/>
              </w:rPr>
              <w:t xml:space="preserve"> Martin Pressman, Mary Pressman and Leon Pressman. The respondent holds a commercial general liability policy issued by the applicant insurer. The policy defines “property damage” as “physical injury to tangible property, including all resulting loss of use of that property” as well as “loss of use of tangible property that is not physically injured”.  A couple of years ago, the respondent raised its building by approximately 15 feet. The renovation allegedly caused more snow to accumulate on the adjacent building, and as a result, the </w:t>
            </w:r>
            <w:r w:rsidRPr="00DB6DDE">
              <w:rPr>
                <w:rFonts w:eastAsia="Calibri"/>
                <w:i/>
                <w:sz w:val="20"/>
              </w:rPr>
              <w:t>mis-en-cause</w:t>
            </w:r>
            <w:r w:rsidRPr="00DB6DDE">
              <w:rPr>
                <w:rFonts w:eastAsia="Calibri"/>
                <w:sz w:val="20"/>
              </w:rPr>
              <w:t xml:space="preserve"> were forced to reinforce the roof of their building as a preventative measure.  They filed an action against the respondent seeking reimbursement of the cost of reinforcing their roof.  The respondent turned to its insurer, but the insurer refused the request for coverage on the basis that the damage claimed did not constitute “property damage” within the meaning of the policy. In response, the respondent brought a motion to compel its insurer to defend the action.  The Superior Court granted the motion.  The Court of Appeal denied leave to appeal.</w:t>
            </w:r>
          </w:p>
          <w:p w:rsidR="00F77B6C" w:rsidRPr="00DB6DDE" w:rsidRDefault="00F77B6C" w:rsidP="00835D9A">
            <w:pPr>
              <w:jc w:val="both"/>
              <w:rPr>
                <w:rFonts w:eastAsia="Calibri"/>
                <w:sz w:val="20"/>
              </w:rPr>
            </w:pPr>
          </w:p>
        </w:tc>
      </w:tr>
      <w:tr w:rsidR="00F77B6C" w:rsidRPr="00DB6DDE" w:rsidTr="00835D9A">
        <w:tc>
          <w:tcPr>
            <w:tcW w:w="2427" w:type="pct"/>
          </w:tcPr>
          <w:p w:rsidR="00F77B6C" w:rsidRPr="00DB6DDE" w:rsidRDefault="00F77B6C" w:rsidP="00835D9A">
            <w:pPr>
              <w:jc w:val="both"/>
              <w:rPr>
                <w:rFonts w:eastAsia="Calibri"/>
                <w:sz w:val="20"/>
              </w:rPr>
            </w:pPr>
            <w:r w:rsidRPr="00DB6DDE">
              <w:rPr>
                <w:rFonts w:eastAsia="Calibri"/>
                <w:sz w:val="20"/>
              </w:rPr>
              <w:t>March 7, 2014</w:t>
            </w:r>
          </w:p>
          <w:p w:rsidR="00F77B6C" w:rsidRPr="00DB6DDE" w:rsidRDefault="00F77B6C" w:rsidP="00835D9A">
            <w:pPr>
              <w:jc w:val="both"/>
              <w:rPr>
                <w:rFonts w:eastAsia="Calibri"/>
                <w:sz w:val="20"/>
              </w:rPr>
            </w:pPr>
            <w:r w:rsidRPr="00DB6DDE">
              <w:rPr>
                <w:rFonts w:eastAsia="Calibri"/>
                <w:sz w:val="20"/>
              </w:rPr>
              <w:t>Superior Court of Quebec</w:t>
            </w:r>
          </w:p>
          <w:p w:rsidR="00F77B6C" w:rsidRPr="00DB6DDE" w:rsidRDefault="00F77B6C" w:rsidP="00835D9A">
            <w:pPr>
              <w:jc w:val="both"/>
              <w:rPr>
                <w:rFonts w:eastAsia="Calibri"/>
                <w:sz w:val="20"/>
              </w:rPr>
            </w:pPr>
            <w:r w:rsidRPr="00DB6DDE">
              <w:rPr>
                <w:rFonts w:eastAsia="Calibri"/>
                <w:sz w:val="20"/>
              </w:rPr>
              <w:t>(Samson J.)</w:t>
            </w:r>
          </w:p>
          <w:p w:rsidR="00F77B6C" w:rsidRPr="00DB6DDE" w:rsidRDefault="00737CFB" w:rsidP="00835D9A">
            <w:pPr>
              <w:jc w:val="both"/>
              <w:rPr>
                <w:rFonts w:eastAsia="Calibri"/>
                <w:sz w:val="20"/>
              </w:rPr>
            </w:pPr>
            <w:hyperlink r:id="rId29" w:history="1">
              <w:r w:rsidR="00F77B6C" w:rsidRPr="00DB6DDE">
                <w:rPr>
                  <w:rFonts w:eastAsia="Calibri"/>
                  <w:color w:val="0000FF"/>
                  <w:sz w:val="20"/>
                  <w:u w:val="single"/>
                </w:rPr>
                <w:t>2014 QCCS 831</w:t>
              </w:r>
            </w:hyperlink>
          </w:p>
          <w:p w:rsidR="00F77B6C" w:rsidRPr="00DB6DDE" w:rsidRDefault="00F77B6C" w:rsidP="00835D9A">
            <w:pPr>
              <w:jc w:val="both"/>
              <w:rPr>
                <w:rFonts w:eastAsia="Calibri"/>
                <w:sz w:val="20"/>
              </w:rPr>
            </w:pPr>
          </w:p>
        </w:tc>
        <w:tc>
          <w:tcPr>
            <w:tcW w:w="243" w:type="pct"/>
          </w:tcPr>
          <w:p w:rsidR="00F77B6C" w:rsidRPr="00DB6DDE" w:rsidRDefault="00F77B6C" w:rsidP="00835D9A">
            <w:pPr>
              <w:jc w:val="both"/>
              <w:rPr>
                <w:rFonts w:eastAsia="Calibri"/>
                <w:sz w:val="20"/>
              </w:rPr>
            </w:pPr>
          </w:p>
        </w:tc>
        <w:tc>
          <w:tcPr>
            <w:tcW w:w="2330" w:type="pct"/>
          </w:tcPr>
          <w:p w:rsidR="00F77B6C" w:rsidRPr="00DB6DDE" w:rsidRDefault="00F77B6C" w:rsidP="00835D9A">
            <w:pPr>
              <w:jc w:val="both"/>
              <w:rPr>
                <w:rFonts w:eastAsia="Calibri"/>
                <w:sz w:val="20"/>
              </w:rPr>
            </w:pPr>
            <w:r w:rsidRPr="00DB6DDE">
              <w:rPr>
                <w:rFonts w:eastAsia="Calibri"/>
                <w:sz w:val="20"/>
              </w:rPr>
              <w:t>Motion to compel applicant to defend action granted</w:t>
            </w:r>
          </w:p>
          <w:p w:rsidR="00F77B6C" w:rsidRPr="00DB6DDE" w:rsidRDefault="00F77B6C" w:rsidP="00835D9A">
            <w:pPr>
              <w:jc w:val="both"/>
              <w:rPr>
                <w:rFonts w:eastAsia="Calibri"/>
                <w:sz w:val="20"/>
              </w:rPr>
            </w:pPr>
          </w:p>
        </w:tc>
      </w:tr>
      <w:tr w:rsidR="00F77B6C" w:rsidRPr="00DB6DDE" w:rsidTr="00835D9A">
        <w:tc>
          <w:tcPr>
            <w:tcW w:w="2427" w:type="pct"/>
          </w:tcPr>
          <w:p w:rsidR="00F77B6C" w:rsidRPr="00DB6DDE" w:rsidRDefault="00F77B6C" w:rsidP="00835D9A">
            <w:pPr>
              <w:jc w:val="both"/>
              <w:rPr>
                <w:rFonts w:eastAsia="Calibri"/>
                <w:sz w:val="20"/>
              </w:rPr>
            </w:pPr>
            <w:r w:rsidRPr="00DB6DDE">
              <w:rPr>
                <w:rFonts w:eastAsia="Calibri"/>
                <w:sz w:val="20"/>
              </w:rPr>
              <w:t>April 22, 2014</w:t>
            </w:r>
          </w:p>
          <w:p w:rsidR="00F77B6C" w:rsidRPr="00DB6DDE" w:rsidRDefault="00F77B6C" w:rsidP="00835D9A">
            <w:pPr>
              <w:jc w:val="both"/>
              <w:rPr>
                <w:rFonts w:eastAsia="Calibri"/>
                <w:sz w:val="20"/>
              </w:rPr>
            </w:pPr>
            <w:r w:rsidRPr="00DB6DDE">
              <w:rPr>
                <w:rFonts w:eastAsia="Calibri"/>
                <w:sz w:val="20"/>
              </w:rPr>
              <w:t>Court of Appeal of Quebec (Montréal)</w:t>
            </w:r>
          </w:p>
          <w:p w:rsidR="00F77B6C" w:rsidRPr="00DB6DDE" w:rsidRDefault="00F77B6C" w:rsidP="00835D9A">
            <w:pPr>
              <w:jc w:val="both"/>
              <w:rPr>
                <w:rFonts w:eastAsia="Calibri"/>
                <w:sz w:val="20"/>
              </w:rPr>
            </w:pPr>
            <w:r w:rsidRPr="00DB6DDE">
              <w:rPr>
                <w:rFonts w:eastAsia="Calibri"/>
                <w:sz w:val="20"/>
              </w:rPr>
              <w:t>(Dalphond J.A.)</w:t>
            </w:r>
          </w:p>
          <w:p w:rsidR="00F77B6C" w:rsidRPr="00DB6DDE" w:rsidRDefault="00F77B6C" w:rsidP="00835D9A">
            <w:pPr>
              <w:jc w:val="both"/>
              <w:rPr>
                <w:rFonts w:eastAsia="Calibri"/>
                <w:sz w:val="20"/>
              </w:rPr>
            </w:pPr>
          </w:p>
        </w:tc>
        <w:tc>
          <w:tcPr>
            <w:tcW w:w="243" w:type="pct"/>
          </w:tcPr>
          <w:p w:rsidR="00F77B6C" w:rsidRPr="00DB6DDE" w:rsidRDefault="00F77B6C" w:rsidP="00835D9A">
            <w:pPr>
              <w:jc w:val="both"/>
              <w:rPr>
                <w:rFonts w:eastAsia="Calibri"/>
                <w:sz w:val="20"/>
              </w:rPr>
            </w:pPr>
          </w:p>
        </w:tc>
        <w:tc>
          <w:tcPr>
            <w:tcW w:w="2330" w:type="pct"/>
          </w:tcPr>
          <w:p w:rsidR="00F77B6C" w:rsidRPr="00DB6DDE" w:rsidRDefault="00F77B6C" w:rsidP="00835D9A">
            <w:pPr>
              <w:jc w:val="both"/>
              <w:rPr>
                <w:rFonts w:eastAsia="Calibri"/>
                <w:sz w:val="20"/>
              </w:rPr>
            </w:pPr>
            <w:r w:rsidRPr="00DB6DDE">
              <w:rPr>
                <w:rFonts w:eastAsia="Calibri"/>
                <w:sz w:val="20"/>
              </w:rPr>
              <w:t>Leave to appeal denied</w:t>
            </w:r>
          </w:p>
          <w:p w:rsidR="00F77B6C" w:rsidRPr="00DB6DDE" w:rsidRDefault="00F77B6C" w:rsidP="00835D9A">
            <w:pPr>
              <w:jc w:val="both"/>
              <w:rPr>
                <w:rFonts w:eastAsia="Calibri"/>
                <w:sz w:val="20"/>
              </w:rPr>
            </w:pPr>
          </w:p>
        </w:tc>
      </w:tr>
      <w:tr w:rsidR="00F77B6C" w:rsidRPr="00DB6DDE" w:rsidTr="00835D9A">
        <w:tc>
          <w:tcPr>
            <w:tcW w:w="2427" w:type="pct"/>
          </w:tcPr>
          <w:p w:rsidR="00F77B6C" w:rsidRPr="00DB6DDE" w:rsidRDefault="00F77B6C" w:rsidP="00835D9A">
            <w:pPr>
              <w:jc w:val="both"/>
              <w:rPr>
                <w:rFonts w:eastAsia="Calibri"/>
                <w:sz w:val="20"/>
              </w:rPr>
            </w:pPr>
            <w:r w:rsidRPr="00DB6DDE">
              <w:rPr>
                <w:rFonts w:eastAsia="Calibri"/>
                <w:sz w:val="20"/>
              </w:rPr>
              <w:t>June 23, 2014</w:t>
            </w:r>
          </w:p>
          <w:p w:rsidR="00F77B6C" w:rsidRPr="00DB6DDE" w:rsidRDefault="00F77B6C" w:rsidP="00835D9A">
            <w:pPr>
              <w:jc w:val="both"/>
              <w:rPr>
                <w:rFonts w:eastAsia="Calibri"/>
                <w:sz w:val="20"/>
              </w:rPr>
            </w:pPr>
            <w:r w:rsidRPr="00DB6DDE">
              <w:rPr>
                <w:rFonts w:eastAsia="Calibri"/>
                <w:sz w:val="20"/>
              </w:rPr>
              <w:t>Supreme Court of Canada</w:t>
            </w:r>
          </w:p>
        </w:tc>
        <w:tc>
          <w:tcPr>
            <w:tcW w:w="243" w:type="pct"/>
          </w:tcPr>
          <w:p w:rsidR="00F77B6C" w:rsidRPr="00DB6DDE" w:rsidRDefault="00F77B6C" w:rsidP="00835D9A">
            <w:pPr>
              <w:jc w:val="both"/>
              <w:rPr>
                <w:rFonts w:eastAsia="Calibri"/>
                <w:sz w:val="20"/>
              </w:rPr>
            </w:pPr>
          </w:p>
        </w:tc>
        <w:tc>
          <w:tcPr>
            <w:tcW w:w="2330" w:type="pct"/>
          </w:tcPr>
          <w:p w:rsidR="00F77B6C" w:rsidRPr="00DB6DDE" w:rsidRDefault="00F77B6C" w:rsidP="00835D9A">
            <w:pPr>
              <w:jc w:val="both"/>
              <w:rPr>
                <w:rFonts w:eastAsia="Calibri"/>
                <w:sz w:val="20"/>
              </w:rPr>
            </w:pPr>
            <w:r w:rsidRPr="00DB6DDE">
              <w:rPr>
                <w:rFonts w:eastAsia="Calibri"/>
                <w:sz w:val="20"/>
              </w:rPr>
              <w:t>Application for leave to appeal filed</w:t>
            </w:r>
          </w:p>
          <w:p w:rsidR="00F77B6C" w:rsidRPr="00DB6DDE" w:rsidRDefault="00F77B6C" w:rsidP="00835D9A">
            <w:pPr>
              <w:jc w:val="both"/>
              <w:rPr>
                <w:rFonts w:eastAsia="Calibri"/>
                <w:sz w:val="20"/>
              </w:rPr>
            </w:pPr>
          </w:p>
        </w:tc>
      </w:tr>
    </w:tbl>
    <w:p w:rsidR="001F544D" w:rsidRDefault="001F544D" w:rsidP="001F544D">
      <w:pPr>
        <w:rPr>
          <w:sz w:val="20"/>
          <w:szCs w:val="20"/>
        </w:rPr>
      </w:pPr>
    </w:p>
    <w:p w:rsidR="001F544D" w:rsidRPr="00C50A5C" w:rsidRDefault="00737CFB" w:rsidP="001F544D">
      <w:pPr>
        <w:rPr>
          <w:sz w:val="20"/>
          <w:szCs w:val="20"/>
        </w:rPr>
      </w:pPr>
      <w:r>
        <w:rPr>
          <w:sz w:val="20"/>
          <w:szCs w:val="20"/>
          <w:lang w:val="fr-CA"/>
        </w:rPr>
        <w:pict>
          <v:rect id="_x0000_i1046" style="width:2in;height:1pt" o:hrpct="0" o:hralign="center" o:hrstd="t" o:hrnoshade="t" o:hr="t" fillcolor="black [3213]" stroked="f"/>
        </w:pict>
      </w:r>
    </w:p>
    <w:p w:rsidR="001F544D" w:rsidRDefault="001F544D" w:rsidP="001F544D">
      <w:pPr>
        <w:rPr>
          <w:sz w:val="20"/>
          <w:szCs w:val="20"/>
        </w:rPr>
      </w:pPr>
    </w:p>
    <w:p w:rsidR="001F544D" w:rsidRPr="001B157C" w:rsidRDefault="001F544D" w:rsidP="001F544D">
      <w:pPr>
        <w:rPr>
          <w:sz w:val="20"/>
          <w:szCs w:val="20"/>
          <w:u w:val="single"/>
          <w:lang w:val="fr-CA"/>
        </w:rPr>
      </w:pPr>
      <w:r w:rsidRPr="001B157C">
        <w:rPr>
          <w:sz w:val="20"/>
          <w:szCs w:val="20"/>
          <w:u w:val="single"/>
          <w:lang w:val="fr-CA"/>
        </w:rPr>
        <w:t>RÉSUMÉ DE L’AFFAIRE</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7B6C" w:rsidRPr="008B6DAA" w:rsidTr="00835D9A">
        <w:tc>
          <w:tcPr>
            <w:tcW w:w="5000" w:type="pct"/>
            <w:gridSpan w:val="3"/>
          </w:tcPr>
          <w:p w:rsidR="00F77B6C" w:rsidRPr="00DB6DDE" w:rsidRDefault="00F77B6C" w:rsidP="00835D9A">
            <w:pPr>
              <w:jc w:val="both"/>
              <w:rPr>
                <w:rFonts w:eastAsia="Calibri"/>
                <w:sz w:val="20"/>
                <w:lang w:val="fr-CA"/>
              </w:rPr>
            </w:pPr>
            <w:r w:rsidRPr="00DB6DDE">
              <w:rPr>
                <w:rFonts w:eastAsia="Calibri"/>
                <w:iCs/>
                <w:sz w:val="20"/>
                <w:lang w:val="fr-CA"/>
              </w:rPr>
              <w:t>Assurances – Assurance de responsabilité – Obligation de défendre de l’assureur – Police d’assurance de responsabilité civile des entreprises – Portée de la protection – La réclamation portait-elle sur un « dommage à un bien » au sens de la police, de telle sorte que l’assureur – en l’occurrence le demandeur – a l’obligation de défendre l’action?</w:t>
            </w:r>
          </w:p>
        </w:tc>
      </w:tr>
      <w:tr w:rsidR="00F77B6C" w:rsidRPr="008B6DAA" w:rsidTr="00835D9A">
        <w:tc>
          <w:tcPr>
            <w:tcW w:w="5000" w:type="pct"/>
            <w:gridSpan w:val="3"/>
          </w:tcPr>
          <w:p w:rsidR="00F77B6C" w:rsidRPr="00DB6DDE" w:rsidRDefault="00F77B6C" w:rsidP="00835D9A">
            <w:pPr>
              <w:jc w:val="both"/>
              <w:rPr>
                <w:rFonts w:eastAsia="Calibri"/>
                <w:sz w:val="20"/>
                <w:lang w:val="fr-CA"/>
              </w:rPr>
            </w:pPr>
          </w:p>
        </w:tc>
      </w:tr>
      <w:tr w:rsidR="00F77B6C" w:rsidRPr="008B6DAA" w:rsidTr="00835D9A">
        <w:tc>
          <w:tcPr>
            <w:tcW w:w="5000" w:type="pct"/>
            <w:gridSpan w:val="3"/>
          </w:tcPr>
          <w:p w:rsidR="00F77B6C" w:rsidRPr="00DB6DDE" w:rsidRDefault="00F77B6C" w:rsidP="00835D9A">
            <w:pPr>
              <w:jc w:val="both"/>
              <w:rPr>
                <w:rFonts w:eastAsia="Calibri"/>
                <w:sz w:val="20"/>
                <w:lang w:val="fr-CA"/>
              </w:rPr>
            </w:pPr>
            <w:r w:rsidRPr="00DB6DDE">
              <w:rPr>
                <w:rFonts w:eastAsia="Calibri"/>
                <w:sz w:val="20"/>
                <w:lang w:val="fr-CA"/>
              </w:rPr>
              <w:t>Le défendeur, le Syndicat des copropriétaires Dix sur le Main, possède et exploite un immeuble de plusieurs étages qui jouxte l’immeuble commercial à plusieurs étages que possèdent les mis en cause, Martin Pressman, Mary Pressman et Leon Pressman.  Le défendeur a souscrit une police d’assurance de responsabilité civile des entreprises auprès du demandeur, l’assureur.  La police définit l’expression [</w:t>
            </w:r>
            <w:r w:rsidRPr="00DB6DDE">
              <w:rPr>
                <w:rFonts w:eastAsia="Calibri"/>
                <w:smallCaps/>
                <w:sz w:val="20"/>
                <w:lang w:val="fr-CA"/>
              </w:rPr>
              <w:t>traduction</w:t>
            </w:r>
            <w:r w:rsidRPr="00DB6DDE">
              <w:rPr>
                <w:rFonts w:eastAsia="Calibri"/>
                <w:sz w:val="20"/>
                <w:lang w:val="fr-CA"/>
              </w:rPr>
              <w:t xml:space="preserve">] « dommage à un bien » ainsi : « destruction </w:t>
            </w:r>
            <w:r w:rsidRPr="00DB6DDE">
              <w:rPr>
                <w:rFonts w:eastAsia="Calibri"/>
                <w:sz w:val="20"/>
                <w:lang w:val="fr-CA"/>
              </w:rPr>
              <w:lastRenderedPageBreak/>
              <w:t>physique d’un bien tangible, y compris la perte de jouissance du bien qui en résulte » ainsi que « perte de jouissance d’un bien tangible qui n’a pas subi de destruction physique ».  Il y a quelques années, le défendeur a augmenté la hauteur de son immeuble d’une quinzaine de pieds.  Cette modification aurait causé une accumulation accrue de neige sur le toit de l’immeuble adjacent, et, par conséquent, les mis en cause ont été contraints de solidifier le toit de leur immeuble par prévention. Ils ont intenté une action contre le défendeur pour obtenir le remboursement des frais de solidification. Le défendeur a présenté une réclamation à son assureur, qui l’a refusée au motif que le dommage invoqué ne constituait pas un « dommage à un bien » au sens de la politique.  En réponse, le défendeur a présenté une requête visant à obliger son assureur à défendre l’action. La Cour supérieure a accueilli la requête.  La Cour d’appel a rejeté la demande d’autorisation d’appel.</w:t>
            </w:r>
          </w:p>
          <w:p w:rsidR="00F77B6C" w:rsidRPr="00DB6DDE" w:rsidRDefault="00F77B6C" w:rsidP="00835D9A">
            <w:pPr>
              <w:jc w:val="both"/>
              <w:rPr>
                <w:rFonts w:eastAsia="Calibri"/>
                <w:sz w:val="20"/>
                <w:lang w:val="fr-CA"/>
              </w:rPr>
            </w:pPr>
          </w:p>
        </w:tc>
      </w:tr>
      <w:tr w:rsidR="00F77B6C" w:rsidRPr="008B6DAA" w:rsidTr="00835D9A">
        <w:tc>
          <w:tcPr>
            <w:tcW w:w="2427" w:type="pct"/>
          </w:tcPr>
          <w:p w:rsidR="00F77B6C" w:rsidRPr="00DB6DDE" w:rsidRDefault="00F77B6C" w:rsidP="00835D9A">
            <w:pPr>
              <w:jc w:val="both"/>
              <w:rPr>
                <w:rFonts w:eastAsia="Calibri"/>
                <w:sz w:val="20"/>
                <w:lang w:val="fr-CA"/>
              </w:rPr>
            </w:pPr>
            <w:r w:rsidRPr="00DB6DDE">
              <w:rPr>
                <w:rFonts w:eastAsia="Calibri"/>
                <w:sz w:val="20"/>
                <w:lang w:val="fr-CA"/>
              </w:rPr>
              <w:lastRenderedPageBreak/>
              <w:t>7 mars 2014</w:t>
            </w:r>
          </w:p>
          <w:p w:rsidR="00F77B6C" w:rsidRPr="00DB6DDE" w:rsidRDefault="00F77B6C" w:rsidP="00835D9A">
            <w:pPr>
              <w:jc w:val="both"/>
              <w:rPr>
                <w:rFonts w:eastAsia="Calibri"/>
                <w:sz w:val="20"/>
                <w:lang w:val="fr-CA"/>
              </w:rPr>
            </w:pPr>
            <w:r w:rsidRPr="00DB6DDE">
              <w:rPr>
                <w:rFonts w:eastAsia="Calibri"/>
                <w:sz w:val="20"/>
                <w:lang w:val="fr-CA"/>
              </w:rPr>
              <w:t>Cour supérieure du Québec</w:t>
            </w:r>
          </w:p>
          <w:p w:rsidR="00F77B6C" w:rsidRPr="00DB6DDE" w:rsidRDefault="00F77B6C" w:rsidP="00835D9A">
            <w:pPr>
              <w:jc w:val="both"/>
              <w:rPr>
                <w:rFonts w:eastAsia="Calibri"/>
                <w:sz w:val="20"/>
                <w:lang w:val="fr-CA"/>
              </w:rPr>
            </w:pPr>
            <w:r w:rsidRPr="00DB6DDE">
              <w:rPr>
                <w:rFonts w:eastAsia="Calibri"/>
                <w:sz w:val="20"/>
                <w:lang w:val="fr-CA"/>
              </w:rPr>
              <w:t>(Juge Samson)</w:t>
            </w:r>
          </w:p>
          <w:p w:rsidR="00F77B6C" w:rsidRPr="00DB6DDE" w:rsidRDefault="00737CFB" w:rsidP="00835D9A">
            <w:pPr>
              <w:jc w:val="both"/>
              <w:rPr>
                <w:rFonts w:eastAsia="Calibri"/>
                <w:sz w:val="20"/>
                <w:lang w:val="fr-CA"/>
              </w:rPr>
            </w:pPr>
            <w:hyperlink r:id="rId30" w:history="1">
              <w:r w:rsidR="00F77B6C" w:rsidRPr="00DB6DDE">
                <w:rPr>
                  <w:rFonts w:eastAsia="Calibri"/>
                  <w:color w:val="0000FF"/>
                  <w:sz w:val="20"/>
                  <w:u w:val="single"/>
                  <w:lang w:val="fr-CA"/>
                </w:rPr>
                <w:t>2014 QCCS 831</w:t>
              </w:r>
            </w:hyperlink>
          </w:p>
          <w:p w:rsidR="00F77B6C" w:rsidRPr="00DB6DDE" w:rsidRDefault="00F77B6C" w:rsidP="00835D9A">
            <w:pPr>
              <w:jc w:val="both"/>
              <w:rPr>
                <w:rFonts w:eastAsia="Calibri"/>
                <w:sz w:val="20"/>
                <w:lang w:val="fr-CA"/>
              </w:rPr>
            </w:pPr>
          </w:p>
        </w:tc>
        <w:tc>
          <w:tcPr>
            <w:tcW w:w="243" w:type="pct"/>
          </w:tcPr>
          <w:p w:rsidR="00F77B6C" w:rsidRPr="00DB6DDE" w:rsidRDefault="00F77B6C" w:rsidP="00835D9A">
            <w:pPr>
              <w:jc w:val="both"/>
              <w:rPr>
                <w:rFonts w:eastAsia="Calibri"/>
                <w:sz w:val="20"/>
                <w:lang w:val="fr-CA"/>
              </w:rPr>
            </w:pPr>
          </w:p>
        </w:tc>
        <w:tc>
          <w:tcPr>
            <w:tcW w:w="2330" w:type="pct"/>
          </w:tcPr>
          <w:p w:rsidR="00F77B6C" w:rsidRPr="00DB6DDE" w:rsidRDefault="00F77B6C" w:rsidP="00835D9A">
            <w:pPr>
              <w:jc w:val="both"/>
              <w:rPr>
                <w:rFonts w:eastAsia="Calibri"/>
                <w:sz w:val="20"/>
                <w:lang w:val="fr-CA"/>
              </w:rPr>
            </w:pPr>
            <w:r w:rsidRPr="00DB6DDE">
              <w:rPr>
                <w:rFonts w:eastAsia="Calibri"/>
                <w:sz w:val="20"/>
                <w:lang w:val="fr-CA"/>
              </w:rPr>
              <w:t xml:space="preserve">Requête visant à obliger le demandeur à  défendre l’action accueillie </w:t>
            </w:r>
          </w:p>
          <w:p w:rsidR="00F77B6C" w:rsidRPr="00DB6DDE" w:rsidRDefault="00F77B6C" w:rsidP="00835D9A">
            <w:pPr>
              <w:jc w:val="both"/>
              <w:rPr>
                <w:rFonts w:eastAsia="Calibri"/>
                <w:sz w:val="20"/>
                <w:lang w:val="fr-CA"/>
              </w:rPr>
            </w:pPr>
          </w:p>
        </w:tc>
      </w:tr>
      <w:tr w:rsidR="00F77B6C" w:rsidRPr="00DB6DDE" w:rsidTr="00835D9A">
        <w:tc>
          <w:tcPr>
            <w:tcW w:w="2427" w:type="pct"/>
          </w:tcPr>
          <w:p w:rsidR="00F77B6C" w:rsidRPr="00DB6DDE" w:rsidRDefault="00F77B6C" w:rsidP="00835D9A">
            <w:pPr>
              <w:jc w:val="both"/>
              <w:rPr>
                <w:rFonts w:eastAsia="Calibri"/>
                <w:sz w:val="20"/>
                <w:lang w:val="fr-CA"/>
              </w:rPr>
            </w:pPr>
            <w:r w:rsidRPr="00DB6DDE">
              <w:rPr>
                <w:rFonts w:eastAsia="Calibri"/>
                <w:sz w:val="20"/>
                <w:lang w:val="fr-CA"/>
              </w:rPr>
              <w:t>22 avril 2014</w:t>
            </w:r>
          </w:p>
          <w:p w:rsidR="00F77B6C" w:rsidRPr="00DB6DDE" w:rsidRDefault="00F77B6C" w:rsidP="00835D9A">
            <w:pPr>
              <w:jc w:val="both"/>
              <w:rPr>
                <w:rFonts w:eastAsia="Calibri"/>
                <w:sz w:val="20"/>
                <w:lang w:val="fr-CA"/>
              </w:rPr>
            </w:pPr>
            <w:r w:rsidRPr="00DB6DDE">
              <w:rPr>
                <w:rFonts w:eastAsia="Calibri"/>
                <w:sz w:val="20"/>
                <w:lang w:val="fr-CA"/>
              </w:rPr>
              <w:t>Cour d’appel du Québec (Montréal)</w:t>
            </w:r>
          </w:p>
          <w:p w:rsidR="00F77B6C" w:rsidRPr="00DB6DDE" w:rsidRDefault="00F77B6C" w:rsidP="00835D9A">
            <w:pPr>
              <w:jc w:val="both"/>
              <w:rPr>
                <w:rFonts w:eastAsia="Calibri"/>
                <w:sz w:val="20"/>
                <w:lang w:val="fr-CA"/>
              </w:rPr>
            </w:pPr>
            <w:r w:rsidRPr="00DB6DDE">
              <w:rPr>
                <w:rFonts w:eastAsia="Calibri"/>
                <w:sz w:val="20"/>
                <w:lang w:val="fr-CA"/>
              </w:rPr>
              <w:t>(Juge Dalphond)</w:t>
            </w:r>
          </w:p>
          <w:p w:rsidR="00F77B6C" w:rsidRPr="00DB6DDE" w:rsidRDefault="00F77B6C" w:rsidP="00835D9A">
            <w:pPr>
              <w:jc w:val="both"/>
              <w:rPr>
                <w:rFonts w:eastAsia="Calibri"/>
                <w:sz w:val="20"/>
                <w:lang w:val="fr-CA"/>
              </w:rPr>
            </w:pPr>
          </w:p>
        </w:tc>
        <w:tc>
          <w:tcPr>
            <w:tcW w:w="243" w:type="pct"/>
          </w:tcPr>
          <w:p w:rsidR="00F77B6C" w:rsidRPr="00DB6DDE" w:rsidRDefault="00F77B6C" w:rsidP="00835D9A">
            <w:pPr>
              <w:jc w:val="both"/>
              <w:rPr>
                <w:rFonts w:eastAsia="Calibri"/>
                <w:sz w:val="20"/>
                <w:lang w:val="fr-CA"/>
              </w:rPr>
            </w:pPr>
          </w:p>
        </w:tc>
        <w:tc>
          <w:tcPr>
            <w:tcW w:w="2330" w:type="pct"/>
          </w:tcPr>
          <w:p w:rsidR="00F77B6C" w:rsidRPr="00DB6DDE" w:rsidRDefault="00F77B6C" w:rsidP="00835D9A">
            <w:pPr>
              <w:jc w:val="both"/>
              <w:rPr>
                <w:rFonts w:eastAsia="Calibri"/>
                <w:sz w:val="20"/>
                <w:lang w:val="fr-CA"/>
              </w:rPr>
            </w:pPr>
            <w:r w:rsidRPr="00DB6DDE">
              <w:rPr>
                <w:rFonts w:eastAsia="Calibri"/>
                <w:sz w:val="20"/>
                <w:lang w:val="fr-CA"/>
              </w:rPr>
              <w:t>Demande d’autorisation d’appel rejetée</w:t>
            </w:r>
          </w:p>
          <w:p w:rsidR="00F77B6C" w:rsidRPr="00DB6DDE" w:rsidRDefault="00F77B6C" w:rsidP="00835D9A">
            <w:pPr>
              <w:jc w:val="both"/>
              <w:rPr>
                <w:rFonts w:eastAsia="Calibri"/>
                <w:sz w:val="20"/>
                <w:lang w:val="fr-CA"/>
              </w:rPr>
            </w:pPr>
          </w:p>
        </w:tc>
      </w:tr>
      <w:tr w:rsidR="00F77B6C" w:rsidRPr="00DB6DDE" w:rsidTr="00835D9A">
        <w:tc>
          <w:tcPr>
            <w:tcW w:w="2427" w:type="pct"/>
          </w:tcPr>
          <w:p w:rsidR="00F77B6C" w:rsidRPr="00DB6DDE" w:rsidRDefault="00F77B6C" w:rsidP="00835D9A">
            <w:pPr>
              <w:jc w:val="both"/>
              <w:rPr>
                <w:rFonts w:eastAsia="Calibri"/>
                <w:sz w:val="20"/>
                <w:lang w:val="fr-CA"/>
              </w:rPr>
            </w:pPr>
            <w:r w:rsidRPr="00DB6DDE">
              <w:rPr>
                <w:rFonts w:eastAsia="Calibri"/>
                <w:sz w:val="20"/>
                <w:lang w:val="fr-CA"/>
              </w:rPr>
              <w:t>23 juin 2014</w:t>
            </w:r>
          </w:p>
          <w:p w:rsidR="00F77B6C" w:rsidRPr="00DB6DDE" w:rsidRDefault="00F77B6C" w:rsidP="00835D9A">
            <w:pPr>
              <w:jc w:val="both"/>
              <w:rPr>
                <w:rFonts w:eastAsia="Calibri"/>
                <w:sz w:val="20"/>
                <w:lang w:val="fr-CA"/>
              </w:rPr>
            </w:pPr>
            <w:r w:rsidRPr="00DB6DDE">
              <w:rPr>
                <w:rFonts w:eastAsia="Calibri"/>
                <w:sz w:val="20"/>
                <w:lang w:val="fr-CA"/>
              </w:rPr>
              <w:t>Cour suprême du Canada</w:t>
            </w:r>
          </w:p>
        </w:tc>
        <w:tc>
          <w:tcPr>
            <w:tcW w:w="243" w:type="pct"/>
          </w:tcPr>
          <w:p w:rsidR="00F77B6C" w:rsidRPr="00DB6DDE" w:rsidRDefault="00F77B6C" w:rsidP="00835D9A">
            <w:pPr>
              <w:jc w:val="both"/>
              <w:rPr>
                <w:rFonts w:eastAsia="Calibri"/>
                <w:sz w:val="20"/>
                <w:lang w:val="fr-CA"/>
              </w:rPr>
            </w:pPr>
          </w:p>
        </w:tc>
        <w:tc>
          <w:tcPr>
            <w:tcW w:w="2330" w:type="pct"/>
          </w:tcPr>
          <w:p w:rsidR="00F77B6C" w:rsidRPr="00DB6DDE" w:rsidRDefault="00F77B6C" w:rsidP="00835D9A">
            <w:pPr>
              <w:jc w:val="both"/>
              <w:rPr>
                <w:rFonts w:eastAsia="Calibri"/>
                <w:sz w:val="20"/>
                <w:lang w:val="fr-CA"/>
              </w:rPr>
            </w:pPr>
            <w:r w:rsidRPr="00DB6DDE">
              <w:rPr>
                <w:rFonts w:eastAsia="Calibri"/>
                <w:sz w:val="20"/>
                <w:lang w:val="fr-CA"/>
              </w:rPr>
              <w:t>Demande d’autorisation d’appel déposée</w:t>
            </w:r>
          </w:p>
          <w:p w:rsidR="00F77B6C" w:rsidRPr="00DB6DDE" w:rsidRDefault="00F77B6C" w:rsidP="00835D9A">
            <w:pPr>
              <w:jc w:val="both"/>
              <w:rPr>
                <w:rFonts w:eastAsia="Calibri"/>
                <w:sz w:val="20"/>
                <w:lang w:val="fr-CA"/>
              </w:rPr>
            </w:pPr>
          </w:p>
        </w:tc>
      </w:tr>
    </w:tbl>
    <w:p w:rsidR="001F544D" w:rsidRDefault="001F544D" w:rsidP="001F544D">
      <w:pPr>
        <w:rPr>
          <w:sz w:val="20"/>
          <w:szCs w:val="20"/>
        </w:rPr>
      </w:pPr>
    </w:p>
    <w:p w:rsidR="001F544D" w:rsidRDefault="00737CFB" w:rsidP="001F544D">
      <w:pPr>
        <w:rPr>
          <w:sz w:val="20"/>
          <w:szCs w:val="20"/>
          <w:lang w:val="fr-CA"/>
        </w:rPr>
      </w:pPr>
      <w:r>
        <w:rPr>
          <w:sz w:val="20"/>
          <w:szCs w:val="20"/>
          <w:lang w:val="fr-CA"/>
        </w:rPr>
        <w:pict>
          <v:rect id="_x0000_i1047" style="width:2in;height:1pt" o:hrpct="0" o:hralign="center" o:hrstd="t" o:hrnoshade="t" o:hr="t" fillcolor="black [3213]" stroked="f"/>
        </w:pict>
      </w:r>
    </w:p>
    <w:p w:rsidR="001F544D" w:rsidRDefault="001F544D" w:rsidP="001F544D">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D1D4A" w:rsidRPr="008B6DAA" w:rsidTr="005B591C">
        <w:trPr>
          <w:cantSplit/>
        </w:trPr>
        <w:tc>
          <w:tcPr>
            <w:tcW w:w="1458" w:type="dxa"/>
          </w:tcPr>
          <w:p w:rsidR="00BD1D4A" w:rsidRPr="00BD1D4A" w:rsidRDefault="00BD1D4A" w:rsidP="00BD1D4A">
            <w:pPr>
              <w:rPr>
                <w:sz w:val="20"/>
              </w:rPr>
            </w:pPr>
            <w:r w:rsidRPr="00BD1D4A">
              <w:rPr>
                <w:b/>
                <w:sz w:val="20"/>
                <w:lang w:val="fr-CA"/>
              </w:rPr>
              <w:t>35985</w:t>
            </w:r>
          </w:p>
          <w:p w:rsidR="00BD1D4A" w:rsidRPr="00BD1D4A" w:rsidRDefault="00BD1D4A" w:rsidP="00BD1D4A">
            <w:pPr>
              <w:rPr>
                <w:b/>
                <w:sz w:val="20"/>
                <w:lang w:val="fr-CA"/>
              </w:rPr>
            </w:pPr>
          </w:p>
        </w:tc>
        <w:tc>
          <w:tcPr>
            <w:tcW w:w="8118" w:type="dxa"/>
          </w:tcPr>
          <w:p w:rsidR="00BD1D4A" w:rsidRPr="00BD1D4A" w:rsidRDefault="00BD1D4A" w:rsidP="00BD1D4A">
            <w:pPr>
              <w:jc w:val="both"/>
              <w:rPr>
                <w:sz w:val="20"/>
                <w:lang w:val="fr-CA"/>
              </w:rPr>
            </w:pPr>
            <w:r w:rsidRPr="00BD1D4A">
              <w:rPr>
                <w:b/>
                <w:sz w:val="20"/>
                <w:u w:val="single"/>
                <w:lang w:val="fr-CA"/>
              </w:rPr>
              <w:t>Minibus Paquin inc. c. Centre hospitalier universitaire de Québec, Dessercom inc. et Transport médical de la capitale-nationale</w:t>
            </w:r>
            <w:r w:rsidRPr="00BD1D4A">
              <w:rPr>
                <w:sz w:val="20"/>
                <w:lang w:val="fr-CA"/>
              </w:rPr>
              <w:t xml:space="preserve"> (Qc) (Civile) (Autorisation)</w:t>
            </w:r>
          </w:p>
          <w:p w:rsidR="00BD1D4A" w:rsidRPr="00BD1D4A" w:rsidRDefault="00BD1D4A" w:rsidP="00BD1D4A">
            <w:pPr>
              <w:jc w:val="both"/>
              <w:rPr>
                <w:sz w:val="20"/>
                <w:lang w:val="fr-CA"/>
              </w:rPr>
            </w:pPr>
          </w:p>
        </w:tc>
      </w:tr>
      <w:tr w:rsidR="00BD1D4A" w:rsidRPr="008B6DAA" w:rsidTr="005B591C">
        <w:trPr>
          <w:cantSplit/>
        </w:trPr>
        <w:tc>
          <w:tcPr>
            <w:tcW w:w="1458" w:type="dxa"/>
          </w:tcPr>
          <w:p w:rsidR="00BD1D4A" w:rsidRPr="00BD1D4A" w:rsidRDefault="00BD1D4A" w:rsidP="00BD1D4A">
            <w:pPr>
              <w:rPr>
                <w:sz w:val="20"/>
                <w:lang w:val="fr-CA"/>
              </w:rPr>
            </w:pPr>
            <w:r w:rsidRPr="00BD1D4A">
              <w:rPr>
                <w:sz w:val="20"/>
                <w:lang w:val="fr-CA"/>
              </w:rPr>
              <w:t>Coram :</w:t>
            </w:r>
          </w:p>
        </w:tc>
        <w:tc>
          <w:tcPr>
            <w:tcW w:w="8118" w:type="dxa"/>
          </w:tcPr>
          <w:p w:rsidR="00BD1D4A" w:rsidRPr="00BD1D4A" w:rsidRDefault="00BD1D4A" w:rsidP="00BD1D4A">
            <w:pPr>
              <w:rPr>
                <w:sz w:val="20"/>
                <w:lang w:val="fr-CA"/>
              </w:rPr>
            </w:pPr>
            <w:r w:rsidRPr="00BD1D4A">
              <w:rPr>
                <w:sz w:val="20"/>
                <w:u w:val="single"/>
                <w:lang w:val="fr-CA"/>
              </w:rPr>
              <w:t>Les juges LeBel, Karakatsanis et Gascon</w:t>
            </w:r>
          </w:p>
          <w:p w:rsidR="00BD1D4A" w:rsidRPr="00BD1D4A" w:rsidRDefault="00BD1D4A" w:rsidP="00BD1D4A">
            <w:pPr>
              <w:rPr>
                <w:sz w:val="20"/>
                <w:u w:val="single"/>
                <w:lang w:val="fr-CA"/>
              </w:rPr>
            </w:pPr>
          </w:p>
        </w:tc>
      </w:tr>
      <w:tr w:rsidR="00BD1D4A" w:rsidRPr="00BD1D4A" w:rsidTr="005B591C">
        <w:trPr>
          <w:cantSplit/>
        </w:trPr>
        <w:tc>
          <w:tcPr>
            <w:tcW w:w="9576" w:type="dxa"/>
            <w:gridSpan w:val="2"/>
          </w:tcPr>
          <w:p w:rsidR="00BD1D4A" w:rsidRPr="00BD1D4A" w:rsidRDefault="00BD1D4A" w:rsidP="00BD1D4A">
            <w:pPr>
              <w:ind w:firstLine="720"/>
              <w:jc w:val="both"/>
              <w:rPr>
                <w:sz w:val="20"/>
                <w:lang w:val="fr-CA"/>
              </w:rPr>
            </w:pPr>
            <w:r w:rsidRPr="00BD1D4A">
              <w:rPr>
                <w:sz w:val="20"/>
                <w:lang w:val="fr-CA"/>
              </w:rPr>
              <w:t>La demande d’autorisation d’appel de l’arrêt de la Cour d’appel du Québec (Québec), numéro 200-09-008056-134, 2014 QCCA 921, daté du 6 mai 2014, est rejetée avec dépens.</w:t>
            </w:r>
          </w:p>
          <w:p w:rsidR="00BD1D4A" w:rsidRPr="00BD1D4A" w:rsidRDefault="00BD1D4A" w:rsidP="00BD1D4A">
            <w:pPr>
              <w:jc w:val="both"/>
              <w:rPr>
                <w:sz w:val="20"/>
                <w:lang w:val="fr-CA"/>
              </w:rPr>
            </w:pPr>
          </w:p>
          <w:p w:rsidR="00BD1D4A" w:rsidRPr="00BD1D4A" w:rsidRDefault="00BD1D4A" w:rsidP="00BD1D4A">
            <w:pPr>
              <w:ind w:firstLine="720"/>
              <w:jc w:val="both"/>
              <w:rPr>
                <w:sz w:val="20"/>
              </w:rPr>
            </w:pPr>
            <w:r w:rsidRPr="00BD1D4A">
              <w:rPr>
                <w:sz w:val="20"/>
              </w:rPr>
              <w:t>The application for leave to appeal from the judgment of the Court of Appeal of Quebec (Québec), Number 200-09-008056-134, 2014 QCCA 921, dated May 6, 2014, is dismissed with costs.</w:t>
            </w:r>
          </w:p>
        </w:tc>
      </w:tr>
    </w:tbl>
    <w:p w:rsidR="001F544D" w:rsidRPr="00BD1D4A" w:rsidRDefault="001F544D" w:rsidP="001F544D">
      <w:pPr>
        <w:rPr>
          <w:sz w:val="20"/>
          <w:szCs w:val="20"/>
        </w:rPr>
      </w:pPr>
    </w:p>
    <w:p w:rsidR="001F544D" w:rsidRPr="001B157C" w:rsidRDefault="001F544D" w:rsidP="001F544D">
      <w:pPr>
        <w:rPr>
          <w:sz w:val="20"/>
          <w:szCs w:val="20"/>
          <w:u w:val="single"/>
        </w:rPr>
      </w:pPr>
      <w:r w:rsidRPr="001B157C">
        <w:rPr>
          <w:sz w:val="20"/>
          <w:szCs w:val="20"/>
          <w:u w:val="single"/>
        </w:rPr>
        <w:t>CASE SUMMARY</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7B6C" w:rsidRPr="00DB6DDE" w:rsidTr="00835D9A">
        <w:tc>
          <w:tcPr>
            <w:tcW w:w="5000" w:type="pct"/>
            <w:gridSpan w:val="3"/>
          </w:tcPr>
          <w:p w:rsidR="00F77B6C" w:rsidRPr="00DB6DDE" w:rsidRDefault="00F77B6C" w:rsidP="00835D9A">
            <w:pPr>
              <w:jc w:val="both"/>
              <w:rPr>
                <w:rFonts w:eastAsia="Calibri"/>
                <w:sz w:val="20"/>
              </w:rPr>
            </w:pPr>
            <w:r w:rsidRPr="00DB6DDE">
              <w:rPr>
                <w:rFonts w:eastAsia="Calibri"/>
                <w:sz w:val="20"/>
              </w:rPr>
              <w:t>Contracts – Tendering process – Conformity of winning tender with requirements set out in call for tenders – Whether party issuing call for tenders was wrong to find that winning tender satisfied requirements set out in call documents – Whether losing bidder had necessary standing to seek annulment of contract and claim damages.</w:t>
            </w:r>
          </w:p>
        </w:tc>
      </w:tr>
      <w:tr w:rsidR="00F77B6C" w:rsidRPr="00DB6DDE" w:rsidTr="00835D9A">
        <w:tc>
          <w:tcPr>
            <w:tcW w:w="5000" w:type="pct"/>
            <w:gridSpan w:val="3"/>
          </w:tcPr>
          <w:p w:rsidR="00F77B6C" w:rsidRPr="00DB6DDE" w:rsidRDefault="00F77B6C" w:rsidP="00835D9A">
            <w:pPr>
              <w:jc w:val="both"/>
              <w:rPr>
                <w:rFonts w:eastAsia="Calibri"/>
                <w:sz w:val="20"/>
              </w:rPr>
            </w:pPr>
          </w:p>
        </w:tc>
      </w:tr>
      <w:tr w:rsidR="00F77B6C" w:rsidRPr="00DB6DDE" w:rsidTr="00835D9A">
        <w:tc>
          <w:tcPr>
            <w:tcW w:w="5000" w:type="pct"/>
            <w:gridSpan w:val="3"/>
          </w:tcPr>
          <w:p w:rsidR="00F77B6C" w:rsidRPr="00DB6DDE" w:rsidRDefault="00F77B6C" w:rsidP="00835D9A">
            <w:pPr>
              <w:jc w:val="both"/>
              <w:rPr>
                <w:rFonts w:eastAsia="Calibri"/>
                <w:sz w:val="20"/>
              </w:rPr>
            </w:pPr>
            <w:r w:rsidRPr="00DB6DDE">
              <w:rPr>
                <w:rFonts w:eastAsia="Calibri"/>
                <w:sz w:val="20"/>
              </w:rPr>
              <w:t xml:space="preserve">The respondent Centre hospitalier universitaire de Québec (CHUQ) issued a call for tenders for the purpose of awarding a contract for para-transport services.  The respondents Dessercom inc. and Transport médical de la capitale-nationale (Dessercom/TCMN), two para-transport service providers, submitted the winning tenders.  The applicant, Minibus Paquin inc. (Paquin), was the losing bidder. </w:t>
            </w:r>
          </w:p>
          <w:p w:rsidR="00F77B6C" w:rsidRPr="00DB6DDE" w:rsidRDefault="00F77B6C" w:rsidP="00835D9A">
            <w:pPr>
              <w:jc w:val="both"/>
              <w:rPr>
                <w:rFonts w:eastAsia="Calibri"/>
                <w:sz w:val="20"/>
              </w:rPr>
            </w:pPr>
          </w:p>
          <w:p w:rsidR="00F77B6C" w:rsidRPr="00DB6DDE" w:rsidRDefault="00F77B6C" w:rsidP="00835D9A">
            <w:pPr>
              <w:jc w:val="both"/>
              <w:rPr>
                <w:rFonts w:eastAsia="Calibri"/>
                <w:sz w:val="20"/>
              </w:rPr>
            </w:pPr>
            <w:r w:rsidRPr="00DB6DDE">
              <w:rPr>
                <w:rFonts w:eastAsia="Calibri"/>
                <w:sz w:val="20"/>
              </w:rPr>
              <w:t xml:space="preserve">After the contract was awarded, Paquin asked the Superior Court for an order annulling the contract, for an injunction ordering the CHUQ to let it complete the contract, and for damages.  Paquin submitted that Dessercom/TCMN was using vehicles that did not satisfy the requirements set out in the call for tenders. </w:t>
            </w:r>
          </w:p>
          <w:p w:rsidR="00F77B6C" w:rsidRPr="00DB6DDE" w:rsidRDefault="00F77B6C" w:rsidP="00835D9A">
            <w:pPr>
              <w:jc w:val="both"/>
              <w:rPr>
                <w:rFonts w:eastAsia="Calibri"/>
                <w:sz w:val="20"/>
              </w:rPr>
            </w:pPr>
          </w:p>
          <w:p w:rsidR="00F77B6C" w:rsidRPr="00DB6DDE" w:rsidRDefault="00F77B6C" w:rsidP="00835D9A">
            <w:pPr>
              <w:jc w:val="both"/>
              <w:rPr>
                <w:rFonts w:eastAsia="Calibri"/>
                <w:sz w:val="20"/>
              </w:rPr>
            </w:pPr>
            <w:r w:rsidRPr="00DB6DDE">
              <w:rPr>
                <w:rFonts w:eastAsia="Calibri"/>
                <w:sz w:val="20"/>
              </w:rPr>
              <w:lastRenderedPageBreak/>
              <w:t xml:space="preserve">The Quebec Superior Court dismissed Paquin’s action on the basis of the principles stated by the Supreme Court of Canada in </w:t>
            </w:r>
            <w:r w:rsidRPr="00DB6DDE">
              <w:rPr>
                <w:rFonts w:eastAsia="Calibri"/>
                <w:i/>
                <w:color w:val="000000"/>
                <w:sz w:val="20"/>
              </w:rPr>
              <w:t>Double N Earthmovers Ltd. v. Edmonton (City</w:t>
            </w:r>
            <w:r w:rsidRPr="00DB6DDE">
              <w:rPr>
                <w:rFonts w:eastAsia="Calibri"/>
                <w:color w:val="000000"/>
                <w:sz w:val="20"/>
              </w:rPr>
              <w:t>), [2007] 1 S.C.R. 116</w:t>
            </w:r>
            <w:r w:rsidRPr="00DB6DDE">
              <w:rPr>
                <w:rFonts w:eastAsia="Calibri"/>
                <w:sz w:val="20"/>
              </w:rPr>
              <w:t>.  The Court of Appeal then dismissed Paquin’s appeal, stating that Paquin had failed to satisfy it that the trial judge had committed a fatal error in assessing the facts or in applying the law.</w:t>
            </w:r>
          </w:p>
          <w:p w:rsidR="00F77B6C" w:rsidRPr="00DB6DDE" w:rsidRDefault="00F77B6C" w:rsidP="00835D9A">
            <w:pPr>
              <w:jc w:val="both"/>
              <w:rPr>
                <w:rFonts w:eastAsia="Calibri"/>
                <w:sz w:val="20"/>
              </w:rPr>
            </w:pPr>
          </w:p>
        </w:tc>
      </w:tr>
      <w:tr w:rsidR="00F77B6C" w:rsidRPr="00DB6DDE" w:rsidTr="00835D9A">
        <w:tc>
          <w:tcPr>
            <w:tcW w:w="2427" w:type="pct"/>
          </w:tcPr>
          <w:p w:rsidR="00F77B6C" w:rsidRPr="00DB6DDE" w:rsidRDefault="00F77B6C" w:rsidP="00835D9A">
            <w:pPr>
              <w:jc w:val="both"/>
              <w:rPr>
                <w:rFonts w:eastAsia="Calibri"/>
                <w:sz w:val="20"/>
              </w:rPr>
            </w:pPr>
            <w:r w:rsidRPr="00DB6DDE">
              <w:rPr>
                <w:rFonts w:eastAsia="Calibri"/>
                <w:sz w:val="20"/>
              </w:rPr>
              <w:lastRenderedPageBreak/>
              <w:t>May 8, 2013</w:t>
            </w:r>
          </w:p>
          <w:p w:rsidR="00F77B6C" w:rsidRPr="00DB6DDE" w:rsidRDefault="00F77B6C" w:rsidP="00835D9A">
            <w:pPr>
              <w:jc w:val="both"/>
              <w:rPr>
                <w:rFonts w:eastAsia="Calibri"/>
                <w:sz w:val="20"/>
              </w:rPr>
            </w:pPr>
            <w:r w:rsidRPr="00DB6DDE">
              <w:rPr>
                <w:rFonts w:eastAsia="Calibri"/>
                <w:sz w:val="20"/>
              </w:rPr>
              <w:t>Quebec Superior Court</w:t>
            </w:r>
          </w:p>
          <w:p w:rsidR="00F77B6C" w:rsidRPr="00DB6DDE" w:rsidRDefault="00F77B6C" w:rsidP="00835D9A">
            <w:pPr>
              <w:jc w:val="both"/>
              <w:rPr>
                <w:rFonts w:eastAsia="Calibri"/>
                <w:sz w:val="20"/>
              </w:rPr>
            </w:pPr>
            <w:r w:rsidRPr="00DB6DDE">
              <w:rPr>
                <w:rFonts w:eastAsia="Calibri"/>
                <w:sz w:val="20"/>
              </w:rPr>
              <w:t>(Martin J.)</w:t>
            </w:r>
          </w:p>
          <w:p w:rsidR="00F77B6C" w:rsidRPr="00DB6DDE" w:rsidRDefault="00737CFB" w:rsidP="00835D9A">
            <w:pPr>
              <w:jc w:val="both"/>
              <w:rPr>
                <w:rFonts w:eastAsia="Calibri"/>
                <w:sz w:val="20"/>
              </w:rPr>
            </w:pPr>
            <w:hyperlink r:id="rId31" w:history="1">
              <w:r w:rsidR="00F77B6C" w:rsidRPr="00DB6DDE">
                <w:rPr>
                  <w:rFonts w:eastAsia="Calibri"/>
                  <w:color w:val="0000FF"/>
                  <w:sz w:val="20"/>
                  <w:u w:val="single"/>
                </w:rPr>
                <w:t>2013 QCCS 1921</w:t>
              </w:r>
            </w:hyperlink>
          </w:p>
          <w:p w:rsidR="00F77B6C" w:rsidRPr="00DB6DDE" w:rsidRDefault="00F77B6C" w:rsidP="00835D9A">
            <w:pPr>
              <w:jc w:val="both"/>
              <w:rPr>
                <w:rFonts w:eastAsia="Calibri"/>
                <w:sz w:val="20"/>
              </w:rPr>
            </w:pPr>
          </w:p>
        </w:tc>
        <w:tc>
          <w:tcPr>
            <w:tcW w:w="243" w:type="pct"/>
          </w:tcPr>
          <w:p w:rsidR="00F77B6C" w:rsidRPr="00DB6DDE" w:rsidRDefault="00F77B6C" w:rsidP="00835D9A">
            <w:pPr>
              <w:jc w:val="both"/>
              <w:rPr>
                <w:rFonts w:eastAsia="Calibri"/>
                <w:sz w:val="20"/>
              </w:rPr>
            </w:pPr>
          </w:p>
        </w:tc>
        <w:tc>
          <w:tcPr>
            <w:tcW w:w="2330" w:type="pct"/>
          </w:tcPr>
          <w:p w:rsidR="00F77B6C" w:rsidRPr="00DB6DDE" w:rsidRDefault="00F77B6C" w:rsidP="00835D9A">
            <w:pPr>
              <w:jc w:val="both"/>
              <w:rPr>
                <w:rFonts w:eastAsia="Calibri"/>
                <w:sz w:val="20"/>
              </w:rPr>
            </w:pPr>
            <w:r w:rsidRPr="00DB6DDE">
              <w:rPr>
                <w:rFonts w:eastAsia="Calibri"/>
                <w:sz w:val="20"/>
              </w:rPr>
              <w:t>Motion to institute proceedings dismissed</w:t>
            </w:r>
          </w:p>
        </w:tc>
      </w:tr>
      <w:tr w:rsidR="00F77B6C" w:rsidRPr="00DB6DDE" w:rsidTr="00835D9A">
        <w:tc>
          <w:tcPr>
            <w:tcW w:w="2427" w:type="pct"/>
          </w:tcPr>
          <w:p w:rsidR="00F77B6C" w:rsidRPr="00DB6DDE" w:rsidRDefault="00F77B6C" w:rsidP="00835D9A">
            <w:pPr>
              <w:jc w:val="both"/>
              <w:rPr>
                <w:rFonts w:eastAsia="Calibri"/>
                <w:sz w:val="20"/>
              </w:rPr>
            </w:pPr>
            <w:r w:rsidRPr="00DB6DDE">
              <w:rPr>
                <w:rFonts w:eastAsia="Calibri"/>
                <w:sz w:val="20"/>
              </w:rPr>
              <w:t>May 6, 2014</w:t>
            </w:r>
          </w:p>
          <w:p w:rsidR="00F77B6C" w:rsidRPr="00DB6DDE" w:rsidRDefault="00F77B6C" w:rsidP="00835D9A">
            <w:pPr>
              <w:jc w:val="both"/>
              <w:rPr>
                <w:rFonts w:eastAsia="Calibri"/>
                <w:sz w:val="20"/>
              </w:rPr>
            </w:pPr>
            <w:r w:rsidRPr="00DB6DDE">
              <w:rPr>
                <w:rFonts w:eastAsia="Calibri"/>
                <w:sz w:val="20"/>
              </w:rPr>
              <w:t>Quebec Court of Appeal (Québec)</w:t>
            </w:r>
          </w:p>
          <w:p w:rsidR="00F77B6C" w:rsidRPr="00DB6DDE" w:rsidRDefault="00F77B6C" w:rsidP="00835D9A">
            <w:pPr>
              <w:jc w:val="both"/>
              <w:rPr>
                <w:rFonts w:eastAsia="Calibri"/>
                <w:sz w:val="20"/>
              </w:rPr>
            </w:pPr>
            <w:r w:rsidRPr="00DB6DDE">
              <w:rPr>
                <w:rFonts w:eastAsia="Calibri"/>
                <w:sz w:val="20"/>
              </w:rPr>
              <w:t>(Hilton, Bouchard and Savard JJ.A.)</w:t>
            </w:r>
          </w:p>
          <w:p w:rsidR="00F77B6C" w:rsidRPr="00DB6DDE" w:rsidRDefault="00737CFB" w:rsidP="00835D9A">
            <w:pPr>
              <w:jc w:val="both"/>
              <w:rPr>
                <w:rFonts w:eastAsia="Calibri"/>
                <w:sz w:val="20"/>
              </w:rPr>
            </w:pPr>
            <w:hyperlink r:id="rId32" w:history="1">
              <w:r w:rsidR="00F77B6C" w:rsidRPr="00DB6DDE">
                <w:rPr>
                  <w:rFonts w:eastAsia="Calibri"/>
                  <w:color w:val="0000FF"/>
                  <w:sz w:val="20"/>
                  <w:u w:val="single"/>
                </w:rPr>
                <w:t>2014 QCCA 921</w:t>
              </w:r>
            </w:hyperlink>
            <w:r w:rsidR="00F77B6C" w:rsidRPr="00DB6DDE">
              <w:rPr>
                <w:rFonts w:eastAsia="Calibri"/>
                <w:sz w:val="20"/>
              </w:rPr>
              <w:t>; 200-09-008056-134</w:t>
            </w:r>
          </w:p>
          <w:p w:rsidR="00F77B6C" w:rsidRPr="00DB6DDE" w:rsidRDefault="00F77B6C" w:rsidP="00835D9A">
            <w:pPr>
              <w:jc w:val="both"/>
              <w:rPr>
                <w:rFonts w:eastAsia="Calibri"/>
                <w:sz w:val="20"/>
              </w:rPr>
            </w:pPr>
          </w:p>
        </w:tc>
        <w:tc>
          <w:tcPr>
            <w:tcW w:w="243" w:type="pct"/>
          </w:tcPr>
          <w:p w:rsidR="00F77B6C" w:rsidRPr="00DB6DDE" w:rsidRDefault="00F77B6C" w:rsidP="00835D9A">
            <w:pPr>
              <w:jc w:val="both"/>
              <w:rPr>
                <w:rFonts w:eastAsia="Calibri"/>
                <w:sz w:val="20"/>
              </w:rPr>
            </w:pPr>
          </w:p>
        </w:tc>
        <w:tc>
          <w:tcPr>
            <w:tcW w:w="2330" w:type="pct"/>
          </w:tcPr>
          <w:p w:rsidR="00F77B6C" w:rsidRPr="00DB6DDE" w:rsidRDefault="00F77B6C" w:rsidP="00835D9A">
            <w:pPr>
              <w:jc w:val="both"/>
              <w:rPr>
                <w:rFonts w:eastAsia="Calibri"/>
                <w:sz w:val="20"/>
              </w:rPr>
            </w:pPr>
            <w:r w:rsidRPr="00DB6DDE">
              <w:rPr>
                <w:rFonts w:eastAsia="Calibri"/>
                <w:sz w:val="20"/>
              </w:rPr>
              <w:t>Appeal dismissed</w:t>
            </w:r>
          </w:p>
          <w:p w:rsidR="00F77B6C" w:rsidRPr="00DB6DDE" w:rsidRDefault="00F77B6C" w:rsidP="00835D9A">
            <w:pPr>
              <w:jc w:val="both"/>
              <w:rPr>
                <w:rFonts w:eastAsia="Calibri"/>
                <w:sz w:val="20"/>
              </w:rPr>
            </w:pPr>
          </w:p>
        </w:tc>
      </w:tr>
      <w:tr w:rsidR="00F77B6C" w:rsidRPr="00DB6DDE" w:rsidTr="00835D9A">
        <w:tc>
          <w:tcPr>
            <w:tcW w:w="2427" w:type="pct"/>
          </w:tcPr>
          <w:p w:rsidR="00F77B6C" w:rsidRPr="00DB6DDE" w:rsidRDefault="00F77B6C" w:rsidP="00835D9A">
            <w:pPr>
              <w:jc w:val="both"/>
              <w:rPr>
                <w:rFonts w:eastAsia="Calibri"/>
                <w:sz w:val="20"/>
              </w:rPr>
            </w:pPr>
            <w:r w:rsidRPr="00DB6DDE">
              <w:rPr>
                <w:rFonts w:eastAsia="Calibri"/>
                <w:sz w:val="20"/>
              </w:rPr>
              <w:t>July 31, 2014</w:t>
            </w:r>
          </w:p>
          <w:p w:rsidR="00F77B6C" w:rsidRPr="00DB6DDE" w:rsidRDefault="00F77B6C" w:rsidP="00835D9A">
            <w:pPr>
              <w:jc w:val="both"/>
              <w:rPr>
                <w:rFonts w:eastAsia="Calibri"/>
                <w:sz w:val="20"/>
              </w:rPr>
            </w:pPr>
            <w:r w:rsidRPr="00DB6DDE">
              <w:rPr>
                <w:rFonts w:eastAsia="Calibri"/>
                <w:sz w:val="20"/>
              </w:rPr>
              <w:t>Supreme Court of Canada</w:t>
            </w:r>
          </w:p>
        </w:tc>
        <w:tc>
          <w:tcPr>
            <w:tcW w:w="243" w:type="pct"/>
          </w:tcPr>
          <w:p w:rsidR="00F77B6C" w:rsidRPr="00DB6DDE" w:rsidRDefault="00F77B6C" w:rsidP="00835D9A">
            <w:pPr>
              <w:jc w:val="both"/>
              <w:rPr>
                <w:rFonts w:eastAsia="Calibri"/>
                <w:sz w:val="20"/>
              </w:rPr>
            </w:pPr>
          </w:p>
        </w:tc>
        <w:tc>
          <w:tcPr>
            <w:tcW w:w="2330" w:type="pct"/>
          </w:tcPr>
          <w:p w:rsidR="00F77B6C" w:rsidRPr="00DB6DDE" w:rsidRDefault="00F77B6C" w:rsidP="00835D9A">
            <w:pPr>
              <w:jc w:val="both"/>
              <w:rPr>
                <w:rFonts w:eastAsia="Calibri"/>
                <w:sz w:val="20"/>
              </w:rPr>
            </w:pPr>
            <w:r w:rsidRPr="00DB6DDE">
              <w:rPr>
                <w:rFonts w:eastAsia="Calibri"/>
                <w:sz w:val="20"/>
              </w:rPr>
              <w:t>Application for leave to appeal filed</w:t>
            </w:r>
          </w:p>
          <w:p w:rsidR="00F77B6C" w:rsidRPr="00DB6DDE" w:rsidRDefault="00F77B6C" w:rsidP="00835D9A">
            <w:pPr>
              <w:jc w:val="both"/>
              <w:rPr>
                <w:rFonts w:eastAsia="Calibri"/>
                <w:sz w:val="20"/>
              </w:rPr>
            </w:pPr>
          </w:p>
        </w:tc>
      </w:tr>
    </w:tbl>
    <w:p w:rsidR="001F544D" w:rsidRDefault="001F544D" w:rsidP="001F544D">
      <w:pPr>
        <w:rPr>
          <w:sz w:val="20"/>
          <w:szCs w:val="20"/>
        </w:rPr>
      </w:pPr>
    </w:p>
    <w:p w:rsidR="001F544D" w:rsidRPr="00C50A5C" w:rsidRDefault="00737CFB" w:rsidP="001F544D">
      <w:pPr>
        <w:rPr>
          <w:sz w:val="20"/>
          <w:szCs w:val="20"/>
        </w:rPr>
      </w:pPr>
      <w:r>
        <w:rPr>
          <w:sz w:val="20"/>
          <w:szCs w:val="20"/>
          <w:lang w:val="fr-CA"/>
        </w:rPr>
        <w:pict>
          <v:rect id="_x0000_i1048" style="width:2in;height:1pt" o:hrpct="0" o:hralign="center" o:hrstd="t" o:hrnoshade="t" o:hr="t" fillcolor="black [3213]" stroked="f"/>
        </w:pict>
      </w:r>
    </w:p>
    <w:p w:rsidR="001F544D" w:rsidRDefault="001F544D" w:rsidP="001F544D">
      <w:pPr>
        <w:rPr>
          <w:sz w:val="20"/>
          <w:szCs w:val="20"/>
        </w:rPr>
      </w:pPr>
    </w:p>
    <w:p w:rsidR="001F544D" w:rsidRPr="001B157C" w:rsidRDefault="001F544D" w:rsidP="001F544D">
      <w:pPr>
        <w:rPr>
          <w:sz w:val="20"/>
          <w:szCs w:val="20"/>
          <w:u w:val="single"/>
          <w:lang w:val="fr-CA"/>
        </w:rPr>
      </w:pPr>
      <w:r w:rsidRPr="001B157C">
        <w:rPr>
          <w:sz w:val="20"/>
          <w:szCs w:val="20"/>
          <w:u w:val="single"/>
          <w:lang w:val="fr-CA"/>
        </w:rPr>
        <w:t>RÉSUMÉ DE L’AFFAIRE</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77B6C" w:rsidRPr="008B6DAA" w:rsidTr="00835D9A">
        <w:tc>
          <w:tcPr>
            <w:tcW w:w="5000" w:type="pct"/>
            <w:gridSpan w:val="3"/>
          </w:tcPr>
          <w:p w:rsidR="00F77B6C" w:rsidRPr="00DB6DDE" w:rsidRDefault="00F77B6C" w:rsidP="00835D9A">
            <w:pPr>
              <w:jc w:val="both"/>
              <w:rPr>
                <w:rFonts w:eastAsia="Calibri"/>
                <w:sz w:val="20"/>
                <w:lang w:val="fr-CA"/>
              </w:rPr>
            </w:pPr>
            <w:r w:rsidRPr="00DB6DDE">
              <w:rPr>
                <w:rFonts w:eastAsia="Calibri"/>
                <w:sz w:val="20"/>
                <w:lang w:val="fr-CA"/>
              </w:rPr>
              <w:t>Contrats – Appels d’offres – Conformité de la soumission retenue aux exigences prévues par les documents d’appel d’offres – Le donneur d’ordre a-t-il eu tort de conclure que la soumission retenue était conforme aux documents d’appel d’offres? – Le soumissionnaire non retenu avait-il l’intérêt juridique requis pour demander l’annulation du contrat et réclamer des dommages-intérêts?</w:t>
            </w:r>
          </w:p>
        </w:tc>
      </w:tr>
      <w:tr w:rsidR="00F77B6C" w:rsidRPr="008B6DAA" w:rsidTr="00835D9A">
        <w:tc>
          <w:tcPr>
            <w:tcW w:w="5000" w:type="pct"/>
            <w:gridSpan w:val="3"/>
          </w:tcPr>
          <w:p w:rsidR="00F77B6C" w:rsidRPr="00DB6DDE" w:rsidRDefault="00F77B6C" w:rsidP="00835D9A">
            <w:pPr>
              <w:jc w:val="both"/>
              <w:rPr>
                <w:rFonts w:eastAsia="Calibri"/>
                <w:sz w:val="20"/>
                <w:lang w:val="fr-CA"/>
              </w:rPr>
            </w:pPr>
          </w:p>
        </w:tc>
      </w:tr>
      <w:tr w:rsidR="00F77B6C" w:rsidRPr="008B6DAA" w:rsidTr="00835D9A">
        <w:tc>
          <w:tcPr>
            <w:tcW w:w="5000" w:type="pct"/>
            <w:gridSpan w:val="3"/>
          </w:tcPr>
          <w:p w:rsidR="00F77B6C" w:rsidRPr="00DB6DDE" w:rsidRDefault="00F77B6C" w:rsidP="00835D9A">
            <w:pPr>
              <w:jc w:val="both"/>
              <w:rPr>
                <w:rFonts w:eastAsia="Calibri"/>
                <w:sz w:val="20"/>
                <w:lang w:val="fr-CA"/>
              </w:rPr>
            </w:pPr>
            <w:r w:rsidRPr="00DB6DDE">
              <w:rPr>
                <w:rFonts w:eastAsia="Calibri"/>
                <w:sz w:val="20"/>
                <w:lang w:val="fr-CA"/>
              </w:rPr>
              <w:t xml:space="preserve">L’intimée, le Centre hospitalier universitaire de Québec (CHUQ), est le donneur d’ordre relativement à un appel d’offres visant l’octroi d’un contrat de transport adapté.  Les intimées, Dessercom inc. et Transport médical de la capitale-nationale (Dessercom/TCMN), sont les entreprises de transport adapté retenues par le donneur d’ordre. La demanderesse, Minibus Paquin inc. (Paquin), est la soumissionnaire non retenue. </w:t>
            </w:r>
          </w:p>
          <w:p w:rsidR="00F77B6C" w:rsidRPr="00DB6DDE" w:rsidRDefault="00F77B6C" w:rsidP="00835D9A">
            <w:pPr>
              <w:jc w:val="both"/>
              <w:rPr>
                <w:rFonts w:eastAsia="Calibri"/>
                <w:sz w:val="20"/>
                <w:lang w:val="fr-CA"/>
              </w:rPr>
            </w:pPr>
          </w:p>
          <w:p w:rsidR="00F77B6C" w:rsidRPr="00DB6DDE" w:rsidRDefault="00F77B6C" w:rsidP="00835D9A">
            <w:pPr>
              <w:jc w:val="both"/>
              <w:rPr>
                <w:rFonts w:eastAsia="Calibri"/>
                <w:sz w:val="20"/>
                <w:lang w:val="fr-CA"/>
              </w:rPr>
            </w:pPr>
            <w:r w:rsidRPr="00DB6DDE">
              <w:rPr>
                <w:rFonts w:eastAsia="Calibri"/>
                <w:sz w:val="20"/>
                <w:lang w:val="fr-CA"/>
              </w:rPr>
              <w:t xml:space="preserve">Suite à l’octroi du contrat, Paquin s’adresse à la Cour supérieure pour le faire annuler, pour obtenir une injonction ordonnant au CHUQ de la laisser compléter le contrat et pour obtenir des dommages-intérêts. Elle soutient que Dessercom/TCMN utilisent des véhicules non conformes aux exigences prévues à l’appel d’offres. </w:t>
            </w:r>
          </w:p>
          <w:p w:rsidR="00F77B6C" w:rsidRPr="00DB6DDE" w:rsidRDefault="00F77B6C" w:rsidP="00835D9A">
            <w:pPr>
              <w:jc w:val="both"/>
              <w:rPr>
                <w:rFonts w:eastAsia="Calibri"/>
                <w:sz w:val="20"/>
                <w:lang w:val="fr-CA"/>
              </w:rPr>
            </w:pPr>
          </w:p>
          <w:p w:rsidR="00F77B6C" w:rsidRPr="00DB6DDE" w:rsidRDefault="00F77B6C" w:rsidP="00835D9A">
            <w:pPr>
              <w:jc w:val="both"/>
              <w:rPr>
                <w:rFonts w:eastAsia="Calibri"/>
                <w:sz w:val="20"/>
                <w:lang w:val="fr-CA"/>
              </w:rPr>
            </w:pPr>
            <w:r w:rsidRPr="00DB6DDE">
              <w:rPr>
                <w:rFonts w:eastAsia="Calibri"/>
                <w:sz w:val="20"/>
                <w:lang w:val="fr-CA"/>
              </w:rPr>
              <w:t xml:space="preserve">Invoquant les principes dégagés par la Cour suprême du Canada dans l’arrêt </w:t>
            </w:r>
            <w:r w:rsidRPr="00DB6DDE">
              <w:rPr>
                <w:rFonts w:eastAsia="Calibri"/>
                <w:i/>
                <w:color w:val="000000"/>
                <w:sz w:val="20"/>
                <w:lang w:val="fr-CA"/>
              </w:rPr>
              <w:t>Double N Earthmovers Ltd. c. Edmonton (Ville</w:t>
            </w:r>
            <w:r w:rsidRPr="00DB6DDE">
              <w:rPr>
                <w:rFonts w:eastAsia="Calibri"/>
                <w:color w:val="000000"/>
                <w:sz w:val="20"/>
                <w:lang w:val="fr-CA"/>
              </w:rPr>
              <w:t>), [2007] 1 R.C.S. 116,</w:t>
            </w:r>
            <w:r w:rsidRPr="00DB6DDE">
              <w:rPr>
                <w:rFonts w:eastAsia="Calibri"/>
                <w:sz w:val="20"/>
                <w:lang w:val="fr-CA"/>
              </w:rPr>
              <w:t xml:space="preserve"> la Cour supérieure du Québec rejette le recours de Paquin. La Cour d’appel rejette l’appel. Elle estime que Paquin ne l’a pas convaincue que le premier juge avait commis une erreur déterminante dans son appréciation des faits ou dans son application du droit.</w:t>
            </w:r>
          </w:p>
          <w:p w:rsidR="00F77B6C" w:rsidRPr="00DB6DDE" w:rsidRDefault="00F77B6C" w:rsidP="00835D9A">
            <w:pPr>
              <w:jc w:val="both"/>
              <w:rPr>
                <w:rFonts w:eastAsia="Calibri"/>
                <w:sz w:val="20"/>
                <w:lang w:val="fr-CA"/>
              </w:rPr>
            </w:pPr>
          </w:p>
        </w:tc>
      </w:tr>
      <w:tr w:rsidR="00F77B6C" w:rsidRPr="00DB6DDE" w:rsidTr="00835D9A">
        <w:tc>
          <w:tcPr>
            <w:tcW w:w="2427" w:type="pct"/>
          </w:tcPr>
          <w:p w:rsidR="00F77B6C" w:rsidRPr="00DB6DDE" w:rsidRDefault="00F77B6C" w:rsidP="00835D9A">
            <w:pPr>
              <w:jc w:val="both"/>
              <w:rPr>
                <w:rFonts w:eastAsia="Calibri"/>
                <w:sz w:val="20"/>
                <w:lang w:val="fr-CA"/>
              </w:rPr>
            </w:pPr>
            <w:r w:rsidRPr="00DB6DDE">
              <w:rPr>
                <w:rFonts w:eastAsia="Calibri"/>
                <w:sz w:val="20"/>
                <w:lang w:val="fr-CA"/>
              </w:rPr>
              <w:t>Le 8 mai 2013</w:t>
            </w:r>
          </w:p>
          <w:p w:rsidR="00F77B6C" w:rsidRPr="00DB6DDE" w:rsidRDefault="00F77B6C" w:rsidP="00835D9A">
            <w:pPr>
              <w:jc w:val="both"/>
              <w:rPr>
                <w:rFonts w:eastAsia="Calibri"/>
                <w:sz w:val="20"/>
                <w:lang w:val="fr-CA"/>
              </w:rPr>
            </w:pPr>
            <w:r w:rsidRPr="00DB6DDE">
              <w:rPr>
                <w:rFonts w:eastAsia="Calibri"/>
                <w:sz w:val="20"/>
                <w:lang w:val="fr-CA"/>
              </w:rPr>
              <w:t>Cour supérieure du Québec</w:t>
            </w:r>
          </w:p>
          <w:p w:rsidR="00F77B6C" w:rsidRPr="00DB6DDE" w:rsidRDefault="00F77B6C" w:rsidP="00835D9A">
            <w:pPr>
              <w:jc w:val="both"/>
              <w:rPr>
                <w:rFonts w:eastAsia="Calibri"/>
                <w:sz w:val="20"/>
                <w:lang w:val="fr-CA"/>
              </w:rPr>
            </w:pPr>
            <w:r w:rsidRPr="00DB6DDE">
              <w:rPr>
                <w:rFonts w:eastAsia="Calibri"/>
                <w:sz w:val="20"/>
                <w:lang w:val="fr-CA"/>
              </w:rPr>
              <w:t>(Le juge Martin)</w:t>
            </w:r>
          </w:p>
          <w:p w:rsidR="00F77B6C" w:rsidRPr="00DB6DDE" w:rsidRDefault="00737CFB" w:rsidP="00835D9A">
            <w:pPr>
              <w:jc w:val="both"/>
              <w:rPr>
                <w:rFonts w:eastAsia="Calibri"/>
                <w:sz w:val="20"/>
                <w:lang w:val="fr-CA"/>
              </w:rPr>
            </w:pPr>
            <w:hyperlink r:id="rId33" w:history="1">
              <w:r w:rsidR="00F77B6C" w:rsidRPr="00DB6DDE">
                <w:rPr>
                  <w:rFonts w:eastAsia="Calibri"/>
                  <w:color w:val="0000FF"/>
                  <w:sz w:val="20"/>
                  <w:u w:val="single"/>
                  <w:lang w:val="fr-CA"/>
                </w:rPr>
                <w:t>2013 QCCS 1921</w:t>
              </w:r>
            </w:hyperlink>
          </w:p>
          <w:p w:rsidR="00F77B6C" w:rsidRPr="00DB6DDE" w:rsidRDefault="00F77B6C" w:rsidP="00835D9A">
            <w:pPr>
              <w:jc w:val="both"/>
              <w:rPr>
                <w:rFonts w:eastAsia="Calibri"/>
                <w:sz w:val="20"/>
                <w:lang w:val="fr-CA"/>
              </w:rPr>
            </w:pPr>
          </w:p>
        </w:tc>
        <w:tc>
          <w:tcPr>
            <w:tcW w:w="243" w:type="pct"/>
          </w:tcPr>
          <w:p w:rsidR="00F77B6C" w:rsidRPr="00DB6DDE" w:rsidRDefault="00F77B6C" w:rsidP="00835D9A">
            <w:pPr>
              <w:jc w:val="both"/>
              <w:rPr>
                <w:rFonts w:eastAsia="Calibri"/>
                <w:sz w:val="20"/>
                <w:lang w:val="fr-CA"/>
              </w:rPr>
            </w:pPr>
          </w:p>
        </w:tc>
        <w:tc>
          <w:tcPr>
            <w:tcW w:w="2330" w:type="pct"/>
          </w:tcPr>
          <w:p w:rsidR="00F77B6C" w:rsidRPr="00DB6DDE" w:rsidRDefault="00F77B6C" w:rsidP="00835D9A">
            <w:pPr>
              <w:jc w:val="both"/>
              <w:rPr>
                <w:rFonts w:eastAsia="Calibri"/>
                <w:sz w:val="20"/>
                <w:lang w:val="fr-CA"/>
              </w:rPr>
            </w:pPr>
            <w:r w:rsidRPr="00DB6DDE">
              <w:rPr>
                <w:rFonts w:eastAsia="Calibri"/>
                <w:sz w:val="20"/>
                <w:lang w:val="fr-CA"/>
              </w:rPr>
              <w:t>Requête introductive d’instance rejetée</w:t>
            </w:r>
          </w:p>
        </w:tc>
      </w:tr>
      <w:tr w:rsidR="00F77B6C" w:rsidRPr="00DB6DDE" w:rsidTr="00835D9A">
        <w:tc>
          <w:tcPr>
            <w:tcW w:w="2427" w:type="pct"/>
          </w:tcPr>
          <w:p w:rsidR="00F77B6C" w:rsidRPr="00DB6DDE" w:rsidRDefault="00F77B6C" w:rsidP="00835D9A">
            <w:pPr>
              <w:jc w:val="both"/>
              <w:rPr>
                <w:rFonts w:eastAsia="Calibri"/>
                <w:sz w:val="20"/>
                <w:lang w:val="fr-CA"/>
              </w:rPr>
            </w:pPr>
            <w:r w:rsidRPr="00DB6DDE">
              <w:rPr>
                <w:rFonts w:eastAsia="Calibri"/>
                <w:sz w:val="20"/>
                <w:lang w:val="fr-CA"/>
              </w:rPr>
              <w:t>Le 6 mai 2014</w:t>
            </w:r>
          </w:p>
          <w:p w:rsidR="00F77B6C" w:rsidRPr="00DB6DDE" w:rsidRDefault="00F77B6C" w:rsidP="00835D9A">
            <w:pPr>
              <w:jc w:val="both"/>
              <w:rPr>
                <w:rFonts w:eastAsia="Calibri"/>
                <w:sz w:val="20"/>
                <w:lang w:val="fr-CA"/>
              </w:rPr>
            </w:pPr>
            <w:r w:rsidRPr="00DB6DDE">
              <w:rPr>
                <w:rFonts w:eastAsia="Calibri"/>
                <w:sz w:val="20"/>
                <w:lang w:val="fr-CA"/>
              </w:rPr>
              <w:t>Cour d’appel du Québec (Québec)</w:t>
            </w:r>
          </w:p>
          <w:p w:rsidR="00F77B6C" w:rsidRPr="00DB6DDE" w:rsidRDefault="00F77B6C" w:rsidP="00835D9A">
            <w:pPr>
              <w:jc w:val="both"/>
              <w:rPr>
                <w:rFonts w:eastAsia="Calibri"/>
                <w:sz w:val="20"/>
                <w:lang w:val="fr-CA"/>
              </w:rPr>
            </w:pPr>
            <w:r w:rsidRPr="00DB6DDE">
              <w:rPr>
                <w:rFonts w:eastAsia="Calibri"/>
                <w:sz w:val="20"/>
                <w:lang w:val="fr-CA"/>
              </w:rPr>
              <w:t>(Les juges Hilton, Bouchard et Savard)</w:t>
            </w:r>
          </w:p>
          <w:p w:rsidR="00F77B6C" w:rsidRPr="00DB6DDE" w:rsidRDefault="00737CFB" w:rsidP="00835D9A">
            <w:pPr>
              <w:jc w:val="both"/>
              <w:rPr>
                <w:rFonts w:eastAsia="Calibri"/>
                <w:sz w:val="20"/>
                <w:lang w:val="fr-CA"/>
              </w:rPr>
            </w:pPr>
            <w:hyperlink r:id="rId34" w:history="1">
              <w:r w:rsidR="00F77B6C" w:rsidRPr="00DB6DDE">
                <w:rPr>
                  <w:rFonts w:eastAsia="Calibri"/>
                  <w:color w:val="0000FF"/>
                  <w:sz w:val="20"/>
                  <w:u w:val="single"/>
                  <w:lang w:val="fr-CA"/>
                </w:rPr>
                <w:t>2014 QCCA 921</w:t>
              </w:r>
            </w:hyperlink>
            <w:r w:rsidR="00F77B6C" w:rsidRPr="00DB6DDE">
              <w:rPr>
                <w:rFonts w:eastAsia="Calibri"/>
                <w:sz w:val="20"/>
                <w:lang w:val="fr-CA"/>
              </w:rPr>
              <w:t xml:space="preserve"> ;200-09-008056-134</w:t>
            </w:r>
          </w:p>
          <w:p w:rsidR="00F77B6C" w:rsidRPr="00DB6DDE" w:rsidRDefault="00F77B6C" w:rsidP="00835D9A">
            <w:pPr>
              <w:jc w:val="both"/>
              <w:rPr>
                <w:rFonts w:eastAsia="Calibri"/>
                <w:sz w:val="20"/>
                <w:lang w:val="fr-CA"/>
              </w:rPr>
            </w:pPr>
          </w:p>
        </w:tc>
        <w:tc>
          <w:tcPr>
            <w:tcW w:w="243" w:type="pct"/>
          </w:tcPr>
          <w:p w:rsidR="00F77B6C" w:rsidRPr="00DB6DDE" w:rsidRDefault="00F77B6C" w:rsidP="00835D9A">
            <w:pPr>
              <w:jc w:val="both"/>
              <w:rPr>
                <w:rFonts w:eastAsia="Calibri"/>
                <w:sz w:val="20"/>
                <w:lang w:val="fr-CA"/>
              </w:rPr>
            </w:pPr>
          </w:p>
        </w:tc>
        <w:tc>
          <w:tcPr>
            <w:tcW w:w="2330" w:type="pct"/>
          </w:tcPr>
          <w:p w:rsidR="00F77B6C" w:rsidRPr="00DB6DDE" w:rsidRDefault="00F77B6C" w:rsidP="00835D9A">
            <w:pPr>
              <w:jc w:val="both"/>
              <w:rPr>
                <w:rFonts w:eastAsia="Calibri"/>
                <w:sz w:val="20"/>
                <w:lang w:val="fr-CA"/>
              </w:rPr>
            </w:pPr>
            <w:r w:rsidRPr="00DB6DDE">
              <w:rPr>
                <w:rFonts w:eastAsia="Calibri"/>
                <w:sz w:val="20"/>
                <w:lang w:val="fr-CA"/>
              </w:rPr>
              <w:t>Appel rejeté</w:t>
            </w:r>
          </w:p>
          <w:p w:rsidR="00F77B6C" w:rsidRPr="00DB6DDE" w:rsidRDefault="00F77B6C" w:rsidP="00835D9A">
            <w:pPr>
              <w:jc w:val="both"/>
              <w:rPr>
                <w:rFonts w:eastAsia="Calibri"/>
                <w:sz w:val="20"/>
                <w:lang w:val="fr-CA"/>
              </w:rPr>
            </w:pPr>
          </w:p>
        </w:tc>
      </w:tr>
      <w:tr w:rsidR="00F77B6C" w:rsidRPr="00DB6DDE" w:rsidTr="00835D9A">
        <w:tc>
          <w:tcPr>
            <w:tcW w:w="2427" w:type="pct"/>
          </w:tcPr>
          <w:p w:rsidR="00F77B6C" w:rsidRPr="00DB6DDE" w:rsidRDefault="00F77B6C" w:rsidP="00835D9A">
            <w:pPr>
              <w:jc w:val="both"/>
              <w:rPr>
                <w:rFonts w:eastAsia="Calibri"/>
                <w:sz w:val="20"/>
                <w:lang w:val="fr-CA"/>
              </w:rPr>
            </w:pPr>
            <w:r w:rsidRPr="00DB6DDE">
              <w:rPr>
                <w:rFonts w:eastAsia="Calibri"/>
                <w:sz w:val="20"/>
                <w:lang w:val="fr-CA"/>
              </w:rPr>
              <w:lastRenderedPageBreak/>
              <w:t>Le 31 juillet 2014</w:t>
            </w:r>
          </w:p>
          <w:p w:rsidR="00F77B6C" w:rsidRPr="00DB6DDE" w:rsidRDefault="00F77B6C" w:rsidP="00835D9A">
            <w:pPr>
              <w:jc w:val="both"/>
              <w:rPr>
                <w:rFonts w:eastAsia="Calibri"/>
                <w:sz w:val="20"/>
                <w:lang w:val="fr-CA"/>
              </w:rPr>
            </w:pPr>
            <w:r w:rsidRPr="00DB6DDE">
              <w:rPr>
                <w:rFonts w:eastAsia="Calibri"/>
                <w:sz w:val="20"/>
                <w:lang w:val="fr-CA"/>
              </w:rPr>
              <w:t>Cour suprême du Canada</w:t>
            </w:r>
          </w:p>
        </w:tc>
        <w:tc>
          <w:tcPr>
            <w:tcW w:w="243" w:type="pct"/>
          </w:tcPr>
          <w:p w:rsidR="00F77B6C" w:rsidRPr="00DB6DDE" w:rsidRDefault="00F77B6C" w:rsidP="00835D9A">
            <w:pPr>
              <w:jc w:val="both"/>
              <w:rPr>
                <w:rFonts w:eastAsia="Calibri"/>
                <w:sz w:val="20"/>
                <w:lang w:val="fr-CA"/>
              </w:rPr>
            </w:pPr>
          </w:p>
        </w:tc>
        <w:tc>
          <w:tcPr>
            <w:tcW w:w="2330" w:type="pct"/>
          </w:tcPr>
          <w:p w:rsidR="00F77B6C" w:rsidRPr="00DB6DDE" w:rsidRDefault="00F77B6C" w:rsidP="00835D9A">
            <w:pPr>
              <w:jc w:val="both"/>
              <w:rPr>
                <w:rFonts w:eastAsia="Calibri"/>
                <w:sz w:val="20"/>
                <w:lang w:val="fr-CA"/>
              </w:rPr>
            </w:pPr>
            <w:r w:rsidRPr="00DB6DDE">
              <w:rPr>
                <w:rFonts w:eastAsia="Calibri"/>
                <w:sz w:val="20"/>
                <w:lang w:val="fr-CA"/>
              </w:rPr>
              <w:t>Demande d’autorisation d’appel déposée</w:t>
            </w:r>
          </w:p>
          <w:p w:rsidR="00F77B6C" w:rsidRPr="00DB6DDE" w:rsidRDefault="00F77B6C" w:rsidP="00835D9A">
            <w:pPr>
              <w:jc w:val="both"/>
              <w:rPr>
                <w:rFonts w:eastAsia="Calibri"/>
                <w:sz w:val="20"/>
                <w:lang w:val="fr-CA"/>
              </w:rPr>
            </w:pPr>
          </w:p>
        </w:tc>
      </w:tr>
    </w:tbl>
    <w:p w:rsidR="001F544D" w:rsidRDefault="001F544D" w:rsidP="001F544D">
      <w:pPr>
        <w:rPr>
          <w:sz w:val="20"/>
          <w:szCs w:val="20"/>
        </w:rPr>
      </w:pPr>
    </w:p>
    <w:p w:rsidR="001F544D" w:rsidRDefault="00737CFB" w:rsidP="001F544D">
      <w:pPr>
        <w:rPr>
          <w:sz w:val="20"/>
          <w:szCs w:val="20"/>
          <w:lang w:val="fr-CA"/>
        </w:rPr>
      </w:pPr>
      <w:r>
        <w:rPr>
          <w:sz w:val="20"/>
          <w:szCs w:val="20"/>
          <w:lang w:val="fr-CA"/>
        </w:rPr>
        <w:pict>
          <v:rect id="_x0000_i1049" style="width:2in;height:1pt" o:hrpct="0" o:hralign="center" o:hrstd="t" o:hrnoshade="t" o:hr="t" fillcolor="black [3213]" stroked="f"/>
        </w:pict>
      </w:r>
    </w:p>
    <w:p w:rsidR="001F544D" w:rsidRDefault="001F544D" w:rsidP="001F544D">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D1D4A" w:rsidRPr="00BD1D4A" w:rsidTr="005B591C">
        <w:trPr>
          <w:cantSplit/>
        </w:trPr>
        <w:tc>
          <w:tcPr>
            <w:tcW w:w="1458" w:type="dxa"/>
          </w:tcPr>
          <w:p w:rsidR="00BD1D4A" w:rsidRPr="00BD1D4A" w:rsidRDefault="00BD1D4A" w:rsidP="00BD1D4A">
            <w:pPr>
              <w:rPr>
                <w:sz w:val="20"/>
              </w:rPr>
            </w:pPr>
            <w:r w:rsidRPr="00BD1D4A">
              <w:rPr>
                <w:b/>
                <w:sz w:val="20"/>
                <w:lang w:val="fr-CA"/>
              </w:rPr>
              <w:t>35990</w:t>
            </w:r>
          </w:p>
          <w:p w:rsidR="00BD1D4A" w:rsidRPr="00BD1D4A" w:rsidRDefault="00BD1D4A" w:rsidP="00BD1D4A">
            <w:pPr>
              <w:rPr>
                <w:b/>
                <w:sz w:val="20"/>
                <w:lang w:val="fr-CA"/>
              </w:rPr>
            </w:pPr>
          </w:p>
        </w:tc>
        <w:tc>
          <w:tcPr>
            <w:tcW w:w="8118" w:type="dxa"/>
          </w:tcPr>
          <w:p w:rsidR="00BD1D4A" w:rsidRPr="00BD1D4A" w:rsidRDefault="00BD1D4A" w:rsidP="00BD1D4A">
            <w:pPr>
              <w:jc w:val="both"/>
              <w:rPr>
                <w:sz w:val="20"/>
              </w:rPr>
            </w:pPr>
            <w:r w:rsidRPr="00BD1D4A">
              <w:rPr>
                <w:b/>
                <w:sz w:val="20"/>
                <w:u w:val="single"/>
              </w:rPr>
              <w:t>Jeyakannan Kanthasamy v. Minister of Citizenship and Immigration</w:t>
            </w:r>
            <w:r w:rsidRPr="00BD1D4A">
              <w:rPr>
                <w:sz w:val="20"/>
              </w:rPr>
              <w:t xml:space="preserve"> (F.C.) (Civil) (By Leave)</w:t>
            </w:r>
          </w:p>
          <w:p w:rsidR="00BD1D4A" w:rsidRPr="00BD1D4A" w:rsidRDefault="00BD1D4A" w:rsidP="00BD1D4A">
            <w:pPr>
              <w:jc w:val="both"/>
              <w:rPr>
                <w:sz w:val="20"/>
              </w:rPr>
            </w:pPr>
          </w:p>
        </w:tc>
      </w:tr>
      <w:tr w:rsidR="00BD1D4A" w:rsidRPr="00BD1D4A" w:rsidTr="005B591C">
        <w:trPr>
          <w:cantSplit/>
        </w:trPr>
        <w:tc>
          <w:tcPr>
            <w:tcW w:w="1458" w:type="dxa"/>
          </w:tcPr>
          <w:p w:rsidR="00BD1D4A" w:rsidRPr="00BD1D4A" w:rsidRDefault="00BD1D4A" w:rsidP="00BD1D4A">
            <w:pPr>
              <w:rPr>
                <w:sz w:val="20"/>
              </w:rPr>
            </w:pPr>
            <w:r w:rsidRPr="00BD1D4A">
              <w:rPr>
                <w:sz w:val="20"/>
              </w:rPr>
              <w:t>Coram :</w:t>
            </w:r>
          </w:p>
        </w:tc>
        <w:tc>
          <w:tcPr>
            <w:tcW w:w="8118" w:type="dxa"/>
          </w:tcPr>
          <w:p w:rsidR="00BD1D4A" w:rsidRPr="00BD1D4A" w:rsidRDefault="00BD1D4A" w:rsidP="00BD1D4A">
            <w:pPr>
              <w:rPr>
                <w:sz w:val="20"/>
              </w:rPr>
            </w:pPr>
            <w:r w:rsidRPr="00BD1D4A">
              <w:rPr>
                <w:sz w:val="20"/>
                <w:u w:val="single"/>
              </w:rPr>
              <w:t>Abella, Rothstein and Moldaver JJ.</w:t>
            </w:r>
          </w:p>
          <w:p w:rsidR="00BD1D4A" w:rsidRPr="00BD1D4A" w:rsidRDefault="00BD1D4A" w:rsidP="00BD1D4A">
            <w:pPr>
              <w:rPr>
                <w:sz w:val="20"/>
                <w:u w:val="single"/>
              </w:rPr>
            </w:pPr>
          </w:p>
        </w:tc>
      </w:tr>
      <w:tr w:rsidR="00BD1D4A" w:rsidRPr="008B6DAA" w:rsidTr="005B591C">
        <w:trPr>
          <w:cantSplit/>
        </w:trPr>
        <w:tc>
          <w:tcPr>
            <w:tcW w:w="9576" w:type="dxa"/>
            <w:gridSpan w:val="2"/>
          </w:tcPr>
          <w:p w:rsidR="00BD1D4A" w:rsidRPr="00BD1D4A" w:rsidRDefault="00BD1D4A" w:rsidP="00BD1D4A">
            <w:pPr>
              <w:ind w:firstLine="720"/>
              <w:jc w:val="both"/>
              <w:rPr>
                <w:sz w:val="20"/>
              </w:rPr>
            </w:pPr>
            <w:r w:rsidRPr="00BD1D4A">
              <w:rPr>
                <w:sz w:val="20"/>
              </w:rPr>
              <w:t>The application for leave to appeal from the judgment of the Federal Court of Appeal, Number A-272-13, 2014 FCA 113, dated May 2, 2014, is granted with costs in the cause.</w:t>
            </w:r>
          </w:p>
          <w:p w:rsidR="00BD1D4A" w:rsidRPr="00BD1D4A" w:rsidRDefault="00BD1D4A" w:rsidP="00BD1D4A">
            <w:pPr>
              <w:jc w:val="both"/>
              <w:rPr>
                <w:sz w:val="20"/>
              </w:rPr>
            </w:pPr>
          </w:p>
          <w:p w:rsidR="00BD1D4A" w:rsidRPr="00BD1D4A" w:rsidRDefault="00BD1D4A" w:rsidP="00BD1D4A">
            <w:pPr>
              <w:ind w:firstLine="720"/>
              <w:jc w:val="both"/>
              <w:rPr>
                <w:sz w:val="20"/>
                <w:lang w:val="fr-CA"/>
              </w:rPr>
            </w:pPr>
            <w:r w:rsidRPr="00BD1D4A">
              <w:rPr>
                <w:sz w:val="20"/>
                <w:lang w:val="fr-CA"/>
              </w:rPr>
              <w:t>La demande d’autorisation d’appel de l’arrêt de la Cour d’appel fédérale, numéro A-272-13, 2014 CAF 113, daté du 2 mai 2014, est accueillie avec dépens selon l’issue de la cause.</w:t>
            </w:r>
          </w:p>
        </w:tc>
      </w:tr>
    </w:tbl>
    <w:p w:rsidR="001F544D" w:rsidRPr="0016547E" w:rsidRDefault="001F544D" w:rsidP="001F544D">
      <w:pPr>
        <w:rPr>
          <w:sz w:val="20"/>
          <w:szCs w:val="20"/>
          <w:lang w:val="fr-CA"/>
        </w:rPr>
      </w:pPr>
    </w:p>
    <w:p w:rsidR="001F544D" w:rsidRPr="001B157C" w:rsidRDefault="001F544D" w:rsidP="001F544D">
      <w:pPr>
        <w:rPr>
          <w:sz w:val="20"/>
          <w:szCs w:val="20"/>
          <w:u w:val="single"/>
        </w:rPr>
      </w:pPr>
      <w:r w:rsidRPr="001B157C">
        <w:rPr>
          <w:sz w:val="20"/>
          <w:szCs w:val="20"/>
          <w:u w:val="single"/>
        </w:rPr>
        <w:t>CASE SUMMARY</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94077" w:rsidRPr="00DB6DDE" w:rsidTr="00835D9A">
        <w:tc>
          <w:tcPr>
            <w:tcW w:w="5000" w:type="pct"/>
            <w:gridSpan w:val="3"/>
          </w:tcPr>
          <w:p w:rsidR="00C94077" w:rsidRPr="00DB6DDE" w:rsidRDefault="00C94077" w:rsidP="00835D9A">
            <w:pPr>
              <w:jc w:val="both"/>
              <w:rPr>
                <w:rFonts w:eastAsia="Calibri"/>
                <w:sz w:val="20"/>
              </w:rPr>
            </w:pPr>
            <w:r w:rsidRPr="00DB6DDE">
              <w:rPr>
                <w:rFonts w:eastAsia="Calibri"/>
                <w:sz w:val="20"/>
              </w:rPr>
              <w:t>Immigration – Permanent residents – Humanitarian and compassionate considerations – Application by a person denied refugee protection in Canada to be allowed to apply for permanent resident status from within Canada – Application dismissed on the basis that the applicant had not demonstrated that he would be</w:t>
            </w:r>
            <w:r w:rsidRPr="00DB6DDE">
              <w:rPr>
                <w:rFonts w:eastAsia="Calibri"/>
                <w:i/>
                <w:sz w:val="20"/>
              </w:rPr>
              <w:t xml:space="preserve"> </w:t>
            </w:r>
            <w:r w:rsidRPr="00DB6DDE">
              <w:rPr>
                <w:rFonts w:eastAsia="Calibri"/>
                <w:sz w:val="20"/>
              </w:rPr>
              <w:t xml:space="preserve">personally and directly affected by unusual and undeserved, or disproportionate hardship if required to return to his country of origin to apply for permanent residence – What is the proper interpretation of the requirements of ss. 25(1) and (1.3) of the </w:t>
            </w:r>
            <w:r w:rsidRPr="00DB6DDE">
              <w:rPr>
                <w:rFonts w:eastAsia="Calibri"/>
                <w:i/>
                <w:sz w:val="20"/>
              </w:rPr>
              <w:t>Immigration and Refugee Protection Act</w:t>
            </w:r>
            <w:r w:rsidRPr="00DB6DDE">
              <w:rPr>
                <w:rFonts w:eastAsia="Calibri"/>
                <w:sz w:val="20"/>
              </w:rPr>
              <w:t>, S.C. 2001, c. 27 ?</w:t>
            </w:r>
          </w:p>
        </w:tc>
      </w:tr>
      <w:tr w:rsidR="00C94077" w:rsidRPr="00DB6DDE" w:rsidTr="00835D9A">
        <w:tc>
          <w:tcPr>
            <w:tcW w:w="5000" w:type="pct"/>
            <w:gridSpan w:val="3"/>
          </w:tcPr>
          <w:p w:rsidR="00C94077" w:rsidRPr="00DB6DDE" w:rsidRDefault="00C94077" w:rsidP="00835D9A">
            <w:pPr>
              <w:jc w:val="both"/>
              <w:rPr>
                <w:rFonts w:eastAsia="Calibri"/>
                <w:sz w:val="20"/>
              </w:rPr>
            </w:pPr>
          </w:p>
        </w:tc>
      </w:tr>
      <w:tr w:rsidR="00C94077" w:rsidRPr="00DB6DDE" w:rsidTr="00835D9A">
        <w:tc>
          <w:tcPr>
            <w:tcW w:w="5000" w:type="pct"/>
            <w:gridSpan w:val="3"/>
          </w:tcPr>
          <w:p w:rsidR="00C94077" w:rsidRPr="00DB6DDE" w:rsidRDefault="00C94077" w:rsidP="00835D9A">
            <w:pPr>
              <w:jc w:val="both"/>
              <w:rPr>
                <w:rFonts w:eastAsia="Calibri"/>
                <w:sz w:val="20"/>
              </w:rPr>
            </w:pPr>
            <w:r w:rsidRPr="00DB6DDE">
              <w:rPr>
                <w:rFonts w:eastAsia="Calibri"/>
                <w:sz w:val="20"/>
              </w:rPr>
              <w:t>The applicant, Mr. </w:t>
            </w:r>
            <w:r w:rsidRPr="00DB6DDE">
              <w:rPr>
                <w:rFonts w:eastAsia="Calibri"/>
                <w:sz w:val="20"/>
                <w:lang w:eastAsia="en-CA"/>
              </w:rPr>
              <w:t>Kanthasamy,</w:t>
            </w:r>
            <w:r w:rsidRPr="00DB6DDE">
              <w:rPr>
                <w:rFonts w:eastAsia="Calibri"/>
                <w:sz w:val="20"/>
              </w:rPr>
              <w:t xml:space="preserve"> is a 21-year old Tamil from the northern region of Sri Lanka. He arrived in Canada in 2010, when he was 17 years old, and sought refugee protection under s. 96 and s. 97 of the </w:t>
            </w:r>
            <w:r w:rsidRPr="00DB6DDE">
              <w:rPr>
                <w:rFonts w:eastAsia="Calibri"/>
                <w:i/>
                <w:sz w:val="20"/>
              </w:rPr>
              <w:t>IRPA</w:t>
            </w:r>
            <w:r w:rsidRPr="00DB6DDE">
              <w:rPr>
                <w:rFonts w:eastAsia="Calibri"/>
                <w:sz w:val="20"/>
              </w:rPr>
              <w:t xml:space="preserve">. The Immigration and Refugee Board (“IRB”) refused his application.  Mr. Kanthasamy then applied for a Pre-Removal Risk Assessment (“PRRA”), claiming risk based on his past experiences, his profile and worsening conditions for Tamils in Sri Lanka.  That application was also refused. </w:t>
            </w:r>
          </w:p>
          <w:p w:rsidR="00C94077" w:rsidRPr="00DB6DDE" w:rsidRDefault="00C94077" w:rsidP="00835D9A">
            <w:pPr>
              <w:jc w:val="both"/>
              <w:rPr>
                <w:rFonts w:eastAsia="Calibri"/>
                <w:sz w:val="20"/>
              </w:rPr>
            </w:pPr>
          </w:p>
          <w:p w:rsidR="00C94077" w:rsidRPr="00DB6DDE" w:rsidRDefault="00C94077" w:rsidP="00835D9A">
            <w:pPr>
              <w:jc w:val="both"/>
              <w:rPr>
                <w:rFonts w:eastAsia="Calibri"/>
                <w:sz w:val="20"/>
              </w:rPr>
            </w:pPr>
            <w:r w:rsidRPr="00DB6DDE">
              <w:rPr>
                <w:rFonts w:eastAsia="Calibri"/>
                <w:sz w:val="20"/>
              </w:rPr>
              <w:t xml:space="preserve">Mr. Kanthasamy also applied to the Minister under s. 25(1) of the </w:t>
            </w:r>
            <w:r w:rsidRPr="00DB6DDE">
              <w:rPr>
                <w:rFonts w:eastAsia="Calibri"/>
                <w:i/>
                <w:sz w:val="20"/>
              </w:rPr>
              <w:t>IRPA</w:t>
            </w:r>
            <w:r w:rsidRPr="00DB6DDE">
              <w:rPr>
                <w:rFonts w:eastAsia="Calibri"/>
                <w:sz w:val="20"/>
              </w:rPr>
              <w:t xml:space="preserve"> to be allowed to apply for permanent resident status from within Canada. Under that provision, the Minister may grant this relief if he is of the opinion that the exemption is “justified by humanitarian and compassionate [H&amp;C] considerations relating to the foreign national, taking into account the best interests of a child directly affected”.  Subsection 25(1.3), which came into force in 2012 as a result of the </w:t>
            </w:r>
            <w:r w:rsidRPr="00DB6DDE">
              <w:rPr>
                <w:rFonts w:eastAsia="Calibri"/>
                <w:i/>
                <w:sz w:val="20"/>
              </w:rPr>
              <w:t>Balanced Refugee Reform Act</w:t>
            </w:r>
            <w:r w:rsidRPr="00DB6DDE">
              <w:rPr>
                <w:rFonts w:eastAsia="Calibri"/>
                <w:sz w:val="20"/>
              </w:rPr>
              <w:t>, provides that in making such a decision, the Minister may not consider the same factors that are taken into account in determining whether a foreign national is a Convention refugee (s. 96) or a person in need of protection (s. 97).  Rather, he must consider “elements related to the hardships that affect the foreign national.”  The Minister refused Mr. Kanthasamy’s application, the Federal Court dismissed the application for judicial review, and the Federal Court of Appeal dismissed the appeal.</w:t>
            </w:r>
          </w:p>
          <w:p w:rsidR="00C94077" w:rsidRPr="00DB6DDE" w:rsidRDefault="00C94077" w:rsidP="00835D9A">
            <w:pPr>
              <w:jc w:val="both"/>
              <w:rPr>
                <w:rFonts w:eastAsia="Calibri"/>
                <w:sz w:val="20"/>
              </w:rPr>
            </w:pPr>
          </w:p>
        </w:tc>
      </w:tr>
      <w:tr w:rsidR="00C94077" w:rsidRPr="00DB6DDE" w:rsidTr="00835D9A">
        <w:tc>
          <w:tcPr>
            <w:tcW w:w="2427" w:type="pct"/>
          </w:tcPr>
          <w:p w:rsidR="00C94077" w:rsidRPr="00DB6DDE" w:rsidRDefault="00C94077" w:rsidP="00835D9A">
            <w:pPr>
              <w:jc w:val="both"/>
              <w:rPr>
                <w:rFonts w:eastAsia="Calibri"/>
                <w:sz w:val="20"/>
              </w:rPr>
            </w:pPr>
            <w:r w:rsidRPr="00DB6DDE">
              <w:rPr>
                <w:rFonts w:eastAsia="Calibri"/>
                <w:sz w:val="20"/>
              </w:rPr>
              <w:t>July 19, 2013</w:t>
            </w:r>
          </w:p>
          <w:p w:rsidR="00C94077" w:rsidRPr="00DB6DDE" w:rsidRDefault="00C94077" w:rsidP="00835D9A">
            <w:pPr>
              <w:jc w:val="both"/>
              <w:rPr>
                <w:rFonts w:eastAsia="Calibri"/>
                <w:sz w:val="20"/>
              </w:rPr>
            </w:pPr>
            <w:r w:rsidRPr="00DB6DDE">
              <w:rPr>
                <w:rFonts w:eastAsia="Calibri"/>
                <w:sz w:val="20"/>
              </w:rPr>
              <w:t xml:space="preserve">Federal Court </w:t>
            </w:r>
          </w:p>
          <w:p w:rsidR="00C94077" w:rsidRPr="00DB6DDE" w:rsidRDefault="00C94077" w:rsidP="00835D9A">
            <w:pPr>
              <w:jc w:val="both"/>
              <w:rPr>
                <w:rFonts w:eastAsia="Calibri"/>
                <w:sz w:val="20"/>
              </w:rPr>
            </w:pPr>
            <w:r w:rsidRPr="00DB6DDE">
              <w:rPr>
                <w:rFonts w:eastAsia="Calibri"/>
                <w:sz w:val="20"/>
              </w:rPr>
              <w:t>(Kane J.)</w:t>
            </w:r>
          </w:p>
          <w:p w:rsidR="00C94077" w:rsidRPr="00DB6DDE" w:rsidRDefault="00737CFB" w:rsidP="00835D9A">
            <w:pPr>
              <w:jc w:val="both"/>
              <w:rPr>
                <w:rFonts w:eastAsia="Calibri"/>
                <w:sz w:val="20"/>
              </w:rPr>
            </w:pPr>
            <w:hyperlink r:id="rId35" w:history="1">
              <w:r w:rsidR="00C94077" w:rsidRPr="00DB6DDE">
                <w:rPr>
                  <w:rFonts w:eastAsia="Calibri"/>
                  <w:color w:val="0000FF"/>
                  <w:sz w:val="20"/>
                  <w:u w:val="single"/>
                </w:rPr>
                <w:t>2013 FC 802</w:t>
              </w:r>
            </w:hyperlink>
          </w:p>
          <w:p w:rsidR="00C94077" w:rsidRPr="00DB6DDE" w:rsidRDefault="00C94077" w:rsidP="00835D9A">
            <w:pPr>
              <w:jc w:val="both"/>
              <w:rPr>
                <w:rFonts w:eastAsia="Calibri"/>
                <w:sz w:val="20"/>
              </w:rPr>
            </w:pPr>
          </w:p>
        </w:tc>
        <w:tc>
          <w:tcPr>
            <w:tcW w:w="243" w:type="pct"/>
          </w:tcPr>
          <w:p w:rsidR="00C94077" w:rsidRPr="00DB6DDE" w:rsidRDefault="00C94077" w:rsidP="00835D9A">
            <w:pPr>
              <w:jc w:val="both"/>
              <w:rPr>
                <w:rFonts w:eastAsia="Calibri"/>
                <w:sz w:val="20"/>
              </w:rPr>
            </w:pPr>
          </w:p>
        </w:tc>
        <w:tc>
          <w:tcPr>
            <w:tcW w:w="2330" w:type="pct"/>
          </w:tcPr>
          <w:p w:rsidR="00C94077" w:rsidRPr="00DB6DDE" w:rsidRDefault="00C94077" w:rsidP="00835D9A">
            <w:pPr>
              <w:jc w:val="both"/>
              <w:rPr>
                <w:rFonts w:eastAsia="Calibri"/>
                <w:sz w:val="20"/>
              </w:rPr>
            </w:pPr>
            <w:r w:rsidRPr="00DB6DDE">
              <w:rPr>
                <w:rFonts w:eastAsia="Calibri"/>
                <w:sz w:val="20"/>
              </w:rPr>
              <w:t>Application for judicial review dismissed</w:t>
            </w:r>
          </w:p>
          <w:p w:rsidR="00C94077" w:rsidRPr="00DB6DDE" w:rsidRDefault="00C94077" w:rsidP="00835D9A">
            <w:pPr>
              <w:jc w:val="both"/>
              <w:rPr>
                <w:rFonts w:eastAsia="Calibri"/>
                <w:sz w:val="20"/>
              </w:rPr>
            </w:pPr>
          </w:p>
        </w:tc>
      </w:tr>
      <w:tr w:rsidR="00C94077" w:rsidRPr="00DB6DDE" w:rsidTr="00BD1D4A">
        <w:trPr>
          <w:cantSplit/>
        </w:trPr>
        <w:tc>
          <w:tcPr>
            <w:tcW w:w="2427" w:type="pct"/>
          </w:tcPr>
          <w:p w:rsidR="00C94077" w:rsidRPr="00DB6DDE" w:rsidRDefault="00C94077" w:rsidP="00835D9A">
            <w:pPr>
              <w:jc w:val="both"/>
              <w:rPr>
                <w:rFonts w:eastAsia="Calibri"/>
                <w:sz w:val="20"/>
              </w:rPr>
            </w:pPr>
            <w:r w:rsidRPr="00DB6DDE">
              <w:rPr>
                <w:rFonts w:eastAsia="Calibri"/>
                <w:sz w:val="20"/>
              </w:rPr>
              <w:lastRenderedPageBreak/>
              <w:t>May 2, 2014</w:t>
            </w:r>
          </w:p>
          <w:p w:rsidR="00C94077" w:rsidRPr="00DB6DDE" w:rsidRDefault="00C94077" w:rsidP="00835D9A">
            <w:pPr>
              <w:jc w:val="both"/>
              <w:rPr>
                <w:rFonts w:eastAsia="Calibri"/>
                <w:sz w:val="20"/>
              </w:rPr>
            </w:pPr>
            <w:r w:rsidRPr="00DB6DDE">
              <w:rPr>
                <w:rFonts w:eastAsia="Calibri"/>
                <w:sz w:val="20"/>
              </w:rPr>
              <w:t>Federal Court of Appeal</w:t>
            </w:r>
          </w:p>
          <w:p w:rsidR="00C94077" w:rsidRPr="00DB6DDE" w:rsidRDefault="00C94077" w:rsidP="00835D9A">
            <w:pPr>
              <w:jc w:val="both"/>
              <w:rPr>
                <w:rFonts w:eastAsia="Calibri"/>
                <w:sz w:val="20"/>
              </w:rPr>
            </w:pPr>
            <w:r w:rsidRPr="00DB6DDE">
              <w:rPr>
                <w:rFonts w:eastAsia="Calibri"/>
                <w:sz w:val="20"/>
              </w:rPr>
              <w:t>(Blais, Sharlow and Stratas JJ.A.)</w:t>
            </w:r>
          </w:p>
          <w:p w:rsidR="00C94077" w:rsidRPr="00DB6DDE" w:rsidRDefault="00737CFB" w:rsidP="00835D9A">
            <w:pPr>
              <w:jc w:val="both"/>
              <w:rPr>
                <w:rFonts w:eastAsia="Calibri"/>
                <w:sz w:val="20"/>
              </w:rPr>
            </w:pPr>
            <w:hyperlink r:id="rId36" w:history="1">
              <w:r w:rsidR="00C94077" w:rsidRPr="00DB6DDE">
                <w:rPr>
                  <w:rFonts w:eastAsia="Calibri"/>
                  <w:color w:val="0000FF"/>
                  <w:sz w:val="20"/>
                  <w:u w:val="single"/>
                </w:rPr>
                <w:t>2014 FCA 113</w:t>
              </w:r>
            </w:hyperlink>
            <w:r w:rsidR="00C94077" w:rsidRPr="00DB6DDE">
              <w:rPr>
                <w:rFonts w:eastAsia="Calibri"/>
                <w:sz w:val="20"/>
              </w:rPr>
              <w:t>; A-272-13</w:t>
            </w:r>
          </w:p>
          <w:p w:rsidR="00C94077" w:rsidRPr="00DB6DDE" w:rsidRDefault="00C94077" w:rsidP="00835D9A">
            <w:pPr>
              <w:jc w:val="both"/>
              <w:rPr>
                <w:rFonts w:eastAsia="Calibri"/>
                <w:sz w:val="20"/>
              </w:rPr>
            </w:pPr>
          </w:p>
        </w:tc>
        <w:tc>
          <w:tcPr>
            <w:tcW w:w="243" w:type="pct"/>
          </w:tcPr>
          <w:p w:rsidR="00C94077" w:rsidRPr="00DB6DDE" w:rsidRDefault="00C94077" w:rsidP="00835D9A">
            <w:pPr>
              <w:jc w:val="both"/>
              <w:rPr>
                <w:rFonts w:eastAsia="Calibri"/>
                <w:sz w:val="20"/>
              </w:rPr>
            </w:pPr>
          </w:p>
        </w:tc>
        <w:tc>
          <w:tcPr>
            <w:tcW w:w="2330" w:type="pct"/>
          </w:tcPr>
          <w:p w:rsidR="00C94077" w:rsidRPr="00DB6DDE" w:rsidRDefault="00C94077" w:rsidP="00835D9A">
            <w:pPr>
              <w:jc w:val="both"/>
              <w:rPr>
                <w:rFonts w:eastAsia="Calibri"/>
                <w:sz w:val="20"/>
              </w:rPr>
            </w:pPr>
            <w:r w:rsidRPr="00DB6DDE">
              <w:rPr>
                <w:rFonts w:eastAsia="Calibri"/>
                <w:sz w:val="20"/>
              </w:rPr>
              <w:t xml:space="preserve">Appeal dismissed </w:t>
            </w:r>
          </w:p>
          <w:p w:rsidR="00C94077" w:rsidRPr="00DB6DDE" w:rsidRDefault="00C94077" w:rsidP="00835D9A">
            <w:pPr>
              <w:jc w:val="both"/>
              <w:rPr>
                <w:rFonts w:eastAsia="Calibri"/>
                <w:sz w:val="20"/>
              </w:rPr>
            </w:pPr>
          </w:p>
        </w:tc>
      </w:tr>
      <w:tr w:rsidR="00C94077" w:rsidRPr="00DB6DDE" w:rsidTr="00BD1D4A">
        <w:trPr>
          <w:cantSplit/>
        </w:trPr>
        <w:tc>
          <w:tcPr>
            <w:tcW w:w="2427" w:type="pct"/>
          </w:tcPr>
          <w:p w:rsidR="00C94077" w:rsidRPr="00DB6DDE" w:rsidRDefault="00C94077" w:rsidP="00835D9A">
            <w:pPr>
              <w:jc w:val="both"/>
              <w:rPr>
                <w:rFonts w:eastAsia="Calibri"/>
                <w:sz w:val="20"/>
              </w:rPr>
            </w:pPr>
            <w:r w:rsidRPr="00DB6DDE">
              <w:rPr>
                <w:rFonts w:eastAsia="Calibri"/>
                <w:sz w:val="20"/>
              </w:rPr>
              <w:t>August 1, 2014</w:t>
            </w:r>
          </w:p>
          <w:p w:rsidR="00C94077" w:rsidRPr="00DB6DDE" w:rsidRDefault="00C94077" w:rsidP="00835D9A">
            <w:pPr>
              <w:jc w:val="both"/>
              <w:rPr>
                <w:rFonts w:eastAsia="Calibri"/>
                <w:sz w:val="20"/>
              </w:rPr>
            </w:pPr>
            <w:r w:rsidRPr="00DB6DDE">
              <w:rPr>
                <w:rFonts w:eastAsia="Calibri"/>
                <w:sz w:val="20"/>
              </w:rPr>
              <w:t>Supreme Court of Canada</w:t>
            </w:r>
          </w:p>
        </w:tc>
        <w:tc>
          <w:tcPr>
            <w:tcW w:w="243" w:type="pct"/>
          </w:tcPr>
          <w:p w:rsidR="00C94077" w:rsidRPr="00DB6DDE" w:rsidRDefault="00C94077" w:rsidP="00835D9A">
            <w:pPr>
              <w:jc w:val="both"/>
              <w:rPr>
                <w:rFonts w:eastAsia="Calibri"/>
                <w:sz w:val="20"/>
              </w:rPr>
            </w:pPr>
          </w:p>
        </w:tc>
        <w:tc>
          <w:tcPr>
            <w:tcW w:w="2330" w:type="pct"/>
          </w:tcPr>
          <w:p w:rsidR="00C94077" w:rsidRPr="00DB6DDE" w:rsidRDefault="00C94077" w:rsidP="00835D9A">
            <w:pPr>
              <w:jc w:val="both"/>
              <w:rPr>
                <w:rFonts w:eastAsia="Calibri"/>
                <w:sz w:val="20"/>
              </w:rPr>
            </w:pPr>
            <w:r w:rsidRPr="00DB6DDE">
              <w:rPr>
                <w:rFonts w:eastAsia="Calibri"/>
                <w:sz w:val="20"/>
              </w:rPr>
              <w:t>Application for leave to appeal filed</w:t>
            </w:r>
          </w:p>
          <w:p w:rsidR="00C94077" w:rsidRPr="00DB6DDE" w:rsidRDefault="00C94077" w:rsidP="00835D9A">
            <w:pPr>
              <w:jc w:val="both"/>
              <w:rPr>
                <w:rFonts w:eastAsia="Calibri"/>
                <w:sz w:val="20"/>
              </w:rPr>
            </w:pPr>
          </w:p>
        </w:tc>
      </w:tr>
    </w:tbl>
    <w:p w:rsidR="001F544D" w:rsidRDefault="001F544D" w:rsidP="001F544D">
      <w:pPr>
        <w:rPr>
          <w:sz w:val="20"/>
          <w:szCs w:val="20"/>
        </w:rPr>
      </w:pPr>
    </w:p>
    <w:p w:rsidR="001F544D" w:rsidRPr="00C50A5C" w:rsidRDefault="00737CFB" w:rsidP="001F544D">
      <w:pPr>
        <w:rPr>
          <w:sz w:val="20"/>
          <w:szCs w:val="20"/>
        </w:rPr>
      </w:pPr>
      <w:r>
        <w:rPr>
          <w:sz w:val="20"/>
          <w:szCs w:val="20"/>
          <w:lang w:val="fr-CA"/>
        </w:rPr>
        <w:pict>
          <v:rect id="_x0000_i1050" style="width:2in;height:1pt" o:hrpct="0" o:hralign="center" o:hrstd="t" o:hrnoshade="t" o:hr="t" fillcolor="black [3213]" stroked="f"/>
        </w:pict>
      </w:r>
    </w:p>
    <w:p w:rsidR="001F544D" w:rsidRDefault="001F544D" w:rsidP="001F544D">
      <w:pPr>
        <w:rPr>
          <w:sz w:val="20"/>
          <w:szCs w:val="20"/>
        </w:rPr>
      </w:pPr>
    </w:p>
    <w:p w:rsidR="001F544D" w:rsidRPr="001B157C" w:rsidRDefault="001F544D" w:rsidP="001F544D">
      <w:pPr>
        <w:rPr>
          <w:sz w:val="20"/>
          <w:szCs w:val="20"/>
          <w:u w:val="single"/>
          <w:lang w:val="fr-CA"/>
        </w:rPr>
      </w:pPr>
      <w:r w:rsidRPr="001B157C">
        <w:rPr>
          <w:sz w:val="20"/>
          <w:szCs w:val="20"/>
          <w:u w:val="single"/>
          <w:lang w:val="fr-CA"/>
        </w:rPr>
        <w:t>RÉSUMÉ DE L’AFFAIRE</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94077" w:rsidRPr="008B6DAA" w:rsidTr="00835D9A">
        <w:tc>
          <w:tcPr>
            <w:tcW w:w="5000" w:type="pct"/>
            <w:gridSpan w:val="3"/>
          </w:tcPr>
          <w:p w:rsidR="00C94077" w:rsidRPr="00DB6DDE" w:rsidRDefault="00C94077" w:rsidP="00835D9A">
            <w:pPr>
              <w:jc w:val="both"/>
              <w:rPr>
                <w:rFonts w:eastAsia="Calibri"/>
                <w:sz w:val="20"/>
                <w:lang w:val="fr-CA"/>
              </w:rPr>
            </w:pPr>
            <w:r w:rsidRPr="00DB6DDE">
              <w:rPr>
                <w:rFonts w:eastAsia="Calibri"/>
                <w:sz w:val="20"/>
                <w:lang w:val="fr-CA"/>
              </w:rPr>
              <w:t xml:space="preserve">Immigration – Résidents permanents – Considérations d’ordre humanitaire – Demande d’une personne qui s’est vu refuser l’asile au Canada en autorisation de présenter une demande de résidence permanente depuis le Canada – Demande rejetée au motif que le demandeur n’avait pas démontré qu’il serait personnellement et directement touché par des difficultés inhabituelles et injustifiées ou excessives s’il était obligé de retourner dans son pays d’origine pour présenter sa demande de résidence permanente – Comment faut-il interpréter les exigences des par. 25(1) et (1.3) de la </w:t>
            </w:r>
            <w:r w:rsidRPr="00DB6DDE">
              <w:rPr>
                <w:rFonts w:eastAsia="Calibri"/>
                <w:i/>
                <w:sz w:val="20"/>
                <w:lang w:val="fr-CA"/>
              </w:rPr>
              <w:t>Loi sur l’immigration et la protection des réfugiés</w:t>
            </w:r>
            <w:r w:rsidRPr="00DB6DDE">
              <w:rPr>
                <w:rFonts w:eastAsia="Calibri"/>
                <w:sz w:val="20"/>
                <w:lang w:val="fr-CA"/>
              </w:rPr>
              <w:t>, L.C. 2001, ch. 27 ?</w:t>
            </w:r>
          </w:p>
        </w:tc>
      </w:tr>
      <w:tr w:rsidR="00C94077" w:rsidRPr="008B6DAA" w:rsidTr="00835D9A">
        <w:tc>
          <w:tcPr>
            <w:tcW w:w="5000" w:type="pct"/>
            <w:gridSpan w:val="3"/>
          </w:tcPr>
          <w:p w:rsidR="00C94077" w:rsidRPr="00DB6DDE" w:rsidRDefault="00C94077" w:rsidP="00835D9A">
            <w:pPr>
              <w:jc w:val="both"/>
              <w:rPr>
                <w:rFonts w:eastAsia="Calibri"/>
                <w:sz w:val="20"/>
                <w:lang w:val="fr-CA"/>
              </w:rPr>
            </w:pPr>
          </w:p>
        </w:tc>
      </w:tr>
      <w:tr w:rsidR="00C94077" w:rsidRPr="008B6DAA" w:rsidTr="00835D9A">
        <w:tc>
          <w:tcPr>
            <w:tcW w:w="5000" w:type="pct"/>
            <w:gridSpan w:val="3"/>
          </w:tcPr>
          <w:p w:rsidR="00C94077" w:rsidRPr="00DB6DDE" w:rsidRDefault="00C94077" w:rsidP="00835D9A">
            <w:pPr>
              <w:jc w:val="both"/>
              <w:rPr>
                <w:rFonts w:eastAsia="Calibri"/>
                <w:sz w:val="20"/>
                <w:lang w:val="fr-CA"/>
              </w:rPr>
            </w:pPr>
            <w:r w:rsidRPr="00DB6DDE">
              <w:rPr>
                <w:rFonts w:eastAsia="Calibri"/>
                <w:sz w:val="20"/>
                <w:lang w:val="fr-CA"/>
              </w:rPr>
              <w:t>Le demandeur, M. </w:t>
            </w:r>
            <w:r w:rsidRPr="00DB6DDE">
              <w:rPr>
                <w:rFonts w:eastAsia="Calibri"/>
                <w:sz w:val="20"/>
                <w:lang w:val="fr-CA" w:eastAsia="en-CA"/>
              </w:rPr>
              <w:t>Kanthasamy,</w:t>
            </w:r>
            <w:r w:rsidRPr="00DB6DDE">
              <w:rPr>
                <w:rFonts w:eastAsia="Calibri"/>
                <w:sz w:val="20"/>
                <w:lang w:val="fr-CA"/>
              </w:rPr>
              <w:t xml:space="preserve"> âgé de 21 ans, est un Tamoul originaire du nord du Sri Lanka. Il est arrivé au Canada en 2010, à l’âge de 17 ans, et il a demandé l’asile en application des art. 96 et 97 de la </w:t>
            </w:r>
            <w:r w:rsidRPr="00DB6DDE">
              <w:rPr>
                <w:rFonts w:eastAsia="Calibri"/>
                <w:i/>
                <w:sz w:val="20"/>
                <w:lang w:val="fr-CA"/>
              </w:rPr>
              <w:t>LIPR</w:t>
            </w:r>
            <w:r w:rsidRPr="00DB6DDE">
              <w:rPr>
                <w:rFonts w:eastAsia="Calibri"/>
                <w:sz w:val="20"/>
                <w:lang w:val="fr-CA"/>
              </w:rPr>
              <w:t xml:space="preserve">.  La Commission de l’immigration et du statut de réfugié (« la Commission ») </w:t>
            </w:r>
            <w:r w:rsidR="0096191B">
              <w:rPr>
                <w:rFonts w:eastAsia="Calibri"/>
                <w:sz w:val="20"/>
                <w:lang w:val="fr-CA"/>
              </w:rPr>
              <w:t>a</w:t>
            </w:r>
            <w:r w:rsidRPr="00DB6DDE">
              <w:rPr>
                <w:rFonts w:eastAsia="Calibri"/>
                <w:sz w:val="20"/>
                <w:lang w:val="fr-CA"/>
              </w:rPr>
              <w:t xml:space="preserve"> rejeté sa demande.  Monsieur Kanthasamy a ensuite présenté une demande d’examen des risques avant renvoi  (« ERAR »), alléguant un risque fondé sur ses expériences, son profil et les conditions qui se détérioraient pour les Tamouls au Sri Lanka.  Cette demande a été rejetée elle aussi. </w:t>
            </w:r>
          </w:p>
          <w:p w:rsidR="00C94077" w:rsidRPr="00DB6DDE" w:rsidRDefault="00C94077" w:rsidP="00835D9A">
            <w:pPr>
              <w:jc w:val="both"/>
              <w:rPr>
                <w:rFonts w:eastAsia="Calibri"/>
                <w:sz w:val="20"/>
                <w:lang w:val="fr-CA"/>
              </w:rPr>
            </w:pPr>
          </w:p>
          <w:p w:rsidR="00C94077" w:rsidRPr="00DB6DDE" w:rsidRDefault="00C94077" w:rsidP="00835D9A">
            <w:pPr>
              <w:jc w:val="both"/>
              <w:rPr>
                <w:rFonts w:eastAsia="Calibri"/>
                <w:sz w:val="20"/>
                <w:lang w:val="fr-CA"/>
              </w:rPr>
            </w:pPr>
            <w:r w:rsidRPr="00DB6DDE">
              <w:rPr>
                <w:rFonts w:eastAsia="Calibri"/>
                <w:sz w:val="20"/>
                <w:lang w:val="fr-CA"/>
              </w:rPr>
              <w:t xml:space="preserve">Monsieur Kanthasamy a également présenté une demande au ministre en application du par. 25(1) de la </w:t>
            </w:r>
            <w:r w:rsidRPr="00DB6DDE">
              <w:rPr>
                <w:rFonts w:eastAsia="Calibri"/>
                <w:i/>
                <w:sz w:val="20"/>
                <w:lang w:val="fr-CA"/>
              </w:rPr>
              <w:t>LIPR</w:t>
            </w:r>
            <w:r w:rsidRPr="00DB6DDE">
              <w:rPr>
                <w:rFonts w:eastAsia="Calibri"/>
                <w:sz w:val="20"/>
                <w:lang w:val="fr-CA"/>
              </w:rPr>
              <w:t xml:space="preserve"> en vue d’être autorisé à présenter une demande de résidence permanente depuis le Canada.  En vertu de cette disposition, le ministre peut faire droit à cette demande « s’il estime que des considérations d’ordre humanitaire relatives à l’étranger le justifient, compte tenu de l’intérêt supérieur de l’enfant directement touché ».  Le paragraphe 25(1.3), qui est entré en vigueur en 2012 à la suite de la </w:t>
            </w:r>
            <w:r w:rsidRPr="00DB6DDE">
              <w:rPr>
                <w:rFonts w:eastAsia="Calibri"/>
                <w:i/>
                <w:sz w:val="20"/>
                <w:lang w:val="fr-CA"/>
              </w:rPr>
              <w:t xml:space="preserve">Loi </w:t>
            </w:r>
            <w:r w:rsidRPr="00DB6DDE">
              <w:rPr>
                <w:rFonts w:eastAsia="Calibri"/>
                <w:i/>
                <w:iCs/>
                <w:sz w:val="20"/>
                <w:lang w:val="fr-CA"/>
              </w:rPr>
              <w:t>sur des mesures de réforme équitables concernant les réfugiés</w:t>
            </w:r>
            <w:r w:rsidRPr="00DB6DDE">
              <w:rPr>
                <w:rFonts w:eastAsia="Calibri"/>
                <w:sz w:val="20"/>
                <w:lang w:val="fr-CA"/>
              </w:rPr>
              <w:t>, prévoit qu’en prenant cette décision, le ministre ne tient compte d’aucun des facteurs servant à établir la qualité de réfugié au sens de la Convention (art. 96) ou de personne à protéger (art. 97); il tient compte, toutefois, des « difficultés auxquelles l’étranger fait face ».  Le ministre a rejeté la demande de M. Kanthasamy, la Cour fédérale a rejeté la demande de contrôle judiciaire et la Cour d’appel fédérale a rejeté l’appel.</w:t>
            </w:r>
          </w:p>
          <w:p w:rsidR="00C94077" w:rsidRPr="00DB6DDE" w:rsidRDefault="00C94077" w:rsidP="00835D9A">
            <w:pPr>
              <w:jc w:val="both"/>
              <w:rPr>
                <w:rFonts w:eastAsia="Calibri"/>
                <w:sz w:val="20"/>
                <w:lang w:val="fr-CA"/>
              </w:rPr>
            </w:pPr>
          </w:p>
        </w:tc>
      </w:tr>
      <w:tr w:rsidR="00C94077" w:rsidRPr="00DB6DDE" w:rsidTr="00835D9A">
        <w:tc>
          <w:tcPr>
            <w:tcW w:w="2427" w:type="pct"/>
          </w:tcPr>
          <w:p w:rsidR="00C94077" w:rsidRPr="00DB6DDE" w:rsidRDefault="00C94077" w:rsidP="00835D9A">
            <w:pPr>
              <w:jc w:val="both"/>
              <w:rPr>
                <w:rFonts w:eastAsia="Calibri"/>
                <w:sz w:val="20"/>
                <w:lang w:val="fr-CA"/>
              </w:rPr>
            </w:pPr>
            <w:r w:rsidRPr="00DB6DDE">
              <w:rPr>
                <w:rFonts w:eastAsia="Calibri"/>
                <w:sz w:val="20"/>
                <w:lang w:val="fr-CA"/>
              </w:rPr>
              <w:t>19 juillet 2013</w:t>
            </w:r>
          </w:p>
          <w:p w:rsidR="00C94077" w:rsidRPr="00DB6DDE" w:rsidRDefault="00C94077" w:rsidP="00835D9A">
            <w:pPr>
              <w:jc w:val="both"/>
              <w:rPr>
                <w:rFonts w:eastAsia="Calibri"/>
                <w:sz w:val="20"/>
                <w:lang w:val="fr-CA"/>
              </w:rPr>
            </w:pPr>
            <w:r w:rsidRPr="00DB6DDE">
              <w:rPr>
                <w:rFonts w:eastAsia="Calibri"/>
                <w:sz w:val="20"/>
                <w:lang w:val="fr-CA"/>
              </w:rPr>
              <w:t xml:space="preserve">Cour fédérale </w:t>
            </w:r>
          </w:p>
          <w:p w:rsidR="00C94077" w:rsidRPr="00DB6DDE" w:rsidRDefault="00C94077" w:rsidP="00835D9A">
            <w:pPr>
              <w:jc w:val="both"/>
              <w:rPr>
                <w:rFonts w:eastAsia="Calibri"/>
                <w:sz w:val="20"/>
                <w:lang w:val="fr-CA"/>
              </w:rPr>
            </w:pPr>
            <w:r w:rsidRPr="00DB6DDE">
              <w:rPr>
                <w:rFonts w:eastAsia="Calibri"/>
                <w:sz w:val="20"/>
                <w:lang w:val="fr-CA"/>
              </w:rPr>
              <w:t>(Juge Kane)</w:t>
            </w:r>
          </w:p>
          <w:p w:rsidR="00C94077" w:rsidRPr="00DB6DDE" w:rsidRDefault="00737CFB" w:rsidP="00835D9A">
            <w:pPr>
              <w:jc w:val="both"/>
              <w:rPr>
                <w:rFonts w:eastAsia="Calibri"/>
                <w:sz w:val="20"/>
                <w:lang w:val="fr-CA"/>
              </w:rPr>
            </w:pPr>
            <w:hyperlink r:id="rId37" w:history="1">
              <w:r w:rsidR="00C94077" w:rsidRPr="00DB6DDE">
                <w:rPr>
                  <w:rFonts w:eastAsia="Calibri"/>
                  <w:color w:val="0000FF"/>
                  <w:sz w:val="20"/>
                  <w:u w:val="single"/>
                  <w:lang w:val="fr-CA"/>
                </w:rPr>
                <w:t>2013 FC 802</w:t>
              </w:r>
            </w:hyperlink>
          </w:p>
          <w:p w:rsidR="00C94077" w:rsidRPr="00DB6DDE" w:rsidRDefault="00C94077" w:rsidP="00835D9A">
            <w:pPr>
              <w:jc w:val="both"/>
              <w:rPr>
                <w:rFonts w:eastAsia="Calibri"/>
                <w:sz w:val="20"/>
                <w:lang w:val="fr-CA"/>
              </w:rPr>
            </w:pPr>
          </w:p>
        </w:tc>
        <w:tc>
          <w:tcPr>
            <w:tcW w:w="243" w:type="pct"/>
          </w:tcPr>
          <w:p w:rsidR="00C94077" w:rsidRPr="00DB6DDE" w:rsidRDefault="00C94077" w:rsidP="00835D9A">
            <w:pPr>
              <w:jc w:val="both"/>
              <w:rPr>
                <w:rFonts w:eastAsia="Calibri"/>
                <w:sz w:val="20"/>
                <w:lang w:val="fr-CA"/>
              </w:rPr>
            </w:pPr>
          </w:p>
        </w:tc>
        <w:tc>
          <w:tcPr>
            <w:tcW w:w="2330" w:type="pct"/>
          </w:tcPr>
          <w:p w:rsidR="00C94077" w:rsidRPr="00DB6DDE" w:rsidRDefault="00C94077" w:rsidP="00835D9A">
            <w:pPr>
              <w:jc w:val="both"/>
              <w:rPr>
                <w:rFonts w:eastAsia="Calibri"/>
                <w:sz w:val="20"/>
                <w:lang w:val="fr-CA"/>
              </w:rPr>
            </w:pPr>
            <w:r w:rsidRPr="00DB6DDE">
              <w:rPr>
                <w:rFonts w:eastAsia="Calibri"/>
                <w:sz w:val="20"/>
                <w:lang w:val="fr-CA"/>
              </w:rPr>
              <w:t>Demande de contrôle judiciaire, rejetée</w:t>
            </w:r>
          </w:p>
          <w:p w:rsidR="00C94077" w:rsidRPr="00DB6DDE" w:rsidRDefault="00C94077" w:rsidP="00835D9A">
            <w:pPr>
              <w:jc w:val="both"/>
              <w:rPr>
                <w:rFonts w:eastAsia="Calibri"/>
                <w:sz w:val="20"/>
                <w:lang w:val="fr-CA"/>
              </w:rPr>
            </w:pPr>
          </w:p>
        </w:tc>
      </w:tr>
      <w:tr w:rsidR="00C94077" w:rsidRPr="00DB6DDE" w:rsidTr="00835D9A">
        <w:tc>
          <w:tcPr>
            <w:tcW w:w="2427" w:type="pct"/>
          </w:tcPr>
          <w:p w:rsidR="00C94077" w:rsidRPr="00DB6DDE" w:rsidRDefault="00C94077" w:rsidP="00835D9A">
            <w:pPr>
              <w:jc w:val="both"/>
              <w:rPr>
                <w:rFonts w:eastAsia="Calibri"/>
                <w:sz w:val="20"/>
                <w:lang w:val="fr-CA"/>
              </w:rPr>
            </w:pPr>
            <w:r w:rsidRPr="00DB6DDE">
              <w:rPr>
                <w:rFonts w:eastAsia="Calibri"/>
                <w:sz w:val="20"/>
                <w:lang w:val="fr-CA"/>
              </w:rPr>
              <w:t>2 mai 2014</w:t>
            </w:r>
          </w:p>
          <w:p w:rsidR="00C94077" w:rsidRPr="00DB6DDE" w:rsidRDefault="00C94077" w:rsidP="00835D9A">
            <w:pPr>
              <w:jc w:val="both"/>
              <w:rPr>
                <w:rFonts w:eastAsia="Calibri"/>
                <w:sz w:val="20"/>
                <w:lang w:val="fr-CA"/>
              </w:rPr>
            </w:pPr>
            <w:r w:rsidRPr="00DB6DDE">
              <w:rPr>
                <w:rFonts w:eastAsia="Calibri"/>
                <w:sz w:val="20"/>
                <w:lang w:val="fr-CA"/>
              </w:rPr>
              <w:t xml:space="preserve">Cour d’appel fédérale </w:t>
            </w:r>
          </w:p>
          <w:p w:rsidR="00C94077" w:rsidRPr="00DB6DDE" w:rsidRDefault="00C94077" w:rsidP="00835D9A">
            <w:pPr>
              <w:jc w:val="both"/>
              <w:rPr>
                <w:rFonts w:eastAsia="Calibri"/>
                <w:sz w:val="20"/>
                <w:lang w:val="fr-CA"/>
              </w:rPr>
            </w:pPr>
            <w:r w:rsidRPr="00DB6DDE">
              <w:rPr>
                <w:rFonts w:eastAsia="Calibri"/>
                <w:sz w:val="20"/>
                <w:lang w:val="fr-CA"/>
              </w:rPr>
              <w:t>(Juges Blais, Sharlow et Stratas)</w:t>
            </w:r>
          </w:p>
          <w:p w:rsidR="00C94077" w:rsidRPr="00DB6DDE" w:rsidRDefault="00737CFB" w:rsidP="00835D9A">
            <w:pPr>
              <w:jc w:val="both"/>
              <w:rPr>
                <w:rFonts w:eastAsia="Calibri"/>
                <w:sz w:val="20"/>
                <w:lang w:val="fr-CA"/>
              </w:rPr>
            </w:pPr>
            <w:hyperlink r:id="rId38" w:history="1">
              <w:r w:rsidR="00C94077" w:rsidRPr="00DB6DDE">
                <w:rPr>
                  <w:rFonts w:eastAsia="Calibri"/>
                  <w:color w:val="0000FF"/>
                  <w:sz w:val="20"/>
                  <w:u w:val="single"/>
                  <w:lang w:val="fr-CA"/>
                </w:rPr>
                <w:t>2014 FCA 113</w:t>
              </w:r>
            </w:hyperlink>
            <w:r w:rsidR="00C94077" w:rsidRPr="00DB6DDE">
              <w:rPr>
                <w:rFonts w:eastAsia="Calibri"/>
                <w:sz w:val="20"/>
                <w:lang w:val="fr-CA"/>
              </w:rPr>
              <w:t>; A-272-13</w:t>
            </w:r>
          </w:p>
          <w:p w:rsidR="00C94077" w:rsidRPr="00DB6DDE" w:rsidRDefault="00C94077" w:rsidP="00835D9A">
            <w:pPr>
              <w:jc w:val="both"/>
              <w:rPr>
                <w:rFonts w:eastAsia="Calibri"/>
                <w:sz w:val="20"/>
                <w:lang w:val="fr-CA"/>
              </w:rPr>
            </w:pPr>
          </w:p>
        </w:tc>
        <w:tc>
          <w:tcPr>
            <w:tcW w:w="243" w:type="pct"/>
          </w:tcPr>
          <w:p w:rsidR="00C94077" w:rsidRPr="00DB6DDE" w:rsidRDefault="00C94077" w:rsidP="00835D9A">
            <w:pPr>
              <w:jc w:val="both"/>
              <w:rPr>
                <w:rFonts w:eastAsia="Calibri"/>
                <w:sz w:val="20"/>
                <w:lang w:val="fr-CA"/>
              </w:rPr>
            </w:pPr>
          </w:p>
        </w:tc>
        <w:tc>
          <w:tcPr>
            <w:tcW w:w="2330" w:type="pct"/>
          </w:tcPr>
          <w:p w:rsidR="00C94077" w:rsidRPr="00DB6DDE" w:rsidRDefault="00C94077" w:rsidP="00835D9A">
            <w:pPr>
              <w:jc w:val="both"/>
              <w:rPr>
                <w:rFonts w:eastAsia="Calibri"/>
                <w:sz w:val="20"/>
                <w:lang w:val="fr-CA"/>
              </w:rPr>
            </w:pPr>
            <w:r w:rsidRPr="00DB6DDE">
              <w:rPr>
                <w:rFonts w:eastAsia="Calibri"/>
                <w:sz w:val="20"/>
                <w:lang w:val="fr-CA"/>
              </w:rPr>
              <w:t>Appel rejeté</w:t>
            </w:r>
          </w:p>
          <w:p w:rsidR="00C94077" w:rsidRPr="00DB6DDE" w:rsidRDefault="00C94077" w:rsidP="00835D9A">
            <w:pPr>
              <w:jc w:val="both"/>
              <w:rPr>
                <w:rFonts w:eastAsia="Calibri"/>
                <w:sz w:val="20"/>
                <w:lang w:val="fr-CA"/>
              </w:rPr>
            </w:pPr>
          </w:p>
        </w:tc>
      </w:tr>
      <w:tr w:rsidR="00C94077" w:rsidRPr="00DB6DDE" w:rsidTr="00835D9A">
        <w:tc>
          <w:tcPr>
            <w:tcW w:w="2427" w:type="pct"/>
          </w:tcPr>
          <w:p w:rsidR="00C94077" w:rsidRPr="00DB6DDE" w:rsidRDefault="00C94077" w:rsidP="00835D9A">
            <w:pPr>
              <w:jc w:val="both"/>
              <w:rPr>
                <w:rFonts w:eastAsia="Calibri"/>
                <w:sz w:val="20"/>
                <w:lang w:val="fr-CA"/>
              </w:rPr>
            </w:pPr>
            <w:r w:rsidRPr="00DB6DDE">
              <w:rPr>
                <w:rFonts w:eastAsia="Calibri"/>
                <w:sz w:val="20"/>
                <w:lang w:val="fr-CA"/>
              </w:rPr>
              <w:t>1</w:t>
            </w:r>
            <w:r w:rsidRPr="00DB6DDE">
              <w:rPr>
                <w:rFonts w:eastAsia="Calibri"/>
                <w:sz w:val="20"/>
                <w:vertAlign w:val="superscript"/>
                <w:lang w:val="fr-CA"/>
              </w:rPr>
              <w:t>er</w:t>
            </w:r>
            <w:r w:rsidRPr="00DB6DDE">
              <w:rPr>
                <w:rFonts w:eastAsia="Calibri"/>
                <w:sz w:val="20"/>
                <w:lang w:val="fr-CA"/>
              </w:rPr>
              <w:t xml:space="preserve"> août 2014</w:t>
            </w:r>
          </w:p>
          <w:p w:rsidR="00C94077" w:rsidRPr="00DB6DDE" w:rsidRDefault="00C94077" w:rsidP="00835D9A">
            <w:pPr>
              <w:jc w:val="both"/>
              <w:rPr>
                <w:rFonts w:eastAsia="Calibri"/>
                <w:sz w:val="20"/>
                <w:lang w:val="fr-CA"/>
              </w:rPr>
            </w:pPr>
            <w:r w:rsidRPr="00DB6DDE">
              <w:rPr>
                <w:rFonts w:eastAsia="Calibri"/>
                <w:sz w:val="20"/>
                <w:lang w:val="fr-CA"/>
              </w:rPr>
              <w:t>Cour suprême du Canada</w:t>
            </w:r>
          </w:p>
        </w:tc>
        <w:tc>
          <w:tcPr>
            <w:tcW w:w="243" w:type="pct"/>
          </w:tcPr>
          <w:p w:rsidR="00C94077" w:rsidRPr="00DB6DDE" w:rsidRDefault="00C94077" w:rsidP="00835D9A">
            <w:pPr>
              <w:jc w:val="both"/>
              <w:rPr>
                <w:rFonts w:eastAsia="Calibri"/>
                <w:sz w:val="20"/>
                <w:lang w:val="fr-CA"/>
              </w:rPr>
            </w:pPr>
          </w:p>
        </w:tc>
        <w:tc>
          <w:tcPr>
            <w:tcW w:w="2330" w:type="pct"/>
          </w:tcPr>
          <w:p w:rsidR="00C94077" w:rsidRPr="00DB6DDE" w:rsidRDefault="00C94077" w:rsidP="00835D9A">
            <w:pPr>
              <w:jc w:val="both"/>
              <w:rPr>
                <w:rFonts w:eastAsia="Calibri"/>
                <w:sz w:val="20"/>
                <w:lang w:val="fr-CA"/>
              </w:rPr>
            </w:pPr>
            <w:r w:rsidRPr="00DB6DDE">
              <w:rPr>
                <w:rFonts w:eastAsia="Calibri"/>
                <w:sz w:val="20"/>
                <w:lang w:val="fr-CA"/>
              </w:rPr>
              <w:t>Demande d’autorisation d’appel, déposée</w:t>
            </w:r>
          </w:p>
        </w:tc>
      </w:tr>
    </w:tbl>
    <w:p w:rsidR="001F544D" w:rsidRDefault="001F544D" w:rsidP="001F544D">
      <w:pPr>
        <w:rPr>
          <w:sz w:val="20"/>
          <w:szCs w:val="20"/>
        </w:rPr>
      </w:pPr>
    </w:p>
    <w:p w:rsidR="001F544D" w:rsidRDefault="00737CFB" w:rsidP="001F544D">
      <w:pPr>
        <w:rPr>
          <w:sz w:val="20"/>
          <w:szCs w:val="20"/>
          <w:lang w:val="fr-CA"/>
        </w:rPr>
      </w:pPr>
      <w:r>
        <w:rPr>
          <w:sz w:val="20"/>
          <w:szCs w:val="20"/>
          <w:lang w:val="fr-CA"/>
        </w:rPr>
        <w:pict>
          <v:rect id="_x0000_i1051" style="width:2in;height:1pt" o:hrpct="0" o:hralign="center" o:hrstd="t" o:hrnoshade="t" o:hr="t" fillcolor="black [3213]" stroked="f"/>
        </w:pict>
      </w:r>
    </w:p>
    <w:p w:rsidR="001F544D" w:rsidRDefault="001F544D" w:rsidP="001F544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20ECE" w:rsidRPr="007001A4" w:rsidTr="005B591C">
        <w:trPr>
          <w:cantSplit/>
        </w:trPr>
        <w:tc>
          <w:tcPr>
            <w:tcW w:w="1458" w:type="dxa"/>
          </w:tcPr>
          <w:p w:rsidR="00220ECE" w:rsidRPr="007001A4" w:rsidRDefault="00220ECE" w:rsidP="005B591C">
            <w:pPr>
              <w:rPr>
                <w:sz w:val="20"/>
                <w:szCs w:val="20"/>
              </w:rPr>
            </w:pPr>
            <w:r w:rsidRPr="007001A4">
              <w:rPr>
                <w:rStyle w:val="SCCFileNumberChar"/>
                <w:sz w:val="20"/>
                <w:szCs w:val="20"/>
              </w:rPr>
              <w:lastRenderedPageBreak/>
              <w:t>35996</w:t>
            </w:r>
          </w:p>
          <w:p w:rsidR="00220ECE" w:rsidRPr="007001A4" w:rsidRDefault="00220ECE" w:rsidP="005B591C">
            <w:pPr>
              <w:rPr>
                <w:b/>
                <w:sz w:val="20"/>
                <w:szCs w:val="20"/>
                <w:lang w:val="fr-CA"/>
              </w:rPr>
            </w:pPr>
          </w:p>
        </w:tc>
        <w:tc>
          <w:tcPr>
            <w:tcW w:w="8118" w:type="dxa"/>
          </w:tcPr>
          <w:p w:rsidR="00220ECE" w:rsidRPr="007001A4" w:rsidRDefault="00220ECE" w:rsidP="005B591C">
            <w:pPr>
              <w:rPr>
                <w:sz w:val="20"/>
                <w:szCs w:val="20"/>
              </w:rPr>
            </w:pPr>
            <w:r w:rsidRPr="00220ECE">
              <w:rPr>
                <w:rStyle w:val="SCCLsocChar"/>
                <w:sz w:val="20"/>
                <w:szCs w:val="20"/>
                <w:lang w:val="en-CA"/>
              </w:rPr>
              <w:t>Jack Klundert v. Her Majesty the Queen</w:t>
            </w:r>
            <w:r w:rsidRPr="007001A4">
              <w:rPr>
                <w:sz w:val="20"/>
                <w:szCs w:val="20"/>
              </w:rPr>
              <w:t xml:space="preserve"> (F.C.) (Civil) (By Leave)</w:t>
            </w:r>
          </w:p>
          <w:p w:rsidR="00220ECE" w:rsidRPr="007001A4" w:rsidRDefault="00220ECE" w:rsidP="005B591C">
            <w:pPr>
              <w:rPr>
                <w:sz w:val="20"/>
                <w:szCs w:val="20"/>
              </w:rPr>
            </w:pPr>
          </w:p>
        </w:tc>
      </w:tr>
      <w:tr w:rsidR="00220ECE" w:rsidRPr="007001A4" w:rsidTr="005B591C">
        <w:trPr>
          <w:cantSplit/>
        </w:trPr>
        <w:tc>
          <w:tcPr>
            <w:tcW w:w="1458" w:type="dxa"/>
          </w:tcPr>
          <w:p w:rsidR="00220ECE" w:rsidRPr="007001A4" w:rsidRDefault="00220ECE" w:rsidP="005B591C">
            <w:pPr>
              <w:rPr>
                <w:sz w:val="20"/>
                <w:szCs w:val="20"/>
              </w:rPr>
            </w:pPr>
            <w:r w:rsidRPr="007001A4">
              <w:rPr>
                <w:sz w:val="20"/>
                <w:szCs w:val="20"/>
              </w:rPr>
              <w:t>Coram :</w:t>
            </w:r>
          </w:p>
        </w:tc>
        <w:tc>
          <w:tcPr>
            <w:tcW w:w="8118" w:type="dxa"/>
          </w:tcPr>
          <w:p w:rsidR="00220ECE" w:rsidRPr="007001A4" w:rsidRDefault="00220ECE" w:rsidP="005B591C">
            <w:pPr>
              <w:rPr>
                <w:sz w:val="20"/>
                <w:szCs w:val="20"/>
              </w:rPr>
            </w:pPr>
            <w:r w:rsidRPr="00220ECE">
              <w:rPr>
                <w:rStyle w:val="SCCCoramChar"/>
                <w:sz w:val="20"/>
                <w:szCs w:val="20"/>
                <w:lang w:val="en-CA"/>
              </w:rPr>
              <w:t>LeBel, Karakatsanis and Gascon JJ.</w:t>
            </w:r>
          </w:p>
          <w:p w:rsidR="00220ECE" w:rsidRPr="007001A4" w:rsidRDefault="00220ECE" w:rsidP="005B591C">
            <w:pPr>
              <w:rPr>
                <w:sz w:val="20"/>
                <w:szCs w:val="20"/>
                <w:u w:val="single"/>
              </w:rPr>
            </w:pPr>
          </w:p>
        </w:tc>
      </w:tr>
      <w:tr w:rsidR="00220ECE" w:rsidRPr="008B6DAA" w:rsidTr="005B591C">
        <w:trPr>
          <w:cantSplit/>
        </w:trPr>
        <w:tc>
          <w:tcPr>
            <w:tcW w:w="9576" w:type="dxa"/>
            <w:gridSpan w:val="2"/>
          </w:tcPr>
          <w:p w:rsidR="00220ECE" w:rsidRPr="007001A4" w:rsidRDefault="00220ECE" w:rsidP="005B591C">
            <w:pPr>
              <w:pStyle w:val="SCCShortJudgment"/>
              <w:rPr>
                <w:szCs w:val="20"/>
              </w:rPr>
            </w:pPr>
            <w:r w:rsidRPr="007001A4">
              <w:rPr>
                <w:szCs w:val="20"/>
              </w:rPr>
              <w:t>The application for leave to appeal from the judgment of the Federal Court of Appeal, Number A-237-13, 2014 FCA 155, dated June 11, 2014, is dismissed with costs.</w:t>
            </w:r>
          </w:p>
          <w:p w:rsidR="00220ECE" w:rsidRPr="007001A4" w:rsidRDefault="00220ECE" w:rsidP="005B591C">
            <w:pPr>
              <w:pStyle w:val="SCCShortJudgment"/>
              <w:ind w:firstLine="0"/>
              <w:rPr>
                <w:szCs w:val="20"/>
              </w:rPr>
            </w:pPr>
          </w:p>
          <w:p w:rsidR="00220ECE" w:rsidRPr="007001A4" w:rsidRDefault="00220ECE" w:rsidP="005B591C">
            <w:pPr>
              <w:pStyle w:val="SCCShortJudgment"/>
              <w:rPr>
                <w:szCs w:val="20"/>
                <w:lang w:val="fr-CA"/>
              </w:rPr>
            </w:pPr>
            <w:r w:rsidRPr="007001A4">
              <w:rPr>
                <w:szCs w:val="20"/>
                <w:lang w:val="fr-CA"/>
              </w:rPr>
              <w:t>La demande d’autorisation d’appel de l’arrêt de la Cour d’appel fédérale, numéro A-237-13, 2014 CAF 155, daté du 11 juin 2014, est rejetée avec dépens.</w:t>
            </w:r>
          </w:p>
        </w:tc>
      </w:tr>
    </w:tbl>
    <w:p w:rsidR="001F544D" w:rsidRPr="0016547E" w:rsidRDefault="001F544D" w:rsidP="001F544D">
      <w:pPr>
        <w:rPr>
          <w:sz w:val="20"/>
          <w:szCs w:val="20"/>
          <w:lang w:val="fr-CA"/>
        </w:rPr>
      </w:pPr>
    </w:p>
    <w:p w:rsidR="001F544D" w:rsidRPr="001B157C" w:rsidRDefault="001F544D" w:rsidP="001F544D">
      <w:pPr>
        <w:rPr>
          <w:sz w:val="20"/>
          <w:szCs w:val="20"/>
          <w:u w:val="single"/>
        </w:rPr>
      </w:pPr>
      <w:r w:rsidRPr="001B157C">
        <w:rPr>
          <w:sz w:val="20"/>
          <w:szCs w:val="20"/>
          <w:u w:val="single"/>
        </w:rPr>
        <w:t>CASE SUMMARY</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94077" w:rsidRPr="00DB6DDE" w:rsidTr="00835D9A">
        <w:tc>
          <w:tcPr>
            <w:tcW w:w="5000" w:type="pct"/>
            <w:gridSpan w:val="3"/>
          </w:tcPr>
          <w:p w:rsidR="00C94077" w:rsidRPr="00DB6DDE" w:rsidRDefault="00C94077" w:rsidP="00835D9A">
            <w:pPr>
              <w:jc w:val="both"/>
              <w:rPr>
                <w:rFonts w:eastAsia="Calibri"/>
                <w:sz w:val="20"/>
              </w:rPr>
            </w:pPr>
            <w:r w:rsidRPr="00DB6DDE">
              <w:rPr>
                <w:rFonts w:eastAsia="Calibri"/>
                <w:sz w:val="20"/>
              </w:rPr>
              <w:t>Taxation — Income tax — Reassessment — Evidence — Applicant seeking to appeal reassessments on ground that they were based on inadmissible evidence — Court of Appeal holding that applicant was required to identify what specific evidence he claimed to have been improperly obtained and used — Whether the Court of Appeal erred in finding that applicant must point to specific evidence in his pleadings?</w:t>
            </w:r>
          </w:p>
        </w:tc>
      </w:tr>
      <w:tr w:rsidR="00C94077" w:rsidRPr="00DB6DDE" w:rsidTr="00835D9A">
        <w:tc>
          <w:tcPr>
            <w:tcW w:w="5000" w:type="pct"/>
            <w:gridSpan w:val="3"/>
          </w:tcPr>
          <w:p w:rsidR="00C94077" w:rsidRPr="00DB6DDE" w:rsidRDefault="00C94077" w:rsidP="00835D9A">
            <w:pPr>
              <w:jc w:val="both"/>
              <w:rPr>
                <w:rFonts w:eastAsia="Calibri"/>
                <w:sz w:val="20"/>
              </w:rPr>
            </w:pPr>
          </w:p>
        </w:tc>
      </w:tr>
      <w:tr w:rsidR="00C94077" w:rsidRPr="00DB6DDE" w:rsidTr="00835D9A">
        <w:tc>
          <w:tcPr>
            <w:tcW w:w="5000" w:type="pct"/>
            <w:gridSpan w:val="3"/>
          </w:tcPr>
          <w:p w:rsidR="00C94077" w:rsidRPr="00DB6DDE" w:rsidRDefault="00C94077" w:rsidP="00835D9A">
            <w:pPr>
              <w:jc w:val="both"/>
              <w:rPr>
                <w:rFonts w:eastAsia="Calibri"/>
                <w:sz w:val="20"/>
              </w:rPr>
            </w:pPr>
            <w:r w:rsidRPr="00DB6DDE">
              <w:rPr>
                <w:rFonts w:eastAsia="Calibri"/>
                <w:sz w:val="20"/>
              </w:rPr>
              <w:t xml:space="preserve">For the taxation years between 1993 and 1997, the applicant either filed tax returns showing nil income or failed to file tax returns.  He was investigated by the Canada Revenue Agency (“the CRA”) pursuant to its administrative audit powers.  He was also subsequently subject to a criminal investigation and charged with tax evasion.  The applicant had three trials before the Ontario Superior Court of Justice on tax evasion, two appeals before the Ontario Court of Appeal, and leave to appeal to the Supreme Court of Canada was denied. Following the third trial, the applicant was convicted of tax evasion under s. 239 of the </w:t>
            </w:r>
            <w:r w:rsidRPr="00DB6DDE">
              <w:rPr>
                <w:rFonts w:eastAsia="Calibri"/>
                <w:i/>
                <w:sz w:val="20"/>
              </w:rPr>
              <w:t>Income Tax Act</w:t>
            </w:r>
            <w:r w:rsidRPr="00DB6DDE">
              <w:rPr>
                <w:rFonts w:eastAsia="Calibri"/>
                <w:sz w:val="20"/>
              </w:rPr>
              <w:t xml:space="preserve">.  He was unsuccessful in challenging that conviction on appeal.  Based on the findings of the third trial, in which the applicant was found to have failed to report respective amounts of $241,625, $270,403, $434,931, $254,520 and $272,910 for the years from 1993 to 1997, the CRA reassessed his income taxes on exactly the same basis. </w:t>
            </w:r>
          </w:p>
          <w:p w:rsidR="00C94077" w:rsidRPr="00DB6DDE" w:rsidRDefault="00C94077" w:rsidP="00835D9A">
            <w:pPr>
              <w:jc w:val="both"/>
              <w:rPr>
                <w:rFonts w:eastAsia="Calibri"/>
                <w:sz w:val="20"/>
              </w:rPr>
            </w:pPr>
          </w:p>
          <w:p w:rsidR="00C94077" w:rsidRPr="00DB6DDE" w:rsidRDefault="00C94077" w:rsidP="00835D9A">
            <w:pPr>
              <w:jc w:val="both"/>
              <w:rPr>
                <w:rFonts w:eastAsia="Calibri"/>
                <w:sz w:val="20"/>
              </w:rPr>
            </w:pPr>
            <w:r w:rsidRPr="00DB6DDE">
              <w:rPr>
                <w:rFonts w:eastAsia="Calibri"/>
                <w:sz w:val="20"/>
              </w:rPr>
              <w:t xml:space="preserve">The applicant filed a notice of appeal seeking to quash the reassessments for the 1993 to 1997 taxation years.  The applicant alleged that the information obtained pursuant to the CRA’s audit powers were used in pursuance of its criminal investigation, thus infringing his s. 7 and s. 8 </w:t>
            </w:r>
            <w:r w:rsidRPr="00DB6DDE">
              <w:rPr>
                <w:rFonts w:eastAsia="Calibri"/>
                <w:i/>
                <w:sz w:val="20"/>
              </w:rPr>
              <w:t>Charter</w:t>
            </w:r>
            <w:r w:rsidRPr="00DB6DDE">
              <w:rPr>
                <w:rFonts w:eastAsia="Calibri"/>
                <w:sz w:val="20"/>
              </w:rPr>
              <w:t xml:space="preserve"> rights.  According to the applicant, any evidence obtained from such improper searches, including any admission made by him in any criminal proceeding, should be excluded as evidence for the purposes of reassessments.  The respondent brought a motion to strike the notice of appeal and dismiss the appeal.</w:t>
            </w:r>
          </w:p>
          <w:p w:rsidR="00C94077" w:rsidRPr="00DB6DDE" w:rsidRDefault="00C94077" w:rsidP="00835D9A">
            <w:pPr>
              <w:jc w:val="both"/>
              <w:rPr>
                <w:rFonts w:eastAsia="Calibri"/>
                <w:sz w:val="20"/>
              </w:rPr>
            </w:pPr>
          </w:p>
        </w:tc>
      </w:tr>
      <w:tr w:rsidR="00C94077" w:rsidRPr="00DB6DDE" w:rsidTr="00835D9A">
        <w:tc>
          <w:tcPr>
            <w:tcW w:w="2427" w:type="pct"/>
          </w:tcPr>
          <w:p w:rsidR="00C94077" w:rsidRPr="00DB6DDE" w:rsidRDefault="00C94077" w:rsidP="00835D9A">
            <w:pPr>
              <w:jc w:val="both"/>
              <w:rPr>
                <w:rFonts w:eastAsia="Calibri"/>
                <w:sz w:val="20"/>
              </w:rPr>
            </w:pPr>
            <w:r w:rsidRPr="00DB6DDE">
              <w:rPr>
                <w:rFonts w:eastAsia="Calibri"/>
                <w:sz w:val="20"/>
              </w:rPr>
              <w:t>June 21, 2013</w:t>
            </w:r>
          </w:p>
          <w:p w:rsidR="00C94077" w:rsidRPr="00DB6DDE" w:rsidRDefault="00C94077" w:rsidP="00835D9A">
            <w:pPr>
              <w:jc w:val="both"/>
              <w:rPr>
                <w:rFonts w:eastAsia="Calibri"/>
                <w:sz w:val="20"/>
              </w:rPr>
            </w:pPr>
            <w:r w:rsidRPr="00DB6DDE">
              <w:rPr>
                <w:rFonts w:eastAsia="Calibri"/>
                <w:sz w:val="20"/>
              </w:rPr>
              <w:t>Tax Court of Canada</w:t>
            </w:r>
          </w:p>
          <w:p w:rsidR="00C94077" w:rsidRPr="00DB6DDE" w:rsidRDefault="00C94077" w:rsidP="00835D9A">
            <w:pPr>
              <w:jc w:val="both"/>
              <w:rPr>
                <w:rFonts w:eastAsia="Calibri"/>
                <w:sz w:val="20"/>
              </w:rPr>
            </w:pPr>
            <w:r w:rsidRPr="00DB6DDE">
              <w:rPr>
                <w:rFonts w:eastAsia="Calibri"/>
                <w:sz w:val="20"/>
              </w:rPr>
              <w:t>(Pizzitelli J.)</w:t>
            </w:r>
          </w:p>
          <w:p w:rsidR="00C94077" w:rsidRPr="00DB6DDE" w:rsidRDefault="00737CFB" w:rsidP="00835D9A">
            <w:pPr>
              <w:jc w:val="both"/>
              <w:rPr>
                <w:rFonts w:eastAsia="Calibri"/>
                <w:sz w:val="20"/>
              </w:rPr>
            </w:pPr>
            <w:hyperlink r:id="rId39" w:history="1">
              <w:r w:rsidR="00C94077" w:rsidRPr="00DB6DDE">
                <w:rPr>
                  <w:rFonts w:eastAsia="Calibri"/>
                  <w:color w:val="0000FF"/>
                  <w:sz w:val="20"/>
                  <w:u w:val="single"/>
                </w:rPr>
                <w:t>2013 TCC 208</w:t>
              </w:r>
            </w:hyperlink>
          </w:p>
          <w:p w:rsidR="00C94077" w:rsidRPr="00DB6DDE" w:rsidRDefault="00C94077" w:rsidP="00835D9A">
            <w:pPr>
              <w:jc w:val="both"/>
              <w:rPr>
                <w:rFonts w:eastAsia="Calibri"/>
                <w:sz w:val="20"/>
              </w:rPr>
            </w:pPr>
          </w:p>
        </w:tc>
        <w:tc>
          <w:tcPr>
            <w:tcW w:w="243" w:type="pct"/>
          </w:tcPr>
          <w:p w:rsidR="00C94077" w:rsidRPr="00DB6DDE" w:rsidRDefault="00C94077" w:rsidP="00835D9A">
            <w:pPr>
              <w:jc w:val="both"/>
              <w:rPr>
                <w:rFonts w:eastAsia="Calibri"/>
                <w:sz w:val="20"/>
              </w:rPr>
            </w:pPr>
          </w:p>
        </w:tc>
        <w:tc>
          <w:tcPr>
            <w:tcW w:w="2330" w:type="pct"/>
          </w:tcPr>
          <w:p w:rsidR="00C94077" w:rsidRPr="00DB6DDE" w:rsidRDefault="00C94077" w:rsidP="00835D9A">
            <w:pPr>
              <w:jc w:val="both"/>
              <w:rPr>
                <w:rFonts w:eastAsia="Calibri"/>
                <w:sz w:val="20"/>
              </w:rPr>
            </w:pPr>
            <w:r w:rsidRPr="00DB6DDE">
              <w:rPr>
                <w:rFonts w:eastAsia="Calibri"/>
                <w:sz w:val="20"/>
              </w:rPr>
              <w:t xml:space="preserve">Motion to dismiss applicant’s appeal allowed; Appeals from reassessments made under the </w:t>
            </w:r>
            <w:r w:rsidRPr="00DB6DDE">
              <w:rPr>
                <w:rFonts w:eastAsia="Calibri"/>
                <w:i/>
                <w:sz w:val="20"/>
              </w:rPr>
              <w:t>Income Tax Act</w:t>
            </w:r>
            <w:r w:rsidRPr="00DB6DDE">
              <w:rPr>
                <w:rFonts w:eastAsia="Calibri"/>
                <w:sz w:val="20"/>
              </w:rPr>
              <w:t xml:space="preserve"> for 1993, 1994, 1995 and 1996 taxation years, dismissed; Applicant’s motion to amend notice of appeal, denied</w:t>
            </w:r>
          </w:p>
          <w:p w:rsidR="00C94077" w:rsidRPr="00DB6DDE" w:rsidRDefault="00C94077" w:rsidP="00835D9A">
            <w:pPr>
              <w:jc w:val="both"/>
              <w:rPr>
                <w:rFonts w:eastAsia="Calibri"/>
                <w:sz w:val="20"/>
              </w:rPr>
            </w:pPr>
          </w:p>
        </w:tc>
      </w:tr>
      <w:tr w:rsidR="00C94077" w:rsidRPr="00DB6DDE" w:rsidTr="00835D9A">
        <w:tc>
          <w:tcPr>
            <w:tcW w:w="2427" w:type="pct"/>
          </w:tcPr>
          <w:p w:rsidR="00C94077" w:rsidRPr="00DB6DDE" w:rsidRDefault="00C94077" w:rsidP="00835D9A">
            <w:pPr>
              <w:jc w:val="both"/>
              <w:rPr>
                <w:rFonts w:eastAsia="Calibri"/>
                <w:sz w:val="20"/>
              </w:rPr>
            </w:pPr>
            <w:r w:rsidRPr="00DB6DDE">
              <w:rPr>
                <w:rFonts w:eastAsia="Calibri"/>
                <w:sz w:val="20"/>
              </w:rPr>
              <w:t>June 11, 2014</w:t>
            </w:r>
          </w:p>
          <w:p w:rsidR="00C94077" w:rsidRPr="00DB6DDE" w:rsidRDefault="00C94077" w:rsidP="00835D9A">
            <w:pPr>
              <w:jc w:val="both"/>
              <w:rPr>
                <w:rFonts w:eastAsia="Calibri"/>
                <w:sz w:val="20"/>
              </w:rPr>
            </w:pPr>
            <w:r w:rsidRPr="00DB6DDE">
              <w:rPr>
                <w:rFonts w:eastAsia="Calibri"/>
                <w:sz w:val="20"/>
              </w:rPr>
              <w:t>Federal Court of Appeal</w:t>
            </w:r>
          </w:p>
          <w:p w:rsidR="00C94077" w:rsidRPr="00DB6DDE" w:rsidRDefault="00C94077" w:rsidP="00835D9A">
            <w:pPr>
              <w:jc w:val="both"/>
              <w:rPr>
                <w:rFonts w:eastAsia="Calibri"/>
                <w:sz w:val="20"/>
              </w:rPr>
            </w:pPr>
            <w:r w:rsidRPr="00DB6DDE">
              <w:rPr>
                <w:rFonts w:eastAsia="Calibri"/>
                <w:sz w:val="20"/>
              </w:rPr>
              <w:t>(Dawson, Trudel and Near JJ.A.)</w:t>
            </w:r>
          </w:p>
          <w:p w:rsidR="00C94077" w:rsidRPr="00DB6DDE" w:rsidRDefault="00737CFB" w:rsidP="00835D9A">
            <w:pPr>
              <w:jc w:val="both"/>
              <w:rPr>
                <w:rFonts w:eastAsia="Calibri"/>
                <w:sz w:val="20"/>
              </w:rPr>
            </w:pPr>
            <w:hyperlink r:id="rId40" w:history="1">
              <w:r w:rsidR="00C94077" w:rsidRPr="00DB6DDE">
                <w:rPr>
                  <w:rFonts w:eastAsia="Calibri"/>
                  <w:color w:val="0000FF"/>
                  <w:sz w:val="20"/>
                  <w:u w:val="single"/>
                </w:rPr>
                <w:t>2014 FCA 155</w:t>
              </w:r>
            </w:hyperlink>
          </w:p>
          <w:p w:rsidR="00C94077" w:rsidRPr="00DB6DDE" w:rsidRDefault="00C94077" w:rsidP="00835D9A">
            <w:pPr>
              <w:jc w:val="both"/>
              <w:rPr>
                <w:rFonts w:eastAsia="Calibri"/>
                <w:sz w:val="20"/>
              </w:rPr>
            </w:pPr>
          </w:p>
        </w:tc>
        <w:tc>
          <w:tcPr>
            <w:tcW w:w="243" w:type="pct"/>
          </w:tcPr>
          <w:p w:rsidR="00C94077" w:rsidRPr="00DB6DDE" w:rsidRDefault="00C94077" w:rsidP="00835D9A">
            <w:pPr>
              <w:jc w:val="both"/>
              <w:rPr>
                <w:rFonts w:eastAsia="Calibri"/>
                <w:sz w:val="20"/>
              </w:rPr>
            </w:pPr>
          </w:p>
        </w:tc>
        <w:tc>
          <w:tcPr>
            <w:tcW w:w="2330" w:type="pct"/>
          </w:tcPr>
          <w:p w:rsidR="00C94077" w:rsidRPr="00DB6DDE" w:rsidRDefault="00C94077" w:rsidP="00835D9A">
            <w:pPr>
              <w:jc w:val="both"/>
              <w:rPr>
                <w:rFonts w:eastAsia="Calibri"/>
                <w:sz w:val="20"/>
              </w:rPr>
            </w:pPr>
            <w:r w:rsidRPr="00DB6DDE">
              <w:rPr>
                <w:rFonts w:eastAsia="Calibri"/>
                <w:sz w:val="20"/>
              </w:rPr>
              <w:t>Appeal dismissed</w:t>
            </w:r>
          </w:p>
          <w:p w:rsidR="00C94077" w:rsidRPr="00DB6DDE" w:rsidRDefault="00C94077" w:rsidP="00835D9A">
            <w:pPr>
              <w:jc w:val="both"/>
              <w:rPr>
                <w:rFonts w:eastAsia="Calibri"/>
                <w:sz w:val="20"/>
              </w:rPr>
            </w:pPr>
          </w:p>
        </w:tc>
      </w:tr>
      <w:tr w:rsidR="00C94077" w:rsidRPr="00DB6DDE" w:rsidTr="00835D9A">
        <w:tc>
          <w:tcPr>
            <w:tcW w:w="2427" w:type="pct"/>
          </w:tcPr>
          <w:p w:rsidR="00C94077" w:rsidRPr="00DB6DDE" w:rsidRDefault="00C94077" w:rsidP="00835D9A">
            <w:pPr>
              <w:jc w:val="both"/>
              <w:rPr>
                <w:rFonts w:eastAsia="Calibri"/>
                <w:sz w:val="20"/>
              </w:rPr>
            </w:pPr>
            <w:r w:rsidRPr="00DB6DDE">
              <w:rPr>
                <w:rFonts w:eastAsia="Calibri"/>
                <w:sz w:val="20"/>
              </w:rPr>
              <w:t>August 6, 2014</w:t>
            </w:r>
          </w:p>
          <w:p w:rsidR="00C94077" w:rsidRPr="00DB6DDE" w:rsidRDefault="00C94077" w:rsidP="00835D9A">
            <w:pPr>
              <w:jc w:val="both"/>
              <w:rPr>
                <w:rFonts w:eastAsia="Calibri"/>
                <w:sz w:val="20"/>
              </w:rPr>
            </w:pPr>
            <w:r w:rsidRPr="00DB6DDE">
              <w:rPr>
                <w:rFonts w:eastAsia="Calibri"/>
                <w:sz w:val="20"/>
              </w:rPr>
              <w:t>Supreme Court of Canada</w:t>
            </w:r>
          </w:p>
        </w:tc>
        <w:tc>
          <w:tcPr>
            <w:tcW w:w="243" w:type="pct"/>
          </w:tcPr>
          <w:p w:rsidR="00C94077" w:rsidRPr="00DB6DDE" w:rsidRDefault="00C94077" w:rsidP="00835D9A">
            <w:pPr>
              <w:jc w:val="both"/>
              <w:rPr>
                <w:rFonts w:eastAsia="Calibri"/>
                <w:sz w:val="20"/>
              </w:rPr>
            </w:pPr>
          </w:p>
        </w:tc>
        <w:tc>
          <w:tcPr>
            <w:tcW w:w="2330" w:type="pct"/>
          </w:tcPr>
          <w:p w:rsidR="00C94077" w:rsidRPr="00DB6DDE" w:rsidRDefault="00C94077" w:rsidP="00835D9A">
            <w:pPr>
              <w:jc w:val="both"/>
              <w:rPr>
                <w:rFonts w:eastAsia="Calibri"/>
                <w:sz w:val="20"/>
              </w:rPr>
            </w:pPr>
            <w:r w:rsidRPr="00DB6DDE">
              <w:rPr>
                <w:rFonts w:eastAsia="Calibri"/>
                <w:sz w:val="20"/>
              </w:rPr>
              <w:t>Application for leave to appeal filed</w:t>
            </w:r>
          </w:p>
          <w:p w:rsidR="00C94077" w:rsidRPr="00DB6DDE" w:rsidRDefault="00C94077" w:rsidP="00835D9A">
            <w:pPr>
              <w:jc w:val="both"/>
              <w:rPr>
                <w:rFonts w:eastAsia="Calibri"/>
                <w:sz w:val="20"/>
              </w:rPr>
            </w:pPr>
          </w:p>
        </w:tc>
      </w:tr>
    </w:tbl>
    <w:p w:rsidR="001F544D" w:rsidRDefault="001F544D" w:rsidP="001F544D">
      <w:pPr>
        <w:rPr>
          <w:sz w:val="20"/>
          <w:szCs w:val="20"/>
        </w:rPr>
      </w:pPr>
    </w:p>
    <w:p w:rsidR="001F544D" w:rsidRPr="00C50A5C" w:rsidRDefault="00737CFB" w:rsidP="001F544D">
      <w:pPr>
        <w:rPr>
          <w:sz w:val="20"/>
          <w:szCs w:val="20"/>
        </w:rPr>
      </w:pPr>
      <w:r>
        <w:rPr>
          <w:sz w:val="20"/>
          <w:szCs w:val="20"/>
          <w:lang w:val="fr-CA"/>
        </w:rPr>
        <w:pict>
          <v:rect id="_x0000_i1052" style="width:2in;height:1pt" o:hrpct="0" o:hralign="center" o:hrstd="t" o:hrnoshade="t" o:hr="t" fillcolor="black [3213]" stroked="f"/>
        </w:pict>
      </w:r>
    </w:p>
    <w:p w:rsidR="00220ECE" w:rsidRDefault="00220ECE">
      <w:pPr>
        <w:rPr>
          <w:sz w:val="20"/>
          <w:szCs w:val="20"/>
        </w:rPr>
      </w:pPr>
      <w:r>
        <w:rPr>
          <w:sz w:val="20"/>
          <w:szCs w:val="20"/>
        </w:rPr>
        <w:br w:type="page"/>
      </w:r>
    </w:p>
    <w:p w:rsidR="001F544D" w:rsidRPr="001B157C" w:rsidRDefault="001F544D" w:rsidP="001F544D">
      <w:pPr>
        <w:rPr>
          <w:sz w:val="20"/>
          <w:szCs w:val="20"/>
          <w:u w:val="single"/>
          <w:lang w:val="fr-CA"/>
        </w:rPr>
      </w:pPr>
      <w:r w:rsidRPr="001B157C">
        <w:rPr>
          <w:sz w:val="20"/>
          <w:szCs w:val="20"/>
          <w:u w:val="single"/>
          <w:lang w:val="fr-CA"/>
        </w:rPr>
        <w:lastRenderedPageBreak/>
        <w:t>RÉSUMÉ DE L’AFFAIRE</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94077" w:rsidRPr="008B6DAA" w:rsidTr="00835D9A">
        <w:tc>
          <w:tcPr>
            <w:tcW w:w="5000" w:type="pct"/>
            <w:gridSpan w:val="3"/>
          </w:tcPr>
          <w:p w:rsidR="00C94077" w:rsidRPr="00DB6DDE" w:rsidRDefault="00C94077" w:rsidP="00835D9A">
            <w:pPr>
              <w:jc w:val="both"/>
              <w:rPr>
                <w:rFonts w:eastAsia="Calibri"/>
                <w:sz w:val="20"/>
                <w:lang w:val="fr-CA"/>
              </w:rPr>
            </w:pPr>
            <w:r w:rsidRPr="00DB6DDE">
              <w:rPr>
                <w:rFonts w:eastAsia="Calibri"/>
                <w:sz w:val="20"/>
                <w:lang w:val="fr-CA"/>
              </w:rPr>
              <w:t>Droit fiscal — Impôt sur le revenu — Nouvelle cotisation — Preuve — Demande d’autorisation d’appel présentée à l’égard des nouvelles cotisations au motif qu’elles sont fondées sur une preuve irrecevable — Conclusion de la Cour d’appel selon laquelle le demandeur était tenu d’indiquer les éléments de preuve qui selon lui avaient été obtenus et utilisés illégalement — La Cour d’appel a-t-elle conclu à tort que le demandeur devait indiquer les éléments de preuve contestés dans sa plaidoirie?</w:t>
            </w:r>
          </w:p>
        </w:tc>
      </w:tr>
      <w:tr w:rsidR="00C94077" w:rsidRPr="008B6DAA" w:rsidTr="00835D9A">
        <w:tc>
          <w:tcPr>
            <w:tcW w:w="5000" w:type="pct"/>
            <w:gridSpan w:val="3"/>
          </w:tcPr>
          <w:p w:rsidR="00C94077" w:rsidRPr="00DB6DDE" w:rsidRDefault="00C94077" w:rsidP="00835D9A">
            <w:pPr>
              <w:jc w:val="both"/>
              <w:rPr>
                <w:rFonts w:eastAsia="Calibri"/>
                <w:sz w:val="20"/>
                <w:lang w:val="fr-CA"/>
              </w:rPr>
            </w:pPr>
          </w:p>
        </w:tc>
      </w:tr>
      <w:tr w:rsidR="00C94077" w:rsidRPr="008B6DAA" w:rsidTr="00835D9A">
        <w:tc>
          <w:tcPr>
            <w:tcW w:w="5000" w:type="pct"/>
            <w:gridSpan w:val="3"/>
          </w:tcPr>
          <w:p w:rsidR="00C94077" w:rsidRPr="00DB6DDE" w:rsidRDefault="00C94077" w:rsidP="00835D9A">
            <w:pPr>
              <w:jc w:val="both"/>
              <w:rPr>
                <w:rFonts w:eastAsia="Calibri"/>
                <w:sz w:val="20"/>
                <w:lang w:val="fr-CA"/>
              </w:rPr>
            </w:pPr>
            <w:r w:rsidRPr="00DB6DDE">
              <w:rPr>
                <w:rFonts w:eastAsia="Calibri"/>
                <w:sz w:val="20"/>
                <w:lang w:val="fr-CA"/>
              </w:rPr>
              <w:t xml:space="preserve">Le demandeur a déclaré des revenus nuls ou n’a pas produit de déclaration de revenus à l’égard des années d’imposition 1993 à 1997.  L’Agence du revenu du Canada (l’« ARC ») a mené une enquête à son sujet, en vertu de ses pouvoirs administratifs de vérification.  Par la suite, il a également été l’objet d’une enquête criminelle, qui s’est soldée par des accusations de fraude fiscale.  Le demandeur a subi trois procès devant la Cour supérieure de justice de l’Ontario pour fraude fiscale, deux appels ont été interjetés devant la Cour d’appel de l’Ontario et l’autorisation d’appel devant la Cour suprême du Canada a été refusée. À l’issue du troisième procès, le demandeur a été déclaré coupable de fraude fiscale en vertu de l’art. 239 de la </w:t>
            </w:r>
            <w:r w:rsidRPr="00DB6DDE">
              <w:rPr>
                <w:rFonts w:eastAsia="Calibri"/>
                <w:i/>
                <w:sz w:val="20"/>
                <w:lang w:val="fr-CA"/>
              </w:rPr>
              <w:t>Loi de l’impôt sur le revenu</w:t>
            </w:r>
            <w:r w:rsidRPr="00DB6DDE">
              <w:rPr>
                <w:rFonts w:eastAsia="Calibri"/>
                <w:sz w:val="20"/>
                <w:lang w:val="fr-CA"/>
              </w:rPr>
              <w:t xml:space="preserve">.  Il n’a pas réussi à faire annuler sa déclaration de culpabilité en appel.  À la lumière des conclusions tirées lors du troisième procès, selon lesquelles le demandeur avait omis de déclarer des revenus de 241 625 $, 270 403 $, 434 931 $, 254 520 $ et 272 910 $ pour les années d’imposition 1993 à 1997 respectivement, l’ARC a procédé à une nouvelle cotisation  sur le fondement du montant de ces revenus. </w:t>
            </w:r>
          </w:p>
          <w:p w:rsidR="00C94077" w:rsidRPr="00DB6DDE" w:rsidRDefault="00C94077" w:rsidP="00835D9A">
            <w:pPr>
              <w:jc w:val="both"/>
              <w:rPr>
                <w:rFonts w:eastAsia="Calibri"/>
                <w:sz w:val="20"/>
                <w:lang w:val="fr-CA"/>
              </w:rPr>
            </w:pPr>
          </w:p>
          <w:p w:rsidR="00C94077" w:rsidRPr="00DB6DDE" w:rsidRDefault="00C94077" w:rsidP="00835D9A">
            <w:pPr>
              <w:jc w:val="both"/>
              <w:rPr>
                <w:rFonts w:eastAsia="Calibri"/>
                <w:sz w:val="20"/>
                <w:lang w:val="fr-CA"/>
              </w:rPr>
            </w:pPr>
            <w:r w:rsidRPr="00DB6DDE">
              <w:rPr>
                <w:rFonts w:eastAsia="Calibri"/>
                <w:sz w:val="20"/>
                <w:lang w:val="fr-CA"/>
              </w:rPr>
              <w:t xml:space="preserve">Le demandeur a déposé un avis d’appel pour obtenir l’annulation des nouvelles cotisations établies à l’égard des années d’imposition 1993 à 1997.  Selon le demandeur, les renseignements que l’ARC a obtenus grâce à ses pouvoirs de vérification lui ont servi pour mener une enquête criminelle, ce qui porte atteinte aux droits que les articles 7 et 8 de la </w:t>
            </w:r>
            <w:r w:rsidRPr="00DB6DDE">
              <w:rPr>
                <w:rFonts w:eastAsia="Calibri"/>
                <w:i/>
                <w:sz w:val="20"/>
                <w:lang w:val="fr-CA"/>
              </w:rPr>
              <w:t>Charte</w:t>
            </w:r>
            <w:r w:rsidRPr="00DB6DDE">
              <w:rPr>
                <w:rFonts w:eastAsia="Calibri"/>
                <w:sz w:val="20"/>
                <w:lang w:val="fr-CA"/>
              </w:rPr>
              <w:t xml:space="preserve"> garantissent au demandeur.  Toujours selon lui, les éléments de preuve obtenus à l’issue de telles perquisitions irrégulières, dont toute admission de sa part dans une instance criminelle, ne devraient pas être admis en preuve et servir à l’établissement de nouvelles cotisations.  L’intimée a présenté une requête en radiation de l’avis d’appel et en rejet de l’appel.</w:t>
            </w:r>
          </w:p>
          <w:p w:rsidR="00C94077" w:rsidRPr="00DB6DDE" w:rsidRDefault="00C94077" w:rsidP="00835D9A">
            <w:pPr>
              <w:jc w:val="both"/>
              <w:rPr>
                <w:rFonts w:eastAsia="Calibri"/>
                <w:sz w:val="20"/>
                <w:lang w:val="fr-CA"/>
              </w:rPr>
            </w:pPr>
          </w:p>
        </w:tc>
      </w:tr>
      <w:tr w:rsidR="00C94077" w:rsidRPr="008B6DAA" w:rsidTr="00835D9A">
        <w:tc>
          <w:tcPr>
            <w:tcW w:w="2427" w:type="pct"/>
          </w:tcPr>
          <w:p w:rsidR="00C94077" w:rsidRPr="00DB6DDE" w:rsidRDefault="00C94077" w:rsidP="00835D9A">
            <w:pPr>
              <w:jc w:val="both"/>
              <w:rPr>
                <w:rFonts w:eastAsia="Calibri"/>
                <w:sz w:val="20"/>
                <w:lang w:val="fr-CA"/>
              </w:rPr>
            </w:pPr>
            <w:r w:rsidRPr="00DB6DDE">
              <w:rPr>
                <w:rFonts w:eastAsia="Calibri"/>
                <w:sz w:val="20"/>
                <w:lang w:val="fr-CA"/>
              </w:rPr>
              <w:t>21 juin 2013</w:t>
            </w:r>
          </w:p>
          <w:p w:rsidR="00C94077" w:rsidRPr="00DB6DDE" w:rsidRDefault="00C94077" w:rsidP="00835D9A">
            <w:pPr>
              <w:jc w:val="both"/>
              <w:rPr>
                <w:rFonts w:eastAsia="Calibri"/>
                <w:sz w:val="20"/>
                <w:lang w:val="fr-CA"/>
              </w:rPr>
            </w:pPr>
            <w:r w:rsidRPr="00DB6DDE">
              <w:rPr>
                <w:rFonts w:eastAsia="Calibri"/>
                <w:sz w:val="20"/>
                <w:lang w:val="fr-CA"/>
              </w:rPr>
              <w:t>Cour canadienne de l’impôt</w:t>
            </w:r>
          </w:p>
          <w:p w:rsidR="00C94077" w:rsidRPr="00DB6DDE" w:rsidRDefault="00C94077" w:rsidP="00835D9A">
            <w:pPr>
              <w:jc w:val="both"/>
              <w:rPr>
                <w:rFonts w:eastAsia="Calibri"/>
                <w:sz w:val="20"/>
                <w:lang w:val="fr-CA"/>
              </w:rPr>
            </w:pPr>
            <w:r w:rsidRPr="00DB6DDE">
              <w:rPr>
                <w:rFonts w:eastAsia="Calibri"/>
                <w:sz w:val="20"/>
                <w:lang w:val="fr-CA"/>
              </w:rPr>
              <w:t>(juge Pizzitelli)</w:t>
            </w:r>
          </w:p>
          <w:p w:rsidR="00C94077" w:rsidRPr="00DB6DDE" w:rsidRDefault="00737CFB" w:rsidP="00835D9A">
            <w:pPr>
              <w:jc w:val="both"/>
              <w:rPr>
                <w:rFonts w:eastAsia="Calibri"/>
                <w:sz w:val="20"/>
                <w:lang w:val="fr-CA"/>
              </w:rPr>
            </w:pPr>
            <w:hyperlink r:id="rId41" w:history="1">
              <w:r w:rsidR="00C94077" w:rsidRPr="00DB6DDE">
                <w:rPr>
                  <w:rFonts w:eastAsia="Calibri"/>
                  <w:color w:val="0000FF"/>
                  <w:sz w:val="20"/>
                  <w:u w:val="single"/>
                  <w:lang w:val="fr-CA"/>
                </w:rPr>
                <w:t>2013 CCI 208</w:t>
              </w:r>
            </w:hyperlink>
          </w:p>
          <w:p w:rsidR="00C94077" w:rsidRPr="00DB6DDE" w:rsidRDefault="00C94077" w:rsidP="00835D9A">
            <w:pPr>
              <w:jc w:val="both"/>
              <w:rPr>
                <w:rFonts w:eastAsia="Calibri"/>
                <w:sz w:val="20"/>
                <w:lang w:val="fr-CA"/>
              </w:rPr>
            </w:pPr>
          </w:p>
        </w:tc>
        <w:tc>
          <w:tcPr>
            <w:tcW w:w="243" w:type="pct"/>
          </w:tcPr>
          <w:p w:rsidR="00C94077" w:rsidRPr="00DB6DDE" w:rsidRDefault="00C94077" w:rsidP="00835D9A">
            <w:pPr>
              <w:jc w:val="both"/>
              <w:rPr>
                <w:rFonts w:eastAsia="Calibri"/>
                <w:sz w:val="20"/>
                <w:lang w:val="fr-CA"/>
              </w:rPr>
            </w:pPr>
          </w:p>
        </w:tc>
        <w:tc>
          <w:tcPr>
            <w:tcW w:w="2330" w:type="pct"/>
          </w:tcPr>
          <w:p w:rsidR="00C94077" w:rsidRPr="00DB6DDE" w:rsidRDefault="00C94077" w:rsidP="00835D9A">
            <w:pPr>
              <w:jc w:val="both"/>
              <w:rPr>
                <w:rFonts w:eastAsia="Calibri"/>
                <w:sz w:val="20"/>
                <w:lang w:val="fr-CA"/>
              </w:rPr>
            </w:pPr>
            <w:r w:rsidRPr="00DB6DDE">
              <w:rPr>
                <w:rFonts w:eastAsia="Calibri"/>
                <w:sz w:val="20"/>
                <w:lang w:val="fr-CA"/>
              </w:rPr>
              <w:t xml:space="preserve">Requête en rejet de l’appel interjeté par le demandeur accueillie; Appels interjetés des nouvelles cotisations établies en vertu de la </w:t>
            </w:r>
            <w:r w:rsidRPr="00DB6DDE">
              <w:rPr>
                <w:rFonts w:eastAsia="Calibri"/>
                <w:i/>
                <w:sz w:val="20"/>
                <w:lang w:val="fr-CA"/>
              </w:rPr>
              <w:t>Loi de l’impôt sur le revenu</w:t>
            </w:r>
            <w:r w:rsidRPr="00DB6DDE">
              <w:rPr>
                <w:rFonts w:eastAsia="Calibri"/>
                <w:sz w:val="20"/>
                <w:lang w:val="fr-CA"/>
              </w:rPr>
              <w:t xml:space="preserve"> pour les années d’imposition 1993, 1994, 1995 et 1996 rejetés; requête en modification de l’avis d’appel présentée par le demandeur rejetée. </w:t>
            </w:r>
          </w:p>
          <w:p w:rsidR="00C94077" w:rsidRPr="00DB6DDE" w:rsidRDefault="00C94077" w:rsidP="00835D9A">
            <w:pPr>
              <w:jc w:val="both"/>
              <w:rPr>
                <w:rFonts w:eastAsia="Calibri"/>
                <w:sz w:val="20"/>
                <w:lang w:val="fr-CA"/>
              </w:rPr>
            </w:pPr>
          </w:p>
        </w:tc>
      </w:tr>
      <w:tr w:rsidR="00C94077" w:rsidRPr="00DB6DDE" w:rsidTr="00835D9A">
        <w:tc>
          <w:tcPr>
            <w:tcW w:w="2427" w:type="pct"/>
          </w:tcPr>
          <w:p w:rsidR="00C94077" w:rsidRPr="00DB6DDE" w:rsidRDefault="00C94077" w:rsidP="00835D9A">
            <w:pPr>
              <w:jc w:val="both"/>
              <w:rPr>
                <w:rFonts w:eastAsia="Calibri"/>
                <w:sz w:val="20"/>
                <w:lang w:val="fr-CA"/>
              </w:rPr>
            </w:pPr>
            <w:r w:rsidRPr="00DB6DDE">
              <w:rPr>
                <w:rFonts w:eastAsia="Calibri"/>
                <w:sz w:val="20"/>
                <w:lang w:val="fr-CA"/>
              </w:rPr>
              <w:t>11 juin 2014</w:t>
            </w:r>
          </w:p>
          <w:p w:rsidR="00C94077" w:rsidRPr="00DB6DDE" w:rsidRDefault="00C94077" w:rsidP="00835D9A">
            <w:pPr>
              <w:jc w:val="both"/>
              <w:rPr>
                <w:rFonts w:eastAsia="Calibri"/>
                <w:sz w:val="20"/>
                <w:lang w:val="fr-CA"/>
              </w:rPr>
            </w:pPr>
            <w:r w:rsidRPr="00DB6DDE">
              <w:rPr>
                <w:rFonts w:eastAsia="Calibri"/>
                <w:sz w:val="20"/>
                <w:lang w:val="fr-CA"/>
              </w:rPr>
              <w:t>Cour d’appel fédérale</w:t>
            </w:r>
          </w:p>
          <w:p w:rsidR="00C94077" w:rsidRPr="00DB6DDE" w:rsidRDefault="00C94077" w:rsidP="00835D9A">
            <w:pPr>
              <w:jc w:val="both"/>
              <w:rPr>
                <w:rFonts w:eastAsia="Calibri"/>
                <w:sz w:val="20"/>
                <w:lang w:val="fr-CA"/>
              </w:rPr>
            </w:pPr>
            <w:r w:rsidRPr="00DB6DDE">
              <w:rPr>
                <w:rFonts w:eastAsia="Calibri"/>
                <w:sz w:val="20"/>
                <w:lang w:val="fr-CA"/>
              </w:rPr>
              <w:t>(juges Dawson, Trudel et Near)</w:t>
            </w:r>
          </w:p>
          <w:p w:rsidR="00C94077" w:rsidRPr="00DB6DDE" w:rsidRDefault="00737CFB" w:rsidP="00835D9A">
            <w:pPr>
              <w:jc w:val="both"/>
              <w:rPr>
                <w:rFonts w:eastAsia="Calibri"/>
                <w:sz w:val="20"/>
                <w:lang w:val="fr-CA"/>
              </w:rPr>
            </w:pPr>
            <w:hyperlink r:id="rId42" w:history="1">
              <w:r w:rsidR="00C94077" w:rsidRPr="00DB6DDE">
                <w:rPr>
                  <w:rFonts w:eastAsia="Calibri"/>
                  <w:color w:val="0000FF"/>
                  <w:sz w:val="20"/>
                  <w:u w:val="single"/>
                  <w:lang w:val="fr-CA"/>
                </w:rPr>
                <w:t>2014 FCA 155</w:t>
              </w:r>
            </w:hyperlink>
          </w:p>
          <w:p w:rsidR="00C94077" w:rsidRPr="00DB6DDE" w:rsidRDefault="00C94077" w:rsidP="00835D9A">
            <w:pPr>
              <w:jc w:val="both"/>
              <w:rPr>
                <w:rFonts w:eastAsia="Calibri"/>
                <w:sz w:val="20"/>
                <w:lang w:val="fr-CA"/>
              </w:rPr>
            </w:pPr>
          </w:p>
        </w:tc>
        <w:tc>
          <w:tcPr>
            <w:tcW w:w="243" w:type="pct"/>
          </w:tcPr>
          <w:p w:rsidR="00C94077" w:rsidRPr="00DB6DDE" w:rsidRDefault="00C94077" w:rsidP="00835D9A">
            <w:pPr>
              <w:jc w:val="both"/>
              <w:rPr>
                <w:rFonts w:eastAsia="Calibri"/>
                <w:sz w:val="20"/>
                <w:lang w:val="fr-CA"/>
              </w:rPr>
            </w:pPr>
          </w:p>
        </w:tc>
        <w:tc>
          <w:tcPr>
            <w:tcW w:w="2330" w:type="pct"/>
          </w:tcPr>
          <w:p w:rsidR="00C94077" w:rsidRPr="00DB6DDE" w:rsidRDefault="00C94077" w:rsidP="00835D9A">
            <w:pPr>
              <w:jc w:val="both"/>
              <w:rPr>
                <w:rFonts w:eastAsia="Calibri"/>
                <w:sz w:val="20"/>
                <w:lang w:val="fr-CA"/>
              </w:rPr>
            </w:pPr>
            <w:r w:rsidRPr="00DB6DDE">
              <w:rPr>
                <w:rFonts w:eastAsia="Calibri"/>
                <w:sz w:val="20"/>
                <w:lang w:val="fr-CA"/>
              </w:rPr>
              <w:t>Appel rejeté</w:t>
            </w:r>
          </w:p>
          <w:p w:rsidR="00C94077" w:rsidRPr="00DB6DDE" w:rsidRDefault="00C94077" w:rsidP="00835D9A">
            <w:pPr>
              <w:jc w:val="both"/>
              <w:rPr>
                <w:rFonts w:eastAsia="Calibri"/>
                <w:sz w:val="20"/>
                <w:lang w:val="fr-CA"/>
              </w:rPr>
            </w:pPr>
          </w:p>
        </w:tc>
      </w:tr>
      <w:tr w:rsidR="00C94077" w:rsidRPr="00DB6DDE" w:rsidTr="00835D9A">
        <w:tc>
          <w:tcPr>
            <w:tcW w:w="2427" w:type="pct"/>
          </w:tcPr>
          <w:p w:rsidR="00C94077" w:rsidRPr="00DB6DDE" w:rsidRDefault="00C94077" w:rsidP="00835D9A">
            <w:pPr>
              <w:jc w:val="both"/>
              <w:rPr>
                <w:rFonts w:eastAsia="Calibri"/>
                <w:sz w:val="20"/>
                <w:lang w:val="fr-CA"/>
              </w:rPr>
            </w:pPr>
            <w:r w:rsidRPr="00DB6DDE">
              <w:rPr>
                <w:rFonts w:eastAsia="Calibri"/>
                <w:sz w:val="20"/>
                <w:lang w:val="fr-CA"/>
              </w:rPr>
              <w:t>6 août 2014</w:t>
            </w:r>
          </w:p>
          <w:p w:rsidR="00C94077" w:rsidRPr="00DB6DDE" w:rsidRDefault="00C94077" w:rsidP="00835D9A">
            <w:pPr>
              <w:jc w:val="both"/>
              <w:rPr>
                <w:rFonts w:eastAsia="Calibri"/>
                <w:sz w:val="20"/>
                <w:lang w:val="fr-CA"/>
              </w:rPr>
            </w:pPr>
            <w:r w:rsidRPr="00DB6DDE">
              <w:rPr>
                <w:rFonts w:eastAsia="Calibri"/>
                <w:sz w:val="20"/>
                <w:lang w:val="fr-CA"/>
              </w:rPr>
              <w:t>Cour suprême du Canada</w:t>
            </w:r>
          </w:p>
        </w:tc>
        <w:tc>
          <w:tcPr>
            <w:tcW w:w="243" w:type="pct"/>
          </w:tcPr>
          <w:p w:rsidR="00C94077" w:rsidRPr="00DB6DDE" w:rsidRDefault="00C94077" w:rsidP="00835D9A">
            <w:pPr>
              <w:jc w:val="both"/>
              <w:rPr>
                <w:rFonts w:eastAsia="Calibri"/>
                <w:sz w:val="20"/>
                <w:lang w:val="fr-CA"/>
              </w:rPr>
            </w:pPr>
          </w:p>
        </w:tc>
        <w:tc>
          <w:tcPr>
            <w:tcW w:w="2330" w:type="pct"/>
          </w:tcPr>
          <w:p w:rsidR="00C94077" w:rsidRPr="00DB6DDE" w:rsidRDefault="00C94077" w:rsidP="00835D9A">
            <w:pPr>
              <w:jc w:val="both"/>
              <w:rPr>
                <w:rFonts w:eastAsia="Calibri"/>
                <w:sz w:val="20"/>
                <w:lang w:val="fr-CA"/>
              </w:rPr>
            </w:pPr>
            <w:r w:rsidRPr="00DB6DDE">
              <w:rPr>
                <w:rFonts w:eastAsia="Calibri"/>
                <w:sz w:val="20"/>
                <w:lang w:val="fr-CA"/>
              </w:rPr>
              <w:t>Demande d’autorisation d’appel déposée</w:t>
            </w:r>
          </w:p>
          <w:p w:rsidR="00C94077" w:rsidRPr="00DB6DDE" w:rsidRDefault="00C94077" w:rsidP="00835D9A">
            <w:pPr>
              <w:jc w:val="both"/>
              <w:rPr>
                <w:rFonts w:eastAsia="Calibri"/>
                <w:sz w:val="20"/>
                <w:lang w:val="fr-CA"/>
              </w:rPr>
            </w:pPr>
          </w:p>
        </w:tc>
      </w:tr>
    </w:tbl>
    <w:p w:rsidR="001F544D" w:rsidRDefault="001F544D" w:rsidP="001F544D">
      <w:pPr>
        <w:rPr>
          <w:sz w:val="20"/>
          <w:szCs w:val="20"/>
        </w:rPr>
      </w:pPr>
    </w:p>
    <w:p w:rsidR="001F544D" w:rsidRDefault="00737CFB" w:rsidP="001F544D">
      <w:pPr>
        <w:rPr>
          <w:sz w:val="20"/>
          <w:szCs w:val="20"/>
          <w:lang w:val="fr-CA"/>
        </w:rPr>
      </w:pPr>
      <w:r>
        <w:rPr>
          <w:sz w:val="20"/>
          <w:szCs w:val="20"/>
          <w:lang w:val="fr-CA"/>
        </w:rPr>
        <w:pict>
          <v:rect id="_x0000_i1053" style="width:2in;height:1pt" o:hrpct="0" o:hralign="center" o:hrstd="t" o:hrnoshade="t" o:hr="t" fillcolor="black [3213]" stroked="f"/>
        </w:pict>
      </w:r>
    </w:p>
    <w:p w:rsidR="001F544D" w:rsidRDefault="001F544D" w:rsidP="001F544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20ECE" w:rsidRPr="007001A4" w:rsidTr="005B591C">
        <w:trPr>
          <w:cantSplit/>
        </w:trPr>
        <w:tc>
          <w:tcPr>
            <w:tcW w:w="1458" w:type="dxa"/>
          </w:tcPr>
          <w:p w:rsidR="00220ECE" w:rsidRPr="007001A4" w:rsidRDefault="00220ECE" w:rsidP="005B591C">
            <w:pPr>
              <w:rPr>
                <w:sz w:val="20"/>
                <w:szCs w:val="20"/>
              </w:rPr>
            </w:pPr>
            <w:r w:rsidRPr="007001A4">
              <w:rPr>
                <w:rStyle w:val="SCCFileNumberChar"/>
                <w:sz w:val="20"/>
                <w:szCs w:val="20"/>
              </w:rPr>
              <w:t>35997</w:t>
            </w:r>
          </w:p>
          <w:p w:rsidR="00220ECE" w:rsidRPr="007001A4" w:rsidRDefault="00220ECE" w:rsidP="005B591C">
            <w:pPr>
              <w:rPr>
                <w:b/>
                <w:sz w:val="20"/>
                <w:szCs w:val="20"/>
                <w:lang w:val="fr-CA"/>
              </w:rPr>
            </w:pPr>
          </w:p>
        </w:tc>
        <w:tc>
          <w:tcPr>
            <w:tcW w:w="8118" w:type="dxa"/>
          </w:tcPr>
          <w:p w:rsidR="00220ECE" w:rsidRPr="007001A4" w:rsidRDefault="00220ECE" w:rsidP="005B591C">
            <w:pPr>
              <w:rPr>
                <w:sz w:val="20"/>
                <w:szCs w:val="20"/>
              </w:rPr>
            </w:pPr>
            <w:r w:rsidRPr="00220ECE">
              <w:rPr>
                <w:rStyle w:val="SCCLsocChar"/>
                <w:sz w:val="20"/>
                <w:szCs w:val="20"/>
                <w:lang w:val="en-CA"/>
              </w:rPr>
              <w:t>Jack Klundert v. Her Majesty the Queen</w:t>
            </w:r>
            <w:r w:rsidRPr="007001A4">
              <w:rPr>
                <w:sz w:val="20"/>
                <w:szCs w:val="20"/>
              </w:rPr>
              <w:t xml:space="preserve"> (F.C.) (Civil) (By Leave)</w:t>
            </w:r>
          </w:p>
          <w:p w:rsidR="00220ECE" w:rsidRPr="007001A4" w:rsidRDefault="00220ECE" w:rsidP="005B591C">
            <w:pPr>
              <w:rPr>
                <w:sz w:val="20"/>
                <w:szCs w:val="20"/>
              </w:rPr>
            </w:pPr>
          </w:p>
        </w:tc>
      </w:tr>
      <w:tr w:rsidR="00220ECE" w:rsidRPr="007001A4" w:rsidTr="005B591C">
        <w:trPr>
          <w:cantSplit/>
        </w:trPr>
        <w:tc>
          <w:tcPr>
            <w:tcW w:w="1458" w:type="dxa"/>
          </w:tcPr>
          <w:p w:rsidR="00220ECE" w:rsidRPr="007001A4" w:rsidRDefault="00220ECE" w:rsidP="005B591C">
            <w:pPr>
              <w:rPr>
                <w:sz w:val="20"/>
                <w:szCs w:val="20"/>
              </w:rPr>
            </w:pPr>
            <w:r w:rsidRPr="007001A4">
              <w:rPr>
                <w:sz w:val="20"/>
                <w:szCs w:val="20"/>
              </w:rPr>
              <w:t>Coram :</w:t>
            </w:r>
          </w:p>
        </w:tc>
        <w:tc>
          <w:tcPr>
            <w:tcW w:w="8118" w:type="dxa"/>
          </w:tcPr>
          <w:p w:rsidR="00220ECE" w:rsidRPr="007001A4" w:rsidRDefault="00220ECE" w:rsidP="005B591C">
            <w:pPr>
              <w:rPr>
                <w:sz w:val="20"/>
                <w:szCs w:val="20"/>
              </w:rPr>
            </w:pPr>
            <w:r w:rsidRPr="00220ECE">
              <w:rPr>
                <w:rStyle w:val="SCCCoramChar"/>
                <w:sz w:val="20"/>
                <w:szCs w:val="20"/>
                <w:lang w:val="en-CA"/>
              </w:rPr>
              <w:t>LeBel, Karakatsanis and Gascon JJ.</w:t>
            </w:r>
          </w:p>
          <w:p w:rsidR="00220ECE" w:rsidRPr="007001A4" w:rsidRDefault="00220ECE" w:rsidP="005B591C">
            <w:pPr>
              <w:rPr>
                <w:sz w:val="20"/>
                <w:szCs w:val="20"/>
                <w:u w:val="single"/>
              </w:rPr>
            </w:pPr>
          </w:p>
        </w:tc>
      </w:tr>
      <w:tr w:rsidR="00220ECE" w:rsidRPr="008B6DAA" w:rsidTr="005B591C">
        <w:trPr>
          <w:cantSplit/>
        </w:trPr>
        <w:tc>
          <w:tcPr>
            <w:tcW w:w="9576" w:type="dxa"/>
            <w:gridSpan w:val="2"/>
          </w:tcPr>
          <w:p w:rsidR="00220ECE" w:rsidRPr="007001A4" w:rsidRDefault="00220ECE" w:rsidP="005B591C">
            <w:pPr>
              <w:pStyle w:val="SCCShortJudgment"/>
              <w:rPr>
                <w:szCs w:val="20"/>
              </w:rPr>
            </w:pPr>
            <w:r w:rsidRPr="007001A4">
              <w:rPr>
                <w:szCs w:val="20"/>
              </w:rPr>
              <w:lastRenderedPageBreak/>
              <w:t>The application for leave to appeal from the judgment of the Federal Court of Appeal, Number A-83-13, 2014 FCA 156, dated June 16, 2014, is dismissed with costs.</w:t>
            </w:r>
          </w:p>
          <w:p w:rsidR="00220ECE" w:rsidRPr="007001A4" w:rsidRDefault="00220ECE" w:rsidP="005B591C">
            <w:pPr>
              <w:pStyle w:val="SCCShortJudgment"/>
              <w:ind w:firstLine="0"/>
              <w:rPr>
                <w:szCs w:val="20"/>
              </w:rPr>
            </w:pPr>
          </w:p>
          <w:p w:rsidR="00220ECE" w:rsidRPr="007001A4" w:rsidRDefault="00220ECE" w:rsidP="005B591C">
            <w:pPr>
              <w:pStyle w:val="SCCShortJudgment"/>
              <w:rPr>
                <w:szCs w:val="20"/>
                <w:lang w:val="fr-CA"/>
              </w:rPr>
            </w:pPr>
            <w:r w:rsidRPr="007001A4">
              <w:rPr>
                <w:szCs w:val="20"/>
                <w:lang w:val="fr-CA"/>
              </w:rPr>
              <w:t>La demande d’autorisation d’appel de l’arrêt de la Cour d’appel fédérale, numéro A-83-13, 2014 CAF 156, daté du 16 juin 2014, est rejetée avec dépens.</w:t>
            </w:r>
          </w:p>
        </w:tc>
      </w:tr>
    </w:tbl>
    <w:p w:rsidR="001F544D" w:rsidRPr="0016547E" w:rsidRDefault="001F544D" w:rsidP="001F544D">
      <w:pPr>
        <w:rPr>
          <w:sz w:val="20"/>
          <w:szCs w:val="20"/>
          <w:lang w:val="fr-CA"/>
        </w:rPr>
      </w:pPr>
    </w:p>
    <w:p w:rsidR="001F544D" w:rsidRPr="001B157C" w:rsidRDefault="001F544D" w:rsidP="001F544D">
      <w:pPr>
        <w:rPr>
          <w:sz w:val="20"/>
          <w:szCs w:val="20"/>
          <w:u w:val="single"/>
        </w:rPr>
      </w:pPr>
      <w:r w:rsidRPr="001B157C">
        <w:rPr>
          <w:sz w:val="20"/>
          <w:szCs w:val="20"/>
          <w:u w:val="single"/>
        </w:rPr>
        <w:t>CASE SUMMARY</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35D9A" w:rsidRPr="00DB6DDE" w:rsidTr="00835D9A">
        <w:tc>
          <w:tcPr>
            <w:tcW w:w="5000" w:type="pct"/>
            <w:gridSpan w:val="3"/>
          </w:tcPr>
          <w:p w:rsidR="00835D9A" w:rsidRPr="00DB6DDE" w:rsidRDefault="00835D9A" w:rsidP="00835D9A">
            <w:pPr>
              <w:jc w:val="both"/>
              <w:rPr>
                <w:rFonts w:eastAsia="Calibri"/>
                <w:sz w:val="20"/>
              </w:rPr>
            </w:pPr>
            <w:r w:rsidRPr="00DB6DDE">
              <w:rPr>
                <w:rFonts w:eastAsia="Calibri"/>
                <w:i/>
                <w:sz w:val="20"/>
              </w:rPr>
              <w:t>Charter of Rights</w:t>
            </w:r>
            <w:r w:rsidRPr="00DB6DDE">
              <w:rPr>
                <w:rFonts w:eastAsia="Calibri"/>
                <w:sz w:val="20"/>
              </w:rPr>
              <w:t xml:space="preserve"> — Taxation — Income Tax — Jeopardy order — Applicant owing sums in relation to fines imposed for conviction for tax evasion and in relation to reassessments of income tax owing — Sums collected by Canada Revenue Agency pursuant to order to be applied to applicant’s income tax debt — Applicant bringing motion to have sums applied first to criminal fines — Motion dismissed — Whether Court of Appeal erred in finding that information obtained in a criminal investigation can be used for civil purposes? — Whether Court of Appeal erred in its description of legal test for jeopardy order? — Whether Court of Appeal erred in holding that proceeding was a collateral attack? — Whether Court of Appeal erred in failing to apply </w:t>
            </w:r>
            <w:r w:rsidRPr="00DB6DDE">
              <w:rPr>
                <w:rFonts w:eastAsia="Calibri"/>
                <w:i/>
                <w:sz w:val="20"/>
              </w:rPr>
              <w:t>Charter</w:t>
            </w:r>
            <w:r w:rsidRPr="00DB6DDE">
              <w:rPr>
                <w:rFonts w:eastAsia="Calibri"/>
                <w:sz w:val="20"/>
              </w:rPr>
              <w:t xml:space="preserve"> remedy?</w:t>
            </w:r>
          </w:p>
        </w:tc>
      </w:tr>
      <w:tr w:rsidR="00835D9A" w:rsidRPr="00DB6DDE" w:rsidTr="00835D9A">
        <w:tc>
          <w:tcPr>
            <w:tcW w:w="5000" w:type="pct"/>
            <w:gridSpan w:val="3"/>
          </w:tcPr>
          <w:p w:rsidR="00835D9A" w:rsidRPr="00DB6DDE" w:rsidRDefault="00835D9A" w:rsidP="00835D9A">
            <w:pPr>
              <w:jc w:val="both"/>
              <w:rPr>
                <w:rFonts w:eastAsia="Calibri"/>
                <w:sz w:val="20"/>
              </w:rPr>
            </w:pPr>
          </w:p>
        </w:tc>
      </w:tr>
      <w:tr w:rsidR="00835D9A" w:rsidRPr="00DB6DDE" w:rsidTr="00835D9A">
        <w:tc>
          <w:tcPr>
            <w:tcW w:w="5000" w:type="pct"/>
            <w:gridSpan w:val="3"/>
          </w:tcPr>
          <w:p w:rsidR="00835D9A" w:rsidRPr="00DB6DDE" w:rsidRDefault="00835D9A" w:rsidP="00835D9A">
            <w:pPr>
              <w:jc w:val="both"/>
              <w:rPr>
                <w:rFonts w:eastAsia="Calibri"/>
                <w:sz w:val="20"/>
              </w:rPr>
            </w:pPr>
            <w:r w:rsidRPr="00DB6DDE">
              <w:rPr>
                <w:rFonts w:eastAsia="Calibri"/>
                <w:sz w:val="20"/>
              </w:rPr>
              <w:t xml:space="preserve">For the taxation years between 1993 and 1997, the applicant either filed tax returns showing nil income or failed to file tax returns.  He was investigated by the Canada Revenue Agency (“the CRA”) pursuant to its audit powers. He was also subject to a criminal investigation and was eventually charged with tax evasion. </w:t>
            </w:r>
          </w:p>
          <w:p w:rsidR="00835D9A" w:rsidRPr="00DB6DDE" w:rsidRDefault="00835D9A" w:rsidP="00835D9A">
            <w:pPr>
              <w:jc w:val="both"/>
              <w:rPr>
                <w:rFonts w:eastAsia="Calibri"/>
                <w:sz w:val="20"/>
              </w:rPr>
            </w:pPr>
          </w:p>
          <w:p w:rsidR="00835D9A" w:rsidRPr="00DB6DDE" w:rsidRDefault="00835D9A" w:rsidP="00835D9A">
            <w:pPr>
              <w:jc w:val="both"/>
              <w:rPr>
                <w:rFonts w:eastAsia="Calibri"/>
                <w:sz w:val="20"/>
              </w:rPr>
            </w:pPr>
            <w:r w:rsidRPr="00DB6DDE">
              <w:rPr>
                <w:rFonts w:eastAsia="Calibri"/>
                <w:sz w:val="20"/>
              </w:rPr>
              <w:t xml:space="preserve">In 1999, a jeopardy order was issued by the Federal Court, authorizing the CRA to collect the outstanding amount of income tax while proceedings against the applicant progressed.  The CRA collected a sum in excess of $870 000 between June 1999 and May 2003.  Those sums were to be applied to the amounts owing by the applicant in virtue of the assessments for the 1993 to 1996 taxation years.  </w:t>
            </w:r>
          </w:p>
          <w:p w:rsidR="00835D9A" w:rsidRPr="00DB6DDE" w:rsidRDefault="00835D9A" w:rsidP="00835D9A">
            <w:pPr>
              <w:jc w:val="both"/>
              <w:rPr>
                <w:rFonts w:eastAsia="Calibri"/>
                <w:sz w:val="20"/>
              </w:rPr>
            </w:pPr>
          </w:p>
          <w:p w:rsidR="00835D9A" w:rsidRPr="00DB6DDE" w:rsidRDefault="00835D9A" w:rsidP="00835D9A">
            <w:pPr>
              <w:jc w:val="both"/>
              <w:rPr>
                <w:rFonts w:eastAsia="Calibri"/>
                <w:sz w:val="20"/>
              </w:rPr>
            </w:pPr>
            <w:r w:rsidRPr="00DB6DDE">
              <w:rPr>
                <w:rFonts w:eastAsia="Calibri"/>
                <w:sz w:val="20"/>
              </w:rPr>
              <w:t xml:space="preserve">The applicant was subsequently convicted of tax evasion and ordered to pay fines in excess of $620,000.00.  Based on the findings at trial, in which the applicant was found to have failed to report respective amounts of $241,625, $270,403, $434,931, $254,520 and $272,910 for the years from 1993 to 1997, the CRA reassessed his income taxes on exactly the same basis. </w:t>
            </w:r>
          </w:p>
          <w:p w:rsidR="00835D9A" w:rsidRPr="00DB6DDE" w:rsidRDefault="00835D9A" w:rsidP="00835D9A">
            <w:pPr>
              <w:jc w:val="both"/>
              <w:rPr>
                <w:rFonts w:eastAsia="Calibri"/>
                <w:sz w:val="20"/>
              </w:rPr>
            </w:pPr>
          </w:p>
          <w:p w:rsidR="00835D9A" w:rsidRPr="00DB6DDE" w:rsidRDefault="00835D9A" w:rsidP="00835D9A">
            <w:pPr>
              <w:jc w:val="both"/>
              <w:rPr>
                <w:rFonts w:eastAsia="Calibri"/>
                <w:sz w:val="20"/>
              </w:rPr>
            </w:pPr>
            <w:r w:rsidRPr="00DB6DDE">
              <w:rPr>
                <w:rFonts w:eastAsia="Calibri"/>
                <w:sz w:val="20"/>
              </w:rPr>
              <w:t xml:space="preserve">The applicant filed a motion for an order requiring the monies collected by the CRA under the jeopardy order to be first applied to his fines arising from his criminal convictions, rather than to his income tax debt.  </w:t>
            </w:r>
          </w:p>
          <w:p w:rsidR="00835D9A" w:rsidRPr="00DB6DDE" w:rsidRDefault="00835D9A" w:rsidP="00835D9A">
            <w:pPr>
              <w:jc w:val="both"/>
              <w:rPr>
                <w:rFonts w:eastAsia="Calibri"/>
                <w:sz w:val="20"/>
              </w:rPr>
            </w:pPr>
          </w:p>
        </w:tc>
      </w:tr>
      <w:tr w:rsidR="00835D9A" w:rsidRPr="00DB6DDE" w:rsidTr="00835D9A">
        <w:tc>
          <w:tcPr>
            <w:tcW w:w="2427" w:type="pct"/>
          </w:tcPr>
          <w:p w:rsidR="00835D9A" w:rsidRPr="00DB6DDE" w:rsidRDefault="00835D9A" w:rsidP="00835D9A">
            <w:pPr>
              <w:jc w:val="both"/>
              <w:rPr>
                <w:rFonts w:eastAsia="Calibri"/>
                <w:sz w:val="20"/>
              </w:rPr>
            </w:pPr>
            <w:r w:rsidRPr="00DB6DDE">
              <w:rPr>
                <w:rFonts w:eastAsia="Calibri"/>
                <w:sz w:val="20"/>
              </w:rPr>
              <w:t>January 31, 2013</w:t>
            </w:r>
          </w:p>
          <w:p w:rsidR="00835D9A" w:rsidRPr="00DB6DDE" w:rsidRDefault="00835D9A" w:rsidP="00835D9A">
            <w:pPr>
              <w:jc w:val="both"/>
              <w:rPr>
                <w:rFonts w:eastAsia="Calibri"/>
                <w:sz w:val="20"/>
              </w:rPr>
            </w:pPr>
            <w:r w:rsidRPr="00DB6DDE">
              <w:rPr>
                <w:rFonts w:eastAsia="Calibri"/>
                <w:sz w:val="20"/>
              </w:rPr>
              <w:t>Federal Court</w:t>
            </w:r>
          </w:p>
          <w:p w:rsidR="00835D9A" w:rsidRPr="00DB6DDE" w:rsidRDefault="00835D9A" w:rsidP="00835D9A">
            <w:pPr>
              <w:jc w:val="both"/>
              <w:rPr>
                <w:rFonts w:eastAsia="Calibri"/>
                <w:sz w:val="20"/>
              </w:rPr>
            </w:pPr>
            <w:r w:rsidRPr="00DB6DDE">
              <w:rPr>
                <w:rFonts w:eastAsia="Calibri"/>
                <w:sz w:val="20"/>
              </w:rPr>
              <w:t>(Harrington J.)</w:t>
            </w:r>
          </w:p>
          <w:p w:rsidR="00835D9A" w:rsidRPr="00DB6DDE" w:rsidRDefault="00737CFB" w:rsidP="00835D9A">
            <w:pPr>
              <w:jc w:val="both"/>
              <w:rPr>
                <w:rFonts w:eastAsia="Calibri"/>
                <w:sz w:val="20"/>
              </w:rPr>
            </w:pPr>
            <w:hyperlink r:id="rId43" w:history="1">
              <w:r w:rsidR="00835D9A" w:rsidRPr="00DB6DDE">
                <w:rPr>
                  <w:rFonts w:eastAsia="Calibri"/>
                  <w:color w:val="0000FF"/>
                  <w:sz w:val="20"/>
                  <w:u w:val="single"/>
                </w:rPr>
                <w:t>2013 FC 110</w:t>
              </w:r>
            </w:hyperlink>
          </w:p>
          <w:p w:rsidR="00835D9A" w:rsidRPr="00DB6DDE" w:rsidRDefault="00835D9A" w:rsidP="00835D9A">
            <w:pPr>
              <w:jc w:val="both"/>
              <w:rPr>
                <w:rFonts w:eastAsia="Calibri"/>
                <w:sz w:val="20"/>
              </w:rPr>
            </w:pPr>
          </w:p>
        </w:tc>
        <w:tc>
          <w:tcPr>
            <w:tcW w:w="243" w:type="pct"/>
          </w:tcPr>
          <w:p w:rsidR="00835D9A" w:rsidRPr="00DB6DDE" w:rsidRDefault="00835D9A" w:rsidP="00835D9A">
            <w:pPr>
              <w:jc w:val="both"/>
              <w:rPr>
                <w:rFonts w:eastAsia="Calibri"/>
                <w:sz w:val="20"/>
              </w:rPr>
            </w:pPr>
          </w:p>
        </w:tc>
        <w:tc>
          <w:tcPr>
            <w:tcW w:w="2330" w:type="pct"/>
          </w:tcPr>
          <w:p w:rsidR="00835D9A" w:rsidRPr="00DB6DDE" w:rsidRDefault="00835D9A" w:rsidP="00835D9A">
            <w:pPr>
              <w:jc w:val="both"/>
              <w:rPr>
                <w:rFonts w:eastAsia="Calibri"/>
                <w:sz w:val="20"/>
              </w:rPr>
            </w:pPr>
            <w:r w:rsidRPr="00DB6DDE">
              <w:rPr>
                <w:rFonts w:eastAsia="Calibri"/>
                <w:sz w:val="20"/>
              </w:rPr>
              <w:t xml:space="preserve">Applicant’s motion seeking an order that monies collected by the CRA pursuant to a jeopardy order be applied to criminal fines owed by him, dismissed </w:t>
            </w:r>
          </w:p>
        </w:tc>
      </w:tr>
      <w:tr w:rsidR="00835D9A" w:rsidRPr="00DB6DDE" w:rsidTr="00835D9A">
        <w:tc>
          <w:tcPr>
            <w:tcW w:w="2427" w:type="pct"/>
          </w:tcPr>
          <w:p w:rsidR="00835D9A" w:rsidRPr="00DB6DDE" w:rsidRDefault="00835D9A" w:rsidP="00835D9A">
            <w:pPr>
              <w:jc w:val="both"/>
              <w:rPr>
                <w:rFonts w:eastAsia="Calibri"/>
                <w:sz w:val="20"/>
              </w:rPr>
            </w:pPr>
            <w:r w:rsidRPr="00DB6DDE">
              <w:rPr>
                <w:rFonts w:eastAsia="Calibri"/>
                <w:sz w:val="20"/>
              </w:rPr>
              <w:t>June 16, 2014</w:t>
            </w:r>
          </w:p>
          <w:p w:rsidR="00835D9A" w:rsidRPr="00DB6DDE" w:rsidRDefault="00835D9A" w:rsidP="00835D9A">
            <w:pPr>
              <w:jc w:val="both"/>
              <w:rPr>
                <w:rFonts w:eastAsia="Calibri"/>
                <w:sz w:val="20"/>
              </w:rPr>
            </w:pPr>
            <w:r w:rsidRPr="00DB6DDE">
              <w:rPr>
                <w:rFonts w:eastAsia="Calibri"/>
                <w:sz w:val="20"/>
              </w:rPr>
              <w:t>Federal Court of Appeal</w:t>
            </w:r>
          </w:p>
          <w:p w:rsidR="00835D9A" w:rsidRPr="00DB6DDE" w:rsidRDefault="00835D9A" w:rsidP="00835D9A">
            <w:pPr>
              <w:jc w:val="both"/>
              <w:rPr>
                <w:rFonts w:eastAsia="Calibri"/>
                <w:sz w:val="20"/>
              </w:rPr>
            </w:pPr>
            <w:r w:rsidRPr="00DB6DDE">
              <w:rPr>
                <w:rFonts w:eastAsia="Calibri"/>
                <w:sz w:val="20"/>
              </w:rPr>
              <w:t>(Dawson, Trudel and Near JJ.A.)</w:t>
            </w:r>
          </w:p>
          <w:p w:rsidR="00835D9A" w:rsidRPr="00DB6DDE" w:rsidRDefault="00737CFB" w:rsidP="00835D9A">
            <w:pPr>
              <w:jc w:val="both"/>
              <w:rPr>
                <w:rFonts w:eastAsia="Calibri"/>
                <w:sz w:val="20"/>
              </w:rPr>
            </w:pPr>
            <w:hyperlink r:id="rId44" w:history="1">
              <w:r w:rsidR="00835D9A" w:rsidRPr="00DB6DDE">
                <w:rPr>
                  <w:rFonts w:eastAsia="Calibri"/>
                  <w:color w:val="0000FF"/>
                  <w:sz w:val="20"/>
                  <w:u w:val="single"/>
                </w:rPr>
                <w:t>2014 FCA 156</w:t>
              </w:r>
            </w:hyperlink>
          </w:p>
          <w:p w:rsidR="00835D9A" w:rsidRPr="00DB6DDE" w:rsidRDefault="00835D9A" w:rsidP="00835D9A">
            <w:pPr>
              <w:jc w:val="both"/>
              <w:rPr>
                <w:rFonts w:eastAsia="Calibri"/>
                <w:sz w:val="20"/>
              </w:rPr>
            </w:pPr>
          </w:p>
        </w:tc>
        <w:tc>
          <w:tcPr>
            <w:tcW w:w="243" w:type="pct"/>
          </w:tcPr>
          <w:p w:rsidR="00835D9A" w:rsidRPr="00DB6DDE" w:rsidRDefault="00835D9A" w:rsidP="00835D9A">
            <w:pPr>
              <w:jc w:val="both"/>
              <w:rPr>
                <w:rFonts w:eastAsia="Calibri"/>
                <w:sz w:val="20"/>
              </w:rPr>
            </w:pPr>
          </w:p>
        </w:tc>
        <w:tc>
          <w:tcPr>
            <w:tcW w:w="2330" w:type="pct"/>
          </w:tcPr>
          <w:p w:rsidR="00835D9A" w:rsidRPr="00DB6DDE" w:rsidRDefault="00835D9A" w:rsidP="00835D9A">
            <w:pPr>
              <w:jc w:val="both"/>
              <w:rPr>
                <w:rFonts w:eastAsia="Calibri"/>
                <w:sz w:val="20"/>
              </w:rPr>
            </w:pPr>
            <w:r w:rsidRPr="00DB6DDE">
              <w:rPr>
                <w:rFonts w:eastAsia="Calibri"/>
                <w:sz w:val="20"/>
              </w:rPr>
              <w:t xml:space="preserve">Appeal dismissed </w:t>
            </w:r>
          </w:p>
        </w:tc>
      </w:tr>
      <w:tr w:rsidR="00835D9A" w:rsidRPr="00DB6DDE" w:rsidTr="00835D9A">
        <w:tc>
          <w:tcPr>
            <w:tcW w:w="2427" w:type="pct"/>
          </w:tcPr>
          <w:p w:rsidR="00835D9A" w:rsidRPr="00DB6DDE" w:rsidRDefault="00835D9A" w:rsidP="00835D9A">
            <w:pPr>
              <w:jc w:val="both"/>
              <w:rPr>
                <w:rFonts w:eastAsia="Calibri"/>
                <w:sz w:val="20"/>
              </w:rPr>
            </w:pPr>
            <w:r w:rsidRPr="00DB6DDE">
              <w:rPr>
                <w:rFonts w:eastAsia="Calibri"/>
                <w:sz w:val="20"/>
              </w:rPr>
              <w:t>August 6, 2014</w:t>
            </w:r>
          </w:p>
          <w:p w:rsidR="00835D9A" w:rsidRPr="00DB6DDE" w:rsidRDefault="00835D9A" w:rsidP="00835D9A">
            <w:pPr>
              <w:jc w:val="both"/>
              <w:rPr>
                <w:rFonts w:eastAsia="Calibri"/>
                <w:sz w:val="20"/>
              </w:rPr>
            </w:pPr>
            <w:r w:rsidRPr="00DB6DDE">
              <w:rPr>
                <w:rFonts w:eastAsia="Calibri"/>
                <w:sz w:val="20"/>
              </w:rPr>
              <w:t>Supreme Court of Canada</w:t>
            </w:r>
          </w:p>
        </w:tc>
        <w:tc>
          <w:tcPr>
            <w:tcW w:w="243" w:type="pct"/>
          </w:tcPr>
          <w:p w:rsidR="00835D9A" w:rsidRPr="00DB6DDE" w:rsidRDefault="00835D9A" w:rsidP="00835D9A">
            <w:pPr>
              <w:jc w:val="both"/>
              <w:rPr>
                <w:rFonts w:eastAsia="Calibri"/>
                <w:sz w:val="20"/>
              </w:rPr>
            </w:pPr>
          </w:p>
        </w:tc>
        <w:tc>
          <w:tcPr>
            <w:tcW w:w="2330" w:type="pct"/>
          </w:tcPr>
          <w:p w:rsidR="00835D9A" w:rsidRPr="00DB6DDE" w:rsidRDefault="00835D9A" w:rsidP="00835D9A">
            <w:pPr>
              <w:jc w:val="both"/>
              <w:rPr>
                <w:rFonts w:eastAsia="Calibri"/>
                <w:sz w:val="20"/>
              </w:rPr>
            </w:pPr>
            <w:r w:rsidRPr="00DB6DDE">
              <w:rPr>
                <w:rFonts w:eastAsia="Calibri"/>
                <w:sz w:val="20"/>
              </w:rPr>
              <w:t>Application for leave to appeal filed</w:t>
            </w:r>
          </w:p>
          <w:p w:rsidR="00835D9A" w:rsidRPr="00DB6DDE" w:rsidRDefault="00835D9A" w:rsidP="00835D9A">
            <w:pPr>
              <w:jc w:val="both"/>
              <w:rPr>
                <w:rFonts w:eastAsia="Calibri"/>
                <w:sz w:val="20"/>
              </w:rPr>
            </w:pPr>
          </w:p>
        </w:tc>
      </w:tr>
    </w:tbl>
    <w:p w:rsidR="001F544D" w:rsidRDefault="001F544D" w:rsidP="001F544D">
      <w:pPr>
        <w:rPr>
          <w:sz w:val="20"/>
          <w:szCs w:val="20"/>
        </w:rPr>
      </w:pPr>
    </w:p>
    <w:p w:rsidR="001F544D" w:rsidRPr="00C50A5C" w:rsidRDefault="00737CFB" w:rsidP="001F544D">
      <w:pPr>
        <w:rPr>
          <w:sz w:val="20"/>
          <w:szCs w:val="20"/>
        </w:rPr>
      </w:pPr>
      <w:r>
        <w:rPr>
          <w:sz w:val="20"/>
          <w:szCs w:val="20"/>
          <w:lang w:val="fr-CA"/>
        </w:rPr>
        <w:pict>
          <v:rect id="_x0000_i1054" style="width:2in;height:1pt" o:hrpct="0" o:hralign="center" o:hrstd="t" o:hrnoshade="t" o:hr="t" fillcolor="black [3213]" stroked="f"/>
        </w:pict>
      </w:r>
    </w:p>
    <w:p w:rsidR="001F544D" w:rsidRDefault="001F544D" w:rsidP="001F544D">
      <w:pPr>
        <w:rPr>
          <w:sz w:val="20"/>
          <w:szCs w:val="20"/>
        </w:rPr>
      </w:pPr>
    </w:p>
    <w:p w:rsidR="001F544D" w:rsidRPr="001B157C" w:rsidRDefault="001F544D" w:rsidP="001F544D">
      <w:pPr>
        <w:rPr>
          <w:sz w:val="20"/>
          <w:szCs w:val="20"/>
          <w:u w:val="single"/>
          <w:lang w:val="fr-CA"/>
        </w:rPr>
      </w:pPr>
      <w:r w:rsidRPr="001B157C">
        <w:rPr>
          <w:sz w:val="20"/>
          <w:szCs w:val="20"/>
          <w:u w:val="single"/>
          <w:lang w:val="fr-CA"/>
        </w:rPr>
        <w:t>RÉSUMÉ DE L’AFFAIRE</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35D9A" w:rsidRPr="008B6DAA" w:rsidTr="00835D9A">
        <w:tc>
          <w:tcPr>
            <w:tcW w:w="5000" w:type="pct"/>
            <w:gridSpan w:val="3"/>
          </w:tcPr>
          <w:p w:rsidR="00835D9A" w:rsidRPr="00DB6DDE" w:rsidRDefault="00835D9A" w:rsidP="00835D9A">
            <w:pPr>
              <w:jc w:val="both"/>
              <w:rPr>
                <w:rFonts w:eastAsia="Calibri"/>
                <w:sz w:val="20"/>
                <w:lang w:val="fr-CA"/>
              </w:rPr>
            </w:pPr>
            <w:r w:rsidRPr="00DB6DDE">
              <w:rPr>
                <w:rFonts w:eastAsia="Calibri"/>
                <w:i/>
                <w:sz w:val="20"/>
                <w:lang w:val="fr-CA"/>
              </w:rPr>
              <w:t>Charte des droits</w:t>
            </w:r>
            <w:r w:rsidRPr="00DB6DDE">
              <w:rPr>
                <w:rFonts w:eastAsia="Calibri"/>
                <w:sz w:val="20"/>
                <w:lang w:val="fr-CA"/>
              </w:rPr>
              <w:t xml:space="preserve"> — Droit fiscal — Impôt sur le revenu — Ordonnance conservatoire —Amendes imposées au </w:t>
            </w:r>
            <w:r w:rsidRPr="00DB6DDE">
              <w:rPr>
                <w:rFonts w:eastAsia="Calibri"/>
                <w:sz w:val="20"/>
                <w:lang w:val="fr-CA"/>
              </w:rPr>
              <w:lastRenderedPageBreak/>
              <w:t xml:space="preserve">demandeur par suite d’une déclaration de culpabilité pour fraude fiscale et établissement à son égard de nouvelles cotisations concernant l’impôt sur le revenu exigible — Perception par l’Agence du revenu du Canada en exécution d’une ordonnance et affectation de la somme perçue à la dette fiscale du demandeur — Requête présentée par le demandeur en vue d’obtenir que la somme perçue serve d’abord à payer les amendes découlant de sa déclaration de culpabilité — Requête rejetée — La Cour d’appel a-t-elle eu tort de conclure que les renseignements issus d’une enquête criminelle peuvent servir à des fins civiles? — La Cour d’appel a-t-elle commis une erreur dans sa description du critère juridique applicable à une ordonnance conservatoire? — La Cour d’appel a-t-elle conclu à tort que l’instance constituait une attaque indirecte? — La Cour d’appel a-t-elle fait erreur en refusant d’ordonner une réparation fondée sur la </w:t>
            </w:r>
            <w:r w:rsidRPr="00DB6DDE">
              <w:rPr>
                <w:rFonts w:eastAsia="Calibri"/>
                <w:i/>
                <w:sz w:val="20"/>
                <w:lang w:val="fr-CA"/>
              </w:rPr>
              <w:t>Charte</w:t>
            </w:r>
            <w:r w:rsidRPr="00DB6DDE">
              <w:rPr>
                <w:rFonts w:eastAsia="Calibri"/>
                <w:sz w:val="20"/>
                <w:lang w:val="fr-CA"/>
              </w:rPr>
              <w:t>?</w:t>
            </w:r>
          </w:p>
        </w:tc>
      </w:tr>
      <w:tr w:rsidR="00835D9A" w:rsidRPr="008B6DAA" w:rsidTr="00835D9A">
        <w:tc>
          <w:tcPr>
            <w:tcW w:w="5000" w:type="pct"/>
            <w:gridSpan w:val="3"/>
          </w:tcPr>
          <w:p w:rsidR="00835D9A" w:rsidRPr="00DB6DDE" w:rsidRDefault="00835D9A" w:rsidP="00835D9A">
            <w:pPr>
              <w:jc w:val="both"/>
              <w:rPr>
                <w:rFonts w:eastAsia="Calibri"/>
                <w:sz w:val="20"/>
                <w:lang w:val="fr-CA"/>
              </w:rPr>
            </w:pPr>
          </w:p>
        </w:tc>
      </w:tr>
      <w:tr w:rsidR="00835D9A" w:rsidRPr="008B6DAA" w:rsidTr="00835D9A">
        <w:tc>
          <w:tcPr>
            <w:tcW w:w="5000" w:type="pct"/>
            <w:gridSpan w:val="3"/>
          </w:tcPr>
          <w:p w:rsidR="00835D9A" w:rsidRPr="00DB6DDE" w:rsidRDefault="00835D9A" w:rsidP="00835D9A">
            <w:pPr>
              <w:jc w:val="both"/>
              <w:rPr>
                <w:rFonts w:eastAsia="Calibri"/>
                <w:sz w:val="20"/>
                <w:lang w:val="fr-CA"/>
              </w:rPr>
            </w:pPr>
            <w:r w:rsidRPr="00DB6DDE">
              <w:rPr>
                <w:rFonts w:eastAsia="Calibri"/>
                <w:sz w:val="20"/>
                <w:lang w:val="fr-CA"/>
              </w:rPr>
              <w:t xml:space="preserve">Le demandeur a déclaré des revenus nuls ou n’a pas produit de déclaration de revenus à l’égard des années d’imposition 1993 à 1997.  L’Agence du revenu du Canada (l’« ARC ») a mené une enquête à son sujet, en vertu de ses pouvoirs de vérification. Par la suite, il a également été l’objet d’une enquête criminelle, qui s’est soldée par des accusations de fraude fiscale. </w:t>
            </w:r>
          </w:p>
          <w:p w:rsidR="00835D9A" w:rsidRPr="00DB6DDE" w:rsidRDefault="00835D9A" w:rsidP="00835D9A">
            <w:pPr>
              <w:jc w:val="both"/>
              <w:rPr>
                <w:rFonts w:eastAsia="Calibri"/>
                <w:sz w:val="20"/>
                <w:lang w:val="fr-CA"/>
              </w:rPr>
            </w:pPr>
          </w:p>
          <w:p w:rsidR="00835D9A" w:rsidRPr="00DB6DDE" w:rsidRDefault="00835D9A" w:rsidP="00835D9A">
            <w:pPr>
              <w:jc w:val="both"/>
              <w:rPr>
                <w:rFonts w:eastAsia="Calibri"/>
                <w:sz w:val="20"/>
                <w:lang w:val="fr-CA"/>
              </w:rPr>
            </w:pPr>
            <w:r w:rsidRPr="00DB6DDE">
              <w:rPr>
                <w:rFonts w:eastAsia="Calibri"/>
                <w:sz w:val="20"/>
                <w:lang w:val="fr-CA"/>
              </w:rPr>
              <w:t xml:space="preserve">En 1999, la Cour fédérale a rendu une ordonnance conservatoire qui autorisait l’ARC à percevoir le montant de l’impôt sur le revenu exigible pendant l’instruction de l’instance contre le demandeur.  L’ARC a perçu plus de 870 000 $ entre juin 1999 et mai 2003, qui devraient être affectés à la dette fiscale du demandeur, calculée selon les cotisations établies pour les années d’imposition 1993 à 1996.  </w:t>
            </w:r>
          </w:p>
          <w:p w:rsidR="00835D9A" w:rsidRPr="00DB6DDE" w:rsidRDefault="00835D9A" w:rsidP="00835D9A">
            <w:pPr>
              <w:jc w:val="both"/>
              <w:rPr>
                <w:rFonts w:eastAsia="Calibri"/>
                <w:sz w:val="20"/>
                <w:lang w:val="fr-CA"/>
              </w:rPr>
            </w:pPr>
          </w:p>
          <w:p w:rsidR="00835D9A" w:rsidRPr="00DB6DDE" w:rsidRDefault="00835D9A" w:rsidP="00835D9A">
            <w:pPr>
              <w:jc w:val="both"/>
              <w:rPr>
                <w:rFonts w:eastAsia="Calibri"/>
                <w:sz w:val="20"/>
                <w:lang w:val="fr-CA"/>
              </w:rPr>
            </w:pPr>
            <w:r w:rsidRPr="00DB6DDE">
              <w:rPr>
                <w:rFonts w:eastAsia="Calibri"/>
                <w:sz w:val="20"/>
                <w:lang w:val="fr-CA"/>
              </w:rPr>
              <w:t xml:space="preserve">Le demandeur a été déclaré coupable de fraude fiscale et condamné à des amendes de plus de 620 000 $.  À la lumière des conclusions tirées lors du procès, selon lesquelles le demandeur avait omis de déclarer des revenus de 241 625 $, 270 403 $, 434 931 $, 254 520 $ et 272 910 $ pour les années d’imposition 1993 à 1997 respectivement, l’ARC a procédé à une nouvelle cotisation sur le fondement du montant de ces revenus. </w:t>
            </w:r>
          </w:p>
          <w:p w:rsidR="00835D9A" w:rsidRPr="00DB6DDE" w:rsidRDefault="00835D9A" w:rsidP="00835D9A">
            <w:pPr>
              <w:jc w:val="both"/>
              <w:rPr>
                <w:rFonts w:eastAsia="Calibri"/>
                <w:sz w:val="20"/>
                <w:lang w:val="fr-CA"/>
              </w:rPr>
            </w:pPr>
          </w:p>
          <w:p w:rsidR="00835D9A" w:rsidRPr="00DB6DDE" w:rsidRDefault="00835D9A" w:rsidP="00835D9A">
            <w:pPr>
              <w:jc w:val="both"/>
              <w:rPr>
                <w:rFonts w:eastAsia="Calibri"/>
                <w:sz w:val="20"/>
                <w:lang w:val="fr-CA"/>
              </w:rPr>
            </w:pPr>
            <w:r w:rsidRPr="00DB6DDE">
              <w:rPr>
                <w:rFonts w:eastAsia="Calibri"/>
                <w:sz w:val="20"/>
                <w:lang w:val="fr-CA"/>
              </w:rPr>
              <w:t xml:space="preserve">Le demandeur a présenté une requête en vue d’obtenir que les sommes perçues par l’ARC en exécution de l’ordonnance conservatoire soit affectées d’abord au paiement des amendes découlant de ses déclarations de culpabilité au criminel, plutôt qu’à sa dette fiscale.  </w:t>
            </w:r>
          </w:p>
          <w:p w:rsidR="00835D9A" w:rsidRPr="00DB6DDE" w:rsidRDefault="00835D9A" w:rsidP="00835D9A">
            <w:pPr>
              <w:jc w:val="both"/>
              <w:rPr>
                <w:rFonts w:eastAsia="Calibri"/>
                <w:sz w:val="20"/>
                <w:lang w:val="fr-CA"/>
              </w:rPr>
            </w:pPr>
          </w:p>
        </w:tc>
      </w:tr>
      <w:tr w:rsidR="00835D9A" w:rsidRPr="008B6DAA" w:rsidTr="00835D9A">
        <w:tc>
          <w:tcPr>
            <w:tcW w:w="2427" w:type="pct"/>
          </w:tcPr>
          <w:p w:rsidR="00835D9A" w:rsidRPr="00DB6DDE" w:rsidRDefault="00835D9A" w:rsidP="00835D9A">
            <w:pPr>
              <w:jc w:val="both"/>
              <w:rPr>
                <w:rFonts w:eastAsia="Calibri"/>
                <w:sz w:val="20"/>
                <w:lang w:val="fr-CA"/>
              </w:rPr>
            </w:pPr>
            <w:r w:rsidRPr="00DB6DDE">
              <w:rPr>
                <w:rFonts w:eastAsia="Calibri"/>
                <w:sz w:val="20"/>
                <w:lang w:val="fr-CA"/>
              </w:rPr>
              <w:t>31 janvier</w:t>
            </w:r>
          </w:p>
          <w:p w:rsidR="00835D9A" w:rsidRPr="00DB6DDE" w:rsidRDefault="00835D9A" w:rsidP="00835D9A">
            <w:pPr>
              <w:jc w:val="both"/>
              <w:rPr>
                <w:rFonts w:eastAsia="Calibri"/>
                <w:sz w:val="20"/>
                <w:lang w:val="fr-CA"/>
              </w:rPr>
            </w:pPr>
            <w:r w:rsidRPr="00DB6DDE">
              <w:rPr>
                <w:rFonts w:eastAsia="Calibri"/>
                <w:sz w:val="20"/>
                <w:lang w:val="fr-CA"/>
              </w:rPr>
              <w:t>Cour fédérale</w:t>
            </w:r>
          </w:p>
          <w:p w:rsidR="00835D9A" w:rsidRPr="00DB6DDE" w:rsidRDefault="00835D9A" w:rsidP="00835D9A">
            <w:pPr>
              <w:jc w:val="both"/>
              <w:rPr>
                <w:rFonts w:eastAsia="Calibri"/>
                <w:sz w:val="20"/>
                <w:lang w:val="fr-CA"/>
              </w:rPr>
            </w:pPr>
            <w:r w:rsidRPr="00DB6DDE">
              <w:rPr>
                <w:rFonts w:eastAsia="Calibri"/>
                <w:sz w:val="20"/>
                <w:lang w:val="fr-CA"/>
              </w:rPr>
              <w:t>(juge Harrington)</w:t>
            </w:r>
          </w:p>
          <w:p w:rsidR="00835D9A" w:rsidRPr="00DB6DDE" w:rsidRDefault="00737CFB" w:rsidP="00835D9A">
            <w:pPr>
              <w:jc w:val="both"/>
              <w:rPr>
                <w:rFonts w:eastAsia="Calibri"/>
                <w:sz w:val="20"/>
                <w:lang w:val="fr-CA"/>
              </w:rPr>
            </w:pPr>
            <w:hyperlink r:id="rId45" w:history="1">
              <w:r w:rsidR="00835D9A" w:rsidRPr="00DB6DDE">
                <w:rPr>
                  <w:rFonts w:eastAsia="Calibri"/>
                  <w:color w:val="0000FF"/>
                  <w:sz w:val="20"/>
                  <w:u w:val="single"/>
                  <w:lang w:val="fr-CA"/>
                </w:rPr>
                <w:t>2013 CF 110</w:t>
              </w:r>
            </w:hyperlink>
          </w:p>
          <w:p w:rsidR="00835D9A" w:rsidRPr="00DB6DDE" w:rsidRDefault="00835D9A" w:rsidP="00835D9A">
            <w:pPr>
              <w:jc w:val="both"/>
              <w:rPr>
                <w:rFonts w:eastAsia="Calibri"/>
                <w:sz w:val="20"/>
                <w:lang w:val="fr-CA"/>
              </w:rPr>
            </w:pPr>
          </w:p>
        </w:tc>
        <w:tc>
          <w:tcPr>
            <w:tcW w:w="243" w:type="pct"/>
          </w:tcPr>
          <w:p w:rsidR="00835D9A" w:rsidRPr="00DB6DDE" w:rsidRDefault="00835D9A" w:rsidP="00835D9A">
            <w:pPr>
              <w:jc w:val="both"/>
              <w:rPr>
                <w:rFonts w:eastAsia="Calibri"/>
                <w:sz w:val="20"/>
                <w:lang w:val="fr-CA"/>
              </w:rPr>
            </w:pPr>
          </w:p>
        </w:tc>
        <w:tc>
          <w:tcPr>
            <w:tcW w:w="2330" w:type="pct"/>
          </w:tcPr>
          <w:p w:rsidR="00835D9A" w:rsidRPr="00DB6DDE" w:rsidRDefault="00835D9A" w:rsidP="00835D9A">
            <w:pPr>
              <w:jc w:val="both"/>
              <w:rPr>
                <w:rFonts w:eastAsia="Calibri"/>
                <w:sz w:val="20"/>
                <w:lang w:val="fr-CA"/>
              </w:rPr>
            </w:pPr>
            <w:r w:rsidRPr="00DB6DDE">
              <w:rPr>
                <w:rFonts w:eastAsia="Calibri"/>
                <w:sz w:val="20"/>
                <w:lang w:val="fr-CA"/>
              </w:rPr>
              <w:t>Requête présentée par le demandeur visant à obtenir que les sommes perçues par l’ARC en exécution de l’ordonnance conservatoire soient affectées au paiement des amendes découlant de ses déclarations de culpabilité au criminel rejetée</w:t>
            </w:r>
          </w:p>
          <w:p w:rsidR="00835D9A" w:rsidRPr="00DB6DDE" w:rsidRDefault="00835D9A" w:rsidP="00835D9A">
            <w:pPr>
              <w:jc w:val="both"/>
              <w:rPr>
                <w:rFonts w:eastAsia="Calibri"/>
                <w:sz w:val="20"/>
                <w:lang w:val="fr-CA"/>
              </w:rPr>
            </w:pPr>
          </w:p>
        </w:tc>
      </w:tr>
      <w:tr w:rsidR="00835D9A" w:rsidRPr="00DB6DDE" w:rsidTr="00835D9A">
        <w:tc>
          <w:tcPr>
            <w:tcW w:w="2427" w:type="pct"/>
          </w:tcPr>
          <w:p w:rsidR="00835D9A" w:rsidRPr="00DB6DDE" w:rsidRDefault="00835D9A" w:rsidP="00835D9A">
            <w:pPr>
              <w:jc w:val="both"/>
              <w:rPr>
                <w:rFonts w:eastAsia="Calibri"/>
                <w:sz w:val="20"/>
                <w:lang w:val="fr-CA"/>
              </w:rPr>
            </w:pPr>
            <w:r w:rsidRPr="00DB6DDE">
              <w:rPr>
                <w:rFonts w:eastAsia="Calibri"/>
                <w:sz w:val="20"/>
                <w:lang w:val="fr-CA"/>
              </w:rPr>
              <w:t>16 juin 2014</w:t>
            </w:r>
          </w:p>
          <w:p w:rsidR="00835D9A" w:rsidRPr="00DB6DDE" w:rsidRDefault="00835D9A" w:rsidP="00835D9A">
            <w:pPr>
              <w:jc w:val="both"/>
              <w:rPr>
                <w:rFonts w:eastAsia="Calibri"/>
                <w:sz w:val="20"/>
                <w:lang w:val="fr-CA"/>
              </w:rPr>
            </w:pPr>
            <w:r w:rsidRPr="00DB6DDE">
              <w:rPr>
                <w:rFonts w:eastAsia="Calibri"/>
                <w:sz w:val="20"/>
                <w:lang w:val="fr-CA"/>
              </w:rPr>
              <w:t xml:space="preserve">Cour d’appel fédérale  </w:t>
            </w:r>
          </w:p>
          <w:p w:rsidR="00835D9A" w:rsidRPr="00DB6DDE" w:rsidRDefault="00835D9A" w:rsidP="00835D9A">
            <w:pPr>
              <w:jc w:val="both"/>
              <w:rPr>
                <w:rFonts w:eastAsia="Calibri"/>
                <w:sz w:val="20"/>
                <w:lang w:val="fr-CA"/>
              </w:rPr>
            </w:pPr>
            <w:r w:rsidRPr="00DB6DDE">
              <w:rPr>
                <w:rFonts w:eastAsia="Calibri"/>
                <w:sz w:val="20"/>
                <w:lang w:val="fr-CA"/>
              </w:rPr>
              <w:t>(juges Dawson, Trudel et Near)</w:t>
            </w:r>
          </w:p>
          <w:p w:rsidR="00835D9A" w:rsidRPr="00DB6DDE" w:rsidRDefault="00737CFB" w:rsidP="00835D9A">
            <w:pPr>
              <w:jc w:val="both"/>
              <w:rPr>
                <w:rFonts w:eastAsia="Calibri"/>
                <w:sz w:val="20"/>
                <w:lang w:val="fr-CA"/>
              </w:rPr>
            </w:pPr>
            <w:hyperlink r:id="rId46" w:history="1">
              <w:r w:rsidR="00835D9A" w:rsidRPr="00DB6DDE">
                <w:rPr>
                  <w:rFonts w:eastAsia="Calibri"/>
                  <w:color w:val="0000FF"/>
                  <w:sz w:val="20"/>
                  <w:u w:val="single"/>
                  <w:lang w:val="fr-CA"/>
                </w:rPr>
                <w:t>2014 FCA 156</w:t>
              </w:r>
            </w:hyperlink>
          </w:p>
          <w:p w:rsidR="00835D9A" w:rsidRPr="00DB6DDE" w:rsidRDefault="00835D9A" w:rsidP="00835D9A">
            <w:pPr>
              <w:jc w:val="both"/>
              <w:rPr>
                <w:rFonts w:eastAsia="Calibri"/>
                <w:sz w:val="20"/>
                <w:lang w:val="fr-CA"/>
              </w:rPr>
            </w:pPr>
          </w:p>
        </w:tc>
        <w:tc>
          <w:tcPr>
            <w:tcW w:w="243" w:type="pct"/>
          </w:tcPr>
          <w:p w:rsidR="00835D9A" w:rsidRPr="00DB6DDE" w:rsidRDefault="00835D9A" w:rsidP="00835D9A">
            <w:pPr>
              <w:jc w:val="both"/>
              <w:rPr>
                <w:rFonts w:eastAsia="Calibri"/>
                <w:sz w:val="20"/>
                <w:lang w:val="fr-CA"/>
              </w:rPr>
            </w:pPr>
          </w:p>
        </w:tc>
        <w:tc>
          <w:tcPr>
            <w:tcW w:w="2330" w:type="pct"/>
          </w:tcPr>
          <w:p w:rsidR="00835D9A" w:rsidRPr="00DB6DDE" w:rsidRDefault="00835D9A" w:rsidP="00835D9A">
            <w:pPr>
              <w:jc w:val="both"/>
              <w:rPr>
                <w:rFonts w:eastAsia="Calibri"/>
                <w:sz w:val="20"/>
                <w:lang w:val="fr-CA"/>
              </w:rPr>
            </w:pPr>
            <w:r w:rsidRPr="00DB6DDE">
              <w:rPr>
                <w:rFonts w:eastAsia="Calibri"/>
                <w:sz w:val="20"/>
                <w:lang w:val="fr-CA"/>
              </w:rPr>
              <w:t xml:space="preserve">Appel rejeté </w:t>
            </w:r>
          </w:p>
        </w:tc>
      </w:tr>
      <w:tr w:rsidR="00835D9A" w:rsidRPr="00DB6DDE" w:rsidTr="00835D9A">
        <w:tc>
          <w:tcPr>
            <w:tcW w:w="2427" w:type="pct"/>
          </w:tcPr>
          <w:p w:rsidR="00835D9A" w:rsidRPr="00DB6DDE" w:rsidRDefault="00835D9A" w:rsidP="00835D9A">
            <w:pPr>
              <w:jc w:val="both"/>
              <w:rPr>
                <w:rFonts w:eastAsia="Calibri"/>
                <w:sz w:val="20"/>
                <w:lang w:val="fr-CA"/>
              </w:rPr>
            </w:pPr>
            <w:r w:rsidRPr="00DB6DDE">
              <w:rPr>
                <w:rFonts w:eastAsia="Calibri"/>
                <w:sz w:val="20"/>
                <w:lang w:val="fr-CA"/>
              </w:rPr>
              <w:t>6 août 2014</w:t>
            </w:r>
          </w:p>
          <w:p w:rsidR="00835D9A" w:rsidRPr="00DB6DDE" w:rsidRDefault="00835D9A" w:rsidP="00835D9A">
            <w:pPr>
              <w:jc w:val="both"/>
              <w:rPr>
                <w:rFonts w:eastAsia="Calibri"/>
                <w:sz w:val="20"/>
                <w:lang w:val="fr-CA"/>
              </w:rPr>
            </w:pPr>
            <w:r w:rsidRPr="00DB6DDE">
              <w:rPr>
                <w:rFonts w:eastAsia="Calibri"/>
                <w:sz w:val="20"/>
                <w:lang w:val="fr-CA"/>
              </w:rPr>
              <w:t>Cour suprême du Canada</w:t>
            </w:r>
          </w:p>
        </w:tc>
        <w:tc>
          <w:tcPr>
            <w:tcW w:w="243" w:type="pct"/>
          </w:tcPr>
          <w:p w:rsidR="00835D9A" w:rsidRPr="00DB6DDE" w:rsidRDefault="00835D9A" w:rsidP="00835D9A">
            <w:pPr>
              <w:jc w:val="both"/>
              <w:rPr>
                <w:rFonts w:eastAsia="Calibri"/>
                <w:sz w:val="20"/>
                <w:lang w:val="fr-CA"/>
              </w:rPr>
            </w:pPr>
          </w:p>
        </w:tc>
        <w:tc>
          <w:tcPr>
            <w:tcW w:w="2330" w:type="pct"/>
          </w:tcPr>
          <w:p w:rsidR="00835D9A" w:rsidRPr="00DB6DDE" w:rsidRDefault="00835D9A" w:rsidP="00835D9A">
            <w:pPr>
              <w:jc w:val="both"/>
              <w:rPr>
                <w:rFonts w:eastAsia="Calibri"/>
                <w:sz w:val="20"/>
                <w:lang w:val="fr-CA"/>
              </w:rPr>
            </w:pPr>
            <w:r w:rsidRPr="00DB6DDE">
              <w:rPr>
                <w:rFonts w:eastAsia="Calibri"/>
                <w:sz w:val="20"/>
                <w:lang w:val="fr-CA"/>
              </w:rPr>
              <w:t>Demande d’autorisation d’appel déposée</w:t>
            </w:r>
          </w:p>
          <w:p w:rsidR="00835D9A" w:rsidRPr="00DB6DDE" w:rsidRDefault="00835D9A" w:rsidP="00835D9A">
            <w:pPr>
              <w:jc w:val="both"/>
              <w:rPr>
                <w:rFonts w:eastAsia="Calibri"/>
                <w:sz w:val="20"/>
                <w:lang w:val="fr-CA"/>
              </w:rPr>
            </w:pPr>
          </w:p>
        </w:tc>
      </w:tr>
    </w:tbl>
    <w:p w:rsidR="001F544D" w:rsidRDefault="001F544D" w:rsidP="001F544D">
      <w:pPr>
        <w:rPr>
          <w:sz w:val="20"/>
          <w:szCs w:val="20"/>
        </w:rPr>
      </w:pPr>
    </w:p>
    <w:p w:rsidR="001F544D" w:rsidRDefault="00737CFB" w:rsidP="001F544D">
      <w:pPr>
        <w:rPr>
          <w:sz w:val="20"/>
          <w:szCs w:val="20"/>
          <w:lang w:val="fr-CA"/>
        </w:rPr>
      </w:pPr>
      <w:r>
        <w:rPr>
          <w:sz w:val="20"/>
          <w:szCs w:val="20"/>
          <w:lang w:val="fr-CA"/>
        </w:rPr>
        <w:pict>
          <v:rect id="_x0000_i1055"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20ECE" w:rsidRPr="008B6DAA" w:rsidTr="005B591C">
        <w:trPr>
          <w:cantSplit/>
        </w:trPr>
        <w:tc>
          <w:tcPr>
            <w:tcW w:w="1458" w:type="dxa"/>
          </w:tcPr>
          <w:p w:rsidR="00220ECE" w:rsidRPr="007001A4" w:rsidRDefault="00220ECE" w:rsidP="005B591C">
            <w:pPr>
              <w:rPr>
                <w:sz w:val="20"/>
                <w:szCs w:val="20"/>
              </w:rPr>
            </w:pPr>
            <w:r w:rsidRPr="007001A4">
              <w:rPr>
                <w:rStyle w:val="SCCFileNumberChar"/>
                <w:sz w:val="20"/>
                <w:szCs w:val="20"/>
              </w:rPr>
              <w:t>35998</w:t>
            </w:r>
          </w:p>
          <w:p w:rsidR="00220ECE" w:rsidRPr="007001A4" w:rsidRDefault="00220ECE" w:rsidP="005B591C">
            <w:pPr>
              <w:rPr>
                <w:b/>
                <w:sz w:val="20"/>
                <w:szCs w:val="20"/>
                <w:lang w:val="fr-CA"/>
              </w:rPr>
            </w:pPr>
          </w:p>
        </w:tc>
        <w:tc>
          <w:tcPr>
            <w:tcW w:w="8118" w:type="dxa"/>
          </w:tcPr>
          <w:p w:rsidR="00220ECE" w:rsidRPr="007001A4" w:rsidRDefault="00220ECE" w:rsidP="005B591C">
            <w:pPr>
              <w:rPr>
                <w:sz w:val="20"/>
                <w:szCs w:val="20"/>
                <w:lang w:val="fr-CA"/>
              </w:rPr>
            </w:pPr>
            <w:r w:rsidRPr="007001A4">
              <w:rPr>
                <w:rStyle w:val="SCCLsocChar"/>
                <w:sz w:val="20"/>
                <w:szCs w:val="20"/>
              </w:rPr>
              <w:t>Léon-Fabrice Aka c. Sa Majesté la Reine</w:t>
            </w:r>
            <w:r w:rsidRPr="007001A4">
              <w:rPr>
                <w:sz w:val="20"/>
                <w:szCs w:val="20"/>
                <w:lang w:val="fr-CA"/>
              </w:rPr>
              <w:t xml:space="preserve"> (Qc) (Criminelle) (Autorisation)</w:t>
            </w:r>
          </w:p>
          <w:p w:rsidR="00220ECE" w:rsidRPr="007001A4" w:rsidRDefault="00220ECE" w:rsidP="005B591C">
            <w:pPr>
              <w:rPr>
                <w:sz w:val="20"/>
                <w:szCs w:val="20"/>
                <w:lang w:val="fr-CA"/>
              </w:rPr>
            </w:pPr>
          </w:p>
        </w:tc>
      </w:tr>
      <w:tr w:rsidR="00220ECE" w:rsidRPr="008B6DAA" w:rsidTr="005B591C">
        <w:trPr>
          <w:cantSplit/>
        </w:trPr>
        <w:tc>
          <w:tcPr>
            <w:tcW w:w="1458" w:type="dxa"/>
          </w:tcPr>
          <w:p w:rsidR="00220ECE" w:rsidRPr="007001A4" w:rsidRDefault="00220ECE" w:rsidP="005B591C">
            <w:pPr>
              <w:rPr>
                <w:sz w:val="20"/>
                <w:szCs w:val="20"/>
              </w:rPr>
            </w:pPr>
            <w:r w:rsidRPr="007001A4">
              <w:rPr>
                <w:sz w:val="20"/>
                <w:szCs w:val="20"/>
              </w:rPr>
              <w:t>Coram :</w:t>
            </w:r>
          </w:p>
        </w:tc>
        <w:tc>
          <w:tcPr>
            <w:tcW w:w="8118" w:type="dxa"/>
          </w:tcPr>
          <w:p w:rsidR="00220ECE" w:rsidRPr="007001A4" w:rsidRDefault="00220ECE" w:rsidP="005B591C">
            <w:pPr>
              <w:rPr>
                <w:sz w:val="20"/>
                <w:szCs w:val="20"/>
                <w:lang w:val="fr-CA"/>
              </w:rPr>
            </w:pPr>
            <w:r w:rsidRPr="007001A4">
              <w:rPr>
                <w:rStyle w:val="SCCCoramChar"/>
                <w:sz w:val="20"/>
                <w:szCs w:val="20"/>
              </w:rPr>
              <w:t>Les juges LeBel, Karakatsanis et Gascon</w:t>
            </w:r>
          </w:p>
          <w:p w:rsidR="00220ECE" w:rsidRPr="007001A4" w:rsidRDefault="00220ECE" w:rsidP="005B591C">
            <w:pPr>
              <w:rPr>
                <w:sz w:val="20"/>
                <w:szCs w:val="20"/>
                <w:u w:val="single"/>
                <w:lang w:val="fr-CA"/>
              </w:rPr>
            </w:pPr>
          </w:p>
        </w:tc>
      </w:tr>
      <w:tr w:rsidR="00220ECE" w:rsidRPr="007001A4" w:rsidTr="005B591C">
        <w:trPr>
          <w:cantSplit/>
        </w:trPr>
        <w:tc>
          <w:tcPr>
            <w:tcW w:w="9576" w:type="dxa"/>
            <w:gridSpan w:val="2"/>
          </w:tcPr>
          <w:p w:rsidR="00220ECE" w:rsidRPr="007001A4" w:rsidRDefault="00220ECE" w:rsidP="005B591C">
            <w:pPr>
              <w:pStyle w:val="SCCShortJudgment"/>
              <w:rPr>
                <w:szCs w:val="20"/>
                <w:lang w:val="fr-CA"/>
              </w:rPr>
            </w:pPr>
            <w:r w:rsidRPr="007001A4">
              <w:rPr>
                <w:szCs w:val="20"/>
                <w:lang w:val="fr-CA"/>
              </w:rPr>
              <w:lastRenderedPageBreak/>
              <w:t>La requête en prorogation du délai de signification et de dépôt de la demande d’autorisation d’appel est accueillie. La demande d’autorisation d’appel de l’arrêt de la Cour d’appel du Québec (Montréal), numéro 500-10-005186-125, 2014 QCCA 936, daté du 9 mai 2014, est rejetée sans dépens.</w:t>
            </w:r>
          </w:p>
          <w:p w:rsidR="00220ECE" w:rsidRPr="007001A4" w:rsidRDefault="00220ECE" w:rsidP="005B591C">
            <w:pPr>
              <w:pStyle w:val="SCCShortJudgment"/>
              <w:ind w:firstLine="0"/>
              <w:rPr>
                <w:szCs w:val="20"/>
                <w:lang w:val="fr-CA"/>
              </w:rPr>
            </w:pPr>
          </w:p>
          <w:p w:rsidR="00220ECE" w:rsidRPr="007001A4" w:rsidRDefault="00220ECE" w:rsidP="005B591C">
            <w:pPr>
              <w:pStyle w:val="SCCShortJudgment"/>
              <w:rPr>
                <w:szCs w:val="20"/>
              </w:rPr>
            </w:pPr>
            <w:r w:rsidRPr="007001A4">
              <w:rPr>
                <w:szCs w:val="20"/>
              </w:rPr>
              <w:t>The motion for an extension of time to serve and file the application for leave to appeal is granted. The application for leave to appeal from the judgment of the Court of Appeal of Quebec (Montréal), Number 500-10-005186-125, 2014 QCCA 936, dated May 9, 2014, is dismissed without costs.</w:t>
            </w:r>
          </w:p>
        </w:tc>
      </w:tr>
    </w:tbl>
    <w:p w:rsidR="001F544D" w:rsidRPr="00220ECE" w:rsidRDefault="001F544D" w:rsidP="001F544D">
      <w:pPr>
        <w:rPr>
          <w:sz w:val="20"/>
          <w:szCs w:val="20"/>
        </w:rPr>
      </w:pPr>
    </w:p>
    <w:p w:rsidR="001F544D" w:rsidRPr="001B157C" w:rsidRDefault="001F544D" w:rsidP="001F544D">
      <w:pPr>
        <w:rPr>
          <w:sz w:val="20"/>
          <w:szCs w:val="20"/>
          <w:u w:val="single"/>
        </w:rPr>
      </w:pPr>
      <w:r w:rsidRPr="001B157C">
        <w:rPr>
          <w:sz w:val="20"/>
          <w:szCs w:val="20"/>
          <w:u w:val="single"/>
        </w:rPr>
        <w:t>CASE SUMMARY</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35D9A" w:rsidRPr="00DB6DDE" w:rsidTr="00835D9A">
        <w:tc>
          <w:tcPr>
            <w:tcW w:w="5000" w:type="pct"/>
            <w:gridSpan w:val="3"/>
          </w:tcPr>
          <w:p w:rsidR="00835D9A" w:rsidRPr="00DB6DDE" w:rsidRDefault="00835D9A" w:rsidP="00835D9A">
            <w:pPr>
              <w:jc w:val="both"/>
              <w:rPr>
                <w:rFonts w:eastAsia="Calibri"/>
                <w:sz w:val="20"/>
              </w:rPr>
            </w:pPr>
            <w:r w:rsidRPr="00DB6DDE">
              <w:rPr>
                <w:rFonts w:eastAsia="Calibri"/>
                <w:sz w:val="20"/>
              </w:rPr>
              <w:t>Criminal law – Fraud and use of forged document – Accused depositing forged cheque – Whether trial judge erred in law in confusing concepts of knowledge, wilful blindness and recklessness of accused – Whether trial judge erred in law in allowing guilty knowledge on part of accused to be inferred from his out-of-court statement – Whether trial judge erred in law in applying doctrine of wilful blindness to accused – Whether trial judge erred in law in finding that there was risk of harm for alleged victim – Whether trial judge erred in law in that his reasons were incomprehensible.</w:t>
            </w:r>
          </w:p>
        </w:tc>
      </w:tr>
      <w:tr w:rsidR="00835D9A" w:rsidRPr="00DB6DDE" w:rsidTr="00835D9A">
        <w:tc>
          <w:tcPr>
            <w:tcW w:w="5000" w:type="pct"/>
            <w:gridSpan w:val="3"/>
          </w:tcPr>
          <w:p w:rsidR="00835D9A" w:rsidRPr="00DB6DDE" w:rsidRDefault="00835D9A" w:rsidP="00835D9A">
            <w:pPr>
              <w:jc w:val="both"/>
              <w:rPr>
                <w:rFonts w:eastAsia="Calibri"/>
                <w:sz w:val="20"/>
              </w:rPr>
            </w:pPr>
          </w:p>
        </w:tc>
      </w:tr>
      <w:tr w:rsidR="00835D9A" w:rsidRPr="00DB6DDE" w:rsidTr="00835D9A">
        <w:tc>
          <w:tcPr>
            <w:tcW w:w="5000" w:type="pct"/>
            <w:gridSpan w:val="3"/>
          </w:tcPr>
          <w:p w:rsidR="00835D9A" w:rsidRPr="00DB6DDE" w:rsidRDefault="00835D9A" w:rsidP="00835D9A">
            <w:pPr>
              <w:jc w:val="both"/>
              <w:rPr>
                <w:rFonts w:eastAsia="Calibri"/>
                <w:sz w:val="20"/>
              </w:rPr>
            </w:pPr>
            <w:r w:rsidRPr="00DB6DDE">
              <w:rPr>
                <w:rFonts w:eastAsia="Calibri"/>
                <w:sz w:val="20"/>
              </w:rPr>
              <w:t xml:space="preserve">The applicant was charged with fraud and with use of a forged document.  These offences arose when the applicant deposited a forged cheque for $105,825.88 in a former spouse’s bank account.  At trial, the Crown adduced in evidence the applicant’s statement to the police, in which he claimed to have received a letter from the United States addressed to his former spouse that contained the cheque, which he had then deposited.  The applicant did not testify at trial, nor did he present any evidence in his defence.  The trial judge found, in light of the whole of the evidence, that the circumstances showed beyond a reasonable doubt that the applicant had known the cheque he deposited to be a forgery.  He found the applicant guilty of fraud and, on the basis of </w:t>
            </w:r>
            <w:r w:rsidRPr="00DB6DDE">
              <w:rPr>
                <w:rFonts w:eastAsia="Calibri"/>
                <w:i/>
                <w:sz w:val="20"/>
              </w:rPr>
              <w:t>Kienapple v. R.</w:t>
            </w:r>
            <w:r w:rsidRPr="00DB6DDE">
              <w:rPr>
                <w:rFonts w:eastAsia="Calibri"/>
                <w:sz w:val="20"/>
              </w:rPr>
              <w:t>, [1975] 1 S.C.R. 729, ordered a stay of proceedings on the count of use of a forged document.  The Court of Appeal dismissed the applicant’s appeal, finding, first, that a series of facts drawn from the evidence as a whole showed beyond a reasonable doubt that the applicant had used a cheque he knew to be a forgery and had participated in acts entailing a risk of economic harm for third parties, and, second, that the circumstantial evidence could only lead to the conclusion that the applicant had intended to commit fraud.</w:t>
            </w:r>
          </w:p>
          <w:p w:rsidR="00835D9A" w:rsidRPr="00DB6DDE" w:rsidRDefault="00835D9A" w:rsidP="00835D9A">
            <w:pPr>
              <w:jc w:val="both"/>
              <w:rPr>
                <w:rFonts w:eastAsia="Calibri"/>
                <w:sz w:val="20"/>
              </w:rPr>
            </w:pPr>
          </w:p>
        </w:tc>
      </w:tr>
      <w:tr w:rsidR="00835D9A" w:rsidRPr="00DB6DDE" w:rsidTr="00835D9A">
        <w:tc>
          <w:tcPr>
            <w:tcW w:w="2427" w:type="pct"/>
          </w:tcPr>
          <w:p w:rsidR="00835D9A" w:rsidRPr="00DB6DDE" w:rsidRDefault="00835D9A" w:rsidP="00835D9A">
            <w:pPr>
              <w:jc w:val="both"/>
              <w:rPr>
                <w:rFonts w:eastAsia="Calibri"/>
                <w:sz w:val="20"/>
              </w:rPr>
            </w:pPr>
            <w:r w:rsidRPr="00DB6DDE">
              <w:rPr>
                <w:rFonts w:eastAsia="Calibri"/>
                <w:sz w:val="20"/>
              </w:rPr>
              <w:t>April 30, 2012</w:t>
            </w:r>
          </w:p>
          <w:p w:rsidR="00835D9A" w:rsidRPr="00DB6DDE" w:rsidRDefault="00835D9A" w:rsidP="00835D9A">
            <w:pPr>
              <w:jc w:val="both"/>
              <w:rPr>
                <w:rFonts w:eastAsia="Calibri"/>
                <w:sz w:val="20"/>
              </w:rPr>
            </w:pPr>
            <w:r w:rsidRPr="00DB6DDE">
              <w:rPr>
                <w:rFonts w:eastAsia="Calibri"/>
                <w:sz w:val="20"/>
              </w:rPr>
              <w:t>Court of Québec</w:t>
            </w:r>
          </w:p>
          <w:p w:rsidR="00835D9A" w:rsidRPr="00DB6DDE" w:rsidRDefault="00835D9A" w:rsidP="00835D9A">
            <w:pPr>
              <w:jc w:val="both"/>
              <w:rPr>
                <w:rFonts w:eastAsia="Calibri"/>
                <w:sz w:val="20"/>
              </w:rPr>
            </w:pPr>
            <w:r w:rsidRPr="00DB6DDE">
              <w:rPr>
                <w:rFonts w:eastAsia="Calibri"/>
                <w:sz w:val="20"/>
              </w:rPr>
              <w:t>(Judge Landry)</w:t>
            </w:r>
          </w:p>
          <w:p w:rsidR="00835D9A" w:rsidRPr="00DB6DDE" w:rsidRDefault="00835D9A" w:rsidP="00835D9A">
            <w:pPr>
              <w:jc w:val="both"/>
              <w:rPr>
                <w:rFonts w:eastAsia="Calibri"/>
                <w:sz w:val="20"/>
              </w:rPr>
            </w:pPr>
          </w:p>
        </w:tc>
        <w:tc>
          <w:tcPr>
            <w:tcW w:w="243" w:type="pct"/>
          </w:tcPr>
          <w:p w:rsidR="00835D9A" w:rsidRPr="00DB6DDE" w:rsidRDefault="00835D9A" w:rsidP="00835D9A">
            <w:pPr>
              <w:jc w:val="both"/>
              <w:rPr>
                <w:rFonts w:eastAsia="Calibri"/>
                <w:sz w:val="20"/>
              </w:rPr>
            </w:pPr>
          </w:p>
        </w:tc>
        <w:tc>
          <w:tcPr>
            <w:tcW w:w="2330" w:type="pct"/>
          </w:tcPr>
          <w:p w:rsidR="00835D9A" w:rsidRPr="00DB6DDE" w:rsidRDefault="00835D9A" w:rsidP="00835D9A">
            <w:pPr>
              <w:jc w:val="both"/>
              <w:rPr>
                <w:rFonts w:eastAsia="Calibri"/>
                <w:sz w:val="20"/>
              </w:rPr>
            </w:pPr>
            <w:r w:rsidRPr="00DB6DDE">
              <w:rPr>
                <w:rFonts w:eastAsia="Calibri"/>
                <w:sz w:val="20"/>
              </w:rPr>
              <w:t>Conviction for fraud; stay of proceedings ordered on count of use of forged document</w:t>
            </w:r>
          </w:p>
          <w:p w:rsidR="00835D9A" w:rsidRPr="00DB6DDE" w:rsidRDefault="00835D9A" w:rsidP="00835D9A">
            <w:pPr>
              <w:jc w:val="both"/>
              <w:rPr>
                <w:rFonts w:eastAsia="Calibri"/>
                <w:sz w:val="20"/>
              </w:rPr>
            </w:pPr>
          </w:p>
        </w:tc>
      </w:tr>
      <w:tr w:rsidR="00835D9A" w:rsidRPr="00DB6DDE" w:rsidTr="00835D9A">
        <w:tc>
          <w:tcPr>
            <w:tcW w:w="2427" w:type="pct"/>
          </w:tcPr>
          <w:p w:rsidR="00835D9A" w:rsidRPr="00DB6DDE" w:rsidRDefault="00835D9A" w:rsidP="00835D9A">
            <w:pPr>
              <w:jc w:val="both"/>
              <w:rPr>
                <w:rFonts w:eastAsia="Calibri"/>
                <w:sz w:val="20"/>
              </w:rPr>
            </w:pPr>
            <w:r w:rsidRPr="00DB6DDE">
              <w:rPr>
                <w:rFonts w:eastAsia="Calibri"/>
                <w:sz w:val="20"/>
              </w:rPr>
              <w:t>May 9, 2014</w:t>
            </w:r>
          </w:p>
          <w:p w:rsidR="00835D9A" w:rsidRPr="00DB6DDE" w:rsidRDefault="00835D9A" w:rsidP="00835D9A">
            <w:pPr>
              <w:jc w:val="both"/>
              <w:rPr>
                <w:rFonts w:eastAsia="Calibri"/>
                <w:sz w:val="20"/>
              </w:rPr>
            </w:pPr>
            <w:r w:rsidRPr="00DB6DDE">
              <w:rPr>
                <w:rFonts w:eastAsia="Calibri"/>
                <w:sz w:val="20"/>
              </w:rPr>
              <w:t>Quebec Court of Appeal (Montréal)</w:t>
            </w:r>
          </w:p>
          <w:p w:rsidR="00835D9A" w:rsidRPr="00DB6DDE" w:rsidRDefault="00835D9A" w:rsidP="00835D9A">
            <w:pPr>
              <w:jc w:val="both"/>
              <w:rPr>
                <w:rFonts w:eastAsia="Calibri"/>
                <w:sz w:val="20"/>
              </w:rPr>
            </w:pPr>
            <w:r w:rsidRPr="00DB6DDE">
              <w:rPr>
                <w:rFonts w:eastAsia="Calibri"/>
                <w:sz w:val="20"/>
              </w:rPr>
              <w:t>(Dalphond, Dufresne and Léger JJ.A.)</w:t>
            </w:r>
          </w:p>
          <w:p w:rsidR="00835D9A" w:rsidRPr="00DB6DDE" w:rsidRDefault="00737CFB" w:rsidP="00835D9A">
            <w:pPr>
              <w:jc w:val="both"/>
              <w:rPr>
                <w:rFonts w:eastAsia="Calibri"/>
                <w:sz w:val="20"/>
              </w:rPr>
            </w:pPr>
            <w:hyperlink r:id="rId47" w:history="1">
              <w:r w:rsidR="00835D9A" w:rsidRPr="00DB6DDE">
                <w:rPr>
                  <w:rFonts w:eastAsia="Calibri"/>
                  <w:color w:val="0000FF"/>
                  <w:sz w:val="20"/>
                  <w:u w:val="single"/>
                </w:rPr>
                <w:t>2014 QCCA 936</w:t>
              </w:r>
            </w:hyperlink>
          </w:p>
          <w:p w:rsidR="00835D9A" w:rsidRPr="00DB6DDE" w:rsidRDefault="00835D9A" w:rsidP="00835D9A">
            <w:pPr>
              <w:jc w:val="both"/>
              <w:rPr>
                <w:rFonts w:eastAsia="Calibri"/>
                <w:sz w:val="20"/>
              </w:rPr>
            </w:pPr>
          </w:p>
        </w:tc>
        <w:tc>
          <w:tcPr>
            <w:tcW w:w="243" w:type="pct"/>
          </w:tcPr>
          <w:p w:rsidR="00835D9A" w:rsidRPr="00DB6DDE" w:rsidRDefault="00835D9A" w:rsidP="00835D9A">
            <w:pPr>
              <w:jc w:val="both"/>
              <w:rPr>
                <w:rFonts w:eastAsia="Calibri"/>
                <w:sz w:val="20"/>
              </w:rPr>
            </w:pPr>
          </w:p>
        </w:tc>
        <w:tc>
          <w:tcPr>
            <w:tcW w:w="2330" w:type="pct"/>
          </w:tcPr>
          <w:p w:rsidR="00835D9A" w:rsidRPr="00DB6DDE" w:rsidRDefault="00835D9A" w:rsidP="00835D9A">
            <w:pPr>
              <w:jc w:val="both"/>
              <w:rPr>
                <w:rFonts w:eastAsia="Calibri"/>
                <w:sz w:val="20"/>
              </w:rPr>
            </w:pPr>
            <w:r w:rsidRPr="00DB6DDE">
              <w:rPr>
                <w:rFonts w:eastAsia="Calibri"/>
                <w:sz w:val="20"/>
              </w:rPr>
              <w:t>Appeal dismissed</w:t>
            </w:r>
          </w:p>
          <w:p w:rsidR="00835D9A" w:rsidRPr="00DB6DDE" w:rsidRDefault="00835D9A" w:rsidP="00835D9A">
            <w:pPr>
              <w:jc w:val="both"/>
              <w:rPr>
                <w:rFonts w:eastAsia="Calibri"/>
                <w:sz w:val="20"/>
              </w:rPr>
            </w:pPr>
          </w:p>
        </w:tc>
      </w:tr>
      <w:tr w:rsidR="00835D9A" w:rsidRPr="00DB6DDE" w:rsidTr="00835D9A">
        <w:tc>
          <w:tcPr>
            <w:tcW w:w="2427" w:type="pct"/>
          </w:tcPr>
          <w:p w:rsidR="00835D9A" w:rsidRPr="00DB6DDE" w:rsidRDefault="00835D9A" w:rsidP="00835D9A">
            <w:pPr>
              <w:jc w:val="both"/>
              <w:rPr>
                <w:rFonts w:eastAsia="Calibri"/>
                <w:sz w:val="20"/>
              </w:rPr>
            </w:pPr>
            <w:r w:rsidRPr="00DB6DDE">
              <w:rPr>
                <w:rFonts w:eastAsia="Calibri"/>
                <w:sz w:val="20"/>
              </w:rPr>
              <w:t>August 11, 2014</w:t>
            </w:r>
          </w:p>
          <w:p w:rsidR="00835D9A" w:rsidRPr="00DB6DDE" w:rsidRDefault="00835D9A" w:rsidP="00835D9A">
            <w:pPr>
              <w:jc w:val="both"/>
              <w:rPr>
                <w:rFonts w:eastAsia="Calibri"/>
                <w:sz w:val="20"/>
              </w:rPr>
            </w:pPr>
            <w:r w:rsidRPr="00DB6DDE">
              <w:rPr>
                <w:rFonts w:eastAsia="Calibri"/>
                <w:sz w:val="20"/>
              </w:rPr>
              <w:t>Supreme Court of Canada</w:t>
            </w:r>
          </w:p>
          <w:p w:rsidR="00835D9A" w:rsidRPr="00DB6DDE" w:rsidRDefault="00835D9A" w:rsidP="00835D9A">
            <w:pPr>
              <w:jc w:val="both"/>
              <w:rPr>
                <w:rFonts w:eastAsia="Calibri"/>
                <w:sz w:val="20"/>
              </w:rPr>
            </w:pPr>
          </w:p>
        </w:tc>
        <w:tc>
          <w:tcPr>
            <w:tcW w:w="243" w:type="pct"/>
          </w:tcPr>
          <w:p w:rsidR="00835D9A" w:rsidRPr="00DB6DDE" w:rsidRDefault="00835D9A" w:rsidP="00835D9A">
            <w:pPr>
              <w:jc w:val="both"/>
              <w:rPr>
                <w:rFonts w:eastAsia="Calibri"/>
                <w:sz w:val="20"/>
              </w:rPr>
            </w:pPr>
          </w:p>
        </w:tc>
        <w:tc>
          <w:tcPr>
            <w:tcW w:w="2330" w:type="pct"/>
          </w:tcPr>
          <w:p w:rsidR="00835D9A" w:rsidRPr="00DB6DDE" w:rsidRDefault="00835D9A" w:rsidP="00835D9A">
            <w:pPr>
              <w:jc w:val="both"/>
              <w:rPr>
                <w:rFonts w:eastAsia="Calibri"/>
                <w:sz w:val="20"/>
              </w:rPr>
            </w:pPr>
            <w:r w:rsidRPr="00DB6DDE">
              <w:rPr>
                <w:rFonts w:eastAsia="Calibri"/>
                <w:sz w:val="20"/>
              </w:rPr>
              <w:t>Application for leave to appeal filed</w:t>
            </w:r>
          </w:p>
          <w:p w:rsidR="00835D9A" w:rsidRPr="00DB6DDE" w:rsidRDefault="00835D9A" w:rsidP="00835D9A">
            <w:pPr>
              <w:jc w:val="both"/>
              <w:rPr>
                <w:rFonts w:eastAsia="Calibri"/>
                <w:sz w:val="20"/>
              </w:rPr>
            </w:pPr>
          </w:p>
        </w:tc>
      </w:tr>
      <w:tr w:rsidR="00835D9A" w:rsidRPr="00DB6DDE" w:rsidTr="00835D9A">
        <w:trPr>
          <w:trHeight w:val="80"/>
        </w:trPr>
        <w:tc>
          <w:tcPr>
            <w:tcW w:w="2427" w:type="pct"/>
          </w:tcPr>
          <w:p w:rsidR="00835D9A" w:rsidRPr="00DB6DDE" w:rsidRDefault="00835D9A" w:rsidP="00835D9A">
            <w:pPr>
              <w:jc w:val="both"/>
              <w:rPr>
                <w:rFonts w:eastAsia="Calibri"/>
                <w:sz w:val="20"/>
              </w:rPr>
            </w:pPr>
            <w:r w:rsidRPr="00DB6DDE">
              <w:rPr>
                <w:rFonts w:eastAsia="Calibri"/>
                <w:sz w:val="20"/>
              </w:rPr>
              <w:t>August 25, 2014</w:t>
            </w:r>
          </w:p>
          <w:p w:rsidR="00835D9A" w:rsidRPr="00DB6DDE" w:rsidRDefault="00835D9A" w:rsidP="00835D9A">
            <w:pPr>
              <w:jc w:val="both"/>
              <w:rPr>
                <w:rFonts w:eastAsia="Calibri"/>
                <w:sz w:val="20"/>
              </w:rPr>
            </w:pPr>
            <w:r w:rsidRPr="00DB6DDE">
              <w:rPr>
                <w:rFonts w:eastAsia="Calibri"/>
                <w:sz w:val="20"/>
              </w:rPr>
              <w:t>Supreme Court of Canada</w:t>
            </w:r>
          </w:p>
        </w:tc>
        <w:tc>
          <w:tcPr>
            <w:tcW w:w="243" w:type="pct"/>
          </w:tcPr>
          <w:p w:rsidR="00835D9A" w:rsidRPr="00DB6DDE" w:rsidRDefault="00835D9A" w:rsidP="00835D9A">
            <w:pPr>
              <w:jc w:val="both"/>
              <w:rPr>
                <w:rFonts w:eastAsia="Calibri"/>
                <w:sz w:val="20"/>
              </w:rPr>
            </w:pPr>
          </w:p>
        </w:tc>
        <w:tc>
          <w:tcPr>
            <w:tcW w:w="2330" w:type="pct"/>
          </w:tcPr>
          <w:p w:rsidR="00835D9A" w:rsidRPr="00DB6DDE" w:rsidRDefault="00835D9A" w:rsidP="00835D9A">
            <w:pPr>
              <w:jc w:val="both"/>
              <w:rPr>
                <w:rFonts w:eastAsia="Calibri"/>
                <w:sz w:val="20"/>
              </w:rPr>
            </w:pPr>
            <w:r w:rsidRPr="00DB6DDE">
              <w:rPr>
                <w:rFonts w:eastAsia="Calibri"/>
                <w:sz w:val="20"/>
              </w:rPr>
              <w:t>Motion to extend time to serve and file application for leave to appeal filed</w:t>
            </w:r>
          </w:p>
        </w:tc>
      </w:tr>
    </w:tbl>
    <w:p w:rsidR="001F544D" w:rsidRDefault="001F544D" w:rsidP="001F544D">
      <w:pPr>
        <w:rPr>
          <w:sz w:val="20"/>
          <w:szCs w:val="20"/>
        </w:rPr>
      </w:pPr>
    </w:p>
    <w:p w:rsidR="001F544D" w:rsidRPr="00C50A5C" w:rsidRDefault="00737CFB" w:rsidP="001F544D">
      <w:pPr>
        <w:rPr>
          <w:sz w:val="20"/>
          <w:szCs w:val="20"/>
        </w:rPr>
      </w:pPr>
      <w:r>
        <w:rPr>
          <w:sz w:val="20"/>
          <w:szCs w:val="20"/>
          <w:lang w:val="fr-CA"/>
        </w:rPr>
        <w:pict>
          <v:rect id="_x0000_i1056" style="width:2in;height:1pt" o:hrpct="0" o:hralign="center" o:hrstd="t" o:hrnoshade="t" o:hr="t" fillcolor="black [3213]" stroked="f"/>
        </w:pict>
      </w:r>
    </w:p>
    <w:p w:rsidR="001F544D" w:rsidRDefault="001F544D" w:rsidP="001F544D">
      <w:pPr>
        <w:rPr>
          <w:sz w:val="20"/>
          <w:szCs w:val="20"/>
        </w:rPr>
      </w:pPr>
    </w:p>
    <w:p w:rsidR="001F544D" w:rsidRPr="001B157C" w:rsidRDefault="001F544D" w:rsidP="001F544D">
      <w:pPr>
        <w:rPr>
          <w:sz w:val="20"/>
          <w:szCs w:val="20"/>
          <w:u w:val="single"/>
          <w:lang w:val="fr-CA"/>
        </w:rPr>
      </w:pPr>
      <w:r w:rsidRPr="001B157C">
        <w:rPr>
          <w:sz w:val="20"/>
          <w:szCs w:val="20"/>
          <w:u w:val="single"/>
          <w:lang w:val="fr-CA"/>
        </w:rPr>
        <w:t>RÉSUMÉ DE L’AFFAIRE</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35D9A" w:rsidRPr="008B6DAA" w:rsidTr="00835D9A">
        <w:tc>
          <w:tcPr>
            <w:tcW w:w="5000" w:type="pct"/>
            <w:gridSpan w:val="3"/>
          </w:tcPr>
          <w:p w:rsidR="00835D9A" w:rsidRPr="00DB6DDE" w:rsidRDefault="00835D9A" w:rsidP="00835D9A">
            <w:pPr>
              <w:jc w:val="both"/>
              <w:rPr>
                <w:rFonts w:eastAsia="Calibri"/>
                <w:sz w:val="20"/>
                <w:lang w:val="fr-CA"/>
              </w:rPr>
            </w:pPr>
            <w:r w:rsidRPr="00DB6DDE">
              <w:rPr>
                <w:rFonts w:eastAsia="Calibri"/>
                <w:sz w:val="20"/>
                <w:lang w:val="fr-CA"/>
              </w:rPr>
              <w:t xml:space="preserve">Droit criminel – Fraude et emploi d’un document contrefait – Dépôt par l’accusé d’un faux chèque – Le juge de première instance a-t-il erré en droit en confondant les concepts de connaissance, d’ignorance volontaire et </w:t>
            </w:r>
            <w:r w:rsidRPr="00DB6DDE">
              <w:rPr>
                <w:rFonts w:eastAsia="Calibri"/>
                <w:sz w:val="20"/>
                <w:lang w:val="fr-CA"/>
              </w:rPr>
              <w:lastRenderedPageBreak/>
              <w:t>d’insouciance de l’accusé? – Le juge de première instance a-t-il commis une erreur de droit en permettant qu’une conscience et connaissance coupable de l’accusé soit inférée de sa déclaration extrajudiciaire? – Le juge de première instance a-t-il commis une erreur de droit en appliquant la doctrine de l’ignorance volontaire à l’accusé? – Le juge de première instance a-t-il erré en droit en concluant qu’il y a eu risque de préjudice pour la victime alléguée? – Le juge de première instance a-t-il erré en droit en ce que ses motifs ne sont pas compréhensibles?</w:t>
            </w:r>
          </w:p>
        </w:tc>
      </w:tr>
      <w:tr w:rsidR="00835D9A" w:rsidRPr="008B6DAA" w:rsidTr="00835D9A">
        <w:tc>
          <w:tcPr>
            <w:tcW w:w="5000" w:type="pct"/>
            <w:gridSpan w:val="3"/>
          </w:tcPr>
          <w:p w:rsidR="00835D9A" w:rsidRPr="00DB6DDE" w:rsidRDefault="00835D9A" w:rsidP="00835D9A">
            <w:pPr>
              <w:jc w:val="both"/>
              <w:rPr>
                <w:rFonts w:eastAsia="Calibri"/>
                <w:sz w:val="20"/>
                <w:lang w:val="fr-CA"/>
              </w:rPr>
            </w:pPr>
          </w:p>
        </w:tc>
      </w:tr>
      <w:tr w:rsidR="00835D9A" w:rsidRPr="008B6DAA" w:rsidTr="00835D9A">
        <w:tc>
          <w:tcPr>
            <w:tcW w:w="5000" w:type="pct"/>
            <w:gridSpan w:val="3"/>
          </w:tcPr>
          <w:p w:rsidR="00835D9A" w:rsidRPr="00DB6DDE" w:rsidRDefault="00835D9A" w:rsidP="00835D9A">
            <w:pPr>
              <w:jc w:val="both"/>
              <w:rPr>
                <w:rFonts w:eastAsia="Calibri"/>
                <w:sz w:val="20"/>
                <w:lang w:val="fr-CA"/>
              </w:rPr>
            </w:pPr>
            <w:r w:rsidRPr="00DB6DDE">
              <w:rPr>
                <w:rFonts w:eastAsia="Calibri"/>
                <w:sz w:val="20"/>
                <w:lang w:val="fr-CA"/>
              </w:rPr>
              <w:t xml:space="preserve">Le demandeur a été accusé de fraude et d’emploi d’un document contrefait.  Ces infractions sont en relation avec le dépôt par le demandeur d’un faux chèque d’un montant de 105 825,88$ dans le compte de banque d’une ex-conjointe.  Au procès, le ministère public a déposé en preuve la déclaration du demandeur faite aux policiers, dans laquelle il déclarait avoir reçu une lettre pour son ex-conjointe en provenance des États-Unis contenant le chèque, qu’il a ensuite déposé. Le demandeur n’a pas témoigné au procès et n’a présenté aucune preuve en défense.  Le juge de première instance a conclu que, de l’ensemble de la preuve, les circonstances démontraient hors de tout doute raisonnable que le demandeur savait que le chèque qu’il a déposé était faux.  Il a déclaré le demandeur coupable de fraude et, se fondant sur l’arrêt </w:t>
            </w:r>
            <w:r w:rsidRPr="00DB6DDE">
              <w:rPr>
                <w:rFonts w:eastAsia="Calibri"/>
                <w:i/>
                <w:sz w:val="20"/>
                <w:lang w:val="fr-CA"/>
              </w:rPr>
              <w:t>Kienapple v. R.</w:t>
            </w:r>
            <w:r w:rsidRPr="00DB6DDE">
              <w:rPr>
                <w:rFonts w:eastAsia="Calibri"/>
                <w:sz w:val="20"/>
                <w:lang w:val="fr-CA"/>
              </w:rPr>
              <w:t>, [1975], 1 R.C.S. 729, a ordonné un arrêt des procédures en ce qui concerne le chef d’accusation d’emploi d’un document contrefait.  La Cour d’appel a rejeté l’appel du demandeur, concluant qu’il ressortait un faisceau d’éléments de l’ensemble de la preuve démontrant hors de tout doute raisonnable l’utilisation par le demandeur d’un chèque qu’il savait faux et sa participation à des gestes constituant un risque de préjudice économique pour des tiers, et que la preuve circonstancielle conduisait à la seule conclusion que le demandeur avait l’intention de frauder.</w:t>
            </w:r>
          </w:p>
          <w:p w:rsidR="00835D9A" w:rsidRPr="00DB6DDE" w:rsidRDefault="00835D9A" w:rsidP="00835D9A">
            <w:pPr>
              <w:jc w:val="both"/>
              <w:rPr>
                <w:rFonts w:eastAsia="Calibri"/>
                <w:sz w:val="20"/>
                <w:lang w:val="fr-CA"/>
              </w:rPr>
            </w:pPr>
          </w:p>
        </w:tc>
      </w:tr>
      <w:tr w:rsidR="00835D9A" w:rsidRPr="008B6DAA" w:rsidTr="00835D9A">
        <w:tc>
          <w:tcPr>
            <w:tcW w:w="2427" w:type="pct"/>
          </w:tcPr>
          <w:p w:rsidR="00835D9A" w:rsidRPr="00DB6DDE" w:rsidRDefault="00835D9A" w:rsidP="00835D9A">
            <w:pPr>
              <w:jc w:val="both"/>
              <w:rPr>
                <w:rFonts w:eastAsia="Calibri"/>
                <w:sz w:val="20"/>
                <w:lang w:val="fr-CA"/>
              </w:rPr>
            </w:pPr>
            <w:r w:rsidRPr="00DB6DDE">
              <w:rPr>
                <w:rFonts w:eastAsia="Calibri"/>
                <w:sz w:val="20"/>
                <w:lang w:val="fr-CA"/>
              </w:rPr>
              <w:t>Le 30 avril 2012</w:t>
            </w:r>
          </w:p>
          <w:p w:rsidR="00835D9A" w:rsidRPr="00DB6DDE" w:rsidRDefault="00835D9A" w:rsidP="00835D9A">
            <w:pPr>
              <w:jc w:val="both"/>
              <w:rPr>
                <w:rFonts w:eastAsia="Calibri"/>
                <w:sz w:val="20"/>
                <w:lang w:val="fr-CA"/>
              </w:rPr>
            </w:pPr>
            <w:r w:rsidRPr="00DB6DDE">
              <w:rPr>
                <w:rFonts w:eastAsia="Calibri"/>
                <w:sz w:val="20"/>
                <w:lang w:val="fr-CA"/>
              </w:rPr>
              <w:t>Cour du Québec</w:t>
            </w:r>
          </w:p>
          <w:p w:rsidR="00835D9A" w:rsidRPr="00DB6DDE" w:rsidRDefault="00835D9A" w:rsidP="00835D9A">
            <w:pPr>
              <w:jc w:val="both"/>
              <w:rPr>
                <w:rFonts w:eastAsia="Calibri"/>
                <w:sz w:val="20"/>
                <w:lang w:val="fr-CA"/>
              </w:rPr>
            </w:pPr>
            <w:r w:rsidRPr="00DB6DDE">
              <w:rPr>
                <w:rFonts w:eastAsia="Calibri"/>
                <w:sz w:val="20"/>
                <w:lang w:val="fr-CA"/>
              </w:rPr>
              <w:t>(Le juge Landry)</w:t>
            </w:r>
          </w:p>
          <w:p w:rsidR="00835D9A" w:rsidRPr="00DB6DDE" w:rsidRDefault="00835D9A" w:rsidP="00835D9A">
            <w:pPr>
              <w:jc w:val="both"/>
              <w:rPr>
                <w:rFonts w:eastAsia="Calibri"/>
                <w:sz w:val="20"/>
                <w:lang w:val="fr-CA"/>
              </w:rPr>
            </w:pPr>
          </w:p>
        </w:tc>
        <w:tc>
          <w:tcPr>
            <w:tcW w:w="243" w:type="pct"/>
          </w:tcPr>
          <w:p w:rsidR="00835D9A" w:rsidRPr="00DB6DDE" w:rsidRDefault="00835D9A" w:rsidP="00835D9A">
            <w:pPr>
              <w:jc w:val="both"/>
              <w:rPr>
                <w:rFonts w:eastAsia="Calibri"/>
                <w:sz w:val="20"/>
                <w:lang w:val="fr-CA"/>
              </w:rPr>
            </w:pPr>
          </w:p>
        </w:tc>
        <w:tc>
          <w:tcPr>
            <w:tcW w:w="2330" w:type="pct"/>
          </w:tcPr>
          <w:p w:rsidR="00835D9A" w:rsidRPr="00DB6DDE" w:rsidRDefault="00835D9A" w:rsidP="00835D9A">
            <w:pPr>
              <w:jc w:val="both"/>
              <w:rPr>
                <w:rFonts w:eastAsia="Calibri"/>
                <w:sz w:val="20"/>
                <w:lang w:val="fr-CA"/>
              </w:rPr>
            </w:pPr>
            <w:r w:rsidRPr="00DB6DDE">
              <w:rPr>
                <w:rFonts w:eastAsia="Calibri"/>
                <w:sz w:val="20"/>
                <w:lang w:val="fr-CA"/>
              </w:rPr>
              <w:t>Déclaration de culpabilité pour fraude; arrêt des procédures ordonné pour le chef d’accusation d’emploi d’un document contrefait</w:t>
            </w:r>
          </w:p>
          <w:p w:rsidR="00835D9A" w:rsidRPr="00DB6DDE" w:rsidRDefault="00835D9A" w:rsidP="00835D9A">
            <w:pPr>
              <w:rPr>
                <w:rFonts w:eastAsia="Calibri"/>
                <w:sz w:val="20"/>
                <w:lang w:val="fr-CA"/>
              </w:rPr>
            </w:pPr>
          </w:p>
        </w:tc>
      </w:tr>
      <w:tr w:rsidR="00835D9A" w:rsidRPr="00DB6DDE" w:rsidTr="00835D9A">
        <w:tc>
          <w:tcPr>
            <w:tcW w:w="2427" w:type="pct"/>
          </w:tcPr>
          <w:p w:rsidR="00835D9A" w:rsidRPr="00DB6DDE" w:rsidRDefault="00835D9A" w:rsidP="00835D9A">
            <w:pPr>
              <w:jc w:val="both"/>
              <w:rPr>
                <w:rFonts w:eastAsia="Calibri"/>
                <w:sz w:val="20"/>
                <w:lang w:val="fr-CA"/>
              </w:rPr>
            </w:pPr>
            <w:r w:rsidRPr="00DB6DDE">
              <w:rPr>
                <w:rFonts w:eastAsia="Calibri"/>
                <w:sz w:val="20"/>
                <w:lang w:val="fr-CA"/>
              </w:rPr>
              <w:t>Le 9 mai 2014</w:t>
            </w:r>
          </w:p>
          <w:p w:rsidR="00835D9A" w:rsidRPr="00DB6DDE" w:rsidRDefault="00835D9A" w:rsidP="00835D9A">
            <w:pPr>
              <w:jc w:val="both"/>
              <w:rPr>
                <w:rFonts w:eastAsia="Calibri"/>
                <w:sz w:val="20"/>
                <w:lang w:val="fr-CA"/>
              </w:rPr>
            </w:pPr>
            <w:r w:rsidRPr="00DB6DDE">
              <w:rPr>
                <w:rFonts w:eastAsia="Calibri"/>
                <w:sz w:val="20"/>
                <w:lang w:val="fr-CA"/>
              </w:rPr>
              <w:t>Cour d’appel du Québec (Montréal)</w:t>
            </w:r>
          </w:p>
          <w:p w:rsidR="00835D9A" w:rsidRPr="00DB6DDE" w:rsidRDefault="00835D9A" w:rsidP="00835D9A">
            <w:pPr>
              <w:jc w:val="both"/>
              <w:rPr>
                <w:rFonts w:eastAsia="Calibri"/>
                <w:sz w:val="20"/>
                <w:lang w:val="fr-CA"/>
              </w:rPr>
            </w:pPr>
            <w:r w:rsidRPr="00DB6DDE">
              <w:rPr>
                <w:rFonts w:eastAsia="Calibri"/>
                <w:sz w:val="20"/>
                <w:lang w:val="fr-CA"/>
              </w:rPr>
              <w:t>(Les juges Dalphond, Dufresne et Léger)</w:t>
            </w:r>
          </w:p>
          <w:p w:rsidR="00835D9A" w:rsidRPr="00DB6DDE" w:rsidRDefault="00737CFB" w:rsidP="00835D9A">
            <w:pPr>
              <w:jc w:val="both"/>
              <w:rPr>
                <w:rFonts w:eastAsia="Calibri"/>
                <w:sz w:val="20"/>
                <w:lang w:val="fr-CA"/>
              </w:rPr>
            </w:pPr>
            <w:hyperlink r:id="rId48" w:history="1">
              <w:r w:rsidR="00835D9A" w:rsidRPr="00DB6DDE">
                <w:rPr>
                  <w:rFonts w:eastAsia="Calibri"/>
                  <w:color w:val="0000FF"/>
                  <w:sz w:val="20"/>
                  <w:u w:val="single"/>
                  <w:lang w:val="fr-CA"/>
                </w:rPr>
                <w:t>2014 QCCA 936</w:t>
              </w:r>
            </w:hyperlink>
          </w:p>
          <w:p w:rsidR="00835D9A" w:rsidRPr="00DB6DDE" w:rsidRDefault="00835D9A" w:rsidP="00835D9A">
            <w:pPr>
              <w:jc w:val="both"/>
              <w:rPr>
                <w:rFonts w:eastAsia="Calibri"/>
                <w:sz w:val="20"/>
                <w:lang w:val="fr-CA"/>
              </w:rPr>
            </w:pPr>
          </w:p>
        </w:tc>
        <w:tc>
          <w:tcPr>
            <w:tcW w:w="243" w:type="pct"/>
          </w:tcPr>
          <w:p w:rsidR="00835D9A" w:rsidRPr="00DB6DDE" w:rsidRDefault="00835D9A" w:rsidP="00835D9A">
            <w:pPr>
              <w:jc w:val="both"/>
              <w:rPr>
                <w:rFonts w:eastAsia="Calibri"/>
                <w:sz w:val="20"/>
                <w:lang w:val="fr-CA"/>
              </w:rPr>
            </w:pPr>
          </w:p>
        </w:tc>
        <w:tc>
          <w:tcPr>
            <w:tcW w:w="2330" w:type="pct"/>
          </w:tcPr>
          <w:p w:rsidR="00835D9A" w:rsidRPr="00DB6DDE" w:rsidRDefault="00835D9A" w:rsidP="00835D9A">
            <w:pPr>
              <w:rPr>
                <w:rFonts w:eastAsia="Calibri"/>
                <w:sz w:val="20"/>
                <w:lang w:val="fr-CA"/>
              </w:rPr>
            </w:pPr>
            <w:r w:rsidRPr="00DB6DDE">
              <w:rPr>
                <w:rFonts w:eastAsia="Calibri"/>
                <w:sz w:val="20"/>
                <w:lang w:val="fr-CA"/>
              </w:rPr>
              <w:t>Appel rejeté</w:t>
            </w:r>
          </w:p>
          <w:p w:rsidR="00835D9A" w:rsidRPr="00DB6DDE" w:rsidRDefault="00835D9A" w:rsidP="00835D9A">
            <w:pPr>
              <w:rPr>
                <w:rFonts w:eastAsia="Calibri"/>
                <w:sz w:val="20"/>
                <w:lang w:val="fr-CA"/>
              </w:rPr>
            </w:pPr>
          </w:p>
        </w:tc>
      </w:tr>
      <w:tr w:rsidR="00835D9A" w:rsidRPr="00DB6DDE" w:rsidTr="00835D9A">
        <w:tc>
          <w:tcPr>
            <w:tcW w:w="2427" w:type="pct"/>
          </w:tcPr>
          <w:p w:rsidR="00835D9A" w:rsidRPr="00DB6DDE" w:rsidRDefault="00835D9A" w:rsidP="00835D9A">
            <w:pPr>
              <w:jc w:val="both"/>
              <w:rPr>
                <w:rFonts w:eastAsia="Calibri"/>
                <w:sz w:val="20"/>
                <w:lang w:val="fr-CA"/>
              </w:rPr>
            </w:pPr>
            <w:r w:rsidRPr="00DB6DDE">
              <w:rPr>
                <w:rFonts w:eastAsia="Calibri"/>
                <w:sz w:val="20"/>
                <w:lang w:val="fr-CA"/>
              </w:rPr>
              <w:t>Le 11 août 2014</w:t>
            </w:r>
          </w:p>
          <w:p w:rsidR="00835D9A" w:rsidRPr="00DB6DDE" w:rsidRDefault="00835D9A" w:rsidP="00835D9A">
            <w:pPr>
              <w:jc w:val="both"/>
              <w:rPr>
                <w:rFonts w:eastAsia="Calibri"/>
                <w:sz w:val="20"/>
                <w:lang w:val="fr-CA"/>
              </w:rPr>
            </w:pPr>
            <w:r w:rsidRPr="00DB6DDE">
              <w:rPr>
                <w:rFonts w:eastAsia="Calibri"/>
                <w:sz w:val="20"/>
                <w:lang w:val="fr-CA"/>
              </w:rPr>
              <w:t>Cour suprême du Canada</w:t>
            </w:r>
          </w:p>
          <w:p w:rsidR="00835D9A" w:rsidRPr="00DB6DDE" w:rsidRDefault="00835D9A" w:rsidP="00835D9A">
            <w:pPr>
              <w:jc w:val="both"/>
              <w:rPr>
                <w:rFonts w:eastAsia="Calibri"/>
                <w:sz w:val="20"/>
                <w:lang w:val="fr-CA"/>
              </w:rPr>
            </w:pPr>
          </w:p>
        </w:tc>
        <w:tc>
          <w:tcPr>
            <w:tcW w:w="243" w:type="pct"/>
          </w:tcPr>
          <w:p w:rsidR="00835D9A" w:rsidRPr="00DB6DDE" w:rsidRDefault="00835D9A" w:rsidP="00835D9A">
            <w:pPr>
              <w:jc w:val="both"/>
              <w:rPr>
                <w:rFonts w:eastAsia="Calibri"/>
                <w:sz w:val="20"/>
                <w:lang w:val="fr-CA"/>
              </w:rPr>
            </w:pPr>
          </w:p>
        </w:tc>
        <w:tc>
          <w:tcPr>
            <w:tcW w:w="2330" w:type="pct"/>
          </w:tcPr>
          <w:p w:rsidR="00835D9A" w:rsidRPr="00DB6DDE" w:rsidRDefault="00835D9A" w:rsidP="00835D9A">
            <w:pPr>
              <w:jc w:val="both"/>
              <w:rPr>
                <w:rFonts w:eastAsia="Calibri"/>
                <w:sz w:val="20"/>
                <w:lang w:val="fr-CA"/>
              </w:rPr>
            </w:pPr>
            <w:r w:rsidRPr="00DB6DDE">
              <w:rPr>
                <w:rFonts w:eastAsia="Calibri"/>
                <w:sz w:val="20"/>
                <w:lang w:val="fr-CA"/>
              </w:rPr>
              <w:t>Demande d’autorisation d’appel déposée</w:t>
            </w:r>
          </w:p>
          <w:p w:rsidR="00835D9A" w:rsidRPr="00DB6DDE" w:rsidRDefault="00835D9A" w:rsidP="00835D9A">
            <w:pPr>
              <w:rPr>
                <w:rFonts w:eastAsia="Calibri"/>
                <w:sz w:val="20"/>
                <w:lang w:val="fr-CA"/>
              </w:rPr>
            </w:pPr>
          </w:p>
        </w:tc>
      </w:tr>
      <w:tr w:rsidR="00835D9A" w:rsidRPr="008B6DAA" w:rsidTr="00835D9A">
        <w:trPr>
          <w:trHeight w:val="80"/>
        </w:trPr>
        <w:tc>
          <w:tcPr>
            <w:tcW w:w="2427" w:type="pct"/>
          </w:tcPr>
          <w:p w:rsidR="00835D9A" w:rsidRPr="00DB6DDE" w:rsidRDefault="00835D9A" w:rsidP="00835D9A">
            <w:pPr>
              <w:jc w:val="both"/>
              <w:rPr>
                <w:rFonts w:eastAsia="Calibri"/>
                <w:sz w:val="20"/>
                <w:lang w:val="fr-CA"/>
              </w:rPr>
            </w:pPr>
            <w:r w:rsidRPr="00DB6DDE">
              <w:rPr>
                <w:rFonts w:eastAsia="Calibri"/>
                <w:sz w:val="20"/>
                <w:lang w:val="fr-CA"/>
              </w:rPr>
              <w:t>Le 25 août 2014</w:t>
            </w:r>
          </w:p>
          <w:p w:rsidR="00835D9A" w:rsidRPr="00DB6DDE" w:rsidRDefault="00835D9A" w:rsidP="00835D9A">
            <w:pPr>
              <w:jc w:val="both"/>
              <w:rPr>
                <w:rFonts w:eastAsia="Calibri"/>
                <w:sz w:val="20"/>
                <w:lang w:val="fr-CA"/>
              </w:rPr>
            </w:pPr>
            <w:r w:rsidRPr="00DB6DDE">
              <w:rPr>
                <w:rFonts w:eastAsia="Calibri"/>
                <w:sz w:val="20"/>
                <w:lang w:val="fr-CA"/>
              </w:rPr>
              <w:t>Cour suprême du Canada</w:t>
            </w:r>
          </w:p>
        </w:tc>
        <w:tc>
          <w:tcPr>
            <w:tcW w:w="243" w:type="pct"/>
          </w:tcPr>
          <w:p w:rsidR="00835D9A" w:rsidRPr="00DB6DDE" w:rsidRDefault="00835D9A" w:rsidP="00835D9A">
            <w:pPr>
              <w:jc w:val="both"/>
              <w:rPr>
                <w:rFonts w:eastAsia="Calibri"/>
                <w:sz w:val="20"/>
                <w:lang w:val="fr-CA"/>
              </w:rPr>
            </w:pPr>
          </w:p>
        </w:tc>
        <w:tc>
          <w:tcPr>
            <w:tcW w:w="2330" w:type="pct"/>
          </w:tcPr>
          <w:p w:rsidR="00835D9A" w:rsidRPr="00DB6DDE" w:rsidRDefault="00835D9A" w:rsidP="00835D9A">
            <w:pPr>
              <w:jc w:val="both"/>
              <w:rPr>
                <w:rFonts w:eastAsia="Calibri"/>
                <w:sz w:val="20"/>
                <w:lang w:val="fr-CA"/>
              </w:rPr>
            </w:pPr>
            <w:r w:rsidRPr="00DB6DDE">
              <w:rPr>
                <w:rFonts w:eastAsia="Calibri"/>
                <w:sz w:val="20"/>
                <w:lang w:val="fr-CA"/>
              </w:rPr>
              <w:t>Requête en prorogation de délai pour signifier et déposer la demande d’autorisation d’appel déposée</w:t>
            </w:r>
          </w:p>
        </w:tc>
      </w:tr>
    </w:tbl>
    <w:p w:rsidR="001F544D" w:rsidRPr="00835D9A" w:rsidRDefault="001F544D" w:rsidP="001F544D">
      <w:pPr>
        <w:rPr>
          <w:sz w:val="20"/>
          <w:szCs w:val="20"/>
          <w:lang w:val="fr-CA"/>
        </w:rPr>
      </w:pPr>
    </w:p>
    <w:p w:rsidR="001F544D" w:rsidRDefault="00737CFB" w:rsidP="001F544D">
      <w:pPr>
        <w:rPr>
          <w:sz w:val="20"/>
          <w:szCs w:val="20"/>
          <w:lang w:val="fr-CA"/>
        </w:rPr>
      </w:pPr>
      <w:r>
        <w:rPr>
          <w:sz w:val="20"/>
          <w:szCs w:val="20"/>
          <w:lang w:val="fr-CA"/>
        </w:rPr>
        <w:pict>
          <v:rect id="_x0000_i1057" style="width:2in;height:1pt" o:hrpct="0" o:hralign="center" o:hrstd="t" o:hrnoshade="t" o:hr="t" fillcolor="black [3213]" stroked="f"/>
        </w:pict>
      </w:r>
    </w:p>
    <w:p w:rsidR="001F544D" w:rsidRDefault="001F544D" w:rsidP="001F544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20ECE" w:rsidRPr="007001A4" w:rsidTr="005B591C">
        <w:trPr>
          <w:cantSplit/>
        </w:trPr>
        <w:tc>
          <w:tcPr>
            <w:tcW w:w="1458" w:type="dxa"/>
          </w:tcPr>
          <w:p w:rsidR="00220ECE" w:rsidRPr="007001A4" w:rsidRDefault="00220ECE" w:rsidP="005B591C">
            <w:pPr>
              <w:rPr>
                <w:sz w:val="20"/>
                <w:szCs w:val="20"/>
              </w:rPr>
            </w:pPr>
            <w:r w:rsidRPr="007001A4">
              <w:rPr>
                <w:rStyle w:val="SCCFileNumberChar"/>
                <w:sz w:val="20"/>
                <w:szCs w:val="20"/>
              </w:rPr>
              <w:t>36009</w:t>
            </w:r>
          </w:p>
          <w:p w:rsidR="00220ECE" w:rsidRPr="007001A4" w:rsidRDefault="00220ECE" w:rsidP="005B591C">
            <w:pPr>
              <w:rPr>
                <w:b/>
                <w:sz w:val="20"/>
                <w:szCs w:val="20"/>
                <w:lang w:val="fr-CA"/>
              </w:rPr>
            </w:pPr>
          </w:p>
        </w:tc>
        <w:tc>
          <w:tcPr>
            <w:tcW w:w="8118" w:type="dxa"/>
          </w:tcPr>
          <w:p w:rsidR="00220ECE" w:rsidRPr="007001A4" w:rsidRDefault="00220ECE" w:rsidP="005B591C">
            <w:pPr>
              <w:jc w:val="both"/>
              <w:rPr>
                <w:sz w:val="20"/>
                <w:szCs w:val="20"/>
              </w:rPr>
            </w:pPr>
            <w:r w:rsidRPr="00220ECE">
              <w:rPr>
                <w:rStyle w:val="SCCLsocChar"/>
                <w:sz w:val="20"/>
                <w:szCs w:val="20"/>
                <w:lang w:val="en-CA"/>
              </w:rPr>
              <w:t>51 Taylor Avenue, Chatham, Ontario (PIN: 00550-1103(R)) v. Attorney General of Ontario</w:t>
            </w:r>
            <w:r w:rsidRPr="007001A4">
              <w:rPr>
                <w:sz w:val="20"/>
                <w:szCs w:val="20"/>
              </w:rPr>
              <w:t xml:space="preserve"> (Ont.) (Civil) (By Leave)</w:t>
            </w:r>
          </w:p>
          <w:p w:rsidR="00220ECE" w:rsidRPr="007001A4" w:rsidRDefault="00220ECE" w:rsidP="005B591C">
            <w:pPr>
              <w:jc w:val="both"/>
              <w:rPr>
                <w:sz w:val="20"/>
                <w:szCs w:val="20"/>
              </w:rPr>
            </w:pPr>
          </w:p>
        </w:tc>
      </w:tr>
      <w:tr w:rsidR="00220ECE" w:rsidRPr="007001A4" w:rsidTr="005B591C">
        <w:trPr>
          <w:cantSplit/>
        </w:trPr>
        <w:tc>
          <w:tcPr>
            <w:tcW w:w="1458" w:type="dxa"/>
          </w:tcPr>
          <w:p w:rsidR="00220ECE" w:rsidRPr="007001A4" w:rsidRDefault="00220ECE" w:rsidP="005B591C">
            <w:pPr>
              <w:rPr>
                <w:sz w:val="20"/>
                <w:szCs w:val="20"/>
              </w:rPr>
            </w:pPr>
            <w:r w:rsidRPr="007001A4">
              <w:rPr>
                <w:sz w:val="20"/>
                <w:szCs w:val="20"/>
              </w:rPr>
              <w:t>Coram :</w:t>
            </w:r>
          </w:p>
        </w:tc>
        <w:tc>
          <w:tcPr>
            <w:tcW w:w="8118" w:type="dxa"/>
          </w:tcPr>
          <w:p w:rsidR="00220ECE" w:rsidRPr="007001A4" w:rsidRDefault="00220ECE" w:rsidP="005B591C">
            <w:pPr>
              <w:rPr>
                <w:sz w:val="20"/>
                <w:szCs w:val="20"/>
              </w:rPr>
            </w:pPr>
            <w:r w:rsidRPr="00220ECE">
              <w:rPr>
                <w:rStyle w:val="SCCCoramChar"/>
                <w:sz w:val="20"/>
                <w:szCs w:val="20"/>
                <w:lang w:val="en-CA"/>
              </w:rPr>
              <w:t>LeBel, Karakatsanis and Gascon JJ.</w:t>
            </w:r>
          </w:p>
          <w:p w:rsidR="00220ECE" w:rsidRPr="007001A4" w:rsidRDefault="00220ECE" w:rsidP="005B591C">
            <w:pPr>
              <w:rPr>
                <w:sz w:val="20"/>
                <w:szCs w:val="20"/>
                <w:u w:val="single"/>
              </w:rPr>
            </w:pPr>
          </w:p>
        </w:tc>
      </w:tr>
      <w:tr w:rsidR="00220ECE" w:rsidRPr="008B6DAA" w:rsidTr="005B591C">
        <w:trPr>
          <w:cantSplit/>
        </w:trPr>
        <w:tc>
          <w:tcPr>
            <w:tcW w:w="9576" w:type="dxa"/>
            <w:gridSpan w:val="2"/>
          </w:tcPr>
          <w:p w:rsidR="00220ECE" w:rsidRPr="007001A4" w:rsidRDefault="00220ECE" w:rsidP="005B591C">
            <w:pPr>
              <w:pStyle w:val="SCCShortJudgment"/>
              <w:rPr>
                <w:szCs w:val="20"/>
              </w:rPr>
            </w:pPr>
            <w:r w:rsidRPr="007001A4">
              <w:rPr>
                <w:szCs w:val="20"/>
              </w:rPr>
              <w:t>The application for leave to appeal from the judgment of the Court of Appeal for Ontario, Number C56421, 2014 ONCA 396, dated May 16, 2014, is dismissed without costs.</w:t>
            </w:r>
          </w:p>
          <w:p w:rsidR="00220ECE" w:rsidRPr="007001A4" w:rsidRDefault="00220ECE" w:rsidP="005B591C">
            <w:pPr>
              <w:pStyle w:val="SCCShortJudgment"/>
              <w:ind w:firstLine="0"/>
              <w:rPr>
                <w:szCs w:val="20"/>
              </w:rPr>
            </w:pPr>
          </w:p>
          <w:p w:rsidR="00220ECE" w:rsidRPr="007001A4" w:rsidRDefault="00220ECE" w:rsidP="005B591C">
            <w:pPr>
              <w:pStyle w:val="SCCShortJudgment"/>
              <w:rPr>
                <w:szCs w:val="20"/>
                <w:lang w:val="fr-CA"/>
              </w:rPr>
            </w:pPr>
            <w:r w:rsidRPr="007001A4">
              <w:rPr>
                <w:szCs w:val="20"/>
                <w:lang w:val="fr-CA"/>
              </w:rPr>
              <w:t>La demande d’autorisation d’appel de l’arrêt de la Cour d’appel de l’Ontario, numéro C56421, 2014 ONCA 396, daté du 16 mai 2014, est rejetée sans dépens.</w:t>
            </w:r>
          </w:p>
        </w:tc>
      </w:tr>
    </w:tbl>
    <w:p w:rsidR="00220ECE" w:rsidRDefault="00220ECE" w:rsidP="001F544D">
      <w:pPr>
        <w:rPr>
          <w:sz w:val="20"/>
          <w:szCs w:val="20"/>
          <w:lang w:val="fr-CA"/>
        </w:rPr>
      </w:pPr>
    </w:p>
    <w:p w:rsidR="00220ECE" w:rsidRDefault="00220ECE">
      <w:pPr>
        <w:rPr>
          <w:sz w:val="20"/>
          <w:szCs w:val="20"/>
          <w:lang w:val="fr-CA"/>
        </w:rPr>
      </w:pPr>
      <w:r>
        <w:rPr>
          <w:sz w:val="20"/>
          <w:szCs w:val="20"/>
          <w:lang w:val="fr-CA"/>
        </w:rPr>
        <w:br w:type="page"/>
      </w:r>
    </w:p>
    <w:p w:rsidR="001F544D" w:rsidRPr="001B157C" w:rsidRDefault="001F544D" w:rsidP="001F544D">
      <w:pPr>
        <w:rPr>
          <w:sz w:val="20"/>
          <w:szCs w:val="20"/>
          <w:u w:val="single"/>
        </w:rPr>
      </w:pPr>
      <w:r w:rsidRPr="001B157C">
        <w:rPr>
          <w:sz w:val="20"/>
          <w:szCs w:val="20"/>
          <w:u w:val="single"/>
        </w:rPr>
        <w:lastRenderedPageBreak/>
        <w:t>CASE SUMMARY</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35D9A" w:rsidRPr="00DB6DDE" w:rsidTr="00835D9A">
        <w:tc>
          <w:tcPr>
            <w:tcW w:w="5000" w:type="pct"/>
            <w:gridSpan w:val="3"/>
          </w:tcPr>
          <w:p w:rsidR="00835D9A" w:rsidRPr="00DB6DDE" w:rsidRDefault="00835D9A" w:rsidP="00835D9A">
            <w:pPr>
              <w:jc w:val="both"/>
              <w:rPr>
                <w:rFonts w:eastAsia="Calibri"/>
                <w:sz w:val="20"/>
              </w:rPr>
            </w:pPr>
            <w:r w:rsidRPr="00DB6DDE">
              <w:rPr>
                <w:rFonts w:eastAsia="Calibri"/>
                <w:sz w:val="20"/>
              </w:rPr>
              <w:t xml:space="preserve">Crown law – Real property and immovables – Forfeiture – Exception to mandatory forfeiture order – Multi-unit residential property found to be “instrument of unlawful activity” and subject to order of forfeiture – Should proportionality be a primary consideration when deciding if forfeiture is “clearly not in the interests of justice” under the </w:t>
            </w:r>
            <w:r w:rsidRPr="00DB6DDE">
              <w:rPr>
                <w:rFonts w:eastAsia="Calibri"/>
                <w:i/>
                <w:sz w:val="20"/>
              </w:rPr>
              <w:t>Ontario Civil Remedies Act, 2001</w:t>
            </w:r>
            <w:r w:rsidRPr="00DB6DDE">
              <w:rPr>
                <w:rFonts w:eastAsia="Calibri"/>
                <w:sz w:val="20"/>
              </w:rPr>
              <w:t>, S.O. 2001, c. 28 and similar legislation?</w:t>
            </w:r>
          </w:p>
        </w:tc>
      </w:tr>
      <w:tr w:rsidR="00835D9A" w:rsidRPr="00DB6DDE" w:rsidTr="00835D9A">
        <w:tc>
          <w:tcPr>
            <w:tcW w:w="5000" w:type="pct"/>
            <w:gridSpan w:val="3"/>
          </w:tcPr>
          <w:p w:rsidR="00835D9A" w:rsidRPr="00DB6DDE" w:rsidRDefault="00835D9A" w:rsidP="00835D9A">
            <w:pPr>
              <w:jc w:val="both"/>
              <w:rPr>
                <w:rFonts w:eastAsia="Calibri"/>
                <w:sz w:val="20"/>
              </w:rPr>
            </w:pPr>
          </w:p>
        </w:tc>
      </w:tr>
      <w:tr w:rsidR="00835D9A" w:rsidRPr="00DB6DDE" w:rsidTr="00835D9A">
        <w:tc>
          <w:tcPr>
            <w:tcW w:w="5000" w:type="pct"/>
            <w:gridSpan w:val="3"/>
          </w:tcPr>
          <w:p w:rsidR="00835D9A" w:rsidRPr="00DB6DDE" w:rsidRDefault="00835D9A" w:rsidP="00835D9A">
            <w:pPr>
              <w:shd w:val="clear" w:color="auto" w:fill="FFFFFF"/>
              <w:jc w:val="both"/>
              <w:rPr>
                <w:sz w:val="20"/>
                <w:lang w:eastAsia="en-CA"/>
              </w:rPr>
            </w:pPr>
            <w:r w:rsidRPr="00DB6DDE">
              <w:rPr>
                <w:sz w:val="20"/>
                <w:lang w:eastAsia="en-CA"/>
              </w:rPr>
              <w:t xml:space="preserve">In August, 2007, the Attorney General of Ontario (“AGO”) brought an application under the </w:t>
            </w:r>
            <w:r w:rsidRPr="00DB6DDE">
              <w:rPr>
                <w:i/>
                <w:sz w:val="20"/>
                <w:lang w:eastAsia="en-CA"/>
              </w:rPr>
              <w:t>Civil Remedies Act</w:t>
            </w:r>
            <w:r w:rsidRPr="00DB6DDE">
              <w:rPr>
                <w:sz w:val="20"/>
                <w:lang w:eastAsia="en-CA"/>
              </w:rPr>
              <w:t>, seeking preservation and forfeiture of 51 Taylor Ave., a 12-unit residential apartment building located in the city of Chatham.  Mr. Van Dusen had purchased 51 Taylor in 1995 for $308,000 and it is presently valued at about $400,000.  In 2002, he transferred the property to his wife, but Mr. Van Dusen continued to be responsible for managing it and collecting the rents.  Other property owners in the vicinity gave evidence that the property had a negative impact on neighbouring owners and residents.  They reported constant foot and vehicle traffic on the property, the continual presence of people who appeared to be conducting drug transactions, incidents of vandalism, and threats, intimidation and violence.  Between 1989 and 1995, the police attended at 51 Taylor on only two recorded occasions.  Between March, 1995 and August 13, 2007, when the AGO obtained a preservation order, there were 392 documented police occurrences, 21 search warrants executed, 49 arrests, with 119 charges laid.</w:t>
            </w:r>
          </w:p>
          <w:p w:rsidR="00835D9A" w:rsidRPr="00DB6DDE" w:rsidRDefault="00835D9A" w:rsidP="00835D9A">
            <w:pPr>
              <w:shd w:val="clear" w:color="auto" w:fill="FFFFFF"/>
              <w:jc w:val="both"/>
              <w:rPr>
                <w:sz w:val="20"/>
                <w:lang w:eastAsia="en-CA"/>
              </w:rPr>
            </w:pPr>
          </w:p>
        </w:tc>
      </w:tr>
      <w:tr w:rsidR="00835D9A" w:rsidRPr="00DB6DDE" w:rsidTr="00835D9A">
        <w:tc>
          <w:tcPr>
            <w:tcW w:w="2427" w:type="pct"/>
          </w:tcPr>
          <w:p w:rsidR="00835D9A" w:rsidRPr="00DB6DDE" w:rsidRDefault="00835D9A" w:rsidP="00835D9A">
            <w:pPr>
              <w:jc w:val="both"/>
              <w:rPr>
                <w:rFonts w:eastAsia="Calibri"/>
                <w:sz w:val="20"/>
              </w:rPr>
            </w:pPr>
            <w:r w:rsidRPr="00DB6DDE">
              <w:rPr>
                <w:rFonts w:eastAsia="Calibri"/>
                <w:sz w:val="20"/>
              </w:rPr>
              <w:t>November 27, 2012</w:t>
            </w:r>
          </w:p>
          <w:p w:rsidR="00835D9A" w:rsidRPr="00DB6DDE" w:rsidRDefault="00835D9A" w:rsidP="00835D9A">
            <w:pPr>
              <w:jc w:val="both"/>
              <w:rPr>
                <w:rFonts w:eastAsia="Calibri"/>
                <w:sz w:val="20"/>
              </w:rPr>
            </w:pPr>
            <w:r w:rsidRPr="00DB6DDE">
              <w:rPr>
                <w:rFonts w:eastAsia="Calibri"/>
                <w:sz w:val="20"/>
              </w:rPr>
              <w:t>Ontario Superior Court of Justice</w:t>
            </w:r>
          </w:p>
          <w:p w:rsidR="00835D9A" w:rsidRPr="00DB6DDE" w:rsidRDefault="00835D9A" w:rsidP="00835D9A">
            <w:pPr>
              <w:jc w:val="both"/>
              <w:rPr>
                <w:rFonts w:eastAsia="Calibri"/>
                <w:sz w:val="20"/>
              </w:rPr>
            </w:pPr>
            <w:r w:rsidRPr="00DB6DDE">
              <w:rPr>
                <w:rFonts w:eastAsia="Calibri"/>
                <w:sz w:val="20"/>
              </w:rPr>
              <w:t>(Thomas J.)</w:t>
            </w:r>
          </w:p>
          <w:p w:rsidR="00835D9A" w:rsidRPr="00DB6DDE" w:rsidRDefault="00737CFB" w:rsidP="00835D9A">
            <w:pPr>
              <w:jc w:val="both"/>
              <w:rPr>
                <w:rFonts w:eastAsia="Calibri"/>
                <w:sz w:val="20"/>
              </w:rPr>
            </w:pPr>
            <w:hyperlink r:id="rId49" w:history="1">
              <w:r w:rsidR="00835D9A" w:rsidRPr="00DB6DDE">
                <w:rPr>
                  <w:rFonts w:eastAsia="Calibri"/>
                  <w:color w:val="0000FF"/>
                  <w:sz w:val="20"/>
                  <w:u w:val="single"/>
                </w:rPr>
                <w:t>2012 ONSC 6355</w:t>
              </w:r>
            </w:hyperlink>
            <w:r w:rsidR="00835D9A" w:rsidRPr="00DB6DDE">
              <w:rPr>
                <w:rFonts w:eastAsia="Calibri"/>
                <w:sz w:val="20"/>
              </w:rPr>
              <w:t xml:space="preserve"> </w:t>
            </w:r>
          </w:p>
          <w:p w:rsidR="00835D9A" w:rsidRPr="00DB6DDE" w:rsidRDefault="00835D9A" w:rsidP="00835D9A">
            <w:pPr>
              <w:jc w:val="both"/>
              <w:rPr>
                <w:rFonts w:eastAsia="Calibri"/>
                <w:sz w:val="20"/>
              </w:rPr>
            </w:pPr>
          </w:p>
        </w:tc>
        <w:tc>
          <w:tcPr>
            <w:tcW w:w="243" w:type="pct"/>
          </w:tcPr>
          <w:p w:rsidR="00835D9A" w:rsidRPr="00DB6DDE" w:rsidRDefault="00835D9A" w:rsidP="00835D9A">
            <w:pPr>
              <w:jc w:val="both"/>
              <w:rPr>
                <w:rFonts w:eastAsia="Calibri"/>
                <w:sz w:val="20"/>
              </w:rPr>
            </w:pPr>
          </w:p>
        </w:tc>
        <w:tc>
          <w:tcPr>
            <w:tcW w:w="2330" w:type="pct"/>
          </w:tcPr>
          <w:p w:rsidR="00835D9A" w:rsidRPr="00DB6DDE" w:rsidRDefault="00835D9A" w:rsidP="00835D9A">
            <w:pPr>
              <w:jc w:val="both"/>
              <w:rPr>
                <w:rFonts w:eastAsia="Calibri"/>
                <w:sz w:val="20"/>
              </w:rPr>
            </w:pPr>
            <w:r w:rsidRPr="00DB6DDE">
              <w:rPr>
                <w:rFonts w:eastAsia="Calibri"/>
                <w:sz w:val="20"/>
              </w:rPr>
              <w:t>Order of forfeiture to the Crown granted</w:t>
            </w:r>
          </w:p>
          <w:p w:rsidR="00835D9A" w:rsidRPr="00DB6DDE" w:rsidRDefault="00835D9A" w:rsidP="00835D9A">
            <w:pPr>
              <w:jc w:val="both"/>
              <w:rPr>
                <w:rFonts w:eastAsia="Calibri"/>
                <w:sz w:val="20"/>
              </w:rPr>
            </w:pPr>
          </w:p>
          <w:p w:rsidR="00835D9A" w:rsidRPr="00DB6DDE" w:rsidRDefault="00835D9A" w:rsidP="00835D9A">
            <w:pPr>
              <w:jc w:val="both"/>
              <w:rPr>
                <w:rFonts w:eastAsia="Calibri"/>
                <w:sz w:val="20"/>
              </w:rPr>
            </w:pPr>
          </w:p>
        </w:tc>
      </w:tr>
      <w:tr w:rsidR="00835D9A" w:rsidRPr="00DB6DDE" w:rsidTr="00835D9A">
        <w:tc>
          <w:tcPr>
            <w:tcW w:w="2427" w:type="pct"/>
          </w:tcPr>
          <w:p w:rsidR="00835D9A" w:rsidRPr="00DB6DDE" w:rsidRDefault="00835D9A" w:rsidP="00835D9A">
            <w:pPr>
              <w:jc w:val="both"/>
              <w:rPr>
                <w:rFonts w:eastAsia="Calibri"/>
                <w:sz w:val="20"/>
              </w:rPr>
            </w:pPr>
            <w:r w:rsidRPr="00DB6DDE">
              <w:rPr>
                <w:rFonts w:eastAsia="Calibri"/>
                <w:sz w:val="20"/>
              </w:rPr>
              <w:t>May 16, 2014</w:t>
            </w:r>
          </w:p>
          <w:p w:rsidR="00835D9A" w:rsidRPr="00DB6DDE" w:rsidRDefault="00835D9A" w:rsidP="00835D9A">
            <w:pPr>
              <w:jc w:val="both"/>
              <w:rPr>
                <w:rFonts w:eastAsia="Calibri"/>
                <w:sz w:val="20"/>
              </w:rPr>
            </w:pPr>
            <w:r w:rsidRPr="00DB6DDE">
              <w:rPr>
                <w:rFonts w:eastAsia="Calibri"/>
                <w:sz w:val="20"/>
              </w:rPr>
              <w:t>Court of Appeal for Ontario</w:t>
            </w:r>
          </w:p>
          <w:p w:rsidR="00835D9A" w:rsidRPr="00DB6DDE" w:rsidRDefault="00835D9A" w:rsidP="00835D9A">
            <w:pPr>
              <w:jc w:val="both"/>
              <w:rPr>
                <w:rFonts w:eastAsia="Calibri"/>
                <w:sz w:val="20"/>
              </w:rPr>
            </w:pPr>
            <w:r w:rsidRPr="00DB6DDE">
              <w:rPr>
                <w:rFonts w:eastAsia="Calibri"/>
                <w:sz w:val="20"/>
              </w:rPr>
              <w:t>(MacPherson, Cronk and Gillese JJ.A..)</w:t>
            </w:r>
          </w:p>
          <w:p w:rsidR="00835D9A" w:rsidRPr="00DB6DDE" w:rsidRDefault="00737CFB" w:rsidP="00835D9A">
            <w:pPr>
              <w:jc w:val="both"/>
              <w:rPr>
                <w:rFonts w:eastAsia="Calibri"/>
                <w:sz w:val="20"/>
              </w:rPr>
            </w:pPr>
            <w:hyperlink r:id="rId50" w:history="1">
              <w:r w:rsidR="00835D9A" w:rsidRPr="00DB6DDE">
                <w:rPr>
                  <w:rFonts w:eastAsia="Calibri"/>
                  <w:color w:val="0000FF"/>
                  <w:sz w:val="20"/>
                  <w:u w:val="single"/>
                </w:rPr>
                <w:t>2014 ONCA 396</w:t>
              </w:r>
            </w:hyperlink>
          </w:p>
          <w:p w:rsidR="00835D9A" w:rsidRPr="00DB6DDE" w:rsidRDefault="00835D9A" w:rsidP="00835D9A">
            <w:pPr>
              <w:jc w:val="both"/>
              <w:rPr>
                <w:rFonts w:eastAsia="Calibri"/>
                <w:sz w:val="20"/>
              </w:rPr>
            </w:pPr>
          </w:p>
        </w:tc>
        <w:tc>
          <w:tcPr>
            <w:tcW w:w="243" w:type="pct"/>
          </w:tcPr>
          <w:p w:rsidR="00835D9A" w:rsidRPr="00DB6DDE" w:rsidRDefault="00835D9A" w:rsidP="00835D9A">
            <w:pPr>
              <w:jc w:val="both"/>
              <w:rPr>
                <w:rFonts w:eastAsia="Calibri"/>
                <w:sz w:val="20"/>
              </w:rPr>
            </w:pPr>
          </w:p>
        </w:tc>
        <w:tc>
          <w:tcPr>
            <w:tcW w:w="2330" w:type="pct"/>
          </w:tcPr>
          <w:p w:rsidR="00835D9A" w:rsidRPr="00DB6DDE" w:rsidRDefault="00835D9A" w:rsidP="00835D9A">
            <w:pPr>
              <w:jc w:val="both"/>
              <w:rPr>
                <w:rFonts w:eastAsia="Calibri"/>
                <w:sz w:val="20"/>
              </w:rPr>
            </w:pPr>
            <w:r w:rsidRPr="00DB6DDE">
              <w:rPr>
                <w:rFonts w:eastAsia="Calibri"/>
                <w:sz w:val="20"/>
              </w:rPr>
              <w:t>Appeal dismissed</w:t>
            </w:r>
          </w:p>
          <w:p w:rsidR="00835D9A" w:rsidRPr="00DB6DDE" w:rsidRDefault="00835D9A" w:rsidP="00835D9A">
            <w:pPr>
              <w:jc w:val="both"/>
              <w:rPr>
                <w:rFonts w:eastAsia="Calibri"/>
                <w:sz w:val="20"/>
              </w:rPr>
            </w:pPr>
          </w:p>
        </w:tc>
      </w:tr>
      <w:tr w:rsidR="00835D9A" w:rsidRPr="00DB6DDE" w:rsidTr="00835D9A">
        <w:tc>
          <w:tcPr>
            <w:tcW w:w="2427" w:type="pct"/>
          </w:tcPr>
          <w:p w:rsidR="00835D9A" w:rsidRPr="00DB6DDE" w:rsidRDefault="00835D9A" w:rsidP="00835D9A">
            <w:pPr>
              <w:jc w:val="both"/>
              <w:rPr>
                <w:rFonts w:eastAsia="Calibri"/>
                <w:sz w:val="20"/>
              </w:rPr>
            </w:pPr>
            <w:r w:rsidRPr="00DB6DDE">
              <w:rPr>
                <w:rFonts w:eastAsia="Calibri"/>
                <w:sz w:val="20"/>
              </w:rPr>
              <w:t>August 15, 2014</w:t>
            </w:r>
          </w:p>
          <w:p w:rsidR="00835D9A" w:rsidRPr="00DB6DDE" w:rsidRDefault="00835D9A" w:rsidP="00835D9A">
            <w:pPr>
              <w:jc w:val="both"/>
              <w:rPr>
                <w:rFonts w:eastAsia="Calibri"/>
                <w:sz w:val="20"/>
              </w:rPr>
            </w:pPr>
            <w:r w:rsidRPr="00DB6DDE">
              <w:rPr>
                <w:rFonts w:eastAsia="Calibri"/>
                <w:sz w:val="20"/>
              </w:rPr>
              <w:t>Supreme Court of Canada</w:t>
            </w:r>
          </w:p>
        </w:tc>
        <w:tc>
          <w:tcPr>
            <w:tcW w:w="243" w:type="pct"/>
          </w:tcPr>
          <w:p w:rsidR="00835D9A" w:rsidRPr="00DB6DDE" w:rsidRDefault="00835D9A" w:rsidP="00835D9A">
            <w:pPr>
              <w:jc w:val="both"/>
              <w:rPr>
                <w:rFonts w:eastAsia="Calibri"/>
                <w:sz w:val="20"/>
              </w:rPr>
            </w:pPr>
          </w:p>
        </w:tc>
        <w:tc>
          <w:tcPr>
            <w:tcW w:w="2330" w:type="pct"/>
          </w:tcPr>
          <w:p w:rsidR="00835D9A" w:rsidRPr="00DB6DDE" w:rsidRDefault="00835D9A" w:rsidP="00835D9A">
            <w:pPr>
              <w:jc w:val="both"/>
              <w:rPr>
                <w:rFonts w:eastAsia="Calibri"/>
                <w:sz w:val="20"/>
              </w:rPr>
            </w:pPr>
            <w:r w:rsidRPr="00DB6DDE">
              <w:rPr>
                <w:rFonts w:eastAsia="Calibri"/>
                <w:sz w:val="20"/>
              </w:rPr>
              <w:t>Application for leave to appeal filed</w:t>
            </w:r>
          </w:p>
          <w:p w:rsidR="00835D9A" w:rsidRPr="00DB6DDE" w:rsidRDefault="00835D9A" w:rsidP="00835D9A">
            <w:pPr>
              <w:jc w:val="both"/>
              <w:rPr>
                <w:rFonts w:eastAsia="Calibri"/>
                <w:sz w:val="20"/>
              </w:rPr>
            </w:pPr>
          </w:p>
        </w:tc>
      </w:tr>
    </w:tbl>
    <w:p w:rsidR="001F544D" w:rsidRDefault="001F544D" w:rsidP="001F544D">
      <w:pPr>
        <w:rPr>
          <w:sz w:val="20"/>
          <w:szCs w:val="20"/>
        </w:rPr>
      </w:pPr>
    </w:p>
    <w:p w:rsidR="001F544D" w:rsidRPr="00C50A5C" w:rsidRDefault="00737CFB" w:rsidP="001F544D">
      <w:pPr>
        <w:rPr>
          <w:sz w:val="20"/>
          <w:szCs w:val="20"/>
        </w:rPr>
      </w:pPr>
      <w:r>
        <w:rPr>
          <w:sz w:val="20"/>
          <w:szCs w:val="20"/>
          <w:lang w:val="fr-CA"/>
        </w:rPr>
        <w:pict>
          <v:rect id="_x0000_i1058" style="width:2in;height:1pt" o:hrpct="0" o:hralign="center" o:hrstd="t" o:hrnoshade="t" o:hr="t" fillcolor="black [3213]" stroked="f"/>
        </w:pict>
      </w:r>
    </w:p>
    <w:p w:rsidR="001F544D" w:rsidRDefault="001F544D" w:rsidP="001F544D">
      <w:pPr>
        <w:rPr>
          <w:sz w:val="20"/>
          <w:szCs w:val="20"/>
        </w:rPr>
      </w:pPr>
    </w:p>
    <w:p w:rsidR="001F544D" w:rsidRPr="001B157C" w:rsidRDefault="001F544D" w:rsidP="001F544D">
      <w:pPr>
        <w:rPr>
          <w:sz w:val="20"/>
          <w:szCs w:val="20"/>
          <w:u w:val="single"/>
          <w:lang w:val="fr-CA"/>
        </w:rPr>
      </w:pPr>
      <w:r w:rsidRPr="001B157C">
        <w:rPr>
          <w:sz w:val="20"/>
          <w:szCs w:val="20"/>
          <w:u w:val="single"/>
          <w:lang w:val="fr-CA"/>
        </w:rPr>
        <w:t>RÉSUMÉ DE L’AFFAIRE</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35D9A" w:rsidRPr="008B6DAA" w:rsidTr="00835D9A">
        <w:tc>
          <w:tcPr>
            <w:tcW w:w="5000" w:type="pct"/>
            <w:gridSpan w:val="3"/>
          </w:tcPr>
          <w:p w:rsidR="00835D9A" w:rsidRPr="00DB6DDE" w:rsidRDefault="00835D9A" w:rsidP="00835D9A">
            <w:pPr>
              <w:jc w:val="both"/>
              <w:rPr>
                <w:rFonts w:eastAsia="Calibri"/>
                <w:sz w:val="20"/>
                <w:lang w:val="fr-CA"/>
              </w:rPr>
            </w:pPr>
            <w:r w:rsidRPr="00DB6DDE">
              <w:rPr>
                <w:rFonts w:eastAsia="Calibri"/>
                <w:sz w:val="20"/>
                <w:lang w:val="fr-CA"/>
              </w:rPr>
              <w:t xml:space="preserve">Droit de la Couronne – Immeubles et biens réels – Confiscation – Exception à une ordonnance de confiscation obligatoire – Un immeuble résidentiel à unités multiples a été jugé être un « instrument d’activité illégale » et soumis à une ordonnance de confiscation – La proportionnalité devrait-elle être une considération primordiale lorsqu’il s’agit de décider « s’il est clair que [la confiscation] ne serait pas dans l’intérêt de la justice » en application de la </w:t>
            </w:r>
            <w:r w:rsidRPr="00DB6DDE">
              <w:rPr>
                <w:rFonts w:eastAsia="Calibri"/>
                <w:i/>
                <w:sz w:val="20"/>
                <w:lang w:val="fr-CA"/>
              </w:rPr>
              <w:t>Loi de 2001 sur les recours civils</w:t>
            </w:r>
            <w:r w:rsidRPr="00DB6DDE">
              <w:rPr>
                <w:rFonts w:eastAsia="Calibri"/>
                <w:sz w:val="20"/>
                <w:lang w:val="fr-CA"/>
              </w:rPr>
              <w:t>, L.O. 2001, ch. 28 et de lois similaires?</w:t>
            </w:r>
          </w:p>
        </w:tc>
      </w:tr>
      <w:tr w:rsidR="00835D9A" w:rsidRPr="008B6DAA" w:rsidTr="00835D9A">
        <w:tc>
          <w:tcPr>
            <w:tcW w:w="5000" w:type="pct"/>
            <w:gridSpan w:val="3"/>
          </w:tcPr>
          <w:p w:rsidR="00835D9A" w:rsidRPr="00DB6DDE" w:rsidRDefault="00835D9A" w:rsidP="00835D9A">
            <w:pPr>
              <w:jc w:val="both"/>
              <w:rPr>
                <w:rFonts w:eastAsia="Calibri"/>
                <w:sz w:val="20"/>
                <w:lang w:val="fr-CA"/>
              </w:rPr>
            </w:pPr>
          </w:p>
        </w:tc>
      </w:tr>
      <w:tr w:rsidR="00835D9A" w:rsidRPr="008B6DAA" w:rsidTr="00835D9A">
        <w:tc>
          <w:tcPr>
            <w:tcW w:w="5000" w:type="pct"/>
            <w:gridSpan w:val="3"/>
          </w:tcPr>
          <w:p w:rsidR="00835D9A" w:rsidRPr="00DB6DDE" w:rsidRDefault="00835D9A" w:rsidP="00835D9A">
            <w:pPr>
              <w:shd w:val="clear" w:color="auto" w:fill="FFFFFF"/>
              <w:jc w:val="both"/>
              <w:rPr>
                <w:sz w:val="20"/>
                <w:lang w:val="fr-CA" w:eastAsia="en-CA"/>
              </w:rPr>
            </w:pPr>
            <w:r w:rsidRPr="00DB6DDE">
              <w:rPr>
                <w:sz w:val="20"/>
                <w:lang w:val="fr-CA" w:eastAsia="en-CA"/>
              </w:rPr>
              <w:t xml:space="preserve">En août 2007, le procureur général de l’Ontario (« PGO ») a présenté une demande en application de la </w:t>
            </w:r>
            <w:r w:rsidRPr="00DB6DDE">
              <w:rPr>
                <w:i/>
                <w:sz w:val="20"/>
                <w:lang w:val="fr-CA" w:eastAsia="en-CA"/>
              </w:rPr>
              <w:t>Loi sur les recours civils</w:t>
            </w:r>
            <w:r w:rsidRPr="00DB6DDE">
              <w:rPr>
                <w:sz w:val="20"/>
                <w:lang w:val="fr-CA" w:eastAsia="en-CA"/>
              </w:rPr>
              <w:t xml:space="preserve"> visant à obtenir la conservation et la confiscation du 51, avenue Taylor, un immeuble résidentiel de 12 unités situé en la ville de Chatham.  Monsieur Van Dusen avait acheté le 51, Taylor en 1995 pour la somme de 308 000 $ et l’immeuble est actuellement évalué à environ 400 000 $.  En 2002, il a transféré l’immeuble à son épouse, mais M. Van Dusen est demeuré responsable de sa gestion et de la perception des loyers.  D’autres propriétaires d’immeubles dans le voisinage ont témoigné que l’immeuble avait un impact négatif sur les propriétaires et les résidents voisins.  Ils ont fait état d’une circulation constante de piétons et de véhicules sur la propriété, la présence continuelle de personnes qui semblaient mener des opérations liées à la drogue, des incidents de vandalisme, des menaces, de l’intimidation et de la violence.  Entre 1989 et 1995, les policiers ne s’étaient rendus au 51, Taylor </w:t>
            </w:r>
            <w:r w:rsidRPr="00DB6DDE">
              <w:rPr>
                <w:sz w:val="20"/>
                <w:lang w:val="fr-CA" w:eastAsia="en-CA"/>
              </w:rPr>
              <w:lastRenderedPageBreak/>
              <w:t>qu’à deux occasions consignées.  Entre mars 1995 et le 13 août 2007, lorsque le PGO a obtenu une ordonnance de conservation, il y a eu 392 constats de police documentés, 21 mandats de perquisition exécutés, 49 arrestations et 119 accusations portées.</w:t>
            </w:r>
          </w:p>
          <w:p w:rsidR="00835D9A" w:rsidRPr="00DB6DDE" w:rsidRDefault="00835D9A" w:rsidP="00835D9A">
            <w:pPr>
              <w:shd w:val="clear" w:color="auto" w:fill="FFFFFF"/>
              <w:jc w:val="both"/>
              <w:rPr>
                <w:sz w:val="20"/>
                <w:lang w:val="fr-CA" w:eastAsia="en-CA"/>
              </w:rPr>
            </w:pPr>
          </w:p>
        </w:tc>
      </w:tr>
      <w:tr w:rsidR="00835D9A" w:rsidRPr="008B6DAA" w:rsidTr="00835D9A">
        <w:tc>
          <w:tcPr>
            <w:tcW w:w="2427" w:type="pct"/>
          </w:tcPr>
          <w:p w:rsidR="00835D9A" w:rsidRPr="00DB6DDE" w:rsidRDefault="00835D9A" w:rsidP="00835D9A">
            <w:pPr>
              <w:jc w:val="both"/>
              <w:rPr>
                <w:rFonts w:eastAsia="Calibri"/>
                <w:sz w:val="20"/>
                <w:lang w:val="fr-CA"/>
              </w:rPr>
            </w:pPr>
            <w:r w:rsidRPr="00DB6DDE">
              <w:rPr>
                <w:rFonts w:eastAsia="Calibri"/>
                <w:sz w:val="20"/>
                <w:lang w:val="fr-CA"/>
              </w:rPr>
              <w:lastRenderedPageBreak/>
              <w:t>27 novembre 2012</w:t>
            </w:r>
          </w:p>
          <w:p w:rsidR="00835D9A" w:rsidRPr="00DB6DDE" w:rsidRDefault="00835D9A" w:rsidP="00835D9A">
            <w:pPr>
              <w:jc w:val="both"/>
              <w:rPr>
                <w:rFonts w:eastAsia="Calibri"/>
                <w:sz w:val="20"/>
                <w:lang w:val="fr-CA"/>
              </w:rPr>
            </w:pPr>
            <w:r w:rsidRPr="00DB6DDE">
              <w:rPr>
                <w:rFonts w:eastAsia="Calibri"/>
                <w:sz w:val="20"/>
                <w:lang w:val="fr-CA"/>
              </w:rPr>
              <w:t xml:space="preserve">Cour supérieure de justice de l’Ontario </w:t>
            </w:r>
          </w:p>
          <w:p w:rsidR="00835D9A" w:rsidRPr="00DB6DDE" w:rsidRDefault="00835D9A" w:rsidP="00835D9A">
            <w:pPr>
              <w:jc w:val="both"/>
              <w:rPr>
                <w:rFonts w:eastAsia="Calibri"/>
                <w:sz w:val="20"/>
                <w:lang w:val="fr-CA"/>
              </w:rPr>
            </w:pPr>
            <w:r w:rsidRPr="00DB6DDE">
              <w:rPr>
                <w:rFonts w:eastAsia="Calibri"/>
                <w:sz w:val="20"/>
                <w:lang w:val="fr-CA"/>
              </w:rPr>
              <w:t>(Juge Thomas)</w:t>
            </w:r>
          </w:p>
          <w:p w:rsidR="00835D9A" w:rsidRPr="00DB6DDE" w:rsidRDefault="00737CFB" w:rsidP="00835D9A">
            <w:pPr>
              <w:jc w:val="both"/>
              <w:rPr>
                <w:rFonts w:eastAsia="Calibri"/>
                <w:sz w:val="20"/>
                <w:lang w:val="fr-CA"/>
              </w:rPr>
            </w:pPr>
            <w:hyperlink r:id="rId51" w:history="1">
              <w:r w:rsidR="00835D9A" w:rsidRPr="00DB6DDE">
                <w:rPr>
                  <w:rFonts w:eastAsia="Calibri"/>
                  <w:color w:val="0000FF"/>
                  <w:sz w:val="20"/>
                  <w:u w:val="single"/>
                  <w:lang w:val="fr-CA"/>
                </w:rPr>
                <w:t>2012 ONSC 6355</w:t>
              </w:r>
            </w:hyperlink>
            <w:r w:rsidR="00835D9A" w:rsidRPr="00DB6DDE">
              <w:rPr>
                <w:rFonts w:eastAsia="Calibri"/>
                <w:sz w:val="20"/>
                <w:lang w:val="fr-CA"/>
              </w:rPr>
              <w:t xml:space="preserve"> </w:t>
            </w:r>
          </w:p>
          <w:p w:rsidR="00835D9A" w:rsidRPr="00DB6DDE" w:rsidRDefault="00835D9A" w:rsidP="00835D9A">
            <w:pPr>
              <w:jc w:val="both"/>
              <w:rPr>
                <w:rFonts w:eastAsia="Calibri"/>
                <w:sz w:val="20"/>
                <w:lang w:val="fr-CA"/>
              </w:rPr>
            </w:pPr>
          </w:p>
        </w:tc>
        <w:tc>
          <w:tcPr>
            <w:tcW w:w="243" w:type="pct"/>
          </w:tcPr>
          <w:p w:rsidR="00835D9A" w:rsidRPr="00DB6DDE" w:rsidRDefault="00835D9A" w:rsidP="00835D9A">
            <w:pPr>
              <w:jc w:val="both"/>
              <w:rPr>
                <w:rFonts w:eastAsia="Calibri"/>
                <w:sz w:val="20"/>
                <w:lang w:val="fr-CA"/>
              </w:rPr>
            </w:pPr>
          </w:p>
        </w:tc>
        <w:tc>
          <w:tcPr>
            <w:tcW w:w="2330" w:type="pct"/>
          </w:tcPr>
          <w:p w:rsidR="00835D9A" w:rsidRPr="00DB6DDE" w:rsidRDefault="00835D9A" w:rsidP="00835D9A">
            <w:pPr>
              <w:jc w:val="both"/>
              <w:rPr>
                <w:rFonts w:eastAsia="Calibri"/>
                <w:sz w:val="20"/>
                <w:lang w:val="fr-CA"/>
              </w:rPr>
            </w:pPr>
            <w:r w:rsidRPr="00DB6DDE">
              <w:rPr>
                <w:rFonts w:eastAsia="Calibri"/>
                <w:sz w:val="20"/>
                <w:lang w:val="fr-CA"/>
              </w:rPr>
              <w:t>Ordonnance de confiscation en faveur de la Couronne, accordée</w:t>
            </w:r>
          </w:p>
          <w:p w:rsidR="00835D9A" w:rsidRPr="00DB6DDE" w:rsidRDefault="00835D9A" w:rsidP="00835D9A">
            <w:pPr>
              <w:jc w:val="both"/>
              <w:rPr>
                <w:rFonts w:eastAsia="Calibri"/>
                <w:sz w:val="20"/>
                <w:lang w:val="fr-CA"/>
              </w:rPr>
            </w:pPr>
          </w:p>
        </w:tc>
      </w:tr>
      <w:tr w:rsidR="00835D9A" w:rsidRPr="00DB6DDE" w:rsidTr="00835D9A">
        <w:tc>
          <w:tcPr>
            <w:tcW w:w="2427" w:type="pct"/>
          </w:tcPr>
          <w:p w:rsidR="00835D9A" w:rsidRPr="00DB6DDE" w:rsidRDefault="00835D9A" w:rsidP="00835D9A">
            <w:pPr>
              <w:jc w:val="both"/>
              <w:rPr>
                <w:rFonts w:eastAsia="Calibri"/>
                <w:sz w:val="20"/>
                <w:lang w:val="fr-CA"/>
              </w:rPr>
            </w:pPr>
            <w:r w:rsidRPr="00DB6DDE">
              <w:rPr>
                <w:rFonts w:eastAsia="Calibri"/>
                <w:sz w:val="20"/>
                <w:lang w:val="fr-CA"/>
              </w:rPr>
              <w:t>16 mai 2014</w:t>
            </w:r>
          </w:p>
          <w:p w:rsidR="00835D9A" w:rsidRPr="00DB6DDE" w:rsidRDefault="00835D9A" w:rsidP="00835D9A">
            <w:pPr>
              <w:jc w:val="both"/>
              <w:rPr>
                <w:rFonts w:eastAsia="Calibri"/>
                <w:sz w:val="20"/>
                <w:lang w:val="fr-CA"/>
              </w:rPr>
            </w:pPr>
            <w:r w:rsidRPr="00DB6DDE">
              <w:rPr>
                <w:rFonts w:eastAsia="Calibri"/>
                <w:sz w:val="20"/>
                <w:lang w:val="fr-CA"/>
              </w:rPr>
              <w:t xml:space="preserve">Cour d’appel de l’Ontario </w:t>
            </w:r>
          </w:p>
          <w:p w:rsidR="00835D9A" w:rsidRPr="00DB6DDE" w:rsidRDefault="00835D9A" w:rsidP="00835D9A">
            <w:pPr>
              <w:jc w:val="both"/>
              <w:rPr>
                <w:rFonts w:eastAsia="Calibri"/>
                <w:sz w:val="20"/>
                <w:lang w:val="fr-CA"/>
              </w:rPr>
            </w:pPr>
            <w:r w:rsidRPr="00DB6DDE">
              <w:rPr>
                <w:rFonts w:eastAsia="Calibri"/>
                <w:sz w:val="20"/>
                <w:lang w:val="fr-CA"/>
              </w:rPr>
              <w:t>(Juges MacPherson, Cronk et Gillese)</w:t>
            </w:r>
          </w:p>
          <w:p w:rsidR="00835D9A" w:rsidRPr="00DB6DDE" w:rsidRDefault="00737CFB" w:rsidP="00835D9A">
            <w:pPr>
              <w:jc w:val="both"/>
              <w:rPr>
                <w:rFonts w:eastAsia="Calibri"/>
                <w:sz w:val="20"/>
                <w:lang w:val="fr-CA"/>
              </w:rPr>
            </w:pPr>
            <w:hyperlink r:id="rId52" w:history="1">
              <w:r w:rsidR="00835D9A" w:rsidRPr="00DB6DDE">
                <w:rPr>
                  <w:rFonts w:eastAsia="Calibri"/>
                  <w:color w:val="0000FF"/>
                  <w:sz w:val="20"/>
                  <w:u w:val="single"/>
                  <w:lang w:val="fr-CA"/>
                </w:rPr>
                <w:t>2014 ONCA 396</w:t>
              </w:r>
            </w:hyperlink>
          </w:p>
          <w:p w:rsidR="00835D9A" w:rsidRPr="00DB6DDE" w:rsidRDefault="00835D9A" w:rsidP="00835D9A">
            <w:pPr>
              <w:jc w:val="both"/>
              <w:rPr>
                <w:rFonts w:eastAsia="Calibri"/>
                <w:sz w:val="20"/>
                <w:lang w:val="fr-CA"/>
              </w:rPr>
            </w:pPr>
          </w:p>
        </w:tc>
        <w:tc>
          <w:tcPr>
            <w:tcW w:w="243" w:type="pct"/>
          </w:tcPr>
          <w:p w:rsidR="00835D9A" w:rsidRPr="00DB6DDE" w:rsidRDefault="00835D9A" w:rsidP="00835D9A">
            <w:pPr>
              <w:jc w:val="both"/>
              <w:rPr>
                <w:rFonts w:eastAsia="Calibri"/>
                <w:sz w:val="20"/>
                <w:lang w:val="fr-CA"/>
              </w:rPr>
            </w:pPr>
          </w:p>
        </w:tc>
        <w:tc>
          <w:tcPr>
            <w:tcW w:w="2330" w:type="pct"/>
          </w:tcPr>
          <w:p w:rsidR="00835D9A" w:rsidRPr="00DB6DDE" w:rsidRDefault="00835D9A" w:rsidP="00835D9A">
            <w:pPr>
              <w:jc w:val="both"/>
              <w:rPr>
                <w:rFonts w:eastAsia="Calibri"/>
                <w:sz w:val="20"/>
                <w:lang w:val="fr-CA"/>
              </w:rPr>
            </w:pPr>
            <w:r w:rsidRPr="00DB6DDE">
              <w:rPr>
                <w:rFonts w:eastAsia="Calibri"/>
                <w:sz w:val="20"/>
                <w:lang w:val="fr-CA"/>
              </w:rPr>
              <w:t>Appel rejeté</w:t>
            </w:r>
          </w:p>
          <w:p w:rsidR="00835D9A" w:rsidRPr="00DB6DDE" w:rsidRDefault="00835D9A" w:rsidP="00835D9A">
            <w:pPr>
              <w:jc w:val="both"/>
              <w:rPr>
                <w:rFonts w:eastAsia="Calibri"/>
                <w:sz w:val="20"/>
                <w:lang w:val="fr-CA"/>
              </w:rPr>
            </w:pPr>
          </w:p>
        </w:tc>
      </w:tr>
      <w:tr w:rsidR="00835D9A" w:rsidRPr="00DB6DDE" w:rsidTr="00835D9A">
        <w:tc>
          <w:tcPr>
            <w:tcW w:w="2427" w:type="pct"/>
          </w:tcPr>
          <w:p w:rsidR="00835D9A" w:rsidRPr="00DB6DDE" w:rsidRDefault="00835D9A" w:rsidP="00835D9A">
            <w:pPr>
              <w:jc w:val="both"/>
              <w:rPr>
                <w:rFonts w:eastAsia="Calibri"/>
                <w:sz w:val="20"/>
                <w:lang w:val="fr-CA"/>
              </w:rPr>
            </w:pPr>
            <w:r w:rsidRPr="00DB6DDE">
              <w:rPr>
                <w:rFonts w:eastAsia="Calibri"/>
                <w:sz w:val="20"/>
                <w:lang w:val="fr-CA"/>
              </w:rPr>
              <w:t>15 août 2014</w:t>
            </w:r>
          </w:p>
          <w:p w:rsidR="00835D9A" w:rsidRPr="00DB6DDE" w:rsidRDefault="00835D9A" w:rsidP="00835D9A">
            <w:pPr>
              <w:jc w:val="both"/>
              <w:rPr>
                <w:rFonts w:eastAsia="Calibri"/>
                <w:sz w:val="20"/>
                <w:lang w:val="fr-CA"/>
              </w:rPr>
            </w:pPr>
            <w:r w:rsidRPr="00DB6DDE">
              <w:rPr>
                <w:rFonts w:eastAsia="Calibri"/>
                <w:sz w:val="20"/>
                <w:lang w:val="fr-CA"/>
              </w:rPr>
              <w:t>Cour suprême du Canada</w:t>
            </w:r>
          </w:p>
        </w:tc>
        <w:tc>
          <w:tcPr>
            <w:tcW w:w="243" w:type="pct"/>
          </w:tcPr>
          <w:p w:rsidR="00835D9A" w:rsidRPr="00DB6DDE" w:rsidRDefault="00835D9A" w:rsidP="00835D9A">
            <w:pPr>
              <w:jc w:val="both"/>
              <w:rPr>
                <w:rFonts w:eastAsia="Calibri"/>
                <w:sz w:val="20"/>
                <w:lang w:val="fr-CA"/>
              </w:rPr>
            </w:pPr>
          </w:p>
        </w:tc>
        <w:tc>
          <w:tcPr>
            <w:tcW w:w="2330" w:type="pct"/>
          </w:tcPr>
          <w:p w:rsidR="00835D9A" w:rsidRPr="00DB6DDE" w:rsidRDefault="00835D9A" w:rsidP="00835D9A">
            <w:pPr>
              <w:jc w:val="both"/>
              <w:rPr>
                <w:rFonts w:eastAsia="Calibri"/>
                <w:sz w:val="20"/>
                <w:lang w:val="fr-CA"/>
              </w:rPr>
            </w:pPr>
            <w:r w:rsidRPr="00DB6DDE">
              <w:rPr>
                <w:rFonts w:eastAsia="Calibri"/>
                <w:sz w:val="20"/>
                <w:lang w:val="fr-CA"/>
              </w:rPr>
              <w:t>Demande d’autorisation d’appel, déposée</w:t>
            </w:r>
          </w:p>
          <w:p w:rsidR="00835D9A" w:rsidRPr="00DB6DDE" w:rsidRDefault="00835D9A" w:rsidP="00835D9A">
            <w:pPr>
              <w:jc w:val="both"/>
              <w:rPr>
                <w:rFonts w:eastAsia="Calibri"/>
                <w:sz w:val="20"/>
                <w:lang w:val="fr-CA"/>
              </w:rPr>
            </w:pPr>
          </w:p>
        </w:tc>
      </w:tr>
    </w:tbl>
    <w:p w:rsidR="001F544D" w:rsidRDefault="001F544D" w:rsidP="001F544D">
      <w:pPr>
        <w:rPr>
          <w:sz w:val="20"/>
          <w:szCs w:val="20"/>
        </w:rPr>
      </w:pPr>
    </w:p>
    <w:p w:rsidR="001F544D" w:rsidRDefault="00737CFB" w:rsidP="001F544D">
      <w:pPr>
        <w:rPr>
          <w:sz w:val="20"/>
          <w:szCs w:val="20"/>
          <w:lang w:val="fr-CA"/>
        </w:rPr>
      </w:pPr>
      <w:r>
        <w:rPr>
          <w:sz w:val="20"/>
          <w:szCs w:val="20"/>
          <w:lang w:val="fr-CA"/>
        </w:rPr>
        <w:pict>
          <v:rect id="_x0000_i1059" style="width:2in;height:1pt" o:hrpct="0" o:hralign="center" o:hrstd="t" o:hrnoshade="t" o:hr="t" fillcolor="black [3213]" stroked="f"/>
        </w:pict>
      </w:r>
    </w:p>
    <w:p w:rsidR="001F544D" w:rsidRDefault="001F544D" w:rsidP="001F544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20ECE" w:rsidRPr="007001A4" w:rsidTr="005B591C">
        <w:trPr>
          <w:cantSplit/>
        </w:trPr>
        <w:tc>
          <w:tcPr>
            <w:tcW w:w="1458" w:type="dxa"/>
          </w:tcPr>
          <w:p w:rsidR="00220ECE" w:rsidRPr="007001A4" w:rsidRDefault="00220ECE" w:rsidP="005B591C">
            <w:pPr>
              <w:rPr>
                <w:sz w:val="20"/>
                <w:szCs w:val="20"/>
              </w:rPr>
            </w:pPr>
            <w:r w:rsidRPr="007001A4">
              <w:rPr>
                <w:rStyle w:val="SCCFileNumberChar"/>
                <w:sz w:val="20"/>
                <w:szCs w:val="20"/>
              </w:rPr>
              <w:t>36011</w:t>
            </w:r>
          </w:p>
          <w:p w:rsidR="00220ECE" w:rsidRPr="007001A4" w:rsidRDefault="00220ECE" w:rsidP="005B591C">
            <w:pPr>
              <w:rPr>
                <w:b/>
                <w:sz w:val="20"/>
                <w:szCs w:val="20"/>
                <w:lang w:val="fr-CA"/>
              </w:rPr>
            </w:pPr>
          </w:p>
        </w:tc>
        <w:tc>
          <w:tcPr>
            <w:tcW w:w="8118" w:type="dxa"/>
          </w:tcPr>
          <w:p w:rsidR="00220ECE" w:rsidRPr="007001A4" w:rsidRDefault="00220ECE" w:rsidP="005B591C">
            <w:pPr>
              <w:jc w:val="both"/>
              <w:rPr>
                <w:sz w:val="20"/>
                <w:szCs w:val="20"/>
              </w:rPr>
            </w:pPr>
            <w:r w:rsidRPr="00220ECE">
              <w:rPr>
                <w:rStyle w:val="SCCLsocChar"/>
                <w:sz w:val="20"/>
                <w:szCs w:val="20"/>
                <w:lang w:val="en-CA"/>
              </w:rPr>
              <w:t xml:space="preserve">Juergen Hanne also known as Jurgen Hanne v. SHN Grundstuecksverwaltungsgesellschaft MBH &amp; Co. Seniorenresidenz Hoppegarten - Neuenhagen KG, also known as SHN Grundstüecksverwaltungsgesellschaft MBH &amp; Co. </w:t>
            </w:r>
            <w:r w:rsidRPr="007001A4">
              <w:rPr>
                <w:rStyle w:val="SCCLsocChar"/>
                <w:sz w:val="20"/>
                <w:szCs w:val="20"/>
              </w:rPr>
              <w:t>Seniorenresidenz Hoppegarten - Neuenhagen KG</w:t>
            </w:r>
            <w:r w:rsidRPr="007001A4">
              <w:rPr>
                <w:sz w:val="20"/>
                <w:szCs w:val="20"/>
              </w:rPr>
              <w:t xml:space="preserve"> (Alta.) (Civil) (By Leave)</w:t>
            </w:r>
          </w:p>
          <w:p w:rsidR="00220ECE" w:rsidRPr="007001A4" w:rsidRDefault="00220ECE" w:rsidP="005B591C">
            <w:pPr>
              <w:jc w:val="both"/>
              <w:rPr>
                <w:sz w:val="20"/>
                <w:szCs w:val="20"/>
              </w:rPr>
            </w:pPr>
          </w:p>
        </w:tc>
      </w:tr>
      <w:tr w:rsidR="00220ECE" w:rsidRPr="007001A4" w:rsidTr="005B591C">
        <w:trPr>
          <w:cantSplit/>
        </w:trPr>
        <w:tc>
          <w:tcPr>
            <w:tcW w:w="1458" w:type="dxa"/>
          </w:tcPr>
          <w:p w:rsidR="00220ECE" w:rsidRPr="007001A4" w:rsidRDefault="00220ECE" w:rsidP="005B591C">
            <w:pPr>
              <w:rPr>
                <w:sz w:val="20"/>
                <w:szCs w:val="20"/>
              </w:rPr>
            </w:pPr>
            <w:r w:rsidRPr="007001A4">
              <w:rPr>
                <w:sz w:val="20"/>
                <w:szCs w:val="20"/>
              </w:rPr>
              <w:t>Coram :</w:t>
            </w:r>
          </w:p>
        </w:tc>
        <w:tc>
          <w:tcPr>
            <w:tcW w:w="8118" w:type="dxa"/>
          </w:tcPr>
          <w:p w:rsidR="00220ECE" w:rsidRPr="007001A4" w:rsidRDefault="00220ECE" w:rsidP="005B591C">
            <w:pPr>
              <w:rPr>
                <w:sz w:val="20"/>
                <w:szCs w:val="20"/>
              </w:rPr>
            </w:pPr>
            <w:r w:rsidRPr="00220ECE">
              <w:rPr>
                <w:rStyle w:val="SCCCoramChar"/>
                <w:sz w:val="20"/>
                <w:szCs w:val="20"/>
                <w:lang w:val="en-CA"/>
              </w:rPr>
              <w:t>LeBel, Karakatsanis and Gascon JJ.</w:t>
            </w:r>
          </w:p>
          <w:p w:rsidR="00220ECE" w:rsidRPr="007001A4" w:rsidRDefault="00220ECE" w:rsidP="005B591C">
            <w:pPr>
              <w:rPr>
                <w:sz w:val="20"/>
                <w:szCs w:val="20"/>
                <w:u w:val="single"/>
              </w:rPr>
            </w:pPr>
          </w:p>
        </w:tc>
      </w:tr>
      <w:tr w:rsidR="00220ECE" w:rsidRPr="008B6DAA" w:rsidTr="005B591C">
        <w:trPr>
          <w:cantSplit/>
        </w:trPr>
        <w:tc>
          <w:tcPr>
            <w:tcW w:w="9576" w:type="dxa"/>
            <w:gridSpan w:val="2"/>
          </w:tcPr>
          <w:p w:rsidR="00220ECE" w:rsidRPr="007001A4" w:rsidRDefault="00220ECE" w:rsidP="005B591C">
            <w:pPr>
              <w:pStyle w:val="SCCShortJudgment"/>
              <w:rPr>
                <w:szCs w:val="20"/>
              </w:rPr>
            </w:pPr>
            <w:r w:rsidRPr="007001A4">
              <w:rPr>
                <w:szCs w:val="20"/>
              </w:rPr>
              <w:t>The motion for an extension of time to serve and file the application for leave to appeal is granted. The application for leave to appeal from the judgment of the Court of Appeal of Alberta (Calgary), Number 1301-0077-AC, 2014 ABCA 168, dated May 15, 2014, is dismissed with costs.</w:t>
            </w:r>
          </w:p>
          <w:p w:rsidR="00220ECE" w:rsidRPr="007001A4" w:rsidRDefault="00220ECE" w:rsidP="005B591C">
            <w:pPr>
              <w:pStyle w:val="SCCShortJudgment"/>
              <w:ind w:firstLine="0"/>
              <w:rPr>
                <w:szCs w:val="20"/>
              </w:rPr>
            </w:pPr>
          </w:p>
          <w:p w:rsidR="00220ECE" w:rsidRPr="007001A4" w:rsidRDefault="00220ECE" w:rsidP="005B591C">
            <w:pPr>
              <w:pStyle w:val="SCCShortJudgment"/>
              <w:rPr>
                <w:szCs w:val="20"/>
                <w:lang w:val="fr-CA"/>
              </w:rPr>
            </w:pPr>
            <w:r w:rsidRPr="007001A4">
              <w:rPr>
                <w:szCs w:val="20"/>
                <w:lang w:val="fr-CA"/>
              </w:rPr>
              <w:t>La requête en prorogation du délai de signification et de dépôt de la demande d’autorisation d’appel est accueillie. La demande d’autorisation d’appel de l’arrêt de la Cour d’appel de l’Alberta (Calgary), numéro 1301-0077-AC, 2014 ABCA 168, daté du 15 mai 2014, est rejetée avec dépens.</w:t>
            </w:r>
          </w:p>
        </w:tc>
      </w:tr>
    </w:tbl>
    <w:p w:rsidR="001F544D" w:rsidRPr="0016547E" w:rsidRDefault="001F544D" w:rsidP="001F544D">
      <w:pPr>
        <w:rPr>
          <w:sz w:val="20"/>
          <w:szCs w:val="20"/>
          <w:lang w:val="fr-CA"/>
        </w:rPr>
      </w:pPr>
    </w:p>
    <w:p w:rsidR="001F544D" w:rsidRPr="001B157C" w:rsidRDefault="001F544D" w:rsidP="001F544D">
      <w:pPr>
        <w:rPr>
          <w:sz w:val="20"/>
          <w:szCs w:val="20"/>
          <w:u w:val="single"/>
        </w:rPr>
      </w:pPr>
      <w:r w:rsidRPr="001B157C">
        <w:rPr>
          <w:sz w:val="20"/>
          <w:szCs w:val="20"/>
          <w:u w:val="single"/>
        </w:rPr>
        <w:t>CASE SUMMARY</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560A2" w:rsidRPr="00DB6DDE" w:rsidTr="005B591C">
        <w:tc>
          <w:tcPr>
            <w:tcW w:w="5000" w:type="pct"/>
            <w:gridSpan w:val="3"/>
          </w:tcPr>
          <w:p w:rsidR="009560A2" w:rsidRPr="00DB6DDE" w:rsidRDefault="009560A2" w:rsidP="005B591C">
            <w:pPr>
              <w:jc w:val="both"/>
              <w:rPr>
                <w:rFonts w:eastAsia="Calibri"/>
                <w:sz w:val="20"/>
              </w:rPr>
            </w:pPr>
            <w:r w:rsidRPr="00DB6DDE">
              <w:rPr>
                <w:rFonts w:eastAsia="Calibri"/>
                <w:sz w:val="20"/>
              </w:rPr>
              <w:t xml:space="preserve">Private international law – Foreign judgments – Recognition – Enforcement – How are the principles in </w:t>
            </w:r>
            <w:r w:rsidRPr="00DB6DDE">
              <w:rPr>
                <w:rFonts w:eastAsia="Calibri"/>
                <w:i/>
                <w:sz w:val="20"/>
              </w:rPr>
              <w:t>Beals v. Saldanha</w:t>
            </w:r>
            <w:r w:rsidRPr="00DB6DDE">
              <w:rPr>
                <w:rFonts w:eastAsia="Calibri"/>
                <w:sz w:val="20"/>
              </w:rPr>
              <w:t xml:space="preserve">, [2003] 3 S.C.R. 416, 2003 SCC 72, particularly with respect to defences, to be applied in cases involving the enforcement of foreign as opposed to extra-provincial judgments – Does the fact that </w:t>
            </w:r>
            <w:r w:rsidRPr="00DB6DDE">
              <w:rPr>
                <w:rFonts w:eastAsia="Calibri"/>
                <w:i/>
                <w:sz w:val="20"/>
              </w:rPr>
              <w:t xml:space="preserve">Beals v. Saldanha </w:t>
            </w:r>
            <w:r w:rsidRPr="00DB6DDE">
              <w:rPr>
                <w:rFonts w:eastAsia="Calibri"/>
                <w:sz w:val="20"/>
              </w:rPr>
              <w:t>has not been well received in many common law jurisdictions outside Canada affect comity, and should the case be revisited by the Supreme Court of Canada.</w:t>
            </w:r>
          </w:p>
          <w:p w:rsidR="009560A2" w:rsidRPr="00DB6DDE" w:rsidRDefault="009560A2" w:rsidP="005B591C">
            <w:pPr>
              <w:jc w:val="both"/>
              <w:rPr>
                <w:rFonts w:eastAsia="Calibri"/>
                <w:sz w:val="20"/>
              </w:rPr>
            </w:pPr>
          </w:p>
        </w:tc>
      </w:tr>
      <w:tr w:rsidR="009560A2" w:rsidRPr="00DB6DDE" w:rsidTr="005B591C">
        <w:tc>
          <w:tcPr>
            <w:tcW w:w="5000" w:type="pct"/>
            <w:gridSpan w:val="3"/>
          </w:tcPr>
          <w:p w:rsidR="009560A2" w:rsidRPr="00DB6DDE" w:rsidRDefault="009560A2" w:rsidP="005B591C">
            <w:pPr>
              <w:jc w:val="both"/>
              <w:rPr>
                <w:rFonts w:eastAsia="Calibri"/>
                <w:sz w:val="20"/>
              </w:rPr>
            </w:pPr>
            <w:r w:rsidRPr="00DB6DDE">
              <w:rPr>
                <w:rFonts w:eastAsia="Calibri"/>
                <w:sz w:val="20"/>
              </w:rPr>
              <w:t xml:space="preserve">The respondent sued the applicant for breach of trust in the Regional Court of Berlin and seeks an order for recognition and enforcement in Alberta of the judgment.  The applicant, now a Calgary resident, participated in the proceedings in Germany with legal representation.  An appeal of the decision was dismissed, as was leave to appeal the dismissal and no complaint was lodged against the refusal of leave. The applicant opposes enforcement, arguing that the test for recognition and enforcement of foreign judgments in Canada had not been met and that he has valid defences to enforcement.  He also opposes the determination of enforcement by way of summary trial, arguing that </w:t>
            </w:r>
            <w:r w:rsidRPr="00DB6DDE">
              <w:rPr>
                <w:rFonts w:eastAsia="Calibri"/>
                <w:i/>
                <w:sz w:val="20"/>
              </w:rPr>
              <w:t>viva voce</w:t>
            </w:r>
            <w:r w:rsidRPr="00DB6DDE">
              <w:rPr>
                <w:rFonts w:eastAsia="Calibri"/>
                <w:sz w:val="20"/>
              </w:rPr>
              <w:t xml:space="preserve"> evidence is necessary, the translation of German documents is unreliable; and the expert evidence regarding the German court system is conflicting and requires a trial. </w:t>
            </w:r>
          </w:p>
          <w:p w:rsidR="009560A2" w:rsidRPr="00DB6DDE" w:rsidRDefault="009560A2" w:rsidP="005B591C">
            <w:pPr>
              <w:jc w:val="both"/>
              <w:rPr>
                <w:rFonts w:eastAsia="Calibri"/>
                <w:sz w:val="20"/>
              </w:rPr>
            </w:pPr>
          </w:p>
          <w:p w:rsidR="009560A2" w:rsidRPr="00DB6DDE" w:rsidRDefault="009560A2" w:rsidP="005B591C">
            <w:pPr>
              <w:jc w:val="both"/>
              <w:rPr>
                <w:rFonts w:eastAsia="Calibri"/>
                <w:sz w:val="20"/>
              </w:rPr>
            </w:pPr>
            <w:r w:rsidRPr="00DB6DDE">
              <w:rPr>
                <w:rFonts w:eastAsia="Calibri"/>
                <w:sz w:val="20"/>
              </w:rPr>
              <w:t>The Court of Queen’s Bench of Alberta held that the action was appropriate for summary trial, the test for enforcement of foreign judgments in Alberta was met and the defences raised were without merit.  An Order was issued recognizing and enforcing the German judgment in Alberta.  The Court of Appeal of Alberta dismissed the appeal and allowed a cross-appeal in part on the issue of the period of interest payable.</w:t>
            </w:r>
          </w:p>
          <w:p w:rsidR="009560A2" w:rsidRPr="00DB6DDE" w:rsidRDefault="009560A2" w:rsidP="005B591C">
            <w:pPr>
              <w:jc w:val="both"/>
              <w:rPr>
                <w:rFonts w:eastAsia="Calibri"/>
                <w:sz w:val="20"/>
              </w:rPr>
            </w:pPr>
          </w:p>
        </w:tc>
      </w:tr>
      <w:tr w:rsidR="009560A2" w:rsidRPr="00DB6DDE" w:rsidTr="005B591C">
        <w:tc>
          <w:tcPr>
            <w:tcW w:w="2427" w:type="pct"/>
          </w:tcPr>
          <w:p w:rsidR="009560A2" w:rsidRPr="00DB6DDE" w:rsidRDefault="009560A2" w:rsidP="005B591C">
            <w:pPr>
              <w:jc w:val="both"/>
              <w:rPr>
                <w:rFonts w:eastAsia="Calibri"/>
                <w:sz w:val="20"/>
              </w:rPr>
            </w:pPr>
            <w:r w:rsidRPr="00DB6DDE">
              <w:rPr>
                <w:rFonts w:eastAsia="Calibri"/>
                <w:sz w:val="20"/>
              </w:rPr>
              <w:lastRenderedPageBreak/>
              <w:t>October 12, 2012</w:t>
            </w:r>
          </w:p>
          <w:p w:rsidR="009560A2" w:rsidRPr="00DB6DDE" w:rsidRDefault="009560A2" w:rsidP="005B591C">
            <w:pPr>
              <w:jc w:val="both"/>
              <w:rPr>
                <w:rFonts w:eastAsia="Calibri"/>
                <w:sz w:val="20"/>
              </w:rPr>
            </w:pPr>
            <w:r w:rsidRPr="00DB6DDE">
              <w:rPr>
                <w:rFonts w:eastAsia="Calibri"/>
                <w:sz w:val="20"/>
              </w:rPr>
              <w:t>Court of Queen’s Bench of Alberta</w:t>
            </w:r>
          </w:p>
          <w:p w:rsidR="009560A2" w:rsidRPr="00DB6DDE" w:rsidRDefault="009560A2" w:rsidP="005B591C">
            <w:pPr>
              <w:jc w:val="both"/>
              <w:rPr>
                <w:rFonts w:eastAsia="Calibri"/>
                <w:sz w:val="20"/>
              </w:rPr>
            </w:pPr>
            <w:r w:rsidRPr="00DB6DDE">
              <w:rPr>
                <w:rFonts w:eastAsia="Calibri"/>
                <w:sz w:val="20"/>
              </w:rPr>
              <w:t>(Erb J.)</w:t>
            </w:r>
          </w:p>
          <w:p w:rsidR="009560A2" w:rsidRPr="00DB6DDE" w:rsidRDefault="00737CFB" w:rsidP="005B591C">
            <w:pPr>
              <w:jc w:val="both"/>
              <w:rPr>
                <w:rFonts w:eastAsia="Calibri"/>
                <w:sz w:val="20"/>
              </w:rPr>
            </w:pPr>
            <w:hyperlink r:id="rId53" w:history="1">
              <w:r w:rsidR="009560A2" w:rsidRPr="00DB6DDE">
                <w:rPr>
                  <w:rFonts w:eastAsia="Calibri"/>
                  <w:color w:val="0000FF"/>
                  <w:sz w:val="20"/>
                  <w:u w:val="single"/>
                </w:rPr>
                <w:t>2012 ABQB 624</w:t>
              </w:r>
            </w:hyperlink>
          </w:p>
          <w:p w:rsidR="009560A2" w:rsidRPr="00DB6DDE" w:rsidRDefault="009560A2" w:rsidP="005B591C">
            <w:pPr>
              <w:jc w:val="both"/>
              <w:rPr>
                <w:rFonts w:eastAsia="Calibri"/>
                <w:sz w:val="20"/>
              </w:rPr>
            </w:pPr>
          </w:p>
        </w:tc>
        <w:tc>
          <w:tcPr>
            <w:tcW w:w="243" w:type="pct"/>
          </w:tcPr>
          <w:p w:rsidR="009560A2" w:rsidRPr="00DB6DDE" w:rsidRDefault="009560A2" w:rsidP="005B591C">
            <w:pPr>
              <w:jc w:val="both"/>
              <w:rPr>
                <w:rFonts w:eastAsia="Calibri"/>
                <w:sz w:val="20"/>
              </w:rPr>
            </w:pPr>
          </w:p>
        </w:tc>
        <w:tc>
          <w:tcPr>
            <w:tcW w:w="2330" w:type="pct"/>
          </w:tcPr>
          <w:p w:rsidR="009560A2" w:rsidRPr="00DB6DDE" w:rsidRDefault="009560A2" w:rsidP="005B591C">
            <w:pPr>
              <w:jc w:val="both"/>
              <w:rPr>
                <w:rFonts w:eastAsia="Calibri"/>
                <w:sz w:val="20"/>
              </w:rPr>
            </w:pPr>
            <w:r w:rsidRPr="00DB6DDE">
              <w:rPr>
                <w:rFonts w:eastAsia="Calibri"/>
                <w:sz w:val="20"/>
              </w:rPr>
              <w:t>Order recognizing and enforcing in Alberta a German judgment against the applicant in the amount of Cdn $1,056,800</w:t>
            </w:r>
          </w:p>
          <w:p w:rsidR="009560A2" w:rsidRPr="00DB6DDE" w:rsidRDefault="009560A2" w:rsidP="005B591C">
            <w:pPr>
              <w:jc w:val="both"/>
              <w:rPr>
                <w:rFonts w:eastAsia="Calibri"/>
                <w:sz w:val="20"/>
              </w:rPr>
            </w:pPr>
          </w:p>
        </w:tc>
      </w:tr>
      <w:tr w:rsidR="009560A2" w:rsidRPr="00DB6DDE" w:rsidTr="005B591C">
        <w:tc>
          <w:tcPr>
            <w:tcW w:w="2427" w:type="pct"/>
          </w:tcPr>
          <w:p w:rsidR="009560A2" w:rsidRPr="00DB6DDE" w:rsidRDefault="009560A2" w:rsidP="005B591C">
            <w:pPr>
              <w:jc w:val="both"/>
              <w:rPr>
                <w:rFonts w:eastAsia="Calibri"/>
                <w:sz w:val="20"/>
              </w:rPr>
            </w:pPr>
            <w:r w:rsidRPr="00DB6DDE">
              <w:rPr>
                <w:rFonts w:eastAsia="Calibri"/>
                <w:sz w:val="20"/>
              </w:rPr>
              <w:t>May 15, 2014</w:t>
            </w:r>
          </w:p>
          <w:p w:rsidR="009560A2" w:rsidRPr="00DB6DDE" w:rsidRDefault="009560A2" w:rsidP="005B591C">
            <w:pPr>
              <w:jc w:val="both"/>
              <w:rPr>
                <w:rFonts w:eastAsia="Calibri"/>
                <w:sz w:val="20"/>
              </w:rPr>
            </w:pPr>
            <w:r w:rsidRPr="00DB6DDE">
              <w:rPr>
                <w:rFonts w:eastAsia="Calibri"/>
                <w:sz w:val="20"/>
              </w:rPr>
              <w:t>Court of Appeal of Alberta (Calgary)</w:t>
            </w:r>
          </w:p>
          <w:p w:rsidR="009560A2" w:rsidRPr="00DB6DDE" w:rsidRDefault="009560A2" w:rsidP="005B591C">
            <w:pPr>
              <w:jc w:val="both"/>
              <w:rPr>
                <w:rFonts w:eastAsia="Calibri"/>
                <w:sz w:val="20"/>
              </w:rPr>
            </w:pPr>
            <w:r w:rsidRPr="00DB6DDE">
              <w:rPr>
                <w:rFonts w:eastAsia="Calibri"/>
                <w:sz w:val="20"/>
              </w:rPr>
              <w:t>(Rowbotham, O'Ferrall and Veldhuis JJ.A.)</w:t>
            </w:r>
          </w:p>
          <w:p w:rsidR="009560A2" w:rsidRPr="00DB6DDE" w:rsidRDefault="00737CFB" w:rsidP="005B591C">
            <w:pPr>
              <w:jc w:val="both"/>
              <w:rPr>
                <w:rFonts w:eastAsia="Calibri"/>
                <w:sz w:val="20"/>
              </w:rPr>
            </w:pPr>
            <w:hyperlink r:id="rId54" w:history="1">
              <w:r w:rsidR="009560A2" w:rsidRPr="00DB6DDE">
                <w:rPr>
                  <w:rFonts w:eastAsia="Calibri"/>
                  <w:color w:val="0000FF"/>
                  <w:sz w:val="20"/>
                  <w:u w:val="single"/>
                </w:rPr>
                <w:t>2014 ABCA 168</w:t>
              </w:r>
            </w:hyperlink>
            <w:r w:rsidR="009560A2" w:rsidRPr="00DB6DDE">
              <w:rPr>
                <w:rFonts w:eastAsia="Calibri"/>
                <w:sz w:val="20"/>
              </w:rPr>
              <w:t>; 1301-0077-AC</w:t>
            </w:r>
          </w:p>
          <w:p w:rsidR="009560A2" w:rsidRPr="00DB6DDE" w:rsidRDefault="009560A2" w:rsidP="005B591C">
            <w:pPr>
              <w:jc w:val="both"/>
              <w:rPr>
                <w:rFonts w:eastAsia="Calibri"/>
                <w:sz w:val="20"/>
              </w:rPr>
            </w:pPr>
          </w:p>
        </w:tc>
        <w:tc>
          <w:tcPr>
            <w:tcW w:w="243" w:type="pct"/>
          </w:tcPr>
          <w:p w:rsidR="009560A2" w:rsidRPr="00DB6DDE" w:rsidRDefault="009560A2" w:rsidP="005B591C">
            <w:pPr>
              <w:jc w:val="both"/>
              <w:rPr>
                <w:rFonts w:eastAsia="Calibri"/>
                <w:sz w:val="20"/>
              </w:rPr>
            </w:pPr>
          </w:p>
        </w:tc>
        <w:tc>
          <w:tcPr>
            <w:tcW w:w="2330" w:type="pct"/>
          </w:tcPr>
          <w:p w:rsidR="009560A2" w:rsidRPr="00DB6DDE" w:rsidRDefault="009560A2" w:rsidP="005B591C">
            <w:pPr>
              <w:jc w:val="both"/>
              <w:rPr>
                <w:rFonts w:eastAsia="Calibri"/>
                <w:sz w:val="20"/>
              </w:rPr>
            </w:pPr>
            <w:r w:rsidRPr="00DB6DDE">
              <w:rPr>
                <w:rFonts w:eastAsia="Calibri"/>
                <w:sz w:val="20"/>
              </w:rPr>
              <w:t>Appeal dismissed; Cross-appeal allowed in part with respect to period over which interest was payable at German rate of interest</w:t>
            </w:r>
          </w:p>
        </w:tc>
      </w:tr>
      <w:tr w:rsidR="009560A2" w:rsidRPr="00DB6DDE" w:rsidTr="005B591C">
        <w:tc>
          <w:tcPr>
            <w:tcW w:w="2427" w:type="pct"/>
          </w:tcPr>
          <w:p w:rsidR="009560A2" w:rsidRPr="00DB6DDE" w:rsidRDefault="009560A2" w:rsidP="005B591C">
            <w:pPr>
              <w:jc w:val="both"/>
              <w:rPr>
                <w:rFonts w:eastAsia="Calibri"/>
                <w:sz w:val="20"/>
              </w:rPr>
            </w:pPr>
            <w:r w:rsidRPr="00DB6DDE">
              <w:rPr>
                <w:rFonts w:eastAsia="Calibri"/>
                <w:sz w:val="20"/>
              </w:rPr>
              <w:t>July 31, 2014</w:t>
            </w:r>
          </w:p>
          <w:p w:rsidR="009560A2" w:rsidRPr="00DB6DDE" w:rsidRDefault="009560A2" w:rsidP="005B591C">
            <w:pPr>
              <w:jc w:val="both"/>
              <w:rPr>
                <w:rFonts w:eastAsia="Calibri"/>
                <w:sz w:val="20"/>
              </w:rPr>
            </w:pPr>
            <w:r w:rsidRPr="00DB6DDE">
              <w:rPr>
                <w:rFonts w:eastAsia="Calibri"/>
                <w:sz w:val="20"/>
              </w:rPr>
              <w:t>Court of Appeal of Alberta (Calgary)</w:t>
            </w:r>
          </w:p>
          <w:p w:rsidR="009560A2" w:rsidRPr="00DB6DDE" w:rsidRDefault="009560A2" w:rsidP="005B591C">
            <w:pPr>
              <w:jc w:val="both"/>
              <w:rPr>
                <w:rFonts w:eastAsia="Calibri"/>
                <w:sz w:val="20"/>
              </w:rPr>
            </w:pPr>
            <w:r w:rsidRPr="00DB6DDE">
              <w:rPr>
                <w:rFonts w:eastAsia="Calibri"/>
                <w:sz w:val="20"/>
              </w:rPr>
              <w:t>(Rowbotham, O'Ferrall and Veldhuis JJ.A.)</w:t>
            </w:r>
          </w:p>
          <w:p w:rsidR="009560A2" w:rsidRPr="00DB6DDE" w:rsidRDefault="00737CFB" w:rsidP="005B591C">
            <w:pPr>
              <w:jc w:val="both"/>
              <w:rPr>
                <w:rFonts w:eastAsia="Calibri"/>
                <w:sz w:val="20"/>
              </w:rPr>
            </w:pPr>
            <w:hyperlink r:id="rId55" w:history="1">
              <w:r w:rsidR="009560A2" w:rsidRPr="00DB6DDE">
                <w:rPr>
                  <w:rFonts w:eastAsia="Calibri"/>
                  <w:color w:val="0000FF"/>
                  <w:sz w:val="20"/>
                  <w:u w:val="single"/>
                </w:rPr>
                <w:t>2014 ABCA 245</w:t>
              </w:r>
            </w:hyperlink>
          </w:p>
          <w:p w:rsidR="009560A2" w:rsidRPr="00DB6DDE" w:rsidRDefault="009560A2" w:rsidP="005B591C">
            <w:pPr>
              <w:jc w:val="both"/>
              <w:rPr>
                <w:rFonts w:eastAsia="Calibri"/>
                <w:sz w:val="20"/>
              </w:rPr>
            </w:pPr>
          </w:p>
        </w:tc>
        <w:tc>
          <w:tcPr>
            <w:tcW w:w="243" w:type="pct"/>
          </w:tcPr>
          <w:p w:rsidR="009560A2" w:rsidRPr="00DB6DDE" w:rsidRDefault="009560A2" w:rsidP="005B591C">
            <w:pPr>
              <w:jc w:val="both"/>
              <w:rPr>
                <w:rFonts w:eastAsia="Calibri"/>
                <w:sz w:val="20"/>
              </w:rPr>
            </w:pPr>
          </w:p>
        </w:tc>
        <w:tc>
          <w:tcPr>
            <w:tcW w:w="2330" w:type="pct"/>
          </w:tcPr>
          <w:p w:rsidR="009560A2" w:rsidRPr="00DB6DDE" w:rsidRDefault="009560A2" w:rsidP="005B591C">
            <w:pPr>
              <w:jc w:val="both"/>
              <w:rPr>
                <w:rFonts w:eastAsia="Calibri"/>
                <w:sz w:val="20"/>
              </w:rPr>
            </w:pPr>
            <w:r w:rsidRPr="00DB6DDE">
              <w:rPr>
                <w:rFonts w:eastAsia="Calibri"/>
                <w:sz w:val="20"/>
              </w:rPr>
              <w:t>Decision regarding costs</w:t>
            </w:r>
          </w:p>
        </w:tc>
      </w:tr>
      <w:tr w:rsidR="009560A2" w:rsidRPr="00DB6DDE" w:rsidTr="005B591C">
        <w:tc>
          <w:tcPr>
            <w:tcW w:w="2427" w:type="pct"/>
          </w:tcPr>
          <w:p w:rsidR="009560A2" w:rsidRPr="00DB6DDE" w:rsidRDefault="009560A2" w:rsidP="005B591C">
            <w:pPr>
              <w:jc w:val="both"/>
              <w:rPr>
                <w:rFonts w:eastAsia="Calibri"/>
                <w:sz w:val="20"/>
              </w:rPr>
            </w:pPr>
            <w:r w:rsidRPr="00DB6DDE">
              <w:rPr>
                <w:rFonts w:eastAsia="Calibri"/>
                <w:sz w:val="20"/>
              </w:rPr>
              <w:t>August 18, 2014</w:t>
            </w:r>
          </w:p>
          <w:p w:rsidR="009560A2" w:rsidRPr="00DB6DDE" w:rsidRDefault="009560A2" w:rsidP="005B591C">
            <w:pPr>
              <w:jc w:val="both"/>
              <w:rPr>
                <w:rFonts w:eastAsia="Calibri"/>
                <w:sz w:val="20"/>
              </w:rPr>
            </w:pPr>
            <w:r w:rsidRPr="00DB6DDE">
              <w:rPr>
                <w:rFonts w:eastAsia="Calibri"/>
                <w:sz w:val="20"/>
              </w:rPr>
              <w:t>Supreme Court of Canada</w:t>
            </w:r>
          </w:p>
          <w:p w:rsidR="009560A2" w:rsidRPr="00DB6DDE" w:rsidRDefault="009560A2" w:rsidP="005B591C">
            <w:pPr>
              <w:jc w:val="both"/>
              <w:rPr>
                <w:rFonts w:eastAsia="Calibri"/>
                <w:sz w:val="20"/>
              </w:rPr>
            </w:pPr>
          </w:p>
        </w:tc>
        <w:tc>
          <w:tcPr>
            <w:tcW w:w="243" w:type="pct"/>
          </w:tcPr>
          <w:p w:rsidR="009560A2" w:rsidRPr="00DB6DDE" w:rsidRDefault="009560A2" w:rsidP="005B591C">
            <w:pPr>
              <w:jc w:val="both"/>
              <w:rPr>
                <w:rFonts w:eastAsia="Calibri"/>
                <w:sz w:val="20"/>
              </w:rPr>
            </w:pPr>
          </w:p>
        </w:tc>
        <w:tc>
          <w:tcPr>
            <w:tcW w:w="2330" w:type="pct"/>
          </w:tcPr>
          <w:p w:rsidR="009560A2" w:rsidRPr="00DB6DDE" w:rsidRDefault="009560A2" w:rsidP="005B591C">
            <w:pPr>
              <w:jc w:val="both"/>
              <w:rPr>
                <w:rFonts w:eastAsia="Calibri"/>
                <w:sz w:val="20"/>
              </w:rPr>
            </w:pPr>
            <w:r w:rsidRPr="00DB6DDE">
              <w:rPr>
                <w:rFonts w:eastAsia="Calibri"/>
                <w:sz w:val="20"/>
              </w:rPr>
              <w:t>Application for leave to appeal filed</w:t>
            </w:r>
          </w:p>
          <w:p w:rsidR="009560A2" w:rsidRPr="00DB6DDE" w:rsidRDefault="009560A2" w:rsidP="005B591C">
            <w:pPr>
              <w:jc w:val="both"/>
              <w:rPr>
                <w:rFonts w:eastAsia="Calibri"/>
                <w:sz w:val="20"/>
              </w:rPr>
            </w:pPr>
          </w:p>
        </w:tc>
      </w:tr>
      <w:tr w:rsidR="009560A2" w:rsidRPr="00DB6DDE" w:rsidTr="005B591C">
        <w:tc>
          <w:tcPr>
            <w:tcW w:w="2427" w:type="pct"/>
          </w:tcPr>
          <w:p w:rsidR="009560A2" w:rsidRPr="00DB6DDE" w:rsidRDefault="009560A2" w:rsidP="005B591C">
            <w:pPr>
              <w:jc w:val="both"/>
              <w:rPr>
                <w:rFonts w:eastAsia="Calibri"/>
                <w:sz w:val="20"/>
              </w:rPr>
            </w:pPr>
            <w:r w:rsidRPr="00DB6DDE">
              <w:rPr>
                <w:rFonts w:eastAsia="Calibri"/>
                <w:sz w:val="20"/>
              </w:rPr>
              <w:t>August 29, 2014</w:t>
            </w:r>
          </w:p>
          <w:p w:rsidR="009560A2" w:rsidRPr="00DB6DDE" w:rsidRDefault="009560A2" w:rsidP="005B591C">
            <w:pPr>
              <w:jc w:val="both"/>
              <w:rPr>
                <w:rFonts w:eastAsia="Calibri"/>
                <w:sz w:val="20"/>
              </w:rPr>
            </w:pPr>
            <w:r w:rsidRPr="00DB6DDE">
              <w:rPr>
                <w:rFonts w:eastAsia="Calibri"/>
                <w:sz w:val="20"/>
              </w:rPr>
              <w:t>Supreme Court of Canada</w:t>
            </w:r>
          </w:p>
        </w:tc>
        <w:tc>
          <w:tcPr>
            <w:tcW w:w="243" w:type="pct"/>
          </w:tcPr>
          <w:p w:rsidR="009560A2" w:rsidRPr="00DB6DDE" w:rsidRDefault="009560A2" w:rsidP="005B591C">
            <w:pPr>
              <w:jc w:val="both"/>
              <w:rPr>
                <w:rFonts w:eastAsia="Calibri"/>
                <w:sz w:val="20"/>
              </w:rPr>
            </w:pPr>
          </w:p>
        </w:tc>
        <w:tc>
          <w:tcPr>
            <w:tcW w:w="2330" w:type="pct"/>
          </w:tcPr>
          <w:p w:rsidR="009560A2" w:rsidRPr="00DB6DDE" w:rsidRDefault="009560A2" w:rsidP="005B591C">
            <w:pPr>
              <w:jc w:val="both"/>
              <w:rPr>
                <w:rFonts w:eastAsia="Calibri"/>
                <w:sz w:val="20"/>
              </w:rPr>
            </w:pPr>
            <w:r w:rsidRPr="00DB6DDE">
              <w:rPr>
                <w:rFonts w:eastAsia="Calibri"/>
                <w:sz w:val="20"/>
              </w:rPr>
              <w:t>Motion for an extension of time to serve and file application for leave, filed</w:t>
            </w:r>
          </w:p>
        </w:tc>
      </w:tr>
    </w:tbl>
    <w:p w:rsidR="001F544D" w:rsidRDefault="001F544D" w:rsidP="001F544D">
      <w:pPr>
        <w:rPr>
          <w:sz w:val="20"/>
          <w:szCs w:val="20"/>
        </w:rPr>
      </w:pPr>
    </w:p>
    <w:p w:rsidR="001F544D" w:rsidRPr="00C50A5C" w:rsidRDefault="00737CFB" w:rsidP="001F544D">
      <w:pPr>
        <w:rPr>
          <w:sz w:val="20"/>
          <w:szCs w:val="20"/>
        </w:rPr>
      </w:pPr>
      <w:r>
        <w:rPr>
          <w:sz w:val="20"/>
          <w:szCs w:val="20"/>
          <w:lang w:val="fr-CA"/>
        </w:rPr>
        <w:pict>
          <v:rect id="_x0000_i1060" style="width:2in;height:1pt" o:hrpct="0" o:hralign="center" o:hrstd="t" o:hrnoshade="t" o:hr="t" fillcolor="black [3213]" stroked="f"/>
        </w:pict>
      </w:r>
    </w:p>
    <w:p w:rsidR="001F544D" w:rsidRDefault="001F544D" w:rsidP="001F544D">
      <w:pPr>
        <w:rPr>
          <w:sz w:val="20"/>
          <w:szCs w:val="20"/>
        </w:rPr>
      </w:pPr>
    </w:p>
    <w:p w:rsidR="001F544D" w:rsidRPr="001B157C" w:rsidRDefault="001F544D" w:rsidP="001F544D">
      <w:pPr>
        <w:rPr>
          <w:sz w:val="20"/>
          <w:szCs w:val="20"/>
          <w:u w:val="single"/>
          <w:lang w:val="fr-CA"/>
        </w:rPr>
      </w:pPr>
      <w:r w:rsidRPr="001B157C">
        <w:rPr>
          <w:sz w:val="20"/>
          <w:szCs w:val="20"/>
          <w:u w:val="single"/>
          <w:lang w:val="fr-CA"/>
        </w:rPr>
        <w:t>RÉSUMÉ DE L’AFFAIRE</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560A2" w:rsidRPr="008B6DAA" w:rsidTr="005B591C">
        <w:tc>
          <w:tcPr>
            <w:tcW w:w="5000" w:type="pct"/>
            <w:gridSpan w:val="3"/>
          </w:tcPr>
          <w:p w:rsidR="009560A2" w:rsidRPr="00DB6DDE" w:rsidRDefault="009560A2" w:rsidP="005B591C">
            <w:pPr>
              <w:jc w:val="both"/>
              <w:rPr>
                <w:rFonts w:eastAsia="Calibri"/>
                <w:sz w:val="20"/>
                <w:lang w:val="fr-CA"/>
              </w:rPr>
            </w:pPr>
            <w:r w:rsidRPr="00DB6DDE">
              <w:rPr>
                <w:rFonts w:eastAsia="Calibri"/>
                <w:sz w:val="20"/>
                <w:lang w:val="fr-CA"/>
              </w:rPr>
              <w:t xml:space="preserve">Droit international privé – Jugements étrangers – Reconnaissance – Exécution – Comment doit-on appliquer les principes énoncés dans </w:t>
            </w:r>
            <w:r w:rsidRPr="00DB6DDE">
              <w:rPr>
                <w:rFonts w:eastAsia="Calibri"/>
                <w:i/>
                <w:sz w:val="20"/>
                <w:lang w:val="fr-CA"/>
              </w:rPr>
              <w:t>Beals c. Saldanha</w:t>
            </w:r>
            <w:r w:rsidRPr="00DB6DDE">
              <w:rPr>
                <w:rFonts w:eastAsia="Calibri"/>
                <w:sz w:val="20"/>
                <w:lang w:val="fr-CA"/>
              </w:rPr>
              <w:t xml:space="preserve">, [2003] 3 R.C.S. 416, 2003 CSC 72, particulièrement en ce qui concerne les moyens de défense, aux affaires intéressant l’exécution des jugements étrangers, par opposition aux jugements extraprovinciaux? – Le fait que </w:t>
            </w:r>
            <w:r w:rsidRPr="00DB6DDE">
              <w:rPr>
                <w:rFonts w:eastAsia="Calibri"/>
                <w:i/>
                <w:sz w:val="20"/>
                <w:lang w:val="fr-CA"/>
              </w:rPr>
              <w:t xml:space="preserve">Beals c. Saldanha </w:t>
            </w:r>
            <w:r w:rsidRPr="00DB6DDE">
              <w:rPr>
                <w:rFonts w:eastAsia="Calibri"/>
                <w:sz w:val="20"/>
                <w:lang w:val="fr-CA"/>
              </w:rPr>
              <w:t>n’ait pas été bien accueilli dans plusieurs ressorts de common law à l’extérieur du Canada a-t-il une incidence sur la courtoisie, et la Cour suprême du Canada doit-elle réexaminer cet arrêt?</w:t>
            </w:r>
          </w:p>
          <w:p w:rsidR="009560A2" w:rsidRPr="00DB6DDE" w:rsidRDefault="009560A2" w:rsidP="005B591C">
            <w:pPr>
              <w:jc w:val="both"/>
              <w:rPr>
                <w:rFonts w:eastAsia="Calibri"/>
                <w:sz w:val="20"/>
                <w:lang w:val="fr-CA"/>
              </w:rPr>
            </w:pPr>
          </w:p>
        </w:tc>
      </w:tr>
      <w:tr w:rsidR="009560A2" w:rsidRPr="008B6DAA" w:rsidTr="005B591C">
        <w:tc>
          <w:tcPr>
            <w:tcW w:w="5000" w:type="pct"/>
            <w:gridSpan w:val="3"/>
          </w:tcPr>
          <w:p w:rsidR="009560A2" w:rsidRPr="00DB6DDE" w:rsidRDefault="009560A2" w:rsidP="005B591C">
            <w:pPr>
              <w:jc w:val="both"/>
              <w:rPr>
                <w:rFonts w:eastAsia="Calibri"/>
                <w:sz w:val="20"/>
                <w:lang w:val="fr-CA"/>
              </w:rPr>
            </w:pPr>
            <w:r w:rsidRPr="00DB6DDE">
              <w:rPr>
                <w:rFonts w:eastAsia="Calibri"/>
                <w:sz w:val="20"/>
                <w:lang w:val="fr-CA"/>
              </w:rPr>
              <w:t xml:space="preserve">L’intimée a poursuivi le demandeur pour abus de confiance devant la Cour régionale de Berlin et elle sollicite une ordonnance de reconnaissance et d’exécution du jugement en Alberta.  Le demandeur, qui est maintenant résident de Calgary, a participé à l’instance en Allemagne où il était représenté par un avocat.  Un appel de la décision a été rejeté tout comme la demande d’autorisation d’appel du rejet et aucune plainte n’a été déposée contre le refus d’accorder l’autorisation.  Le demandeur s’oppose à l’exécution, plaidant que le critère de reconnaissance et d’exécution des jugements étrangers au Canada n’avait pas été rempli et qu’il a des moyens de défense valides à faire valoir contre l’exécution.  Il s’oppose également à ce qu’il soit statué sur l’exécution par voie de procès sommaire, plaidant qu’un témoignage de vive voix est nécessaire, que la traduction du document allemand n’est pas fiable et que la preuve d’expert portant sur le système judiciaire allemand est contradictoire et nécessite la tenue d’un procès. </w:t>
            </w:r>
          </w:p>
          <w:p w:rsidR="009560A2" w:rsidRPr="00DB6DDE" w:rsidRDefault="009560A2" w:rsidP="005B591C">
            <w:pPr>
              <w:jc w:val="both"/>
              <w:rPr>
                <w:rFonts w:eastAsia="Calibri"/>
                <w:sz w:val="20"/>
                <w:lang w:val="fr-CA"/>
              </w:rPr>
            </w:pPr>
          </w:p>
          <w:p w:rsidR="009560A2" w:rsidRPr="00DB6DDE" w:rsidRDefault="009560A2" w:rsidP="005B591C">
            <w:pPr>
              <w:jc w:val="both"/>
              <w:rPr>
                <w:rFonts w:eastAsia="Calibri"/>
                <w:sz w:val="20"/>
                <w:lang w:val="fr-CA"/>
              </w:rPr>
            </w:pPr>
            <w:r w:rsidRPr="00DB6DDE">
              <w:rPr>
                <w:rFonts w:eastAsia="Calibri"/>
                <w:sz w:val="20"/>
                <w:lang w:val="fr-CA"/>
              </w:rPr>
              <w:t xml:space="preserve">La Cour du Banc de la Reine de l’Alberta a statué que l’action pouvait être instruite par procès sommaire, que le critère d’exécution des jugements étrangers en Alberta avait été rempli et que les moyens de défense soulevés étaient non fondés.  Une ordonnance de reconnaissance et d’exécution du jugement allemand en Alberta a été prononcée.  La </w:t>
            </w:r>
            <w:r w:rsidRPr="00DB6DDE">
              <w:rPr>
                <w:rFonts w:eastAsia="Calibri"/>
                <w:sz w:val="20"/>
                <w:lang w:val="fr-CA"/>
              </w:rPr>
              <w:lastRenderedPageBreak/>
              <w:t>Cour d’appel de l’Alberta a rejeté l’appel et a accueilli en partie un appel incident sur la question de la période d’intérêt payable.</w:t>
            </w:r>
          </w:p>
          <w:p w:rsidR="009560A2" w:rsidRPr="00DB6DDE" w:rsidRDefault="009560A2" w:rsidP="005B591C">
            <w:pPr>
              <w:jc w:val="both"/>
              <w:rPr>
                <w:rFonts w:eastAsia="Calibri"/>
                <w:sz w:val="20"/>
                <w:lang w:val="fr-CA"/>
              </w:rPr>
            </w:pPr>
          </w:p>
        </w:tc>
      </w:tr>
      <w:tr w:rsidR="009560A2" w:rsidRPr="008B6DAA" w:rsidTr="005B591C">
        <w:tc>
          <w:tcPr>
            <w:tcW w:w="2427" w:type="pct"/>
          </w:tcPr>
          <w:p w:rsidR="009560A2" w:rsidRPr="00DB6DDE" w:rsidRDefault="009560A2" w:rsidP="005B591C">
            <w:pPr>
              <w:jc w:val="both"/>
              <w:rPr>
                <w:rFonts w:eastAsia="Calibri"/>
                <w:sz w:val="20"/>
                <w:lang w:val="fr-CA"/>
              </w:rPr>
            </w:pPr>
            <w:r w:rsidRPr="00DB6DDE">
              <w:rPr>
                <w:rFonts w:eastAsia="Calibri"/>
                <w:sz w:val="20"/>
                <w:lang w:val="fr-CA"/>
              </w:rPr>
              <w:lastRenderedPageBreak/>
              <w:t>12 octobre 2012</w:t>
            </w:r>
          </w:p>
          <w:p w:rsidR="009560A2" w:rsidRPr="00DB6DDE" w:rsidRDefault="009560A2" w:rsidP="005B591C">
            <w:pPr>
              <w:jc w:val="both"/>
              <w:rPr>
                <w:rFonts w:eastAsia="Calibri"/>
                <w:sz w:val="20"/>
                <w:lang w:val="fr-CA"/>
              </w:rPr>
            </w:pPr>
            <w:r w:rsidRPr="00DB6DDE">
              <w:rPr>
                <w:rFonts w:eastAsia="Calibri"/>
                <w:sz w:val="20"/>
                <w:lang w:val="fr-CA"/>
              </w:rPr>
              <w:t xml:space="preserve">Cour du Banc de la Reine de l’Alberta </w:t>
            </w:r>
          </w:p>
          <w:p w:rsidR="009560A2" w:rsidRPr="00DB6DDE" w:rsidRDefault="009560A2" w:rsidP="005B591C">
            <w:pPr>
              <w:jc w:val="both"/>
              <w:rPr>
                <w:rFonts w:eastAsia="Calibri"/>
                <w:sz w:val="20"/>
                <w:lang w:val="fr-CA"/>
              </w:rPr>
            </w:pPr>
            <w:r w:rsidRPr="00DB6DDE">
              <w:rPr>
                <w:rFonts w:eastAsia="Calibri"/>
                <w:sz w:val="20"/>
                <w:lang w:val="fr-CA"/>
              </w:rPr>
              <w:t>(Juge Erb)</w:t>
            </w:r>
          </w:p>
          <w:p w:rsidR="009560A2" w:rsidRPr="00DB6DDE" w:rsidRDefault="00737CFB" w:rsidP="005B591C">
            <w:pPr>
              <w:jc w:val="both"/>
              <w:rPr>
                <w:rFonts w:eastAsia="Calibri"/>
                <w:sz w:val="20"/>
                <w:lang w:val="fr-CA"/>
              </w:rPr>
            </w:pPr>
            <w:hyperlink r:id="rId56" w:history="1">
              <w:r w:rsidR="009560A2" w:rsidRPr="00DB6DDE">
                <w:rPr>
                  <w:rFonts w:eastAsia="Calibri"/>
                  <w:color w:val="0000FF"/>
                  <w:sz w:val="20"/>
                  <w:u w:val="single"/>
                  <w:lang w:val="fr-CA"/>
                </w:rPr>
                <w:t>2012 ABQB 624</w:t>
              </w:r>
            </w:hyperlink>
          </w:p>
          <w:p w:rsidR="009560A2" w:rsidRPr="00DB6DDE" w:rsidRDefault="009560A2" w:rsidP="005B591C">
            <w:pPr>
              <w:jc w:val="both"/>
              <w:rPr>
                <w:rFonts w:eastAsia="Calibri"/>
                <w:sz w:val="20"/>
                <w:lang w:val="fr-CA"/>
              </w:rPr>
            </w:pPr>
          </w:p>
        </w:tc>
        <w:tc>
          <w:tcPr>
            <w:tcW w:w="243" w:type="pct"/>
          </w:tcPr>
          <w:p w:rsidR="009560A2" w:rsidRPr="00DB6DDE" w:rsidRDefault="009560A2" w:rsidP="005B591C">
            <w:pPr>
              <w:jc w:val="both"/>
              <w:rPr>
                <w:rFonts w:eastAsia="Calibri"/>
                <w:sz w:val="20"/>
                <w:lang w:val="fr-CA"/>
              </w:rPr>
            </w:pPr>
          </w:p>
        </w:tc>
        <w:tc>
          <w:tcPr>
            <w:tcW w:w="2330" w:type="pct"/>
          </w:tcPr>
          <w:p w:rsidR="009560A2" w:rsidRPr="00DB6DDE" w:rsidRDefault="009560A2" w:rsidP="005B591C">
            <w:pPr>
              <w:jc w:val="both"/>
              <w:rPr>
                <w:rFonts w:eastAsia="Calibri"/>
                <w:sz w:val="20"/>
                <w:lang w:val="fr-CA"/>
              </w:rPr>
            </w:pPr>
            <w:r w:rsidRPr="00DB6DDE">
              <w:rPr>
                <w:rFonts w:eastAsia="Calibri"/>
                <w:sz w:val="20"/>
                <w:lang w:val="fr-CA"/>
              </w:rPr>
              <w:t>Ordonnance de reconnaissance et d’exécution en Alberta d’un jugement allemand, prononcée contre le demandeur pour un montant de 1 056 800 $ Can</w:t>
            </w:r>
          </w:p>
          <w:p w:rsidR="009560A2" w:rsidRPr="00DB6DDE" w:rsidRDefault="009560A2" w:rsidP="005B591C">
            <w:pPr>
              <w:jc w:val="both"/>
              <w:rPr>
                <w:rFonts w:eastAsia="Calibri"/>
                <w:sz w:val="20"/>
                <w:lang w:val="fr-CA"/>
              </w:rPr>
            </w:pPr>
          </w:p>
        </w:tc>
      </w:tr>
      <w:tr w:rsidR="009560A2" w:rsidRPr="008B6DAA" w:rsidTr="005B591C">
        <w:tc>
          <w:tcPr>
            <w:tcW w:w="2427" w:type="pct"/>
          </w:tcPr>
          <w:p w:rsidR="009560A2" w:rsidRPr="00DB6DDE" w:rsidRDefault="009560A2" w:rsidP="005B591C">
            <w:pPr>
              <w:jc w:val="both"/>
              <w:rPr>
                <w:rFonts w:eastAsia="Calibri"/>
                <w:sz w:val="20"/>
                <w:lang w:val="fr-CA"/>
              </w:rPr>
            </w:pPr>
            <w:r w:rsidRPr="00DB6DDE">
              <w:rPr>
                <w:rFonts w:eastAsia="Calibri"/>
                <w:sz w:val="20"/>
                <w:lang w:val="fr-CA"/>
              </w:rPr>
              <w:t xml:space="preserve">15 mai 2014 </w:t>
            </w:r>
          </w:p>
          <w:p w:rsidR="009560A2" w:rsidRPr="00DB6DDE" w:rsidRDefault="009560A2" w:rsidP="005B591C">
            <w:pPr>
              <w:jc w:val="both"/>
              <w:rPr>
                <w:rFonts w:eastAsia="Calibri"/>
                <w:sz w:val="20"/>
                <w:lang w:val="fr-CA"/>
              </w:rPr>
            </w:pPr>
            <w:r w:rsidRPr="00DB6DDE">
              <w:rPr>
                <w:rFonts w:eastAsia="Calibri"/>
                <w:sz w:val="20"/>
                <w:lang w:val="fr-CA"/>
              </w:rPr>
              <w:t>Cour d’appel de l’Alberta (Calgary)</w:t>
            </w:r>
          </w:p>
          <w:p w:rsidR="009560A2" w:rsidRPr="00DB6DDE" w:rsidRDefault="009560A2" w:rsidP="005B591C">
            <w:pPr>
              <w:jc w:val="both"/>
              <w:rPr>
                <w:rFonts w:eastAsia="Calibri"/>
                <w:sz w:val="20"/>
                <w:lang w:val="fr-CA"/>
              </w:rPr>
            </w:pPr>
            <w:r w:rsidRPr="00DB6DDE">
              <w:rPr>
                <w:rFonts w:eastAsia="Calibri"/>
                <w:sz w:val="20"/>
                <w:lang w:val="fr-CA"/>
              </w:rPr>
              <w:t>(Jugea Rowbotham, O'Ferrall et Veldhuis)</w:t>
            </w:r>
          </w:p>
          <w:p w:rsidR="009560A2" w:rsidRPr="00DB6DDE" w:rsidRDefault="00737CFB" w:rsidP="005B591C">
            <w:pPr>
              <w:jc w:val="both"/>
              <w:rPr>
                <w:rFonts w:eastAsia="Calibri"/>
                <w:sz w:val="20"/>
                <w:lang w:val="fr-CA"/>
              </w:rPr>
            </w:pPr>
            <w:hyperlink r:id="rId57" w:history="1">
              <w:r w:rsidR="009560A2" w:rsidRPr="00DB6DDE">
                <w:rPr>
                  <w:rFonts w:eastAsia="Calibri"/>
                  <w:color w:val="0000FF"/>
                  <w:sz w:val="20"/>
                  <w:u w:val="single"/>
                  <w:lang w:val="fr-CA"/>
                </w:rPr>
                <w:t>2014 ABCA 168</w:t>
              </w:r>
            </w:hyperlink>
            <w:r w:rsidR="009560A2" w:rsidRPr="00DB6DDE">
              <w:rPr>
                <w:rFonts w:eastAsia="Calibri"/>
                <w:sz w:val="20"/>
                <w:lang w:val="fr-CA"/>
              </w:rPr>
              <w:t>; 1301-0077-AC</w:t>
            </w:r>
          </w:p>
          <w:p w:rsidR="009560A2" w:rsidRPr="00DB6DDE" w:rsidRDefault="009560A2" w:rsidP="005B591C">
            <w:pPr>
              <w:jc w:val="both"/>
              <w:rPr>
                <w:rFonts w:eastAsia="Calibri"/>
                <w:sz w:val="20"/>
                <w:lang w:val="fr-CA"/>
              </w:rPr>
            </w:pPr>
          </w:p>
        </w:tc>
        <w:tc>
          <w:tcPr>
            <w:tcW w:w="243" w:type="pct"/>
          </w:tcPr>
          <w:p w:rsidR="009560A2" w:rsidRPr="00DB6DDE" w:rsidRDefault="009560A2" w:rsidP="005B591C">
            <w:pPr>
              <w:jc w:val="both"/>
              <w:rPr>
                <w:rFonts w:eastAsia="Calibri"/>
                <w:sz w:val="20"/>
                <w:lang w:val="fr-CA"/>
              </w:rPr>
            </w:pPr>
          </w:p>
        </w:tc>
        <w:tc>
          <w:tcPr>
            <w:tcW w:w="2330" w:type="pct"/>
          </w:tcPr>
          <w:p w:rsidR="009560A2" w:rsidRPr="00DB6DDE" w:rsidRDefault="009560A2" w:rsidP="005B591C">
            <w:pPr>
              <w:jc w:val="both"/>
              <w:rPr>
                <w:rFonts w:eastAsia="Calibri"/>
                <w:sz w:val="20"/>
                <w:lang w:val="fr-CA"/>
              </w:rPr>
            </w:pPr>
            <w:r w:rsidRPr="00DB6DDE">
              <w:rPr>
                <w:rFonts w:eastAsia="Calibri"/>
                <w:sz w:val="20"/>
                <w:lang w:val="fr-CA"/>
              </w:rPr>
              <w:t>Appel rejeté; appel incident accueilli en partie en ce qui a trait à la période pendant laquelle l’intérêt était payable au taux d’intérêt allemand</w:t>
            </w:r>
          </w:p>
        </w:tc>
      </w:tr>
      <w:tr w:rsidR="009560A2" w:rsidRPr="00DB6DDE" w:rsidTr="005B591C">
        <w:tc>
          <w:tcPr>
            <w:tcW w:w="2427" w:type="pct"/>
          </w:tcPr>
          <w:p w:rsidR="009560A2" w:rsidRPr="00DB6DDE" w:rsidRDefault="009560A2" w:rsidP="005B591C">
            <w:pPr>
              <w:jc w:val="both"/>
              <w:rPr>
                <w:rFonts w:eastAsia="Calibri"/>
                <w:sz w:val="20"/>
                <w:lang w:val="fr-CA"/>
              </w:rPr>
            </w:pPr>
            <w:r w:rsidRPr="00DB6DDE">
              <w:rPr>
                <w:rFonts w:eastAsia="Calibri"/>
                <w:sz w:val="20"/>
                <w:lang w:val="fr-CA"/>
              </w:rPr>
              <w:t>31 juillet 2014</w:t>
            </w:r>
          </w:p>
          <w:p w:rsidR="009560A2" w:rsidRPr="00DB6DDE" w:rsidRDefault="009560A2" w:rsidP="005B591C">
            <w:pPr>
              <w:jc w:val="both"/>
              <w:rPr>
                <w:rFonts w:eastAsia="Calibri"/>
                <w:sz w:val="20"/>
                <w:lang w:val="fr-CA"/>
              </w:rPr>
            </w:pPr>
            <w:r w:rsidRPr="00DB6DDE">
              <w:rPr>
                <w:rFonts w:eastAsia="Calibri"/>
                <w:sz w:val="20"/>
                <w:lang w:val="fr-CA"/>
              </w:rPr>
              <w:t>Cour d’appel de l’Alberta (Calgary)</w:t>
            </w:r>
          </w:p>
          <w:p w:rsidR="009560A2" w:rsidRPr="00DB6DDE" w:rsidRDefault="009560A2" w:rsidP="005B591C">
            <w:pPr>
              <w:jc w:val="both"/>
              <w:rPr>
                <w:rFonts w:eastAsia="Calibri"/>
                <w:sz w:val="20"/>
                <w:lang w:val="fr-CA"/>
              </w:rPr>
            </w:pPr>
            <w:r w:rsidRPr="00DB6DDE">
              <w:rPr>
                <w:rFonts w:eastAsia="Calibri"/>
                <w:sz w:val="20"/>
                <w:lang w:val="fr-CA"/>
              </w:rPr>
              <w:t>(Jugea Rowbotham, O'Ferrall et Veldhuis)</w:t>
            </w:r>
          </w:p>
          <w:p w:rsidR="009560A2" w:rsidRPr="00DB6DDE" w:rsidRDefault="00737CFB" w:rsidP="005B591C">
            <w:pPr>
              <w:jc w:val="both"/>
              <w:rPr>
                <w:rFonts w:eastAsia="Calibri"/>
                <w:sz w:val="20"/>
                <w:lang w:val="fr-CA"/>
              </w:rPr>
            </w:pPr>
            <w:hyperlink r:id="rId58" w:history="1">
              <w:r w:rsidR="009560A2" w:rsidRPr="00DB6DDE">
                <w:rPr>
                  <w:rFonts w:eastAsia="Calibri"/>
                  <w:color w:val="0000FF"/>
                  <w:sz w:val="20"/>
                  <w:u w:val="single"/>
                  <w:lang w:val="fr-CA"/>
                </w:rPr>
                <w:t>2014 ABCA 245</w:t>
              </w:r>
            </w:hyperlink>
          </w:p>
          <w:p w:rsidR="009560A2" w:rsidRPr="00DB6DDE" w:rsidRDefault="009560A2" w:rsidP="005B591C">
            <w:pPr>
              <w:jc w:val="both"/>
              <w:rPr>
                <w:rFonts w:eastAsia="Calibri"/>
                <w:sz w:val="20"/>
                <w:lang w:val="fr-CA"/>
              </w:rPr>
            </w:pPr>
          </w:p>
        </w:tc>
        <w:tc>
          <w:tcPr>
            <w:tcW w:w="243" w:type="pct"/>
          </w:tcPr>
          <w:p w:rsidR="009560A2" w:rsidRPr="00DB6DDE" w:rsidRDefault="009560A2" w:rsidP="005B591C">
            <w:pPr>
              <w:jc w:val="both"/>
              <w:rPr>
                <w:rFonts w:eastAsia="Calibri"/>
                <w:sz w:val="20"/>
                <w:lang w:val="fr-CA"/>
              </w:rPr>
            </w:pPr>
          </w:p>
        </w:tc>
        <w:tc>
          <w:tcPr>
            <w:tcW w:w="2330" w:type="pct"/>
          </w:tcPr>
          <w:p w:rsidR="009560A2" w:rsidRPr="00DB6DDE" w:rsidRDefault="009560A2" w:rsidP="005B591C">
            <w:pPr>
              <w:jc w:val="both"/>
              <w:rPr>
                <w:rFonts w:eastAsia="Calibri"/>
                <w:sz w:val="20"/>
                <w:lang w:val="fr-CA"/>
              </w:rPr>
            </w:pPr>
            <w:r w:rsidRPr="00DB6DDE">
              <w:rPr>
                <w:rFonts w:eastAsia="Calibri"/>
                <w:sz w:val="20"/>
                <w:lang w:val="fr-CA"/>
              </w:rPr>
              <w:t>Décision relative aux dépens</w:t>
            </w:r>
          </w:p>
        </w:tc>
      </w:tr>
      <w:tr w:rsidR="009560A2" w:rsidRPr="00DB6DDE" w:rsidTr="005B591C">
        <w:tc>
          <w:tcPr>
            <w:tcW w:w="2427" w:type="pct"/>
          </w:tcPr>
          <w:p w:rsidR="009560A2" w:rsidRPr="00DB6DDE" w:rsidRDefault="009560A2" w:rsidP="005B591C">
            <w:pPr>
              <w:jc w:val="both"/>
              <w:rPr>
                <w:rFonts w:eastAsia="Calibri"/>
                <w:sz w:val="20"/>
                <w:lang w:val="fr-CA"/>
              </w:rPr>
            </w:pPr>
            <w:r w:rsidRPr="00DB6DDE">
              <w:rPr>
                <w:rFonts w:eastAsia="Calibri"/>
                <w:sz w:val="20"/>
                <w:lang w:val="fr-CA"/>
              </w:rPr>
              <w:t>18 août 2014</w:t>
            </w:r>
          </w:p>
          <w:p w:rsidR="009560A2" w:rsidRPr="00DB6DDE" w:rsidRDefault="009560A2" w:rsidP="005B591C">
            <w:pPr>
              <w:jc w:val="both"/>
              <w:rPr>
                <w:rFonts w:eastAsia="Calibri"/>
                <w:sz w:val="20"/>
                <w:lang w:val="fr-CA"/>
              </w:rPr>
            </w:pPr>
            <w:r w:rsidRPr="00DB6DDE">
              <w:rPr>
                <w:rFonts w:eastAsia="Calibri"/>
                <w:sz w:val="20"/>
                <w:lang w:val="fr-CA"/>
              </w:rPr>
              <w:t>Cour suprême du Canada</w:t>
            </w:r>
          </w:p>
          <w:p w:rsidR="009560A2" w:rsidRPr="00DB6DDE" w:rsidRDefault="009560A2" w:rsidP="005B591C">
            <w:pPr>
              <w:jc w:val="both"/>
              <w:rPr>
                <w:rFonts w:eastAsia="Calibri"/>
                <w:sz w:val="20"/>
                <w:lang w:val="fr-CA"/>
              </w:rPr>
            </w:pPr>
          </w:p>
        </w:tc>
        <w:tc>
          <w:tcPr>
            <w:tcW w:w="243" w:type="pct"/>
          </w:tcPr>
          <w:p w:rsidR="009560A2" w:rsidRPr="00DB6DDE" w:rsidRDefault="009560A2" w:rsidP="005B591C">
            <w:pPr>
              <w:jc w:val="both"/>
              <w:rPr>
                <w:rFonts w:eastAsia="Calibri"/>
                <w:sz w:val="20"/>
                <w:lang w:val="fr-CA"/>
              </w:rPr>
            </w:pPr>
          </w:p>
        </w:tc>
        <w:tc>
          <w:tcPr>
            <w:tcW w:w="2330" w:type="pct"/>
          </w:tcPr>
          <w:p w:rsidR="009560A2" w:rsidRPr="00DB6DDE" w:rsidRDefault="009560A2" w:rsidP="005B591C">
            <w:pPr>
              <w:jc w:val="both"/>
              <w:rPr>
                <w:rFonts w:eastAsia="Calibri"/>
                <w:sz w:val="20"/>
                <w:lang w:val="fr-CA"/>
              </w:rPr>
            </w:pPr>
            <w:r w:rsidRPr="00DB6DDE">
              <w:rPr>
                <w:rFonts w:eastAsia="Calibri"/>
                <w:sz w:val="20"/>
                <w:lang w:val="fr-CA"/>
              </w:rPr>
              <w:t>Demande d’autorisation d’appel, déposée</w:t>
            </w:r>
          </w:p>
          <w:p w:rsidR="009560A2" w:rsidRPr="00DB6DDE" w:rsidRDefault="009560A2" w:rsidP="005B591C">
            <w:pPr>
              <w:jc w:val="both"/>
              <w:rPr>
                <w:rFonts w:eastAsia="Calibri"/>
                <w:sz w:val="20"/>
                <w:lang w:val="fr-CA"/>
              </w:rPr>
            </w:pPr>
          </w:p>
        </w:tc>
      </w:tr>
      <w:tr w:rsidR="009560A2" w:rsidRPr="008B6DAA" w:rsidTr="005B591C">
        <w:tc>
          <w:tcPr>
            <w:tcW w:w="2427" w:type="pct"/>
          </w:tcPr>
          <w:p w:rsidR="009560A2" w:rsidRPr="00DB6DDE" w:rsidRDefault="009560A2" w:rsidP="005B591C">
            <w:pPr>
              <w:jc w:val="both"/>
              <w:rPr>
                <w:rFonts w:eastAsia="Calibri"/>
                <w:sz w:val="20"/>
                <w:lang w:val="fr-CA"/>
              </w:rPr>
            </w:pPr>
            <w:r w:rsidRPr="00DB6DDE">
              <w:rPr>
                <w:rFonts w:eastAsia="Calibri"/>
                <w:sz w:val="20"/>
                <w:lang w:val="fr-CA"/>
              </w:rPr>
              <w:t>29 août 2014</w:t>
            </w:r>
          </w:p>
          <w:p w:rsidR="009560A2" w:rsidRPr="00DB6DDE" w:rsidRDefault="009560A2" w:rsidP="005B591C">
            <w:pPr>
              <w:jc w:val="both"/>
              <w:rPr>
                <w:rFonts w:eastAsia="Calibri"/>
                <w:sz w:val="20"/>
                <w:lang w:val="fr-CA"/>
              </w:rPr>
            </w:pPr>
            <w:r w:rsidRPr="00DB6DDE">
              <w:rPr>
                <w:rFonts w:eastAsia="Calibri"/>
                <w:sz w:val="20"/>
                <w:lang w:val="fr-CA"/>
              </w:rPr>
              <w:t>Cour suprême du Canada</w:t>
            </w:r>
          </w:p>
        </w:tc>
        <w:tc>
          <w:tcPr>
            <w:tcW w:w="243" w:type="pct"/>
          </w:tcPr>
          <w:p w:rsidR="009560A2" w:rsidRPr="00DB6DDE" w:rsidRDefault="009560A2" w:rsidP="005B591C">
            <w:pPr>
              <w:jc w:val="both"/>
              <w:rPr>
                <w:rFonts w:eastAsia="Calibri"/>
                <w:sz w:val="20"/>
                <w:lang w:val="fr-CA"/>
              </w:rPr>
            </w:pPr>
          </w:p>
        </w:tc>
        <w:tc>
          <w:tcPr>
            <w:tcW w:w="2330" w:type="pct"/>
          </w:tcPr>
          <w:p w:rsidR="009560A2" w:rsidRPr="00DB6DDE" w:rsidRDefault="009560A2" w:rsidP="005B591C">
            <w:pPr>
              <w:jc w:val="both"/>
              <w:rPr>
                <w:rFonts w:eastAsia="Calibri"/>
                <w:sz w:val="20"/>
                <w:lang w:val="fr-CA"/>
              </w:rPr>
            </w:pPr>
            <w:r w:rsidRPr="00DB6DDE">
              <w:rPr>
                <w:rFonts w:eastAsia="Calibri"/>
                <w:sz w:val="20"/>
                <w:lang w:val="fr-CA"/>
              </w:rPr>
              <w:t>Requête en prorogation du délai de signification et de dépôt de la demande d’autorisation d’appel, déposée</w:t>
            </w:r>
          </w:p>
        </w:tc>
      </w:tr>
    </w:tbl>
    <w:p w:rsidR="001F544D" w:rsidRPr="009560A2" w:rsidRDefault="001F544D" w:rsidP="001F544D">
      <w:pPr>
        <w:rPr>
          <w:sz w:val="20"/>
          <w:szCs w:val="20"/>
          <w:lang w:val="fr-CA"/>
        </w:rPr>
      </w:pPr>
    </w:p>
    <w:p w:rsidR="001F544D" w:rsidRDefault="00737CFB" w:rsidP="001F544D">
      <w:pPr>
        <w:rPr>
          <w:sz w:val="20"/>
          <w:szCs w:val="20"/>
          <w:lang w:val="fr-CA"/>
        </w:rPr>
      </w:pPr>
      <w:r>
        <w:rPr>
          <w:sz w:val="20"/>
          <w:szCs w:val="20"/>
          <w:lang w:val="fr-CA"/>
        </w:rPr>
        <w:pict>
          <v:rect id="_x0000_i1061" style="width:2in;height:1pt" o:hrpct="0" o:hralign="center" o:hrstd="t" o:hrnoshade="t" o:hr="t" fillcolor="black [3213]" stroked="f"/>
        </w:pict>
      </w:r>
    </w:p>
    <w:p w:rsidR="001F544D" w:rsidRDefault="001F544D" w:rsidP="001F544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20ECE" w:rsidRPr="007001A4" w:rsidTr="005B591C">
        <w:trPr>
          <w:cantSplit/>
        </w:trPr>
        <w:tc>
          <w:tcPr>
            <w:tcW w:w="1458" w:type="dxa"/>
          </w:tcPr>
          <w:p w:rsidR="00220ECE" w:rsidRPr="007001A4" w:rsidRDefault="00220ECE" w:rsidP="005B591C">
            <w:pPr>
              <w:rPr>
                <w:sz w:val="20"/>
                <w:szCs w:val="20"/>
              </w:rPr>
            </w:pPr>
            <w:r w:rsidRPr="007001A4">
              <w:rPr>
                <w:rStyle w:val="SCCFileNumberChar"/>
                <w:sz w:val="20"/>
                <w:szCs w:val="20"/>
              </w:rPr>
              <w:t>36029</w:t>
            </w:r>
          </w:p>
          <w:p w:rsidR="00220ECE" w:rsidRPr="007001A4" w:rsidRDefault="00220ECE" w:rsidP="005B591C">
            <w:pPr>
              <w:rPr>
                <w:b/>
                <w:sz w:val="20"/>
                <w:szCs w:val="20"/>
                <w:lang w:val="fr-CA"/>
              </w:rPr>
            </w:pPr>
          </w:p>
        </w:tc>
        <w:tc>
          <w:tcPr>
            <w:tcW w:w="8118" w:type="dxa"/>
          </w:tcPr>
          <w:p w:rsidR="00220ECE" w:rsidRPr="007001A4" w:rsidRDefault="00220ECE" w:rsidP="005B591C">
            <w:pPr>
              <w:rPr>
                <w:sz w:val="20"/>
                <w:szCs w:val="20"/>
              </w:rPr>
            </w:pPr>
            <w:r w:rsidRPr="00220ECE">
              <w:rPr>
                <w:rStyle w:val="SCCLsocChar"/>
                <w:sz w:val="20"/>
                <w:szCs w:val="20"/>
                <w:lang w:val="en-CA"/>
              </w:rPr>
              <w:t>Sylvester Dennis v. Lana Marlene Dennis</w:t>
            </w:r>
            <w:r w:rsidRPr="007001A4">
              <w:rPr>
                <w:sz w:val="20"/>
                <w:szCs w:val="20"/>
              </w:rPr>
              <w:t xml:space="preserve"> (Ont.) (Civil) (By Leave)</w:t>
            </w:r>
          </w:p>
          <w:p w:rsidR="00220ECE" w:rsidRPr="007001A4" w:rsidRDefault="00220ECE" w:rsidP="005B591C">
            <w:pPr>
              <w:rPr>
                <w:sz w:val="20"/>
                <w:szCs w:val="20"/>
              </w:rPr>
            </w:pPr>
          </w:p>
        </w:tc>
      </w:tr>
      <w:tr w:rsidR="00220ECE" w:rsidRPr="007001A4" w:rsidTr="005B591C">
        <w:trPr>
          <w:cantSplit/>
        </w:trPr>
        <w:tc>
          <w:tcPr>
            <w:tcW w:w="1458" w:type="dxa"/>
          </w:tcPr>
          <w:p w:rsidR="00220ECE" w:rsidRPr="007001A4" w:rsidRDefault="00220ECE" w:rsidP="005B591C">
            <w:pPr>
              <w:rPr>
                <w:sz w:val="20"/>
                <w:szCs w:val="20"/>
              </w:rPr>
            </w:pPr>
            <w:r w:rsidRPr="007001A4">
              <w:rPr>
                <w:sz w:val="20"/>
                <w:szCs w:val="20"/>
              </w:rPr>
              <w:t>Coram :</w:t>
            </w:r>
          </w:p>
        </w:tc>
        <w:tc>
          <w:tcPr>
            <w:tcW w:w="8118" w:type="dxa"/>
          </w:tcPr>
          <w:p w:rsidR="00220ECE" w:rsidRPr="007001A4" w:rsidRDefault="00220ECE" w:rsidP="005B591C">
            <w:pPr>
              <w:rPr>
                <w:sz w:val="20"/>
                <w:szCs w:val="20"/>
              </w:rPr>
            </w:pPr>
            <w:r w:rsidRPr="00220ECE">
              <w:rPr>
                <w:rStyle w:val="SCCCoramChar"/>
                <w:sz w:val="20"/>
                <w:szCs w:val="20"/>
                <w:lang w:val="en-CA"/>
              </w:rPr>
              <w:t>LeBel, Karakatsanis and Gascon JJ.</w:t>
            </w:r>
          </w:p>
          <w:p w:rsidR="00220ECE" w:rsidRPr="007001A4" w:rsidRDefault="00220ECE" w:rsidP="005B591C">
            <w:pPr>
              <w:rPr>
                <w:sz w:val="20"/>
                <w:szCs w:val="20"/>
                <w:u w:val="single"/>
              </w:rPr>
            </w:pPr>
          </w:p>
        </w:tc>
      </w:tr>
      <w:tr w:rsidR="00220ECE" w:rsidRPr="008B6DAA" w:rsidTr="005B591C">
        <w:trPr>
          <w:cantSplit/>
        </w:trPr>
        <w:tc>
          <w:tcPr>
            <w:tcW w:w="9576" w:type="dxa"/>
            <w:gridSpan w:val="2"/>
          </w:tcPr>
          <w:p w:rsidR="00220ECE" w:rsidRPr="007001A4" w:rsidRDefault="00220ECE" w:rsidP="005B591C">
            <w:pPr>
              <w:pStyle w:val="SCCShortJudgment"/>
              <w:rPr>
                <w:szCs w:val="20"/>
              </w:rPr>
            </w:pPr>
            <w:r w:rsidRPr="007001A4">
              <w:rPr>
                <w:szCs w:val="20"/>
              </w:rPr>
              <w:t>The motion for an extension of time to serve and file the application for leave to appeal from the judgment of the Court of Appeal for Ontario, Number C54510, 2013 ONCA 160, dated March 14, 2013, is dismissed without costs.</w:t>
            </w:r>
          </w:p>
          <w:p w:rsidR="00220ECE" w:rsidRPr="007001A4" w:rsidRDefault="00220ECE" w:rsidP="005B591C">
            <w:pPr>
              <w:pStyle w:val="SCCShortJudgment"/>
              <w:ind w:firstLine="0"/>
              <w:rPr>
                <w:szCs w:val="20"/>
              </w:rPr>
            </w:pPr>
          </w:p>
          <w:p w:rsidR="00220ECE" w:rsidRPr="007001A4" w:rsidRDefault="00220ECE" w:rsidP="005B591C">
            <w:pPr>
              <w:pStyle w:val="SCCShortJudgment"/>
              <w:rPr>
                <w:szCs w:val="20"/>
                <w:lang w:val="fr-CA"/>
              </w:rPr>
            </w:pPr>
            <w:r w:rsidRPr="007001A4">
              <w:rPr>
                <w:szCs w:val="20"/>
                <w:lang w:val="fr-CA"/>
              </w:rPr>
              <w:t>La requête en prorogation du délai de signification et de dépôt de la demande d’autorisation d’appel de l’arrêt de la Cour d’appel de l’Ontario, numéro C54510, 2013 ONCA 160, daté du 14 mars 2013, est rejetée sans dépens.</w:t>
            </w:r>
          </w:p>
        </w:tc>
      </w:tr>
    </w:tbl>
    <w:p w:rsidR="001F544D" w:rsidRPr="00220ECE" w:rsidRDefault="001F544D" w:rsidP="001F544D">
      <w:pPr>
        <w:rPr>
          <w:sz w:val="20"/>
          <w:szCs w:val="20"/>
          <w:lang w:val="fr-CA"/>
        </w:rPr>
      </w:pPr>
    </w:p>
    <w:p w:rsidR="001F544D" w:rsidRPr="001B157C" w:rsidRDefault="001F544D" w:rsidP="001F544D">
      <w:pPr>
        <w:rPr>
          <w:sz w:val="20"/>
          <w:szCs w:val="20"/>
          <w:u w:val="single"/>
        </w:rPr>
      </w:pPr>
      <w:r w:rsidRPr="001B157C">
        <w:rPr>
          <w:sz w:val="20"/>
          <w:szCs w:val="20"/>
          <w:u w:val="single"/>
        </w:rPr>
        <w:t>CASE SUMMARY</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560A2" w:rsidRPr="00DB6DDE" w:rsidTr="005B591C">
        <w:tc>
          <w:tcPr>
            <w:tcW w:w="5000" w:type="pct"/>
            <w:gridSpan w:val="3"/>
          </w:tcPr>
          <w:p w:rsidR="009560A2" w:rsidRPr="00DB6DDE" w:rsidRDefault="009560A2" w:rsidP="005B591C">
            <w:pPr>
              <w:jc w:val="both"/>
              <w:rPr>
                <w:rFonts w:eastAsia="Calibri"/>
                <w:sz w:val="20"/>
              </w:rPr>
            </w:pPr>
            <w:r w:rsidRPr="00DB6DDE">
              <w:rPr>
                <w:rFonts w:eastAsia="Calibri"/>
                <w:sz w:val="20"/>
              </w:rPr>
              <w:t>Family law – Family assets – Equalization payment – Terms of settlement reached after pre-trial incorporated into consent judgment –  Husband moving to set aside consent judgment</w:t>
            </w:r>
          </w:p>
        </w:tc>
      </w:tr>
      <w:tr w:rsidR="009560A2" w:rsidRPr="00DB6DDE" w:rsidTr="005B591C">
        <w:tc>
          <w:tcPr>
            <w:tcW w:w="5000" w:type="pct"/>
            <w:gridSpan w:val="3"/>
          </w:tcPr>
          <w:p w:rsidR="009560A2" w:rsidRPr="00DB6DDE" w:rsidRDefault="009560A2" w:rsidP="005B591C">
            <w:pPr>
              <w:jc w:val="both"/>
              <w:rPr>
                <w:rFonts w:eastAsia="Calibri"/>
                <w:sz w:val="20"/>
              </w:rPr>
            </w:pPr>
          </w:p>
        </w:tc>
      </w:tr>
      <w:tr w:rsidR="009560A2" w:rsidRPr="00DB6DDE" w:rsidTr="005B591C">
        <w:tc>
          <w:tcPr>
            <w:tcW w:w="5000" w:type="pct"/>
            <w:gridSpan w:val="3"/>
          </w:tcPr>
          <w:p w:rsidR="009560A2" w:rsidRPr="00DB6DDE" w:rsidRDefault="009560A2" w:rsidP="005B591C">
            <w:pPr>
              <w:jc w:val="both"/>
              <w:rPr>
                <w:rFonts w:eastAsia="Calibri"/>
                <w:sz w:val="20"/>
              </w:rPr>
            </w:pPr>
            <w:r w:rsidRPr="00DB6DDE">
              <w:rPr>
                <w:rFonts w:eastAsia="Calibri"/>
                <w:sz w:val="20"/>
              </w:rPr>
              <w:t>The parties were married in 1974 and separated in 1998.  After a pre-trial hearing they came to an agreement to settle their claims.  The applicant agreed to pay the respondent an equalization payment of $200,000, to be paid to her over the course of one year.  The agreement was incorporated into a consent judgment dated November 4, 2008.  Mr. Dennis has not paid the equalization payment and brought a motion to set aside the consent judgment.</w:t>
            </w:r>
          </w:p>
          <w:p w:rsidR="009560A2" w:rsidRPr="00DB6DDE" w:rsidRDefault="009560A2" w:rsidP="005B591C">
            <w:pPr>
              <w:jc w:val="both"/>
              <w:rPr>
                <w:rFonts w:eastAsia="Calibri"/>
                <w:sz w:val="20"/>
              </w:rPr>
            </w:pPr>
          </w:p>
        </w:tc>
      </w:tr>
      <w:tr w:rsidR="009560A2" w:rsidRPr="00DB6DDE" w:rsidTr="00220ECE">
        <w:trPr>
          <w:cantSplit/>
        </w:trPr>
        <w:tc>
          <w:tcPr>
            <w:tcW w:w="2427" w:type="pct"/>
          </w:tcPr>
          <w:p w:rsidR="009560A2" w:rsidRPr="00DB6DDE" w:rsidRDefault="009560A2" w:rsidP="005B591C">
            <w:pPr>
              <w:jc w:val="both"/>
              <w:rPr>
                <w:rFonts w:eastAsia="Calibri"/>
                <w:sz w:val="20"/>
              </w:rPr>
            </w:pPr>
            <w:r w:rsidRPr="00DB6DDE">
              <w:rPr>
                <w:rFonts w:eastAsia="Calibri"/>
                <w:sz w:val="20"/>
              </w:rPr>
              <w:lastRenderedPageBreak/>
              <w:t>October 3, 2011</w:t>
            </w:r>
          </w:p>
          <w:p w:rsidR="009560A2" w:rsidRPr="00DB6DDE" w:rsidRDefault="009560A2" w:rsidP="005B591C">
            <w:pPr>
              <w:jc w:val="both"/>
              <w:rPr>
                <w:rFonts w:eastAsia="Calibri"/>
                <w:sz w:val="20"/>
              </w:rPr>
            </w:pPr>
            <w:r w:rsidRPr="00DB6DDE">
              <w:rPr>
                <w:rFonts w:eastAsia="Calibri"/>
                <w:sz w:val="20"/>
              </w:rPr>
              <w:t>Ontario Superior Court of Justice</w:t>
            </w:r>
          </w:p>
          <w:p w:rsidR="009560A2" w:rsidRPr="00DB6DDE" w:rsidRDefault="009560A2" w:rsidP="005B591C">
            <w:pPr>
              <w:jc w:val="both"/>
              <w:rPr>
                <w:rFonts w:eastAsia="Calibri"/>
                <w:sz w:val="20"/>
              </w:rPr>
            </w:pPr>
            <w:r w:rsidRPr="00DB6DDE">
              <w:rPr>
                <w:rFonts w:eastAsia="Calibri"/>
                <w:sz w:val="20"/>
              </w:rPr>
              <w:t>(Seppi J.)</w:t>
            </w:r>
          </w:p>
          <w:p w:rsidR="009560A2" w:rsidRPr="00DB6DDE" w:rsidRDefault="009560A2" w:rsidP="005B591C">
            <w:pPr>
              <w:jc w:val="both"/>
              <w:rPr>
                <w:rFonts w:eastAsia="Calibri"/>
                <w:sz w:val="20"/>
              </w:rPr>
            </w:pPr>
            <w:r w:rsidRPr="00DB6DDE">
              <w:rPr>
                <w:rFonts w:eastAsia="Calibri"/>
                <w:sz w:val="20"/>
              </w:rPr>
              <w:t>Unreported</w:t>
            </w:r>
          </w:p>
          <w:p w:rsidR="009560A2" w:rsidRPr="00DB6DDE" w:rsidRDefault="009560A2" w:rsidP="005B591C">
            <w:pPr>
              <w:jc w:val="both"/>
              <w:rPr>
                <w:rFonts w:eastAsia="Calibri"/>
                <w:sz w:val="20"/>
              </w:rPr>
            </w:pPr>
          </w:p>
        </w:tc>
        <w:tc>
          <w:tcPr>
            <w:tcW w:w="243" w:type="pct"/>
          </w:tcPr>
          <w:p w:rsidR="009560A2" w:rsidRPr="00DB6DDE" w:rsidRDefault="009560A2" w:rsidP="005B591C">
            <w:pPr>
              <w:jc w:val="both"/>
              <w:rPr>
                <w:rFonts w:eastAsia="Calibri"/>
                <w:sz w:val="20"/>
              </w:rPr>
            </w:pPr>
          </w:p>
        </w:tc>
        <w:tc>
          <w:tcPr>
            <w:tcW w:w="2330" w:type="pct"/>
          </w:tcPr>
          <w:p w:rsidR="009560A2" w:rsidRPr="00DB6DDE" w:rsidRDefault="009560A2" w:rsidP="005B591C">
            <w:pPr>
              <w:jc w:val="both"/>
              <w:rPr>
                <w:rFonts w:eastAsia="Calibri"/>
                <w:sz w:val="20"/>
              </w:rPr>
            </w:pPr>
            <w:r w:rsidRPr="00DB6DDE">
              <w:rPr>
                <w:rFonts w:eastAsia="Calibri"/>
                <w:sz w:val="20"/>
              </w:rPr>
              <w:t>Applicant’s motion to set aside 2008 consent judgment dismissed.</w:t>
            </w:r>
          </w:p>
          <w:p w:rsidR="009560A2" w:rsidRPr="00DB6DDE" w:rsidRDefault="009560A2" w:rsidP="005B591C">
            <w:pPr>
              <w:jc w:val="both"/>
              <w:rPr>
                <w:rFonts w:eastAsia="Calibri"/>
                <w:sz w:val="20"/>
              </w:rPr>
            </w:pPr>
          </w:p>
          <w:p w:rsidR="009560A2" w:rsidRPr="00DB6DDE" w:rsidRDefault="009560A2" w:rsidP="005B591C">
            <w:pPr>
              <w:jc w:val="both"/>
              <w:rPr>
                <w:rFonts w:eastAsia="Calibri"/>
                <w:sz w:val="20"/>
              </w:rPr>
            </w:pPr>
          </w:p>
        </w:tc>
      </w:tr>
      <w:tr w:rsidR="009560A2" w:rsidRPr="00DB6DDE" w:rsidTr="00220ECE">
        <w:trPr>
          <w:cantSplit/>
        </w:trPr>
        <w:tc>
          <w:tcPr>
            <w:tcW w:w="2427" w:type="pct"/>
          </w:tcPr>
          <w:p w:rsidR="009560A2" w:rsidRPr="00DB6DDE" w:rsidRDefault="009560A2" w:rsidP="005B591C">
            <w:pPr>
              <w:jc w:val="both"/>
              <w:rPr>
                <w:rFonts w:eastAsia="Calibri"/>
                <w:sz w:val="20"/>
              </w:rPr>
            </w:pPr>
            <w:r w:rsidRPr="00DB6DDE">
              <w:rPr>
                <w:rFonts w:eastAsia="Calibri"/>
                <w:sz w:val="20"/>
              </w:rPr>
              <w:t>March 14, 2013</w:t>
            </w:r>
          </w:p>
          <w:p w:rsidR="009560A2" w:rsidRPr="00DB6DDE" w:rsidRDefault="009560A2" w:rsidP="005B591C">
            <w:pPr>
              <w:jc w:val="both"/>
              <w:rPr>
                <w:rFonts w:eastAsia="Calibri"/>
                <w:sz w:val="20"/>
              </w:rPr>
            </w:pPr>
            <w:r w:rsidRPr="00DB6DDE">
              <w:rPr>
                <w:rFonts w:eastAsia="Calibri"/>
                <w:sz w:val="20"/>
              </w:rPr>
              <w:t>Court of Appeal for Ontario</w:t>
            </w:r>
          </w:p>
          <w:p w:rsidR="009560A2" w:rsidRPr="00DB6DDE" w:rsidRDefault="009560A2" w:rsidP="005B591C">
            <w:pPr>
              <w:jc w:val="both"/>
              <w:rPr>
                <w:rFonts w:eastAsia="Calibri"/>
                <w:sz w:val="20"/>
              </w:rPr>
            </w:pPr>
            <w:r w:rsidRPr="00DB6DDE">
              <w:rPr>
                <w:rFonts w:eastAsia="Calibri"/>
                <w:sz w:val="20"/>
              </w:rPr>
              <w:t>(Sharpe, Epstein and Pepall JJ.A.)</w:t>
            </w:r>
          </w:p>
          <w:p w:rsidR="009560A2" w:rsidRPr="00DB6DDE" w:rsidRDefault="009560A2" w:rsidP="005B591C">
            <w:pPr>
              <w:jc w:val="both"/>
              <w:rPr>
                <w:rFonts w:eastAsia="Calibri"/>
                <w:sz w:val="20"/>
              </w:rPr>
            </w:pPr>
          </w:p>
        </w:tc>
        <w:tc>
          <w:tcPr>
            <w:tcW w:w="243" w:type="pct"/>
          </w:tcPr>
          <w:p w:rsidR="009560A2" w:rsidRPr="00DB6DDE" w:rsidRDefault="009560A2" w:rsidP="005B591C">
            <w:pPr>
              <w:jc w:val="both"/>
              <w:rPr>
                <w:rFonts w:eastAsia="Calibri"/>
                <w:sz w:val="20"/>
              </w:rPr>
            </w:pPr>
          </w:p>
        </w:tc>
        <w:tc>
          <w:tcPr>
            <w:tcW w:w="2330" w:type="pct"/>
          </w:tcPr>
          <w:p w:rsidR="009560A2" w:rsidRPr="00DB6DDE" w:rsidRDefault="009560A2" w:rsidP="005B591C">
            <w:pPr>
              <w:jc w:val="both"/>
              <w:rPr>
                <w:rFonts w:eastAsia="Calibri"/>
                <w:sz w:val="20"/>
              </w:rPr>
            </w:pPr>
            <w:r w:rsidRPr="00DB6DDE">
              <w:rPr>
                <w:rFonts w:eastAsia="Calibri"/>
                <w:sz w:val="20"/>
              </w:rPr>
              <w:t>Applicant’s appeal dismissed</w:t>
            </w:r>
          </w:p>
          <w:p w:rsidR="009560A2" w:rsidRPr="00DB6DDE" w:rsidRDefault="009560A2" w:rsidP="005B591C">
            <w:pPr>
              <w:jc w:val="both"/>
              <w:rPr>
                <w:rFonts w:eastAsia="Calibri"/>
                <w:sz w:val="20"/>
              </w:rPr>
            </w:pPr>
          </w:p>
        </w:tc>
      </w:tr>
      <w:tr w:rsidR="009560A2" w:rsidRPr="00DB6DDE" w:rsidTr="00220ECE">
        <w:trPr>
          <w:cantSplit/>
        </w:trPr>
        <w:tc>
          <w:tcPr>
            <w:tcW w:w="2427" w:type="pct"/>
          </w:tcPr>
          <w:p w:rsidR="009560A2" w:rsidRPr="00DB6DDE" w:rsidRDefault="009560A2" w:rsidP="005B591C">
            <w:pPr>
              <w:jc w:val="both"/>
              <w:rPr>
                <w:rFonts w:eastAsia="Calibri"/>
                <w:sz w:val="20"/>
              </w:rPr>
            </w:pPr>
            <w:r w:rsidRPr="00DB6DDE">
              <w:rPr>
                <w:rFonts w:eastAsia="Calibri"/>
                <w:sz w:val="20"/>
              </w:rPr>
              <w:t>April 23, 2014</w:t>
            </w:r>
          </w:p>
          <w:p w:rsidR="009560A2" w:rsidRPr="00DB6DDE" w:rsidRDefault="009560A2" w:rsidP="005B591C">
            <w:pPr>
              <w:jc w:val="both"/>
              <w:rPr>
                <w:rFonts w:eastAsia="Calibri"/>
                <w:sz w:val="20"/>
              </w:rPr>
            </w:pPr>
            <w:r w:rsidRPr="00DB6DDE">
              <w:rPr>
                <w:rFonts w:eastAsia="Calibri"/>
                <w:sz w:val="20"/>
              </w:rPr>
              <w:t>Supreme Court of Canada</w:t>
            </w:r>
          </w:p>
        </w:tc>
        <w:tc>
          <w:tcPr>
            <w:tcW w:w="243" w:type="pct"/>
          </w:tcPr>
          <w:p w:rsidR="009560A2" w:rsidRPr="00DB6DDE" w:rsidRDefault="009560A2" w:rsidP="005B591C">
            <w:pPr>
              <w:jc w:val="both"/>
              <w:rPr>
                <w:rFonts w:eastAsia="Calibri"/>
                <w:sz w:val="20"/>
              </w:rPr>
            </w:pPr>
          </w:p>
        </w:tc>
        <w:tc>
          <w:tcPr>
            <w:tcW w:w="2330" w:type="pct"/>
          </w:tcPr>
          <w:p w:rsidR="009560A2" w:rsidRPr="00DB6DDE" w:rsidRDefault="009560A2" w:rsidP="005B591C">
            <w:pPr>
              <w:jc w:val="both"/>
              <w:rPr>
                <w:rFonts w:eastAsia="Calibri"/>
                <w:sz w:val="20"/>
              </w:rPr>
            </w:pPr>
            <w:r w:rsidRPr="00DB6DDE">
              <w:rPr>
                <w:rFonts w:eastAsia="Calibri"/>
                <w:sz w:val="20"/>
              </w:rPr>
              <w:t>Motion for extension of time in which to serve and file application for leave to appeal and application for leave to appeal filed</w:t>
            </w:r>
          </w:p>
        </w:tc>
      </w:tr>
    </w:tbl>
    <w:p w:rsidR="001F544D" w:rsidRDefault="001F544D" w:rsidP="001F544D">
      <w:pPr>
        <w:rPr>
          <w:sz w:val="20"/>
          <w:szCs w:val="20"/>
        </w:rPr>
      </w:pPr>
    </w:p>
    <w:p w:rsidR="001F544D" w:rsidRPr="00C50A5C" w:rsidRDefault="00737CFB" w:rsidP="001F544D">
      <w:pPr>
        <w:rPr>
          <w:sz w:val="20"/>
          <w:szCs w:val="20"/>
        </w:rPr>
      </w:pPr>
      <w:r>
        <w:rPr>
          <w:sz w:val="20"/>
          <w:szCs w:val="20"/>
          <w:lang w:val="fr-CA"/>
        </w:rPr>
        <w:pict>
          <v:rect id="_x0000_i1062" style="width:2in;height:1pt" o:hrpct="0" o:hralign="center" o:hrstd="t" o:hrnoshade="t" o:hr="t" fillcolor="black [3213]" stroked="f"/>
        </w:pict>
      </w:r>
    </w:p>
    <w:p w:rsidR="001F544D" w:rsidRDefault="001F544D" w:rsidP="001F544D">
      <w:pPr>
        <w:rPr>
          <w:sz w:val="20"/>
          <w:szCs w:val="20"/>
        </w:rPr>
      </w:pPr>
    </w:p>
    <w:p w:rsidR="001F544D" w:rsidRPr="001B157C" w:rsidRDefault="001F544D" w:rsidP="001F544D">
      <w:pPr>
        <w:rPr>
          <w:sz w:val="20"/>
          <w:szCs w:val="20"/>
          <w:u w:val="single"/>
          <w:lang w:val="fr-CA"/>
        </w:rPr>
      </w:pPr>
      <w:r w:rsidRPr="001B157C">
        <w:rPr>
          <w:sz w:val="20"/>
          <w:szCs w:val="20"/>
          <w:u w:val="single"/>
          <w:lang w:val="fr-CA"/>
        </w:rPr>
        <w:t>RÉSUMÉ DE L’AFFAIRE</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560A2" w:rsidRPr="008B6DAA" w:rsidTr="005B591C">
        <w:tc>
          <w:tcPr>
            <w:tcW w:w="5000" w:type="pct"/>
            <w:gridSpan w:val="3"/>
          </w:tcPr>
          <w:p w:rsidR="009560A2" w:rsidRPr="00DB6DDE" w:rsidRDefault="009560A2" w:rsidP="005B591C">
            <w:pPr>
              <w:jc w:val="both"/>
              <w:rPr>
                <w:rFonts w:eastAsia="Calibri"/>
                <w:sz w:val="20"/>
                <w:lang w:val="fr-CA"/>
              </w:rPr>
            </w:pPr>
            <w:r w:rsidRPr="00DB6DDE">
              <w:rPr>
                <w:rFonts w:eastAsia="Calibri"/>
                <w:sz w:val="20"/>
                <w:lang w:val="fr-CA"/>
              </w:rPr>
              <w:t>Droit de la famille – Biens familiaux – Paiement d’égalisation – Intégration au jugement sur consentement des conditions du règlement intervenu à l’issue d’une conférence préparatoire – Motion pour annulation du jugement sur consentement présentée par le mari.</w:t>
            </w:r>
          </w:p>
        </w:tc>
      </w:tr>
      <w:tr w:rsidR="009560A2" w:rsidRPr="008B6DAA" w:rsidTr="005B591C">
        <w:tc>
          <w:tcPr>
            <w:tcW w:w="5000" w:type="pct"/>
            <w:gridSpan w:val="3"/>
          </w:tcPr>
          <w:p w:rsidR="009560A2" w:rsidRPr="00DB6DDE" w:rsidRDefault="009560A2" w:rsidP="005B591C">
            <w:pPr>
              <w:jc w:val="both"/>
              <w:rPr>
                <w:rFonts w:eastAsia="Calibri"/>
                <w:sz w:val="20"/>
                <w:lang w:val="fr-CA"/>
              </w:rPr>
            </w:pPr>
          </w:p>
        </w:tc>
      </w:tr>
      <w:tr w:rsidR="009560A2" w:rsidRPr="008B6DAA" w:rsidTr="005B591C">
        <w:tc>
          <w:tcPr>
            <w:tcW w:w="5000" w:type="pct"/>
            <w:gridSpan w:val="3"/>
          </w:tcPr>
          <w:p w:rsidR="009560A2" w:rsidRPr="00DB6DDE" w:rsidRDefault="009560A2" w:rsidP="005B591C">
            <w:pPr>
              <w:jc w:val="both"/>
              <w:rPr>
                <w:rFonts w:eastAsia="Calibri"/>
                <w:sz w:val="20"/>
                <w:lang w:val="fr-CA"/>
              </w:rPr>
            </w:pPr>
            <w:r w:rsidRPr="00DB6DDE">
              <w:rPr>
                <w:rFonts w:eastAsia="Calibri"/>
                <w:sz w:val="20"/>
                <w:lang w:val="fr-CA"/>
              </w:rPr>
              <w:t>Les parties se sont épousées en 1974 et se sont séparées en 1998.  À l’issue d’une conférence préparatoire, elles ont convenu d’un règlement.  Le demandeur convenait de verser à la défenderesse, à titre de paiement de compensation, la somme de 200 000 $ dans un délai d’un an.  Le règlement a fait l’objet d’un jugement sur consentement daté du 4 novembre 2008.  M. Dennis n’a pas versé la somme, mais a déposé une motion pour faire annuler le jugement sur consentement.</w:t>
            </w:r>
          </w:p>
          <w:p w:rsidR="009560A2" w:rsidRPr="00DB6DDE" w:rsidRDefault="009560A2" w:rsidP="005B591C">
            <w:pPr>
              <w:jc w:val="both"/>
              <w:rPr>
                <w:rFonts w:eastAsia="Calibri"/>
                <w:sz w:val="20"/>
                <w:lang w:val="fr-CA"/>
              </w:rPr>
            </w:pPr>
          </w:p>
        </w:tc>
      </w:tr>
      <w:tr w:rsidR="009560A2" w:rsidRPr="008B6DAA" w:rsidTr="005B591C">
        <w:tc>
          <w:tcPr>
            <w:tcW w:w="2427" w:type="pct"/>
          </w:tcPr>
          <w:p w:rsidR="009560A2" w:rsidRPr="00DB6DDE" w:rsidRDefault="009560A2" w:rsidP="005B591C">
            <w:pPr>
              <w:jc w:val="both"/>
              <w:rPr>
                <w:rFonts w:eastAsia="Calibri"/>
                <w:sz w:val="20"/>
                <w:lang w:val="fr-CA"/>
              </w:rPr>
            </w:pPr>
            <w:r w:rsidRPr="00DB6DDE">
              <w:rPr>
                <w:rFonts w:eastAsia="Calibri"/>
                <w:sz w:val="20"/>
                <w:lang w:val="fr-CA"/>
              </w:rPr>
              <w:t>3 octobre 2011</w:t>
            </w:r>
          </w:p>
          <w:p w:rsidR="009560A2" w:rsidRPr="00DB6DDE" w:rsidRDefault="009560A2" w:rsidP="005B591C">
            <w:pPr>
              <w:jc w:val="both"/>
              <w:rPr>
                <w:rFonts w:eastAsia="Calibri"/>
                <w:sz w:val="20"/>
                <w:lang w:val="fr-CA"/>
              </w:rPr>
            </w:pPr>
            <w:r w:rsidRPr="00DB6DDE">
              <w:rPr>
                <w:rFonts w:eastAsia="Calibri"/>
                <w:sz w:val="20"/>
                <w:lang w:val="fr-CA"/>
              </w:rPr>
              <w:t>Cour supérieure de Justice de l’Ontario</w:t>
            </w:r>
          </w:p>
          <w:p w:rsidR="009560A2" w:rsidRPr="00DB6DDE" w:rsidRDefault="009560A2" w:rsidP="005B591C">
            <w:pPr>
              <w:jc w:val="both"/>
              <w:rPr>
                <w:rFonts w:eastAsia="Calibri"/>
                <w:sz w:val="20"/>
                <w:lang w:val="fr-CA"/>
              </w:rPr>
            </w:pPr>
            <w:r w:rsidRPr="00DB6DDE">
              <w:rPr>
                <w:rFonts w:eastAsia="Calibri"/>
                <w:sz w:val="20"/>
                <w:lang w:val="fr-CA"/>
              </w:rPr>
              <w:t>(Juge Seppi)</w:t>
            </w:r>
          </w:p>
          <w:p w:rsidR="009560A2" w:rsidRPr="00DB6DDE" w:rsidRDefault="009560A2" w:rsidP="005B591C">
            <w:pPr>
              <w:jc w:val="both"/>
              <w:rPr>
                <w:rFonts w:eastAsia="Calibri"/>
                <w:sz w:val="20"/>
                <w:lang w:val="fr-CA"/>
              </w:rPr>
            </w:pPr>
            <w:r w:rsidRPr="00DB6DDE">
              <w:rPr>
                <w:rFonts w:eastAsia="Calibri"/>
                <w:sz w:val="20"/>
                <w:lang w:val="fr-CA"/>
              </w:rPr>
              <w:t>Non publié</w:t>
            </w:r>
          </w:p>
          <w:p w:rsidR="009560A2" w:rsidRPr="00DB6DDE" w:rsidRDefault="009560A2" w:rsidP="005B591C">
            <w:pPr>
              <w:jc w:val="both"/>
              <w:rPr>
                <w:rFonts w:eastAsia="Calibri"/>
                <w:sz w:val="20"/>
                <w:lang w:val="fr-CA"/>
              </w:rPr>
            </w:pPr>
          </w:p>
        </w:tc>
        <w:tc>
          <w:tcPr>
            <w:tcW w:w="243" w:type="pct"/>
          </w:tcPr>
          <w:p w:rsidR="009560A2" w:rsidRPr="00DB6DDE" w:rsidRDefault="009560A2" w:rsidP="005B591C">
            <w:pPr>
              <w:jc w:val="both"/>
              <w:rPr>
                <w:rFonts w:eastAsia="Calibri"/>
                <w:sz w:val="20"/>
                <w:lang w:val="fr-CA"/>
              </w:rPr>
            </w:pPr>
          </w:p>
        </w:tc>
        <w:tc>
          <w:tcPr>
            <w:tcW w:w="2330" w:type="pct"/>
          </w:tcPr>
          <w:p w:rsidR="009560A2" w:rsidRPr="00DB6DDE" w:rsidRDefault="009560A2" w:rsidP="005B591C">
            <w:pPr>
              <w:jc w:val="both"/>
              <w:rPr>
                <w:rFonts w:eastAsia="Calibri"/>
                <w:sz w:val="20"/>
                <w:lang w:val="fr-CA"/>
              </w:rPr>
            </w:pPr>
            <w:r w:rsidRPr="00DB6DDE">
              <w:rPr>
                <w:rFonts w:eastAsia="Calibri"/>
                <w:sz w:val="20"/>
                <w:lang w:val="fr-CA"/>
              </w:rPr>
              <w:t>Requête du demandeur visant l’annulation du jugement sur consentement de 2008 rejetée</w:t>
            </w:r>
          </w:p>
          <w:p w:rsidR="009560A2" w:rsidRPr="00DB6DDE" w:rsidRDefault="009560A2" w:rsidP="005B591C">
            <w:pPr>
              <w:jc w:val="both"/>
              <w:rPr>
                <w:rFonts w:eastAsia="Calibri"/>
                <w:sz w:val="20"/>
                <w:lang w:val="fr-CA"/>
              </w:rPr>
            </w:pPr>
          </w:p>
          <w:p w:rsidR="009560A2" w:rsidRPr="00DB6DDE" w:rsidRDefault="009560A2" w:rsidP="005B591C">
            <w:pPr>
              <w:jc w:val="both"/>
              <w:rPr>
                <w:rFonts w:eastAsia="Calibri"/>
                <w:sz w:val="20"/>
                <w:lang w:val="fr-CA"/>
              </w:rPr>
            </w:pPr>
          </w:p>
        </w:tc>
      </w:tr>
      <w:tr w:rsidR="009560A2" w:rsidRPr="00DB6DDE" w:rsidTr="005B591C">
        <w:tc>
          <w:tcPr>
            <w:tcW w:w="2427" w:type="pct"/>
          </w:tcPr>
          <w:p w:rsidR="009560A2" w:rsidRPr="00DB6DDE" w:rsidRDefault="009560A2" w:rsidP="005B591C">
            <w:pPr>
              <w:jc w:val="both"/>
              <w:rPr>
                <w:rFonts w:eastAsia="Calibri"/>
                <w:sz w:val="20"/>
                <w:lang w:val="fr-CA"/>
              </w:rPr>
            </w:pPr>
            <w:r w:rsidRPr="00DB6DDE">
              <w:rPr>
                <w:rFonts w:eastAsia="Calibri"/>
                <w:sz w:val="20"/>
                <w:lang w:val="fr-CA"/>
              </w:rPr>
              <w:t>14 mars 2013</w:t>
            </w:r>
          </w:p>
          <w:p w:rsidR="009560A2" w:rsidRPr="00DB6DDE" w:rsidRDefault="009560A2" w:rsidP="005B591C">
            <w:pPr>
              <w:jc w:val="both"/>
              <w:rPr>
                <w:rFonts w:eastAsia="Calibri"/>
                <w:sz w:val="20"/>
                <w:lang w:val="fr-CA"/>
              </w:rPr>
            </w:pPr>
            <w:r w:rsidRPr="00DB6DDE">
              <w:rPr>
                <w:rFonts w:eastAsia="Calibri"/>
                <w:sz w:val="20"/>
                <w:lang w:val="fr-CA"/>
              </w:rPr>
              <w:t>Cour d’appel de l’Ontario</w:t>
            </w:r>
          </w:p>
          <w:p w:rsidR="009560A2" w:rsidRPr="00DB6DDE" w:rsidRDefault="009560A2" w:rsidP="005B591C">
            <w:pPr>
              <w:jc w:val="both"/>
              <w:rPr>
                <w:rFonts w:eastAsia="Calibri"/>
                <w:sz w:val="20"/>
                <w:lang w:val="fr-CA"/>
              </w:rPr>
            </w:pPr>
            <w:r w:rsidRPr="00DB6DDE">
              <w:rPr>
                <w:rFonts w:eastAsia="Calibri"/>
                <w:sz w:val="20"/>
                <w:lang w:val="fr-CA"/>
              </w:rPr>
              <w:t>(Juges Sharpe, Epstein et Pepall)</w:t>
            </w:r>
          </w:p>
          <w:p w:rsidR="009560A2" w:rsidRPr="00DB6DDE" w:rsidRDefault="009560A2" w:rsidP="005B591C">
            <w:pPr>
              <w:jc w:val="both"/>
              <w:rPr>
                <w:rFonts w:eastAsia="Calibri"/>
                <w:sz w:val="20"/>
                <w:lang w:val="fr-CA"/>
              </w:rPr>
            </w:pPr>
          </w:p>
        </w:tc>
        <w:tc>
          <w:tcPr>
            <w:tcW w:w="243" w:type="pct"/>
          </w:tcPr>
          <w:p w:rsidR="009560A2" w:rsidRPr="00DB6DDE" w:rsidRDefault="009560A2" w:rsidP="005B591C">
            <w:pPr>
              <w:jc w:val="both"/>
              <w:rPr>
                <w:rFonts w:eastAsia="Calibri"/>
                <w:sz w:val="20"/>
                <w:lang w:val="fr-CA"/>
              </w:rPr>
            </w:pPr>
          </w:p>
        </w:tc>
        <w:tc>
          <w:tcPr>
            <w:tcW w:w="2330" w:type="pct"/>
          </w:tcPr>
          <w:p w:rsidR="009560A2" w:rsidRPr="00DB6DDE" w:rsidRDefault="009560A2" w:rsidP="005B591C">
            <w:pPr>
              <w:jc w:val="both"/>
              <w:rPr>
                <w:rFonts w:eastAsia="Calibri"/>
                <w:sz w:val="20"/>
              </w:rPr>
            </w:pPr>
            <w:r w:rsidRPr="00DB6DDE">
              <w:rPr>
                <w:rFonts w:eastAsia="Calibri"/>
                <w:sz w:val="20"/>
              </w:rPr>
              <w:t>Appel du demandeur rejeté</w:t>
            </w:r>
          </w:p>
          <w:p w:rsidR="009560A2" w:rsidRPr="00DB6DDE" w:rsidRDefault="009560A2" w:rsidP="005B591C">
            <w:pPr>
              <w:jc w:val="both"/>
              <w:rPr>
                <w:rFonts w:eastAsia="Calibri"/>
                <w:sz w:val="20"/>
              </w:rPr>
            </w:pPr>
          </w:p>
        </w:tc>
      </w:tr>
      <w:tr w:rsidR="009560A2" w:rsidRPr="008B6DAA" w:rsidTr="005B591C">
        <w:tc>
          <w:tcPr>
            <w:tcW w:w="2427" w:type="pct"/>
          </w:tcPr>
          <w:p w:rsidR="009560A2" w:rsidRPr="00DB6DDE" w:rsidRDefault="009560A2" w:rsidP="005B591C">
            <w:pPr>
              <w:jc w:val="both"/>
              <w:rPr>
                <w:rFonts w:eastAsia="Calibri"/>
                <w:sz w:val="20"/>
                <w:lang w:val="fr-CA"/>
              </w:rPr>
            </w:pPr>
            <w:r w:rsidRPr="00DB6DDE">
              <w:rPr>
                <w:rFonts w:eastAsia="Calibri"/>
                <w:sz w:val="20"/>
                <w:lang w:val="fr-CA"/>
              </w:rPr>
              <w:t>23 avril 2014</w:t>
            </w:r>
          </w:p>
          <w:p w:rsidR="009560A2" w:rsidRPr="00DB6DDE" w:rsidRDefault="009560A2" w:rsidP="005B591C">
            <w:pPr>
              <w:jc w:val="both"/>
              <w:rPr>
                <w:rFonts w:eastAsia="Calibri"/>
                <w:sz w:val="20"/>
                <w:lang w:val="fr-CA"/>
              </w:rPr>
            </w:pPr>
            <w:r w:rsidRPr="00DB6DDE">
              <w:rPr>
                <w:rFonts w:eastAsia="Calibri"/>
                <w:sz w:val="20"/>
                <w:lang w:val="fr-CA"/>
              </w:rPr>
              <w:t>Cour suprême du Canada</w:t>
            </w:r>
          </w:p>
        </w:tc>
        <w:tc>
          <w:tcPr>
            <w:tcW w:w="243" w:type="pct"/>
          </w:tcPr>
          <w:p w:rsidR="009560A2" w:rsidRPr="00DB6DDE" w:rsidRDefault="009560A2" w:rsidP="005B591C">
            <w:pPr>
              <w:jc w:val="both"/>
              <w:rPr>
                <w:rFonts w:eastAsia="Calibri"/>
                <w:sz w:val="20"/>
                <w:lang w:val="fr-CA"/>
              </w:rPr>
            </w:pPr>
          </w:p>
        </w:tc>
        <w:tc>
          <w:tcPr>
            <w:tcW w:w="2330" w:type="pct"/>
          </w:tcPr>
          <w:p w:rsidR="009560A2" w:rsidRPr="00DB6DDE" w:rsidRDefault="009560A2" w:rsidP="005B591C">
            <w:pPr>
              <w:jc w:val="both"/>
              <w:rPr>
                <w:rFonts w:eastAsia="Calibri"/>
                <w:sz w:val="20"/>
                <w:lang w:val="fr-CA"/>
              </w:rPr>
            </w:pPr>
            <w:r w:rsidRPr="00DB6DDE">
              <w:rPr>
                <w:rFonts w:eastAsia="Calibri"/>
                <w:sz w:val="20"/>
                <w:lang w:val="fr-CA"/>
              </w:rPr>
              <w:t>Demande de prorogation du délai imparti pour signifier et déposer la demande d’autorisation d’appel et demande d’autorisation d’appel déposées</w:t>
            </w:r>
          </w:p>
        </w:tc>
      </w:tr>
    </w:tbl>
    <w:p w:rsidR="001F544D" w:rsidRPr="009560A2" w:rsidRDefault="001F544D" w:rsidP="001F544D">
      <w:pPr>
        <w:rPr>
          <w:sz w:val="20"/>
          <w:szCs w:val="20"/>
          <w:lang w:val="fr-CA"/>
        </w:rPr>
      </w:pPr>
    </w:p>
    <w:p w:rsidR="001F544D" w:rsidRDefault="00737CFB" w:rsidP="001F544D">
      <w:pPr>
        <w:rPr>
          <w:sz w:val="20"/>
          <w:szCs w:val="20"/>
          <w:lang w:val="fr-CA"/>
        </w:rPr>
      </w:pPr>
      <w:r>
        <w:rPr>
          <w:sz w:val="20"/>
          <w:szCs w:val="20"/>
          <w:lang w:val="fr-CA"/>
        </w:rPr>
        <w:pict>
          <v:rect id="_x0000_i1063" style="width:2in;height:1pt" o:hrpct="0" o:hralign="center" o:hrstd="t" o:hrnoshade="t" o:hr="t" fillcolor="black [3213]" stroked="f"/>
        </w:pict>
      </w:r>
    </w:p>
    <w:p w:rsidR="001F544D" w:rsidRDefault="001F544D" w:rsidP="001F544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20ECE" w:rsidRPr="008B6DAA" w:rsidTr="005B591C">
        <w:trPr>
          <w:cantSplit/>
        </w:trPr>
        <w:tc>
          <w:tcPr>
            <w:tcW w:w="1458" w:type="dxa"/>
          </w:tcPr>
          <w:p w:rsidR="00220ECE" w:rsidRPr="007001A4" w:rsidRDefault="00220ECE" w:rsidP="005B591C">
            <w:pPr>
              <w:rPr>
                <w:sz w:val="20"/>
                <w:szCs w:val="20"/>
              </w:rPr>
            </w:pPr>
            <w:r w:rsidRPr="007001A4">
              <w:rPr>
                <w:rStyle w:val="SCCFileNumberChar"/>
                <w:sz w:val="20"/>
                <w:szCs w:val="20"/>
              </w:rPr>
              <w:t>36031</w:t>
            </w:r>
          </w:p>
          <w:p w:rsidR="00220ECE" w:rsidRPr="007001A4" w:rsidRDefault="00220ECE" w:rsidP="005B591C">
            <w:pPr>
              <w:rPr>
                <w:b/>
                <w:sz w:val="20"/>
                <w:szCs w:val="20"/>
                <w:lang w:val="fr-CA"/>
              </w:rPr>
            </w:pPr>
          </w:p>
        </w:tc>
        <w:tc>
          <w:tcPr>
            <w:tcW w:w="8118" w:type="dxa"/>
          </w:tcPr>
          <w:p w:rsidR="00220ECE" w:rsidRPr="007001A4" w:rsidRDefault="00220ECE" w:rsidP="005B591C">
            <w:pPr>
              <w:rPr>
                <w:sz w:val="20"/>
                <w:szCs w:val="20"/>
                <w:lang w:val="fr-CA"/>
              </w:rPr>
            </w:pPr>
            <w:r w:rsidRPr="007001A4">
              <w:rPr>
                <w:rStyle w:val="SCCLsocChar"/>
                <w:sz w:val="20"/>
                <w:szCs w:val="20"/>
              </w:rPr>
              <w:t>J.L. c. N.G.</w:t>
            </w:r>
            <w:r w:rsidRPr="007001A4">
              <w:rPr>
                <w:sz w:val="20"/>
                <w:szCs w:val="20"/>
                <w:lang w:val="fr-CA"/>
              </w:rPr>
              <w:t xml:space="preserve"> (Qc) (Civile) (Autorisation)</w:t>
            </w:r>
          </w:p>
          <w:p w:rsidR="00220ECE" w:rsidRPr="007001A4" w:rsidRDefault="00220ECE" w:rsidP="005B591C">
            <w:pPr>
              <w:rPr>
                <w:sz w:val="20"/>
                <w:szCs w:val="20"/>
                <w:lang w:val="fr-CA"/>
              </w:rPr>
            </w:pPr>
          </w:p>
        </w:tc>
      </w:tr>
      <w:tr w:rsidR="00220ECE" w:rsidRPr="008B6DAA" w:rsidTr="005B591C">
        <w:trPr>
          <w:cantSplit/>
        </w:trPr>
        <w:tc>
          <w:tcPr>
            <w:tcW w:w="1458" w:type="dxa"/>
          </w:tcPr>
          <w:p w:rsidR="00220ECE" w:rsidRPr="007001A4" w:rsidRDefault="00220ECE" w:rsidP="005B591C">
            <w:pPr>
              <w:rPr>
                <w:sz w:val="20"/>
                <w:szCs w:val="20"/>
              </w:rPr>
            </w:pPr>
            <w:r w:rsidRPr="007001A4">
              <w:rPr>
                <w:sz w:val="20"/>
                <w:szCs w:val="20"/>
              </w:rPr>
              <w:t>Coram :</w:t>
            </w:r>
          </w:p>
        </w:tc>
        <w:tc>
          <w:tcPr>
            <w:tcW w:w="8118" w:type="dxa"/>
          </w:tcPr>
          <w:p w:rsidR="00220ECE" w:rsidRPr="007001A4" w:rsidRDefault="00220ECE" w:rsidP="005B591C">
            <w:pPr>
              <w:rPr>
                <w:sz w:val="20"/>
                <w:szCs w:val="20"/>
                <w:lang w:val="fr-CA"/>
              </w:rPr>
            </w:pPr>
            <w:r w:rsidRPr="007001A4">
              <w:rPr>
                <w:rStyle w:val="SCCCoramChar"/>
                <w:sz w:val="20"/>
                <w:szCs w:val="20"/>
              </w:rPr>
              <w:t>Les juges LeBel, Karakatsanis et Gascon</w:t>
            </w:r>
          </w:p>
          <w:p w:rsidR="00220ECE" w:rsidRPr="007001A4" w:rsidRDefault="00220ECE" w:rsidP="005B591C">
            <w:pPr>
              <w:rPr>
                <w:sz w:val="20"/>
                <w:szCs w:val="20"/>
                <w:u w:val="single"/>
                <w:lang w:val="fr-CA"/>
              </w:rPr>
            </w:pPr>
          </w:p>
        </w:tc>
      </w:tr>
      <w:tr w:rsidR="00220ECE" w:rsidRPr="007001A4" w:rsidTr="005B591C">
        <w:trPr>
          <w:cantSplit/>
        </w:trPr>
        <w:tc>
          <w:tcPr>
            <w:tcW w:w="9576" w:type="dxa"/>
            <w:gridSpan w:val="2"/>
          </w:tcPr>
          <w:p w:rsidR="00220ECE" w:rsidRPr="007001A4" w:rsidRDefault="00220ECE" w:rsidP="005B591C">
            <w:pPr>
              <w:pStyle w:val="SCCShortJudgment"/>
              <w:rPr>
                <w:szCs w:val="20"/>
                <w:lang w:val="fr-CA"/>
              </w:rPr>
            </w:pPr>
            <w:r w:rsidRPr="007001A4">
              <w:rPr>
                <w:szCs w:val="20"/>
                <w:lang w:val="fr-CA"/>
              </w:rPr>
              <w:lastRenderedPageBreak/>
              <w:t>La demande d’autorisation d’appel de l’arrêt de la Cour d’appel du Québec (Montréal), numéro 500-09-023948-136, 2014 QCCA 1144, daté du 4 juin 2014, est rejetée avec dépens.</w:t>
            </w:r>
          </w:p>
          <w:p w:rsidR="00220ECE" w:rsidRPr="007001A4" w:rsidRDefault="00220ECE" w:rsidP="005B591C">
            <w:pPr>
              <w:pStyle w:val="SCCShortJudgment"/>
              <w:ind w:firstLine="0"/>
              <w:rPr>
                <w:szCs w:val="20"/>
                <w:lang w:val="fr-CA"/>
              </w:rPr>
            </w:pPr>
          </w:p>
          <w:p w:rsidR="00220ECE" w:rsidRPr="007001A4" w:rsidRDefault="00220ECE" w:rsidP="005B591C">
            <w:pPr>
              <w:pStyle w:val="SCCShortJudgment"/>
              <w:rPr>
                <w:szCs w:val="20"/>
              </w:rPr>
            </w:pPr>
            <w:r w:rsidRPr="007001A4">
              <w:rPr>
                <w:szCs w:val="20"/>
              </w:rPr>
              <w:t>The application for leave to appeal from the judgment of the Court of Appeal of Quebec (Montréal), Number 500-09-023948-136, 2014 QCCA 1144, dated June 4, 2014, is dismissed with costs.</w:t>
            </w:r>
          </w:p>
        </w:tc>
      </w:tr>
    </w:tbl>
    <w:p w:rsidR="001F544D" w:rsidRPr="009560A2" w:rsidRDefault="001F544D" w:rsidP="001F544D">
      <w:pPr>
        <w:rPr>
          <w:sz w:val="20"/>
          <w:szCs w:val="20"/>
        </w:rPr>
      </w:pPr>
    </w:p>
    <w:p w:rsidR="001F544D" w:rsidRPr="001B157C" w:rsidRDefault="001F544D" w:rsidP="001F544D">
      <w:pPr>
        <w:rPr>
          <w:sz w:val="20"/>
          <w:szCs w:val="20"/>
          <w:u w:val="single"/>
        </w:rPr>
      </w:pPr>
      <w:r w:rsidRPr="001B157C">
        <w:rPr>
          <w:sz w:val="20"/>
          <w:szCs w:val="20"/>
          <w:u w:val="single"/>
        </w:rPr>
        <w:t>CASE SUMMARY</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560A2" w:rsidRPr="00DB6DDE" w:rsidTr="005B591C">
        <w:tc>
          <w:tcPr>
            <w:tcW w:w="5000" w:type="pct"/>
            <w:gridSpan w:val="3"/>
          </w:tcPr>
          <w:p w:rsidR="009560A2" w:rsidRPr="00DB6DDE" w:rsidRDefault="009560A2" w:rsidP="005B591C">
            <w:pPr>
              <w:jc w:val="both"/>
              <w:rPr>
                <w:rFonts w:eastAsia="Calibri"/>
                <w:smallCaps/>
                <w:sz w:val="20"/>
              </w:rPr>
            </w:pPr>
            <w:r w:rsidRPr="00DB6DDE">
              <w:rPr>
                <w:rFonts w:eastAsia="Calibri"/>
                <w:smallCaps/>
                <w:sz w:val="20"/>
              </w:rPr>
              <w:t xml:space="preserve">(Publication </w:t>
            </w:r>
            <w:r>
              <w:rPr>
                <w:rFonts w:eastAsia="Calibri"/>
                <w:smallCaps/>
                <w:sz w:val="20"/>
              </w:rPr>
              <w:t>B</w:t>
            </w:r>
            <w:r w:rsidRPr="00DB6DDE">
              <w:rPr>
                <w:rFonts w:eastAsia="Calibri"/>
                <w:smallCaps/>
                <w:sz w:val="20"/>
              </w:rPr>
              <w:t xml:space="preserve">an in </w:t>
            </w:r>
            <w:r>
              <w:rPr>
                <w:rFonts w:eastAsia="Calibri"/>
                <w:smallCaps/>
                <w:sz w:val="20"/>
              </w:rPr>
              <w:t>F</w:t>
            </w:r>
            <w:r w:rsidRPr="00DB6DDE">
              <w:rPr>
                <w:rFonts w:eastAsia="Calibri"/>
                <w:smallCaps/>
                <w:sz w:val="20"/>
              </w:rPr>
              <w:t xml:space="preserve">ile) (Publication </w:t>
            </w:r>
            <w:r>
              <w:rPr>
                <w:rFonts w:eastAsia="Calibri"/>
                <w:smallCaps/>
                <w:sz w:val="20"/>
              </w:rPr>
              <w:t>B</w:t>
            </w:r>
            <w:r w:rsidRPr="00DB6DDE">
              <w:rPr>
                <w:rFonts w:eastAsia="Calibri"/>
                <w:smallCaps/>
                <w:sz w:val="20"/>
              </w:rPr>
              <w:t xml:space="preserve">an on </w:t>
            </w:r>
            <w:r>
              <w:rPr>
                <w:rFonts w:eastAsia="Calibri"/>
                <w:smallCaps/>
                <w:sz w:val="20"/>
              </w:rPr>
              <w:t>P</w:t>
            </w:r>
            <w:r w:rsidRPr="00DB6DDE">
              <w:rPr>
                <w:rFonts w:eastAsia="Calibri"/>
                <w:smallCaps/>
                <w:sz w:val="20"/>
              </w:rPr>
              <w:t>arty)</w:t>
            </w:r>
          </w:p>
          <w:p w:rsidR="009560A2" w:rsidRPr="00DB6DDE" w:rsidRDefault="009560A2" w:rsidP="005B591C">
            <w:pPr>
              <w:jc w:val="both"/>
              <w:rPr>
                <w:rFonts w:eastAsia="Calibri"/>
                <w:sz w:val="20"/>
              </w:rPr>
            </w:pPr>
          </w:p>
        </w:tc>
      </w:tr>
      <w:tr w:rsidR="009560A2" w:rsidRPr="00DB6DDE" w:rsidTr="005B591C">
        <w:tc>
          <w:tcPr>
            <w:tcW w:w="5000" w:type="pct"/>
            <w:gridSpan w:val="3"/>
          </w:tcPr>
          <w:p w:rsidR="009560A2" w:rsidRPr="00DB6DDE" w:rsidRDefault="009560A2" w:rsidP="005B591C">
            <w:pPr>
              <w:jc w:val="both"/>
              <w:rPr>
                <w:rFonts w:eastAsia="Calibri"/>
                <w:sz w:val="20"/>
              </w:rPr>
            </w:pPr>
            <w:r w:rsidRPr="00DB6DDE">
              <w:rPr>
                <w:rFonts w:eastAsia="Calibri"/>
                <w:sz w:val="20"/>
              </w:rPr>
              <w:t xml:space="preserve">Family law — Divorce — Support — Spousal support — Variation — Whether Court of Appeal erred regarding date of support order for which variation being sought — Whether Court of Appeal erred in finding that respondent had not, before divorce judgment, been under obligation to conserve and invest amount given to her in payment of her share of applicant’s pension fund — Whether Court of Appeal erred in assessing extent of loss sustained by respondent’s patrimony owing to her failure to conserve and invest that amount — Whether Court of Appeal erred in ruling that fact that support payments received by respondent were not solely compensatory, but were made to meet a need, entitled her to “double dipping” in the applicant’s pension income and released her from obligation to conserve and invest amount in question — Whether Court of Appeal erred in requiring applicant, rather than respondent, to bear consequences of loss sustained by respondent’s patrimony as result of her poor management of amounts she had obtained from partition of property other than applicant’s accrued benefits under his pension plan — </w:t>
            </w:r>
            <w:r w:rsidRPr="00DB6DDE">
              <w:rPr>
                <w:rFonts w:eastAsia="Calibri"/>
                <w:i/>
                <w:sz w:val="20"/>
              </w:rPr>
              <w:t>Divorce Act</w:t>
            </w:r>
            <w:r w:rsidRPr="00DB6DDE">
              <w:rPr>
                <w:rFonts w:eastAsia="Calibri"/>
                <w:sz w:val="20"/>
              </w:rPr>
              <w:t>, R.S.C. 1985, c. 3 (2nd Supp.), s. 17.</w:t>
            </w:r>
          </w:p>
          <w:p w:rsidR="009560A2" w:rsidRPr="00DB6DDE" w:rsidRDefault="009560A2" w:rsidP="005B591C">
            <w:pPr>
              <w:jc w:val="both"/>
              <w:rPr>
                <w:rFonts w:eastAsia="Calibri"/>
                <w:sz w:val="20"/>
              </w:rPr>
            </w:pPr>
          </w:p>
        </w:tc>
      </w:tr>
      <w:tr w:rsidR="009560A2" w:rsidRPr="00DB6DDE" w:rsidTr="005B591C">
        <w:tc>
          <w:tcPr>
            <w:tcW w:w="5000" w:type="pct"/>
            <w:gridSpan w:val="3"/>
          </w:tcPr>
          <w:p w:rsidR="009560A2" w:rsidRPr="00DB6DDE" w:rsidRDefault="009560A2" w:rsidP="005B591C">
            <w:pPr>
              <w:jc w:val="both"/>
              <w:rPr>
                <w:rFonts w:eastAsia="Calibri"/>
                <w:sz w:val="20"/>
              </w:rPr>
            </w:pPr>
            <w:r w:rsidRPr="00DB6DDE">
              <w:rPr>
                <w:rFonts w:eastAsia="Calibri"/>
                <w:sz w:val="20"/>
              </w:rPr>
              <w:t xml:space="preserve">The parties separated in 2004 after 23 years of marriage.  At that time, the judgment of separation from bed and board ratified a corollary relief agreement that governed, among other things, the dissolution of the matrimonial regime and the partition of the family patrimony.  When they were granted a divorce in 2009, the applicant and the respondent were aged 58 and 56, respectively.  The divorce judgment also ratified a corollary relief agreement under which, among other things, the applicant was to continue to pay the respondent $944 a month in support.  In 2012, the applicant applied under s. 17 of the </w:t>
            </w:r>
            <w:r w:rsidRPr="00DB6DDE">
              <w:rPr>
                <w:rFonts w:eastAsia="Calibri"/>
                <w:i/>
                <w:sz w:val="20"/>
              </w:rPr>
              <w:t xml:space="preserve">Divorce Act </w:t>
            </w:r>
            <w:r w:rsidRPr="00DB6DDE">
              <w:rPr>
                <w:rFonts w:eastAsia="Calibri"/>
                <w:sz w:val="20"/>
              </w:rPr>
              <w:t>for an order that his support payments to the respondent be first reduced, and subsequently rescinded.  In support of his application, he relied on a significant change in his situation, as he was to be taking early retirement in 2013 owing to the abolition of his position, and his resources would be reduced accordingly.</w:t>
            </w:r>
          </w:p>
          <w:p w:rsidR="009560A2" w:rsidRPr="00DB6DDE" w:rsidRDefault="009560A2" w:rsidP="005B591C">
            <w:pPr>
              <w:jc w:val="both"/>
              <w:rPr>
                <w:rFonts w:eastAsia="Calibri"/>
                <w:sz w:val="20"/>
              </w:rPr>
            </w:pPr>
          </w:p>
        </w:tc>
      </w:tr>
      <w:tr w:rsidR="009560A2" w:rsidRPr="00DB6DDE" w:rsidTr="005B591C">
        <w:tc>
          <w:tcPr>
            <w:tcW w:w="2427" w:type="pct"/>
          </w:tcPr>
          <w:p w:rsidR="009560A2" w:rsidRPr="00DB6DDE" w:rsidRDefault="009560A2" w:rsidP="005B591C">
            <w:pPr>
              <w:jc w:val="both"/>
              <w:rPr>
                <w:rFonts w:eastAsia="Calibri"/>
                <w:sz w:val="20"/>
              </w:rPr>
            </w:pPr>
            <w:r w:rsidRPr="00DB6DDE">
              <w:rPr>
                <w:rFonts w:eastAsia="Calibri"/>
                <w:sz w:val="20"/>
              </w:rPr>
              <w:t>October 4, 2013</w:t>
            </w:r>
          </w:p>
          <w:p w:rsidR="009560A2" w:rsidRPr="00DB6DDE" w:rsidRDefault="009560A2" w:rsidP="005B591C">
            <w:pPr>
              <w:jc w:val="both"/>
              <w:rPr>
                <w:rFonts w:eastAsia="Calibri"/>
                <w:sz w:val="20"/>
              </w:rPr>
            </w:pPr>
            <w:r w:rsidRPr="00DB6DDE">
              <w:rPr>
                <w:rFonts w:eastAsia="Calibri"/>
                <w:sz w:val="20"/>
              </w:rPr>
              <w:t>Quebec Superior Court</w:t>
            </w:r>
          </w:p>
          <w:p w:rsidR="009560A2" w:rsidRPr="00DB6DDE" w:rsidRDefault="009560A2" w:rsidP="005B591C">
            <w:pPr>
              <w:jc w:val="both"/>
              <w:rPr>
                <w:rFonts w:eastAsia="Calibri"/>
                <w:sz w:val="20"/>
              </w:rPr>
            </w:pPr>
            <w:r w:rsidRPr="00DB6DDE">
              <w:rPr>
                <w:rFonts w:eastAsia="Calibri"/>
                <w:sz w:val="20"/>
              </w:rPr>
              <w:t>(Bédard J.)</w:t>
            </w:r>
          </w:p>
          <w:p w:rsidR="009560A2" w:rsidRPr="00DB6DDE" w:rsidRDefault="00737CFB" w:rsidP="005B591C">
            <w:pPr>
              <w:jc w:val="both"/>
              <w:rPr>
                <w:rFonts w:eastAsia="Calibri"/>
                <w:sz w:val="20"/>
              </w:rPr>
            </w:pPr>
            <w:hyperlink r:id="rId59" w:history="1">
              <w:r w:rsidR="009560A2" w:rsidRPr="00DB6DDE">
                <w:rPr>
                  <w:rFonts w:eastAsia="Calibri"/>
                  <w:color w:val="0000FF"/>
                  <w:sz w:val="20"/>
                  <w:u w:val="single"/>
                </w:rPr>
                <w:t>2013 QCCS 7064</w:t>
              </w:r>
            </w:hyperlink>
          </w:p>
          <w:p w:rsidR="009560A2" w:rsidRPr="00DB6DDE" w:rsidRDefault="009560A2" w:rsidP="005B591C">
            <w:pPr>
              <w:jc w:val="both"/>
              <w:rPr>
                <w:rFonts w:eastAsia="Calibri"/>
                <w:sz w:val="20"/>
              </w:rPr>
            </w:pPr>
          </w:p>
        </w:tc>
        <w:tc>
          <w:tcPr>
            <w:tcW w:w="243" w:type="pct"/>
          </w:tcPr>
          <w:p w:rsidR="009560A2" w:rsidRPr="00DB6DDE" w:rsidRDefault="009560A2" w:rsidP="005B591C">
            <w:pPr>
              <w:jc w:val="both"/>
              <w:rPr>
                <w:rFonts w:eastAsia="Calibri"/>
                <w:sz w:val="20"/>
              </w:rPr>
            </w:pPr>
          </w:p>
        </w:tc>
        <w:tc>
          <w:tcPr>
            <w:tcW w:w="2330" w:type="pct"/>
          </w:tcPr>
          <w:p w:rsidR="009560A2" w:rsidRPr="00DB6DDE" w:rsidRDefault="009560A2" w:rsidP="005B591C">
            <w:pPr>
              <w:jc w:val="both"/>
              <w:rPr>
                <w:rFonts w:eastAsia="Calibri"/>
                <w:sz w:val="20"/>
              </w:rPr>
            </w:pPr>
            <w:r w:rsidRPr="00DB6DDE">
              <w:rPr>
                <w:rFonts w:eastAsia="Calibri"/>
                <w:sz w:val="20"/>
              </w:rPr>
              <w:t>Motion to vary corollary relief granted in part</w:t>
            </w:r>
          </w:p>
        </w:tc>
      </w:tr>
      <w:tr w:rsidR="009560A2" w:rsidRPr="00DB6DDE" w:rsidTr="005B591C">
        <w:tc>
          <w:tcPr>
            <w:tcW w:w="2427" w:type="pct"/>
          </w:tcPr>
          <w:p w:rsidR="009560A2" w:rsidRPr="00DB6DDE" w:rsidRDefault="009560A2" w:rsidP="005B591C">
            <w:pPr>
              <w:jc w:val="both"/>
              <w:rPr>
                <w:rFonts w:eastAsia="Calibri"/>
                <w:sz w:val="20"/>
              </w:rPr>
            </w:pPr>
            <w:r w:rsidRPr="00DB6DDE">
              <w:rPr>
                <w:rFonts w:eastAsia="Calibri"/>
                <w:sz w:val="20"/>
              </w:rPr>
              <w:t>June 4, 2014</w:t>
            </w:r>
          </w:p>
          <w:p w:rsidR="009560A2" w:rsidRPr="00DB6DDE" w:rsidRDefault="009560A2" w:rsidP="005B591C">
            <w:pPr>
              <w:jc w:val="both"/>
              <w:rPr>
                <w:rFonts w:eastAsia="Calibri"/>
                <w:sz w:val="20"/>
              </w:rPr>
            </w:pPr>
            <w:r w:rsidRPr="00DB6DDE">
              <w:rPr>
                <w:rFonts w:eastAsia="Calibri"/>
                <w:sz w:val="20"/>
              </w:rPr>
              <w:t>Quebec Court of Appeal (Montréal)</w:t>
            </w:r>
          </w:p>
          <w:p w:rsidR="009560A2" w:rsidRPr="00DB6DDE" w:rsidRDefault="009560A2" w:rsidP="005B591C">
            <w:pPr>
              <w:jc w:val="both"/>
              <w:rPr>
                <w:rFonts w:eastAsia="Calibri"/>
                <w:sz w:val="20"/>
              </w:rPr>
            </w:pPr>
            <w:r w:rsidRPr="00DB6DDE">
              <w:rPr>
                <w:rFonts w:eastAsia="Calibri"/>
                <w:sz w:val="20"/>
              </w:rPr>
              <w:t>(Chamberland, Dufresne and Kasirer JJ.A.)</w:t>
            </w:r>
          </w:p>
          <w:p w:rsidR="009560A2" w:rsidRPr="00DB6DDE" w:rsidRDefault="00737CFB" w:rsidP="005B591C">
            <w:pPr>
              <w:jc w:val="both"/>
              <w:rPr>
                <w:rFonts w:eastAsia="Calibri"/>
                <w:sz w:val="20"/>
              </w:rPr>
            </w:pPr>
            <w:hyperlink r:id="rId60" w:history="1">
              <w:r w:rsidR="009560A2" w:rsidRPr="00DB6DDE">
                <w:rPr>
                  <w:rFonts w:eastAsia="Calibri"/>
                  <w:color w:val="0000FF"/>
                  <w:sz w:val="20"/>
                  <w:u w:val="single"/>
                </w:rPr>
                <w:t>2014 QCCA 1144</w:t>
              </w:r>
            </w:hyperlink>
          </w:p>
          <w:p w:rsidR="009560A2" w:rsidRPr="00DB6DDE" w:rsidRDefault="009560A2" w:rsidP="005B591C">
            <w:pPr>
              <w:jc w:val="both"/>
              <w:rPr>
                <w:rFonts w:eastAsia="Calibri"/>
                <w:sz w:val="20"/>
              </w:rPr>
            </w:pPr>
          </w:p>
        </w:tc>
        <w:tc>
          <w:tcPr>
            <w:tcW w:w="243" w:type="pct"/>
          </w:tcPr>
          <w:p w:rsidR="009560A2" w:rsidRPr="00DB6DDE" w:rsidRDefault="009560A2" w:rsidP="005B591C">
            <w:pPr>
              <w:jc w:val="both"/>
              <w:rPr>
                <w:rFonts w:eastAsia="Calibri"/>
                <w:sz w:val="20"/>
              </w:rPr>
            </w:pPr>
          </w:p>
        </w:tc>
        <w:tc>
          <w:tcPr>
            <w:tcW w:w="2330" w:type="pct"/>
          </w:tcPr>
          <w:p w:rsidR="009560A2" w:rsidRPr="00DB6DDE" w:rsidRDefault="009560A2" w:rsidP="005B591C">
            <w:pPr>
              <w:jc w:val="both"/>
              <w:rPr>
                <w:rFonts w:eastAsia="Calibri"/>
                <w:sz w:val="20"/>
              </w:rPr>
            </w:pPr>
            <w:r w:rsidRPr="00DB6DDE">
              <w:rPr>
                <w:rFonts w:eastAsia="Calibri"/>
                <w:sz w:val="20"/>
              </w:rPr>
              <w:t>Appeal allowed in part</w:t>
            </w:r>
          </w:p>
          <w:p w:rsidR="009560A2" w:rsidRPr="00DB6DDE" w:rsidRDefault="009560A2" w:rsidP="005B591C">
            <w:pPr>
              <w:jc w:val="both"/>
              <w:rPr>
                <w:rFonts w:eastAsia="Calibri"/>
                <w:sz w:val="20"/>
              </w:rPr>
            </w:pPr>
          </w:p>
        </w:tc>
      </w:tr>
      <w:tr w:rsidR="009560A2" w:rsidRPr="00DB6DDE" w:rsidTr="005B591C">
        <w:tc>
          <w:tcPr>
            <w:tcW w:w="2427" w:type="pct"/>
          </w:tcPr>
          <w:p w:rsidR="009560A2" w:rsidRPr="00DB6DDE" w:rsidRDefault="009560A2" w:rsidP="005B591C">
            <w:pPr>
              <w:jc w:val="both"/>
              <w:rPr>
                <w:rFonts w:eastAsia="Calibri"/>
                <w:sz w:val="20"/>
              </w:rPr>
            </w:pPr>
            <w:r w:rsidRPr="00DB6DDE">
              <w:rPr>
                <w:rFonts w:eastAsia="Calibri"/>
                <w:sz w:val="20"/>
              </w:rPr>
              <w:t>September 3, 2014</w:t>
            </w:r>
          </w:p>
          <w:p w:rsidR="009560A2" w:rsidRPr="00DB6DDE" w:rsidRDefault="009560A2" w:rsidP="005B591C">
            <w:pPr>
              <w:jc w:val="both"/>
              <w:rPr>
                <w:rFonts w:eastAsia="Calibri"/>
                <w:sz w:val="20"/>
              </w:rPr>
            </w:pPr>
            <w:r w:rsidRPr="00DB6DDE">
              <w:rPr>
                <w:rFonts w:eastAsia="Calibri"/>
                <w:sz w:val="20"/>
              </w:rPr>
              <w:t>Supreme Court of Canada</w:t>
            </w:r>
          </w:p>
        </w:tc>
        <w:tc>
          <w:tcPr>
            <w:tcW w:w="243" w:type="pct"/>
          </w:tcPr>
          <w:p w:rsidR="009560A2" w:rsidRPr="00DB6DDE" w:rsidRDefault="009560A2" w:rsidP="005B591C">
            <w:pPr>
              <w:jc w:val="both"/>
              <w:rPr>
                <w:rFonts w:eastAsia="Calibri"/>
                <w:sz w:val="20"/>
              </w:rPr>
            </w:pPr>
          </w:p>
        </w:tc>
        <w:tc>
          <w:tcPr>
            <w:tcW w:w="2330" w:type="pct"/>
          </w:tcPr>
          <w:p w:rsidR="009560A2" w:rsidRPr="00DB6DDE" w:rsidRDefault="009560A2" w:rsidP="005B591C">
            <w:pPr>
              <w:jc w:val="both"/>
              <w:rPr>
                <w:rFonts w:eastAsia="Calibri"/>
                <w:sz w:val="20"/>
              </w:rPr>
            </w:pPr>
            <w:r w:rsidRPr="00DB6DDE">
              <w:rPr>
                <w:rFonts w:eastAsia="Calibri"/>
                <w:sz w:val="20"/>
              </w:rPr>
              <w:t>Application for leave to appeal filed</w:t>
            </w:r>
          </w:p>
          <w:p w:rsidR="009560A2" w:rsidRPr="00DB6DDE" w:rsidRDefault="009560A2" w:rsidP="005B591C">
            <w:pPr>
              <w:jc w:val="both"/>
              <w:rPr>
                <w:rFonts w:eastAsia="Calibri"/>
                <w:sz w:val="20"/>
              </w:rPr>
            </w:pPr>
          </w:p>
        </w:tc>
      </w:tr>
    </w:tbl>
    <w:p w:rsidR="001F544D" w:rsidRDefault="001F544D" w:rsidP="001F544D">
      <w:pPr>
        <w:rPr>
          <w:sz w:val="20"/>
          <w:szCs w:val="20"/>
        </w:rPr>
      </w:pPr>
    </w:p>
    <w:p w:rsidR="001F544D" w:rsidRPr="00C50A5C" w:rsidRDefault="00737CFB" w:rsidP="001F544D">
      <w:pPr>
        <w:rPr>
          <w:sz w:val="20"/>
          <w:szCs w:val="20"/>
        </w:rPr>
      </w:pPr>
      <w:r>
        <w:rPr>
          <w:sz w:val="20"/>
          <w:szCs w:val="20"/>
          <w:lang w:val="fr-CA"/>
        </w:rPr>
        <w:pict>
          <v:rect id="_x0000_i1064" style="width:2in;height:1pt" o:hrpct="0" o:hralign="center" o:hrstd="t" o:hrnoshade="t" o:hr="t" fillcolor="black [3213]" stroked="f"/>
        </w:pict>
      </w:r>
    </w:p>
    <w:p w:rsidR="001F544D" w:rsidRDefault="001F544D" w:rsidP="001F544D">
      <w:pPr>
        <w:rPr>
          <w:sz w:val="20"/>
          <w:szCs w:val="20"/>
        </w:rPr>
      </w:pPr>
    </w:p>
    <w:p w:rsidR="001F544D" w:rsidRPr="001B157C" w:rsidRDefault="001F544D" w:rsidP="001F544D">
      <w:pPr>
        <w:rPr>
          <w:sz w:val="20"/>
          <w:szCs w:val="20"/>
          <w:u w:val="single"/>
          <w:lang w:val="fr-CA"/>
        </w:rPr>
      </w:pPr>
      <w:r w:rsidRPr="001B157C">
        <w:rPr>
          <w:sz w:val="20"/>
          <w:szCs w:val="20"/>
          <w:u w:val="single"/>
          <w:lang w:val="fr-CA"/>
        </w:rPr>
        <w:t>RÉSUMÉ DE L’AFFAIRE</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560A2" w:rsidRPr="008B6DAA" w:rsidTr="005B591C">
        <w:tc>
          <w:tcPr>
            <w:tcW w:w="5000" w:type="pct"/>
            <w:gridSpan w:val="3"/>
          </w:tcPr>
          <w:p w:rsidR="009560A2" w:rsidRPr="00DB6DDE" w:rsidRDefault="009560A2" w:rsidP="005B591C">
            <w:pPr>
              <w:jc w:val="both"/>
              <w:rPr>
                <w:rFonts w:eastAsia="Calibri"/>
                <w:smallCaps/>
                <w:sz w:val="20"/>
                <w:lang w:val="fr-CA"/>
              </w:rPr>
            </w:pPr>
            <w:r w:rsidRPr="00DB6DDE">
              <w:rPr>
                <w:rFonts w:eastAsia="Calibri"/>
                <w:smallCaps/>
                <w:sz w:val="20"/>
                <w:lang w:val="fr-CA"/>
              </w:rPr>
              <w:t>(Ordonnance de non-publication dans le dossier) (Ordonnance de non-publication visant une partie)</w:t>
            </w:r>
          </w:p>
          <w:p w:rsidR="009560A2" w:rsidRPr="00DB6DDE" w:rsidRDefault="009560A2" w:rsidP="005B591C">
            <w:pPr>
              <w:jc w:val="both"/>
              <w:rPr>
                <w:rFonts w:eastAsia="Calibri"/>
                <w:sz w:val="20"/>
                <w:lang w:val="fr-CA"/>
              </w:rPr>
            </w:pPr>
          </w:p>
        </w:tc>
      </w:tr>
      <w:tr w:rsidR="009560A2" w:rsidRPr="008B6DAA" w:rsidTr="005B591C">
        <w:tc>
          <w:tcPr>
            <w:tcW w:w="5000" w:type="pct"/>
            <w:gridSpan w:val="3"/>
          </w:tcPr>
          <w:p w:rsidR="009560A2" w:rsidRPr="00DB6DDE" w:rsidRDefault="009560A2" w:rsidP="005B591C">
            <w:pPr>
              <w:jc w:val="both"/>
              <w:rPr>
                <w:rFonts w:eastAsia="Calibri"/>
                <w:sz w:val="20"/>
                <w:lang w:val="fr-CA"/>
              </w:rPr>
            </w:pPr>
            <w:r w:rsidRPr="00DB6DDE">
              <w:rPr>
                <w:rFonts w:eastAsia="Calibri"/>
                <w:sz w:val="20"/>
                <w:lang w:val="fr-CA"/>
              </w:rPr>
              <w:lastRenderedPageBreak/>
              <w:t xml:space="preserve">Droit de la famille — Divorce — Aliments — Pension alimentaire pour le conjoint — Modification — La Cour d’appel a-t-elle erré quant à la date de l’ordonnance alimentaire dont on demande la modification? — La Cour d’appel a-t-elle erré en considérant qu’antérieurement au jugement de divorce l’intimée n’avait pas l’obligation de conserver et de faire fructifier la somme qui lui a été remise en paiement de sa part du fonds de retraite du demandeur? — La Cour d’appel a-t-elle erré dans son appréciation de l’ampleur de l’appauvrissement que le patrimoine de l’intimée a subi du fait que celle-ci a fait défaut de conserver et de faire fructifier ladite somme? — La Cour d’appel a-t-elle erré en statuant que du fait que la pension alimentaire de l’intimée n’était pas uniquement compensatoire, mais répondait à un besoin, cela lui conférait le droit à « une double ponction » sur les revenus de retraite du demandeur et la libérait de l’obligation d’avoir à conserver et à faire fructifier ladite somme? — La Cour d’appel a-t-elle erré en faisant supporter au demandeur plutôt qu’à l’intimée les conséquences de l’appauvrissement que le patrimoine de l’intimée a subi du fait de la mauvaise gestion qu’elle a faite des fonds qu’elle a obtenus suite au partage des biens autres que les droits accumulés par le demandeur dans son régime de retraite? — </w:t>
            </w:r>
            <w:r w:rsidRPr="00DB6DDE">
              <w:rPr>
                <w:rFonts w:eastAsia="Calibri"/>
                <w:i/>
                <w:sz w:val="20"/>
                <w:lang w:val="fr-CA"/>
              </w:rPr>
              <w:t>Loi sur le divorce</w:t>
            </w:r>
            <w:r w:rsidRPr="00DB6DDE">
              <w:rPr>
                <w:rFonts w:eastAsia="Calibri"/>
                <w:sz w:val="20"/>
                <w:lang w:val="fr-CA"/>
              </w:rPr>
              <w:t>, R.S.C. 1985, ch. 3 (2e suppl.), art. 17.</w:t>
            </w:r>
          </w:p>
          <w:p w:rsidR="009560A2" w:rsidRPr="00DB6DDE" w:rsidRDefault="009560A2" w:rsidP="005B591C">
            <w:pPr>
              <w:jc w:val="both"/>
              <w:rPr>
                <w:rFonts w:eastAsia="Calibri"/>
                <w:sz w:val="20"/>
                <w:lang w:val="fr-CA"/>
              </w:rPr>
            </w:pPr>
          </w:p>
        </w:tc>
      </w:tr>
      <w:tr w:rsidR="009560A2" w:rsidRPr="008B6DAA" w:rsidTr="005B591C">
        <w:tc>
          <w:tcPr>
            <w:tcW w:w="5000" w:type="pct"/>
            <w:gridSpan w:val="3"/>
          </w:tcPr>
          <w:p w:rsidR="009560A2" w:rsidRPr="00DB6DDE" w:rsidRDefault="009560A2" w:rsidP="005B591C">
            <w:pPr>
              <w:jc w:val="both"/>
              <w:rPr>
                <w:rFonts w:eastAsia="Calibri"/>
                <w:sz w:val="20"/>
                <w:lang w:val="fr-CA"/>
              </w:rPr>
            </w:pPr>
            <w:r w:rsidRPr="00DB6DDE">
              <w:rPr>
                <w:rFonts w:eastAsia="Calibri"/>
                <w:sz w:val="20"/>
                <w:lang w:val="fr-CA"/>
              </w:rPr>
              <w:t xml:space="preserve">En 2004, les parties se sont séparées après 23 ans de mariage.  Le jugement de séparation de corps entérinait alors une entente sur les mesures accessoires réglant notamment la dissolution du régime matrimonial et le partage du patrimoine familial.  Lorsque le divorce a été prononcé en 2009, le demandeur et l’intimée étaient alors respectivement âgés de 58 et 56 ans.  Le jugement entérinait aussi une entente sur les mesures accessoires prévoyant notamment que le demandeur continuera à verser une pension alimentaire au profit de l’intimée de 944$ par mois. En 2012, le demandeur a présenté une requête en vertu de l’art. 17 de la </w:t>
            </w:r>
            <w:r w:rsidRPr="00DB6DDE">
              <w:rPr>
                <w:rFonts w:eastAsia="Calibri"/>
                <w:i/>
                <w:sz w:val="20"/>
                <w:lang w:val="fr-CA"/>
              </w:rPr>
              <w:t xml:space="preserve">Loi sur le divorce </w:t>
            </w:r>
            <w:r w:rsidRPr="00DB6DDE">
              <w:rPr>
                <w:rFonts w:eastAsia="Calibri"/>
                <w:sz w:val="20"/>
                <w:lang w:val="fr-CA"/>
              </w:rPr>
              <w:t>visant la diminution puis l’annulation subséquente de la pension alimentaire qu’il versait à l’intimée.  À l’appui de sa requête, il invoque un changement significatif de sa situation compte tenu de son départ prématuré à la retraite prévu en 2013, suite à l’abolition de son poste, et de la diminution de ses ressources en conséquence.</w:t>
            </w:r>
          </w:p>
          <w:p w:rsidR="009560A2" w:rsidRPr="00DB6DDE" w:rsidRDefault="009560A2" w:rsidP="005B591C">
            <w:pPr>
              <w:jc w:val="both"/>
              <w:rPr>
                <w:rFonts w:eastAsia="Calibri"/>
                <w:sz w:val="20"/>
                <w:lang w:val="fr-CA"/>
              </w:rPr>
            </w:pPr>
          </w:p>
        </w:tc>
      </w:tr>
      <w:tr w:rsidR="009560A2" w:rsidRPr="008B6DAA" w:rsidTr="005B591C">
        <w:tc>
          <w:tcPr>
            <w:tcW w:w="2427" w:type="pct"/>
          </w:tcPr>
          <w:p w:rsidR="009560A2" w:rsidRPr="00DB6DDE" w:rsidRDefault="009560A2" w:rsidP="005B591C">
            <w:pPr>
              <w:jc w:val="both"/>
              <w:rPr>
                <w:rFonts w:eastAsia="Calibri"/>
                <w:sz w:val="20"/>
                <w:lang w:val="fr-CA"/>
              </w:rPr>
            </w:pPr>
            <w:r w:rsidRPr="00DB6DDE">
              <w:rPr>
                <w:rFonts w:eastAsia="Calibri"/>
                <w:sz w:val="20"/>
                <w:lang w:val="fr-CA"/>
              </w:rPr>
              <w:t>Le 4 octobre 2013</w:t>
            </w:r>
          </w:p>
          <w:p w:rsidR="009560A2" w:rsidRPr="00DB6DDE" w:rsidRDefault="009560A2" w:rsidP="005B591C">
            <w:pPr>
              <w:jc w:val="both"/>
              <w:rPr>
                <w:rFonts w:eastAsia="Calibri"/>
                <w:sz w:val="20"/>
                <w:lang w:val="fr-CA"/>
              </w:rPr>
            </w:pPr>
            <w:r w:rsidRPr="00DB6DDE">
              <w:rPr>
                <w:rFonts w:eastAsia="Calibri"/>
                <w:sz w:val="20"/>
                <w:lang w:val="fr-CA"/>
              </w:rPr>
              <w:t>Cour supérieure du Québec</w:t>
            </w:r>
          </w:p>
          <w:p w:rsidR="009560A2" w:rsidRPr="00DB6DDE" w:rsidRDefault="009560A2" w:rsidP="005B591C">
            <w:pPr>
              <w:jc w:val="both"/>
              <w:rPr>
                <w:rFonts w:eastAsia="Calibri"/>
                <w:sz w:val="20"/>
                <w:lang w:val="fr-CA"/>
              </w:rPr>
            </w:pPr>
            <w:r w:rsidRPr="00DB6DDE">
              <w:rPr>
                <w:rFonts w:eastAsia="Calibri"/>
                <w:sz w:val="20"/>
                <w:lang w:val="fr-CA"/>
              </w:rPr>
              <w:t>(Le juge Bédard)</w:t>
            </w:r>
          </w:p>
          <w:p w:rsidR="009560A2" w:rsidRPr="00DB6DDE" w:rsidRDefault="00737CFB" w:rsidP="005B591C">
            <w:pPr>
              <w:jc w:val="both"/>
              <w:rPr>
                <w:rFonts w:eastAsia="Calibri"/>
                <w:sz w:val="20"/>
                <w:lang w:val="fr-CA"/>
              </w:rPr>
            </w:pPr>
            <w:hyperlink r:id="rId61" w:history="1">
              <w:r w:rsidR="009560A2" w:rsidRPr="00DB6DDE">
                <w:rPr>
                  <w:rFonts w:eastAsia="Calibri"/>
                  <w:color w:val="0000FF"/>
                  <w:sz w:val="20"/>
                  <w:u w:val="single"/>
                  <w:lang w:val="fr-CA"/>
                </w:rPr>
                <w:t>2013 QCCS 7064</w:t>
              </w:r>
            </w:hyperlink>
          </w:p>
          <w:p w:rsidR="009560A2" w:rsidRPr="00DB6DDE" w:rsidRDefault="009560A2" w:rsidP="005B591C">
            <w:pPr>
              <w:jc w:val="both"/>
              <w:rPr>
                <w:rFonts w:eastAsia="Calibri"/>
                <w:sz w:val="20"/>
              </w:rPr>
            </w:pPr>
          </w:p>
        </w:tc>
        <w:tc>
          <w:tcPr>
            <w:tcW w:w="243" w:type="pct"/>
          </w:tcPr>
          <w:p w:rsidR="009560A2" w:rsidRPr="00DB6DDE" w:rsidRDefault="009560A2" w:rsidP="005B591C">
            <w:pPr>
              <w:jc w:val="both"/>
              <w:rPr>
                <w:rFonts w:eastAsia="Calibri"/>
                <w:sz w:val="20"/>
              </w:rPr>
            </w:pPr>
          </w:p>
        </w:tc>
        <w:tc>
          <w:tcPr>
            <w:tcW w:w="2330" w:type="pct"/>
          </w:tcPr>
          <w:p w:rsidR="009560A2" w:rsidRPr="00DB6DDE" w:rsidRDefault="009560A2" w:rsidP="005B591C">
            <w:pPr>
              <w:jc w:val="both"/>
              <w:rPr>
                <w:rFonts w:eastAsia="Calibri"/>
                <w:sz w:val="20"/>
                <w:lang w:val="fr-CA"/>
              </w:rPr>
            </w:pPr>
            <w:r w:rsidRPr="00DB6DDE">
              <w:rPr>
                <w:rFonts w:eastAsia="Calibri"/>
                <w:sz w:val="20"/>
                <w:lang w:val="fr-CA"/>
              </w:rPr>
              <w:t>Requête en modification des mesures accessoires accueillie en partie</w:t>
            </w:r>
          </w:p>
        </w:tc>
      </w:tr>
      <w:tr w:rsidR="009560A2" w:rsidRPr="00DB6DDE" w:rsidTr="005B591C">
        <w:tc>
          <w:tcPr>
            <w:tcW w:w="2427" w:type="pct"/>
          </w:tcPr>
          <w:p w:rsidR="009560A2" w:rsidRPr="00DB6DDE" w:rsidRDefault="009560A2" w:rsidP="005B591C">
            <w:pPr>
              <w:jc w:val="both"/>
              <w:rPr>
                <w:rFonts w:eastAsia="Calibri"/>
                <w:sz w:val="20"/>
                <w:lang w:val="fr-CA"/>
              </w:rPr>
            </w:pPr>
            <w:r w:rsidRPr="00DB6DDE">
              <w:rPr>
                <w:rFonts w:eastAsia="Calibri"/>
                <w:sz w:val="20"/>
                <w:lang w:val="fr-CA"/>
              </w:rPr>
              <w:t>Le 4 juin 2014</w:t>
            </w:r>
          </w:p>
          <w:p w:rsidR="009560A2" w:rsidRPr="00DB6DDE" w:rsidRDefault="009560A2" w:rsidP="005B591C">
            <w:pPr>
              <w:jc w:val="both"/>
              <w:rPr>
                <w:rFonts w:eastAsia="Calibri"/>
                <w:sz w:val="20"/>
                <w:lang w:val="fr-CA"/>
              </w:rPr>
            </w:pPr>
            <w:r w:rsidRPr="00DB6DDE">
              <w:rPr>
                <w:rFonts w:eastAsia="Calibri"/>
                <w:sz w:val="20"/>
                <w:lang w:val="fr-CA"/>
              </w:rPr>
              <w:t>Cour d’appel du Québec (Montréal)</w:t>
            </w:r>
          </w:p>
          <w:p w:rsidR="009560A2" w:rsidRPr="00DB6DDE" w:rsidRDefault="009560A2" w:rsidP="005B591C">
            <w:pPr>
              <w:jc w:val="both"/>
              <w:rPr>
                <w:rFonts w:eastAsia="Calibri"/>
                <w:sz w:val="20"/>
                <w:lang w:val="fr-CA"/>
              </w:rPr>
            </w:pPr>
            <w:r w:rsidRPr="00DB6DDE">
              <w:rPr>
                <w:rFonts w:eastAsia="Calibri"/>
                <w:sz w:val="20"/>
                <w:lang w:val="fr-CA"/>
              </w:rPr>
              <w:t>(Les juges Chamberland, Dufresne et Kasirer)</w:t>
            </w:r>
          </w:p>
          <w:p w:rsidR="009560A2" w:rsidRPr="00DB6DDE" w:rsidRDefault="00737CFB" w:rsidP="005B591C">
            <w:pPr>
              <w:jc w:val="both"/>
              <w:rPr>
                <w:rFonts w:eastAsia="Calibri"/>
                <w:sz w:val="20"/>
                <w:lang w:val="fr-CA"/>
              </w:rPr>
            </w:pPr>
            <w:hyperlink r:id="rId62" w:history="1">
              <w:r w:rsidR="009560A2" w:rsidRPr="00DB6DDE">
                <w:rPr>
                  <w:rFonts w:eastAsia="Calibri"/>
                  <w:color w:val="0000FF"/>
                  <w:sz w:val="20"/>
                  <w:u w:val="single"/>
                  <w:lang w:val="fr-CA"/>
                </w:rPr>
                <w:t>2014 QCCA 1144</w:t>
              </w:r>
            </w:hyperlink>
          </w:p>
          <w:p w:rsidR="009560A2" w:rsidRPr="00DB6DDE" w:rsidRDefault="009560A2" w:rsidP="005B591C">
            <w:pPr>
              <w:jc w:val="both"/>
              <w:rPr>
                <w:rFonts w:eastAsia="Calibri"/>
                <w:sz w:val="20"/>
                <w:lang w:val="fr-CA"/>
              </w:rPr>
            </w:pPr>
          </w:p>
        </w:tc>
        <w:tc>
          <w:tcPr>
            <w:tcW w:w="243" w:type="pct"/>
          </w:tcPr>
          <w:p w:rsidR="009560A2" w:rsidRPr="00DB6DDE" w:rsidRDefault="009560A2" w:rsidP="005B591C">
            <w:pPr>
              <w:jc w:val="both"/>
              <w:rPr>
                <w:rFonts w:eastAsia="Calibri"/>
                <w:sz w:val="20"/>
                <w:lang w:val="fr-CA"/>
              </w:rPr>
            </w:pPr>
          </w:p>
        </w:tc>
        <w:tc>
          <w:tcPr>
            <w:tcW w:w="2330" w:type="pct"/>
          </w:tcPr>
          <w:p w:rsidR="009560A2" w:rsidRPr="00DB6DDE" w:rsidRDefault="009560A2" w:rsidP="005B591C">
            <w:pPr>
              <w:jc w:val="both"/>
              <w:rPr>
                <w:rFonts w:eastAsia="Calibri"/>
                <w:sz w:val="20"/>
                <w:lang w:val="fr-CA"/>
              </w:rPr>
            </w:pPr>
            <w:r w:rsidRPr="00DB6DDE">
              <w:rPr>
                <w:rFonts w:eastAsia="Calibri"/>
                <w:sz w:val="20"/>
                <w:lang w:val="fr-CA"/>
              </w:rPr>
              <w:t>Appel accueilli en partie</w:t>
            </w:r>
          </w:p>
          <w:p w:rsidR="009560A2" w:rsidRPr="00DB6DDE" w:rsidRDefault="009560A2" w:rsidP="005B591C">
            <w:pPr>
              <w:jc w:val="both"/>
              <w:rPr>
                <w:rFonts w:eastAsia="Calibri"/>
                <w:sz w:val="20"/>
                <w:lang w:val="fr-CA"/>
              </w:rPr>
            </w:pPr>
          </w:p>
        </w:tc>
      </w:tr>
      <w:tr w:rsidR="009560A2" w:rsidRPr="00DB6DDE" w:rsidTr="005B591C">
        <w:tc>
          <w:tcPr>
            <w:tcW w:w="2427" w:type="pct"/>
          </w:tcPr>
          <w:p w:rsidR="009560A2" w:rsidRPr="00DB6DDE" w:rsidRDefault="009560A2" w:rsidP="005B591C">
            <w:pPr>
              <w:jc w:val="both"/>
              <w:rPr>
                <w:rFonts w:eastAsia="Calibri"/>
                <w:sz w:val="20"/>
                <w:lang w:val="fr-CA"/>
              </w:rPr>
            </w:pPr>
            <w:r w:rsidRPr="00DB6DDE">
              <w:rPr>
                <w:rFonts w:eastAsia="Calibri"/>
                <w:sz w:val="20"/>
                <w:lang w:val="fr-CA"/>
              </w:rPr>
              <w:t>Le 3 septembre 2014</w:t>
            </w:r>
          </w:p>
          <w:p w:rsidR="009560A2" w:rsidRPr="00DB6DDE" w:rsidRDefault="009560A2" w:rsidP="005B591C">
            <w:pPr>
              <w:jc w:val="both"/>
              <w:rPr>
                <w:rFonts w:eastAsia="Calibri"/>
                <w:sz w:val="20"/>
                <w:lang w:val="fr-CA"/>
              </w:rPr>
            </w:pPr>
            <w:r w:rsidRPr="00DB6DDE">
              <w:rPr>
                <w:rFonts w:eastAsia="Calibri"/>
                <w:sz w:val="20"/>
                <w:lang w:val="fr-CA"/>
              </w:rPr>
              <w:t>Cour suprême du Canada</w:t>
            </w:r>
          </w:p>
        </w:tc>
        <w:tc>
          <w:tcPr>
            <w:tcW w:w="243" w:type="pct"/>
          </w:tcPr>
          <w:p w:rsidR="009560A2" w:rsidRPr="00DB6DDE" w:rsidRDefault="009560A2" w:rsidP="005B591C">
            <w:pPr>
              <w:jc w:val="both"/>
              <w:rPr>
                <w:rFonts w:eastAsia="Calibri"/>
                <w:sz w:val="20"/>
                <w:lang w:val="fr-CA"/>
              </w:rPr>
            </w:pPr>
          </w:p>
        </w:tc>
        <w:tc>
          <w:tcPr>
            <w:tcW w:w="2330" w:type="pct"/>
          </w:tcPr>
          <w:p w:rsidR="009560A2" w:rsidRPr="00DB6DDE" w:rsidRDefault="009560A2" w:rsidP="005B591C">
            <w:pPr>
              <w:jc w:val="both"/>
              <w:rPr>
                <w:rFonts w:eastAsia="Calibri"/>
                <w:sz w:val="20"/>
                <w:lang w:val="fr-CA"/>
              </w:rPr>
            </w:pPr>
            <w:r w:rsidRPr="00DB6DDE">
              <w:rPr>
                <w:rFonts w:eastAsia="Calibri"/>
                <w:sz w:val="20"/>
                <w:lang w:val="fr-CA"/>
              </w:rPr>
              <w:t>Demande d’autorisation d’appel déposée</w:t>
            </w:r>
          </w:p>
        </w:tc>
      </w:tr>
    </w:tbl>
    <w:p w:rsidR="001F544D" w:rsidRDefault="001F544D" w:rsidP="001F544D">
      <w:pPr>
        <w:rPr>
          <w:sz w:val="20"/>
          <w:szCs w:val="20"/>
        </w:rPr>
      </w:pPr>
    </w:p>
    <w:p w:rsidR="001F544D" w:rsidRDefault="00737CFB" w:rsidP="001F544D">
      <w:pPr>
        <w:rPr>
          <w:sz w:val="20"/>
          <w:szCs w:val="20"/>
          <w:lang w:val="fr-CA"/>
        </w:rPr>
      </w:pPr>
      <w:r>
        <w:rPr>
          <w:sz w:val="20"/>
          <w:szCs w:val="20"/>
          <w:lang w:val="fr-CA"/>
        </w:rPr>
        <w:pict>
          <v:rect id="_x0000_i1065" style="width:2in;height:1pt" o:hrpct="0" o:hralign="center" o:hrstd="t" o:hrnoshade="t" o:hr="t" fillcolor="black [3213]" stroked="f"/>
        </w:pict>
      </w:r>
    </w:p>
    <w:p w:rsidR="001F544D" w:rsidRDefault="001F544D" w:rsidP="001F544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20ECE" w:rsidRPr="007001A4" w:rsidTr="005B591C">
        <w:trPr>
          <w:cantSplit/>
        </w:trPr>
        <w:tc>
          <w:tcPr>
            <w:tcW w:w="1458" w:type="dxa"/>
          </w:tcPr>
          <w:p w:rsidR="00220ECE" w:rsidRPr="007001A4" w:rsidRDefault="00220ECE" w:rsidP="005B591C">
            <w:pPr>
              <w:rPr>
                <w:sz w:val="20"/>
                <w:szCs w:val="20"/>
              </w:rPr>
            </w:pPr>
            <w:r w:rsidRPr="007001A4">
              <w:rPr>
                <w:rStyle w:val="SCCFileNumberChar"/>
                <w:sz w:val="20"/>
                <w:szCs w:val="20"/>
              </w:rPr>
              <w:t>36037</w:t>
            </w:r>
          </w:p>
          <w:p w:rsidR="00220ECE" w:rsidRPr="007001A4" w:rsidRDefault="00220ECE" w:rsidP="005B591C">
            <w:pPr>
              <w:rPr>
                <w:b/>
                <w:sz w:val="20"/>
                <w:szCs w:val="20"/>
                <w:lang w:val="fr-CA"/>
              </w:rPr>
            </w:pPr>
          </w:p>
        </w:tc>
        <w:tc>
          <w:tcPr>
            <w:tcW w:w="8118" w:type="dxa"/>
          </w:tcPr>
          <w:p w:rsidR="00220ECE" w:rsidRPr="007001A4" w:rsidRDefault="00220ECE" w:rsidP="005B591C">
            <w:pPr>
              <w:rPr>
                <w:sz w:val="20"/>
                <w:szCs w:val="20"/>
              </w:rPr>
            </w:pPr>
            <w:r w:rsidRPr="00220ECE">
              <w:rPr>
                <w:rStyle w:val="SCCLsocChar"/>
                <w:sz w:val="20"/>
                <w:szCs w:val="20"/>
                <w:lang w:val="en-CA"/>
              </w:rPr>
              <w:t>Raymond Turmel v. Her Majesty the Queen</w:t>
            </w:r>
            <w:r w:rsidRPr="007001A4">
              <w:rPr>
                <w:sz w:val="20"/>
                <w:szCs w:val="20"/>
              </w:rPr>
              <w:t xml:space="preserve"> (Que.) (Criminal) (By Leave)</w:t>
            </w:r>
          </w:p>
          <w:p w:rsidR="00220ECE" w:rsidRPr="007001A4" w:rsidRDefault="00220ECE" w:rsidP="005B591C">
            <w:pPr>
              <w:rPr>
                <w:sz w:val="20"/>
                <w:szCs w:val="20"/>
              </w:rPr>
            </w:pPr>
          </w:p>
        </w:tc>
      </w:tr>
      <w:tr w:rsidR="00220ECE" w:rsidRPr="007001A4" w:rsidTr="005B591C">
        <w:trPr>
          <w:cantSplit/>
        </w:trPr>
        <w:tc>
          <w:tcPr>
            <w:tcW w:w="1458" w:type="dxa"/>
          </w:tcPr>
          <w:p w:rsidR="00220ECE" w:rsidRPr="007001A4" w:rsidRDefault="00220ECE" w:rsidP="005B591C">
            <w:pPr>
              <w:rPr>
                <w:sz w:val="20"/>
                <w:szCs w:val="20"/>
              </w:rPr>
            </w:pPr>
            <w:r w:rsidRPr="007001A4">
              <w:rPr>
                <w:sz w:val="20"/>
                <w:szCs w:val="20"/>
              </w:rPr>
              <w:t>Coram :</w:t>
            </w:r>
          </w:p>
        </w:tc>
        <w:tc>
          <w:tcPr>
            <w:tcW w:w="8118" w:type="dxa"/>
          </w:tcPr>
          <w:p w:rsidR="00220ECE" w:rsidRPr="007001A4" w:rsidRDefault="00220ECE" w:rsidP="005B591C">
            <w:pPr>
              <w:rPr>
                <w:sz w:val="20"/>
                <w:szCs w:val="20"/>
              </w:rPr>
            </w:pPr>
            <w:r w:rsidRPr="00220ECE">
              <w:rPr>
                <w:rStyle w:val="SCCCoramChar"/>
                <w:sz w:val="20"/>
                <w:szCs w:val="20"/>
                <w:lang w:val="en-CA"/>
              </w:rPr>
              <w:t>Abella, Rothstein and Moldaver JJ.</w:t>
            </w:r>
          </w:p>
          <w:p w:rsidR="00220ECE" w:rsidRPr="007001A4" w:rsidRDefault="00220ECE" w:rsidP="005B591C">
            <w:pPr>
              <w:rPr>
                <w:sz w:val="20"/>
                <w:szCs w:val="20"/>
                <w:u w:val="single"/>
              </w:rPr>
            </w:pPr>
          </w:p>
        </w:tc>
      </w:tr>
      <w:tr w:rsidR="00220ECE" w:rsidRPr="008B6DAA" w:rsidTr="005B591C">
        <w:trPr>
          <w:cantSplit/>
        </w:trPr>
        <w:tc>
          <w:tcPr>
            <w:tcW w:w="9576" w:type="dxa"/>
            <w:gridSpan w:val="2"/>
          </w:tcPr>
          <w:p w:rsidR="00220ECE" w:rsidRPr="007001A4" w:rsidRDefault="00220ECE" w:rsidP="005B591C">
            <w:pPr>
              <w:pStyle w:val="SCCShortJudgment"/>
              <w:rPr>
                <w:szCs w:val="20"/>
              </w:rPr>
            </w:pPr>
            <w:r w:rsidRPr="007001A4">
              <w:rPr>
                <w:szCs w:val="20"/>
              </w:rPr>
              <w:t>The application for leave to appeal from the judgment of the Court of Appeal of Quebec (Montréal), Numbers 500-10-005536-139, 500-10-005550-130 and 500-10-005559-149, 2014 QCCA 1234, dated June 9, 2014, is dismissed without costs.</w:t>
            </w:r>
          </w:p>
          <w:p w:rsidR="00220ECE" w:rsidRPr="007001A4" w:rsidRDefault="00220ECE" w:rsidP="005B591C">
            <w:pPr>
              <w:pStyle w:val="SCCShortJudgment"/>
              <w:ind w:firstLine="0"/>
              <w:rPr>
                <w:szCs w:val="20"/>
              </w:rPr>
            </w:pPr>
          </w:p>
          <w:p w:rsidR="00220ECE" w:rsidRPr="007001A4" w:rsidRDefault="00220ECE" w:rsidP="005B591C">
            <w:pPr>
              <w:pStyle w:val="SCCShortJudgment"/>
              <w:rPr>
                <w:szCs w:val="20"/>
                <w:lang w:val="fr-CA"/>
              </w:rPr>
            </w:pPr>
            <w:r w:rsidRPr="007001A4">
              <w:rPr>
                <w:szCs w:val="20"/>
                <w:lang w:val="fr-CA"/>
              </w:rPr>
              <w:t>La demande d’autorisation d’appel de l’arrêt de la Cour d’appel du Québec (Montréal), numéros 500-10-005536-139, 500-10-005550-130 et 500-10-005559-149, 2014 QCCA 1234, daté du 9 juin 2014, est rejetée sans dépens.</w:t>
            </w:r>
          </w:p>
        </w:tc>
      </w:tr>
    </w:tbl>
    <w:p w:rsidR="00220ECE" w:rsidRDefault="00220ECE" w:rsidP="001F544D">
      <w:pPr>
        <w:rPr>
          <w:sz w:val="20"/>
          <w:szCs w:val="20"/>
          <w:lang w:val="fr-CA"/>
        </w:rPr>
      </w:pPr>
    </w:p>
    <w:p w:rsidR="00220ECE" w:rsidRDefault="00220ECE">
      <w:pPr>
        <w:rPr>
          <w:sz w:val="20"/>
          <w:szCs w:val="20"/>
          <w:lang w:val="fr-CA"/>
        </w:rPr>
      </w:pPr>
      <w:r>
        <w:rPr>
          <w:sz w:val="20"/>
          <w:szCs w:val="20"/>
          <w:lang w:val="fr-CA"/>
        </w:rPr>
        <w:br w:type="page"/>
      </w:r>
    </w:p>
    <w:p w:rsidR="001F544D" w:rsidRPr="001B157C" w:rsidRDefault="001F544D" w:rsidP="001F544D">
      <w:pPr>
        <w:rPr>
          <w:sz w:val="20"/>
          <w:szCs w:val="20"/>
          <w:u w:val="single"/>
        </w:rPr>
      </w:pPr>
      <w:r w:rsidRPr="001B157C">
        <w:rPr>
          <w:sz w:val="20"/>
          <w:szCs w:val="20"/>
          <w:u w:val="single"/>
        </w:rPr>
        <w:lastRenderedPageBreak/>
        <w:t>CASE SUMMARY</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A651D" w:rsidRPr="00DB6DDE" w:rsidTr="005B591C">
        <w:tc>
          <w:tcPr>
            <w:tcW w:w="5000" w:type="pct"/>
            <w:gridSpan w:val="3"/>
          </w:tcPr>
          <w:p w:rsidR="005A651D" w:rsidRPr="00DB6DDE" w:rsidRDefault="005A651D" w:rsidP="005B591C">
            <w:pPr>
              <w:jc w:val="both"/>
              <w:rPr>
                <w:rFonts w:eastAsia="Calibri"/>
                <w:smallCaps/>
                <w:sz w:val="20"/>
              </w:rPr>
            </w:pPr>
            <w:r w:rsidRPr="00DB6DDE">
              <w:rPr>
                <w:rFonts w:eastAsia="Calibri"/>
                <w:sz w:val="20"/>
              </w:rPr>
              <w:t>Criminal law — Motions — Motion to quash indictment — Jurisdiction to determine motion — Whether Court of Appeal erred in dismissing appeals from decisions dismissing motions for want of jurisdiction?</w:t>
            </w:r>
          </w:p>
        </w:tc>
      </w:tr>
      <w:tr w:rsidR="005A651D" w:rsidRPr="00DB6DDE" w:rsidTr="005B591C">
        <w:tc>
          <w:tcPr>
            <w:tcW w:w="5000" w:type="pct"/>
            <w:gridSpan w:val="3"/>
          </w:tcPr>
          <w:p w:rsidR="005A651D" w:rsidRPr="00DB6DDE" w:rsidRDefault="005A651D" w:rsidP="005B591C">
            <w:pPr>
              <w:jc w:val="both"/>
              <w:rPr>
                <w:rFonts w:eastAsia="Calibri"/>
                <w:sz w:val="20"/>
              </w:rPr>
            </w:pPr>
          </w:p>
        </w:tc>
      </w:tr>
      <w:tr w:rsidR="005A651D" w:rsidRPr="00DB6DDE" w:rsidTr="005B591C">
        <w:tc>
          <w:tcPr>
            <w:tcW w:w="5000" w:type="pct"/>
            <w:gridSpan w:val="3"/>
          </w:tcPr>
          <w:p w:rsidR="005A651D" w:rsidRPr="00DB6DDE" w:rsidRDefault="005A651D" w:rsidP="005B591C">
            <w:pPr>
              <w:jc w:val="both"/>
              <w:rPr>
                <w:rFonts w:eastAsia="Calibri"/>
                <w:sz w:val="20"/>
              </w:rPr>
            </w:pPr>
            <w:r w:rsidRPr="00DB6DDE">
              <w:rPr>
                <w:rFonts w:eastAsia="Calibri"/>
                <w:sz w:val="20"/>
              </w:rPr>
              <w:t xml:space="preserve">In November 2012, the applicant was charged with producing marijuana contrary to sections 7(1) and 7(2)b) of the </w:t>
            </w:r>
            <w:r w:rsidRPr="00DB6DDE">
              <w:rPr>
                <w:rFonts w:eastAsia="Calibri"/>
                <w:i/>
                <w:sz w:val="20"/>
              </w:rPr>
              <w:t>Controlled Drugs and Substance Act</w:t>
            </w:r>
            <w:r w:rsidRPr="00DB6DDE">
              <w:rPr>
                <w:rFonts w:eastAsia="Calibri"/>
                <w:sz w:val="20"/>
              </w:rPr>
              <w:t>, S.C. 1996, c. 19.</w:t>
            </w:r>
          </w:p>
          <w:p w:rsidR="005A651D" w:rsidRPr="00DB6DDE" w:rsidRDefault="005A651D" w:rsidP="005B591C">
            <w:pPr>
              <w:jc w:val="both"/>
              <w:rPr>
                <w:rFonts w:eastAsia="Calibri"/>
                <w:sz w:val="20"/>
              </w:rPr>
            </w:pPr>
          </w:p>
          <w:p w:rsidR="005A651D" w:rsidRPr="00DB6DDE" w:rsidRDefault="005A651D" w:rsidP="005B591C">
            <w:pPr>
              <w:jc w:val="both"/>
              <w:rPr>
                <w:rFonts w:eastAsia="Calibri"/>
                <w:sz w:val="20"/>
              </w:rPr>
            </w:pPr>
            <w:r w:rsidRPr="00DB6DDE">
              <w:rPr>
                <w:rFonts w:eastAsia="Calibri"/>
                <w:sz w:val="20"/>
              </w:rPr>
              <w:t>Before his preliminary inquiry, the applicant filed three separate motions seeking to quash the indictment brought against him.  All three motions were dismissed.  The applicant appealed all three decisions to the Quebec Court of Appeal.  The Crown filed a motion to have the applicant’s appeal summarily dismissed.</w:t>
            </w:r>
          </w:p>
          <w:p w:rsidR="005A651D" w:rsidRPr="00DB6DDE" w:rsidRDefault="005A651D" w:rsidP="005B591C">
            <w:pPr>
              <w:jc w:val="both"/>
              <w:rPr>
                <w:rFonts w:eastAsia="Calibri"/>
                <w:sz w:val="20"/>
              </w:rPr>
            </w:pPr>
          </w:p>
        </w:tc>
      </w:tr>
      <w:tr w:rsidR="005A651D" w:rsidRPr="00DB6DDE" w:rsidTr="005B591C">
        <w:tc>
          <w:tcPr>
            <w:tcW w:w="2427" w:type="pct"/>
          </w:tcPr>
          <w:p w:rsidR="005A651D" w:rsidRPr="00DB6DDE" w:rsidRDefault="005A651D" w:rsidP="005B591C">
            <w:pPr>
              <w:jc w:val="both"/>
              <w:rPr>
                <w:rFonts w:eastAsia="Calibri"/>
                <w:sz w:val="20"/>
              </w:rPr>
            </w:pPr>
            <w:r w:rsidRPr="00DB6DDE">
              <w:rPr>
                <w:rFonts w:eastAsia="Calibri"/>
                <w:sz w:val="20"/>
              </w:rPr>
              <w:t>November 8, 2013</w:t>
            </w:r>
          </w:p>
          <w:p w:rsidR="005A651D" w:rsidRPr="00DB6DDE" w:rsidRDefault="005A651D" w:rsidP="005B591C">
            <w:pPr>
              <w:jc w:val="both"/>
              <w:rPr>
                <w:rFonts w:eastAsia="Calibri"/>
                <w:sz w:val="20"/>
              </w:rPr>
            </w:pPr>
            <w:r w:rsidRPr="00DB6DDE">
              <w:rPr>
                <w:rFonts w:eastAsia="Calibri"/>
                <w:sz w:val="20"/>
              </w:rPr>
              <w:t>Superior Court of Quebec</w:t>
            </w:r>
          </w:p>
          <w:p w:rsidR="005A651D" w:rsidRPr="00DB6DDE" w:rsidRDefault="005A651D" w:rsidP="005B591C">
            <w:pPr>
              <w:jc w:val="both"/>
              <w:rPr>
                <w:rFonts w:eastAsia="Calibri"/>
                <w:sz w:val="20"/>
              </w:rPr>
            </w:pPr>
            <w:r w:rsidRPr="00DB6DDE">
              <w:rPr>
                <w:rFonts w:eastAsia="Calibri"/>
                <w:sz w:val="20"/>
              </w:rPr>
              <w:t>(Vauclair J.)</w:t>
            </w:r>
          </w:p>
          <w:p w:rsidR="005A651D" w:rsidRPr="00DB6DDE" w:rsidRDefault="005A651D" w:rsidP="005B591C">
            <w:pPr>
              <w:jc w:val="both"/>
              <w:rPr>
                <w:rFonts w:eastAsia="Calibri"/>
                <w:sz w:val="20"/>
              </w:rPr>
            </w:pPr>
            <w:r w:rsidRPr="00DB6DDE">
              <w:rPr>
                <w:rFonts w:eastAsia="Calibri"/>
                <w:sz w:val="20"/>
              </w:rPr>
              <w:t>Docket No. 700-36-000999-135</w:t>
            </w:r>
          </w:p>
          <w:p w:rsidR="005A651D" w:rsidRPr="00DB6DDE" w:rsidRDefault="005A651D" w:rsidP="005B591C">
            <w:pPr>
              <w:jc w:val="both"/>
              <w:rPr>
                <w:rFonts w:eastAsia="Calibri"/>
                <w:sz w:val="20"/>
              </w:rPr>
            </w:pPr>
          </w:p>
        </w:tc>
        <w:tc>
          <w:tcPr>
            <w:tcW w:w="243" w:type="pct"/>
          </w:tcPr>
          <w:p w:rsidR="005A651D" w:rsidRPr="00DB6DDE" w:rsidRDefault="005A651D" w:rsidP="005B591C">
            <w:pPr>
              <w:jc w:val="both"/>
              <w:rPr>
                <w:rFonts w:eastAsia="Calibri"/>
                <w:sz w:val="20"/>
              </w:rPr>
            </w:pPr>
          </w:p>
        </w:tc>
        <w:tc>
          <w:tcPr>
            <w:tcW w:w="2330" w:type="pct"/>
          </w:tcPr>
          <w:p w:rsidR="005A651D" w:rsidRPr="00DB6DDE" w:rsidRDefault="005A651D" w:rsidP="005B591C">
            <w:pPr>
              <w:jc w:val="both"/>
              <w:rPr>
                <w:rFonts w:eastAsia="Calibri"/>
                <w:sz w:val="20"/>
              </w:rPr>
            </w:pPr>
            <w:r w:rsidRPr="00DB6DDE">
              <w:rPr>
                <w:rFonts w:eastAsia="Calibri"/>
                <w:sz w:val="20"/>
              </w:rPr>
              <w:t xml:space="preserve">Motion to quash indictment, dismissed </w:t>
            </w:r>
          </w:p>
        </w:tc>
      </w:tr>
      <w:tr w:rsidR="005A651D" w:rsidRPr="00DB6DDE" w:rsidTr="005B591C">
        <w:tc>
          <w:tcPr>
            <w:tcW w:w="2427" w:type="pct"/>
          </w:tcPr>
          <w:p w:rsidR="005A651D" w:rsidRPr="00DB6DDE" w:rsidRDefault="005A651D" w:rsidP="005B591C">
            <w:pPr>
              <w:jc w:val="both"/>
              <w:rPr>
                <w:rFonts w:eastAsia="Calibri"/>
                <w:sz w:val="20"/>
              </w:rPr>
            </w:pPr>
            <w:r w:rsidRPr="00DB6DDE">
              <w:rPr>
                <w:rFonts w:eastAsia="Calibri"/>
                <w:sz w:val="20"/>
              </w:rPr>
              <w:t>December 13, 2013</w:t>
            </w:r>
          </w:p>
          <w:p w:rsidR="005A651D" w:rsidRPr="00DB6DDE" w:rsidRDefault="005A651D" w:rsidP="005B591C">
            <w:pPr>
              <w:jc w:val="both"/>
              <w:rPr>
                <w:rFonts w:eastAsia="Calibri"/>
                <w:sz w:val="20"/>
              </w:rPr>
            </w:pPr>
            <w:r w:rsidRPr="00DB6DDE">
              <w:rPr>
                <w:rFonts w:eastAsia="Calibri"/>
                <w:sz w:val="20"/>
              </w:rPr>
              <w:t>Superior Court of Quebec</w:t>
            </w:r>
          </w:p>
          <w:p w:rsidR="005A651D" w:rsidRPr="00DB6DDE" w:rsidRDefault="005A651D" w:rsidP="005B591C">
            <w:pPr>
              <w:jc w:val="both"/>
              <w:rPr>
                <w:rFonts w:eastAsia="Calibri"/>
                <w:sz w:val="20"/>
              </w:rPr>
            </w:pPr>
            <w:r w:rsidRPr="00DB6DDE">
              <w:rPr>
                <w:rFonts w:eastAsia="Calibri"/>
                <w:sz w:val="20"/>
              </w:rPr>
              <w:t xml:space="preserve">(Bourque J.) </w:t>
            </w:r>
          </w:p>
          <w:p w:rsidR="005A651D" w:rsidRPr="00DB6DDE" w:rsidRDefault="005A651D" w:rsidP="005B591C">
            <w:pPr>
              <w:jc w:val="both"/>
              <w:rPr>
                <w:rFonts w:eastAsia="Calibri"/>
                <w:sz w:val="20"/>
              </w:rPr>
            </w:pPr>
            <w:r w:rsidRPr="00DB6DDE">
              <w:rPr>
                <w:rFonts w:eastAsia="Calibri"/>
                <w:sz w:val="20"/>
              </w:rPr>
              <w:t>Docket No. 700-36-000999-135</w:t>
            </w:r>
          </w:p>
          <w:p w:rsidR="005A651D" w:rsidRPr="00DB6DDE" w:rsidRDefault="005A651D" w:rsidP="005B591C">
            <w:pPr>
              <w:jc w:val="both"/>
              <w:rPr>
                <w:rFonts w:eastAsia="Calibri"/>
                <w:sz w:val="20"/>
                <w:lang w:val="fr-FR"/>
              </w:rPr>
            </w:pPr>
          </w:p>
        </w:tc>
        <w:tc>
          <w:tcPr>
            <w:tcW w:w="243" w:type="pct"/>
          </w:tcPr>
          <w:p w:rsidR="005A651D" w:rsidRPr="00DB6DDE" w:rsidRDefault="005A651D" w:rsidP="005B591C">
            <w:pPr>
              <w:jc w:val="both"/>
              <w:rPr>
                <w:rFonts w:eastAsia="Calibri"/>
                <w:sz w:val="20"/>
                <w:lang w:val="fr-FR"/>
              </w:rPr>
            </w:pPr>
          </w:p>
        </w:tc>
        <w:tc>
          <w:tcPr>
            <w:tcW w:w="2330" w:type="pct"/>
          </w:tcPr>
          <w:p w:rsidR="005A651D" w:rsidRPr="00DB6DDE" w:rsidRDefault="005A651D" w:rsidP="005B591C">
            <w:pPr>
              <w:jc w:val="both"/>
              <w:rPr>
                <w:rFonts w:eastAsia="Calibri"/>
                <w:sz w:val="20"/>
              </w:rPr>
            </w:pPr>
            <w:r w:rsidRPr="00DB6DDE">
              <w:rPr>
                <w:rFonts w:eastAsia="Calibri"/>
                <w:sz w:val="20"/>
              </w:rPr>
              <w:t xml:space="preserve">Motion to quash indictment, dismissed </w:t>
            </w:r>
          </w:p>
        </w:tc>
      </w:tr>
      <w:tr w:rsidR="005A651D" w:rsidRPr="00DB6DDE" w:rsidTr="005B591C">
        <w:tc>
          <w:tcPr>
            <w:tcW w:w="2427" w:type="pct"/>
          </w:tcPr>
          <w:p w:rsidR="005A651D" w:rsidRPr="00DB6DDE" w:rsidRDefault="005A651D" w:rsidP="005B591C">
            <w:pPr>
              <w:jc w:val="both"/>
              <w:rPr>
                <w:rFonts w:eastAsia="Calibri"/>
                <w:sz w:val="20"/>
              </w:rPr>
            </w:pPr>
            <w:r w:rsidRPr="00DB6DDE">
              <w:rPr>
                <w:rFonts w:eastAsia="Calibri"/>
                <w:sz w:val="20"/>
              </w:rPr>
              <w:t>January 10, 2014</w:t>
            </w:r>
          </w:p>
          <w:p w:rsidR="005A651D" w:rsidRPr="00DB6DDE" w:rsidRDefault="005A651D" w:rsidP="005B591C">
            <w:pPr>
              <w:jc w:val="both"/>
              <w:rPr>
                <w:rFonts w:eastAsia="Calibri"/>
                <w:sz w:val="20"/>
              </w:rPr>
            </w:pPr>
            <w:r w:rsidRPr="00DB6DDE">
              <w:rPr>
                <w:rFonts w:eastAsia="Calibri"/>
                <w:sz w:val="20"/>
              </w:rPr>
              <w:t>Superior Court of Quebec</w:t>
            </w:r>
          </w:p>
          <w:p w:rsidR="005A651D" w:rsidRPr="00DB6DDE" w:rsidRDefault="005A651D" w:rsidP="005B591C">
            <w:pPr>
              <w:jc w:val="both"/>
              <w:rPr>
                <w:rFonts w:eastAsia="Calibri"/>
                <w:sz w:val="20"/>
              </w:rPr>
            </w:pPr>
            <w:r w:rsidRPr="00DB6DDE">
              <w:rPr>
                <w:rFonts w:eastAsia="Calibri"/>
                <w:sz w:val="20"/>
              </w:rPr>
              <w:t>(David J.)</w:t>
            </w:r>
          </w:p>
          <w:p w:rsidR="005A651D" w:rsidRPr="00DB6DDE" w:rsidRDefault="005A651D" w:rsidP="005B591C">
            <w:pPr>
              <w:jc w:val="both"/>
              <w:rPr>
                <w:rFonts w:eastAsia="Calibri"/>
                <w:sz w:val="20"/>
              </w:rPr>
            </w:pPr>
            <w:r w:rsidRPr="00DB6DDE">
              <w:rPr>
                <w:rFonts w:eastAsia="Calibri"/>
                <w:sz w:val="20"/>
              </w:rPr>
              <w:t>Docket No. 700-36-000999-135</w:t>
            </w:r>
          </w:p>
          <w:p w:rsidR="005A651D" w:rsidRPr="00DB6DDE" w:rsidRDefault="005A651D" w:rsidP="005B591C">
            <w:pPr>
              <w:jc w:val="both"/>
              <w:rPr>
                <w:rFonts w:eastAsia="Calibri"/>
                <w:sz w:val="20"/>
              </w:rPr>
            </w:pPr>
          </w:p>
        </w:tc>
        <w:tc>
          <w:tcPr>
            <w:tcW w:w="243" w:type="pct"/>
          </w:tcPr>
          <w:p w:rsidR="005A651D" w:rsidRPr="00DB6DDE" w:rsidRDefault="005A651D" w:rsidP="005B591C">
            <w:pPr>
              <w:jc w:val="both"/>
              <w:rPr>
                <w:rFonts w:eastAsia="Calibri"/>
                <w:sz w:val="20"/>
              </w:rPr>
            </w:pPr>
          </w:p>
        </w:tc>
        <w:tc>
          <w:tcPr>
            <w:tcW w:w="2330" w:type="pct"/>
          </w:tcPr>
          <w:p w:rsidR="005A651D" w:rsidRPr="00DB6DDE" w:rsidRDefault="005A651D" w:rsidP="005B591C">
            <w:pPr>
              <w:jc w:val="both"/>
              <w:rPr>
                <w:rFonts w:eastAsia="Calibri"/>
                <w:sz w:val="20"/>
              </w:rPr>
            </w:pPr>
            <w:r w:rsidRPr="00DB6DDE">
              <w:rPr>
                <w:rFonts w:eastAsia="Calibri"/>
                <w:sz w:val="20"/>
              </w:rPr>
              <w:t>Motion to quash indictment, dismissed</w:t>
            </w:r>
          </w:p>
        </w:tc>
      </w:tr>
      <w:tr w:rsidR="005A651D" w:rsidRPr="00DB6DDE" w:rsidTr="005B591C">
        <w:tc>
          <w:tcPr>
            <w:tcW w:w="2427" w:type="pct"/>
          </w:tcPr>
          <w:p w:rsidR="005A651D" w:rsidRPr="00DB6DDE" w:rsidRDefault="005A651D" w:rsidP="005B591C">
            <w:pPr>
              <w:jc w:val="both"/>
              <w:rPr>
                <w:rFonts w:eastAsia="Calibri"/>
                <w:sz w:val="20"/>
              </w:rPr>
            </w:pPr>
            <w:r w:rsidRPr="00DB6DDE">
              <w:rPr>
                <w:rFonts w:eastAsia="Calibri"/>
                <w:sz w:val="20"/>
              </w:rPr>
              <w:t>May 1, 2014</w:t>
            </w:r>
          </w:p>
          <w:p w:rsidR="005A651D" w:rsidRPr="00DB6DDE" w:rsidRDefault="005A651D" w:rsidP="005B591C">
            <w:pPr>
              <w:jc w:val="both"/>
              <w:rPr>
                <w:rFonts w:eastAsia="Calibri"/>
                <w:sz w:val="20"/>
              </w:rPr>
            </w:pPr>
            <w:r w:rsidRPr="00DB6DDE">
              <w:rPr>
                <w:rFonts w:eastAsia="Calibri"/>
                <w:sz w:val="20"/>
              </w:rPr>
              <w:t>Court of Appeal of Quebec (Montréal)</w:t>
            </w:r>
          </w:p>
          <w:p w:rsidR="005A651D" w:rsidRPr="00DB6DDE" w:rsidRDefault="005A651D" w:rsidP="005B591C">
            <w:pPr>
              <w:jc w:val="both"/>
              <w:rPr>
                <w:rFonts w:eastAsia="Calibri"/>
                <w:sz w:val="20"/>
              </w:rPr>
            </w:pPr>
            <w:r w:rsidRPr="00DB6DDE">
              <w:rPr>
                <w:rFonts w:eastAsia="Calibri"/>
                <w:sz w:val="20"/>
              </w:rPr>
              <w:t>Deputy Clerk A. Nguyen</w:t>
            </w:r>
          </w:p>
          <w:p w:rsidR="005A651D" w:rsidRPr="00DB6DDE" w:rsidRDefault="00737CFB" w:rsidP="005B591C">
            <w:pPr>
              <w:jc w:val="both"/>
              <w:rPr>
                <w:rFonts w:eastAsia="Calibri"/>
                <w:sz w:val="20"/>
              </w:rPr>
            </w:pPr>
            <w:hyperlink r:id="rId63" w:history="1">
              <w:r w:rsidR="005A651D" w:rsidRPr="00DB6DDE">
                <w:rPr>
                  <w:rFonts w:eastAsia="Calibri"/>
                  <w:color w:val="0000FF"/>
                  <w:sz w:val="20"/>
                  <w:u w:val="single"/>
                </w:rPr>
                <w:t>2014 QCCA 868</w:t>
              </w:r>
            </w:hyperlink>
          </w:p>
          <w:p w:rsidR="005A651D" w:rsidRPr="00DB6DDE" w:rsidRDefault="005A651D" w:rsidP="005B591C">
            <w:pPr>
              <w:jc w:val="both"/>
              <w:rPr>
                <w:rFonts w:eastAsia="Calibri"/>
                <w:sz w:val="20"/>
              </w:rPr>
            </w:pPr>
          </w:p>
        </w:tc>
        <w:tc>
          <w:tcPr>
            <w:tcW w:w="243" w:type="pct"/>
          </w:tcPr>
          <w:p w:rsidR="005A651D" w:rsidRPr="00DB6DDE" w:rsidRDefault="005A651D" w:rsidP="005B591C">
            <w:pPr>
              <w:jc w:val="both"/>
              <w:rPr>
                <w:rFonts w:eastAsia="Calibri"/>
                <w:sz w:val="20"/>
              </w:rPr>
            </w:pPr>
          </w:p>
        </w:tc>
        <w:tc>
          <w:tcPr>
            <w:tcW w:w="2330" w:type="pct"/>
          </w:tcPr>
          <w:p w:rsidR="005A651D" w:rsidRPr="00DB6DDE" w:rsidRDefault="005A651D" w:rsidP="005B591C">
            <w:pPr>
              <w:jc w:val="both"/>
              <w:rPr>
                <w:rFonts w:eastAsia="Calibri"/>
                <w:sz w:val="20"/>
              </w:rPr>
            </w:pPr>
            <w:r w:rsidRPr="00DB6DDE">
              <w:rPr>
                <w:rFonts w:eastAsia="Calibri"/>
                <w:sz w:val="20"/>
              </w:rPr>
              <w:t xml:space="preserve">Motion to have applicant’s appeals referred to the Court of Appeal for summary determination pursuant to s. 685 of the </w:t>
            </w:r>
            <w:r w:rsidRPr="00DB6DDE">
              <w:rPr>
                <w:rFonts w:eastAsia="Calibri"/>
                <w:i/>
                <w:sz w:val="20"/>
              </w:rPr>
              <w:t>Criminal Code,</w:t>
            </w:r>
            <w:r w:rsidRPr="00DB6DDE">
              <w:rPr>
                <w:rFonts w:eastAsia="Calibri"/>
                <w:sz w:val="20"/>
              </w:rPr>
              <w:t xml:space="preserve"> granted</w:t>
            </w:r>
          </w:p>
        </w:tc>
      </w:tr>
      <w:tr w:rsidR="005A651D" w:rsidRPr="00DB6DDE" w:rsidTr="005B591C">
        <w:tc>
          <w:tcPr>
            <w:tcW w:w="2427" w:type="pct"/>
          </w:tcPr>
          <w:p w:rsidR="005A651D" w:rsidRPr="00DB6DDE" w:rsidRDefault="005A651D" w:rsidP="005B591C">
            <w:pPr>
              <w:jc w:val="both"/>
              <w:rPr>
                <w:rFonts w:eastAsia="Calibri"/>
                <w:sz w:val="20"/>
              </w:rPr>
            </w:pPr>
            <w:r w:rsidRPr="00DB6DDE">
              <w:rPr>
                <w:rFonts w:eastAsia="Calibri"/>
                <w:sz w:val="20"/>
              </w:rPr>
              <w:t>June 9, 2014</w:t>
            </w:r>
          </w:p>
          <w:p w:rsidR="005A651D" w:rsidRPr="00DB6DDE" w:rsidRDefault="005A651D" w:rsidP="005B591C">
            <w:pPr>
              <w:jc w:val="both"/>
              <w:rPr>
                <w:rFonts w:eastAsia="Calibri"/>
                <w:sz w:val="20"/>
              </w:rPr>
            </w:pPr>
            <w:r w:rsidRPr="00DB6DDE">
              <w:rPr>
                <w:rFonts w:eastAsia="Calibri"/>
                <w:sz w:val="20"/>
              </w:rPr>
              <w:t>Court of Appeal of Quebec (Montréal)</w:t>
            </w:r>
          </w:p>
          <w:p w:rsidR="005A651D" w:rsidRPr="00DB6DDE" w:rsidRDefault="005A651D" w:rsidP="005B591C">
            <w:pPr>
              <w:jc w:val="both"/>
              <w:rPr>
                <w:rFonts w:eastAsia="Calibri"/>
                <w:sz w:val="20"/>
              </w:rPr>
            </w:pPr>
            <w:r w:rsidRPr="00DB6DDE">
              <w:rPr>
                <w:rFonts w:eastAsia="Calibri"/>
                <w:sz w:val="20"/>
              </w:rPr>
              <w:t>(Hesler C.J. and Léger and Savard JJ.A.)</w:t>
            </w:r>
          </w:p>
          <w:p w:rsidR="005A651D" w:rsidRPr="00DB6DDE" w:rsidRDefault="00737CFB" w:rsidP="005B591C">
            <w:pPr>
              <w:jc w:val="both"/>
              <w:rPr>
                <w:rFonts w:eastAsia="Calibri"/>
                <w:sz w:val="20"/>
              </w:rPr>
            </w:pPr>
            <w:hyperlink r:id="rId64" w:history="1">
              <w:r w:rsidR="005A651D" w:rsidRPr="00DB6DDE">
                <w:rPr>
                  <w:rFonts w:eastAsia="Calibri"/>
                  <w:color w:val="0000FF"/>
                  <w:sz w:val="20"/>
                  <w:u w:val="single"/>
                </w:rPr>
                <w:t>2014 QCCA 1234</w:t>
              </w:r>
            </w:hyperlink>
          </w:p>
          <w:p w:rsidR="005A651D" w:rsidRPr="00DB6DDE" w:rsidRDefault="005A651D" w:rsidP="005B591C">
            <w:pPr>
              <w:jc w:val="both"/>
              <w:rPr>
                <w:rFonts w:eastAsia="Calibri"/>
                <w:sz w:val="20"/>
              </w:rPr>
            </w:pPr>
            <w:r w:rsidRPr="00DB6DDE">
              <w:rPr>
                <w:rFonts w:eastAsia="Calibri"/>
                <w:sz w:val="20"/>
              </w:rPr>
              <w:t xml:space="preserve">Docket Nos. 500-10-005536-139, </w:t>
            </w:r>
          </w:p>
          <w:p w:rsidR="005A651D" w:rsidRPr="00DB6DDE" w:rsidRDefault="005A651D" w:rsidP="005B591C">
            <w:pPr>
              <w:jc w:val="both"/>
              <w:rPr>
                <w:rFonts w:eastAsia="Calibri"/>
                <w:sz w:val="20"/>
              </w:rPr>
            </w:pPr>
            <w:r w:rsidRPr="00DB6DDE">
              <w:rPr>
                <w:rFonts w:eastAsia="Calibri"/>
                <w:sz w:val="20"/>
              </w:rPr>
              <w:t>500-10-005550-130 and 500-10-005559-149</w:t>
            </w:r>
          </w:p>
          <w:p w:rsidR="005A651D" w:rsidRPr="00DB6DDE" w:rsidRDefault="005A651D" w:rsidP="005B591C">
            <w:pPr>
              <w:jc w:val="both"/>
              <w:rPr>
                <w:rFonts w:eastAsia="Calibri"/>
                <w:sz w:val="20"/>
              </w:rPr>
            </w:pPr>
          </w:p>
        </w:tc>
        <w:tc>
          <w:tcPr>
            <w:tcW w:w="243" w:type="pct"/>
          </w:tcPr>
          <w:p w:rsidR="005A651D" w:rsidRPr="00DB6DDE" w:rsidRDefault="005A651D" w:rsidP="005B591C">
            <w:pPr>
              <w:jc w:val="both"/>
              <w:rPr>
                <w:rFonts w:eastAsia="Calibri"/>
                <w:sz w:val="20"/>
              </w:rPr>
            </w:pPr>
          </w:p>
        </w:tc>
        <w:tc>
          <w:tcPr>
            <w:tcW w:w="2330" w:type="pct"/>
          </w:tcPr>
          <w:p w:rsidR="005A651D" w:rsidRPr="00DB6DDE" w:rsidRDefault="005A651D" w:rsidP="005B591C">
            <w:pPr>
              <w:jc w:val="both"/>
              <w:rPr>
                <w:rFonts w:eastAsia="Calibri"/>
                <w:sz w:val="20"/>
              </w:rPr>
            </w:pPr>
            <w:r w:rsidRPr="00DB6DDE">
              <w:rPr>
                <w:rFonts w:eastAsia="Calibri"/>
                <w:sz w:val="20"/>
              </w:rPr>
              <w:t>Appeals, dismissed</w:t>
            </w:r>
          </w:p>
          <w:p w:rsidR="005A651D" w:rsidRPr="00DB6DDE" w:rsidRDefault="005A651D" w:rsidP="005B591C">
            <w:pPr>
              <w:jc w:val="both"/>
              <w:rPr>
                <w:rFonts w:eastAsia="Calibri"/>
                <w:sz w:val="20"/>
              </w:rPr>
            </w:pPr>
          </w:p>
        </w:tc>
      </w:tr>
      <w:tr w:rsidR="005A651D" w:rsidRPr="00DB6DDE" w:rsidTr="005B591C">
        <w:tc>
          <w:tcPr>
            <w:tcW w:w="2427" w:type="pct"/>
          </w:tcPr>
          <w:p w:rsidR="005A651D" w:rsidRPr="00DB6DDE" w:rsidRDefault="005A651D" w:rsidP="005B591C">
            <w:pPr>
              <w:jc w:val="both"/>
              <w:rPr>
                <w:rFonts w:eastAsia="Calibri"/>
                <w:sz w:val="20"/>
              </w:rPr>
            </w:pPr>
            <w:r w:rsidRPr="00DB6DDE">
              <w:rPr>
                <w:rFonts w:eastAsia="Calibri"/>
                <w:sz w:val="20"/>
              </w:rPr>
              <w:t>August 6, 2014</w:t>
            </w:r>
          </w:p>
          <w:p w:rsidR="005A651D" w:rsidRPr="00DB6DDE" w:rsidRDefault="005A651D" w:rsidP="005B591C">
            <w:pPr>
              <w:jc w:val="both"/>
              <w:rPr>
                <w:rFonts w:eastAsia="Calibri"/>
                <w:sz w:val="20"/>
              </w:rPr>
            </w:pPr>
            <w:r w:rsidRPr="00DB6DDE">
              <w:rPr>
                <w:rFonts w:eastAsia="Calibri"/>
                <w:sz w:val="20"/>
              </w:rPr>
              <w:t>Supreme Court of Canada</w:t>
            </w:r>
          </w:p>
        </w:tc>
        <w:tc>
          <w:tcPr>
            <w:tcW w:w="243" w:type="pct"/>
          </w:tcPr>
          <w:p w:rsidR="005A651D" w:rsidRPr="00DB6DDE" w:rsidRDefault="005A651D" w:rsidP="005B591C">
            <w:pPr>
              <w:jc w:val="both"/>
              <w:rPr>
                <w:rFonts w:eastAsia="Calibri"/>
                <w:sz w:val="20"/>
              </w:rPr>
            </w:pPr>
          </w:p>
        </w:tc>
        <w:tc>
          <w:tcPr>
            <w:tcW w:w="2330" w:type="pct"/>
          </w:tcPr>
          <w:p w:rsidR="005A651D" w:rsidRPr="00DB6DDE" w:rsidRDefault="005A651D" w:rsidP="005B591C">
            <w:pPr>
              <w:jc w:val="both"/>
              <w:rPr>
                <w:rFonts w:eastAsia="Calibri"/>
                <w:sz w:val="20"/>
              </w:rPr>
            </w:pPr>
            <w:r w:rsidRPr="00DB6DDE">
              <w:rPr>
                <w:rFonts w:eastAsia="Calibri"/>
                <w:sz w:val="20"/>
              </w:rPr>
              <w:t>Application for leave to appeal filed</w:t>
            </w:r>
          </w:p>
          <w:p w:rsidR="005A651D" w:rsidRPr="00DB6DDE" w:rsidRDefault="005A651D" w:rsidP="005B591C">
            <w:pPr>
              <w:jc w:val="both"/>
              <w:rPr>
                <w:rFonts w:eastAsia="Calibri"/>
                <w:sz w:val="20"/>
              </w:rPr>
            </w:pPr>
          </w:p>
        </w:tc>
      </w:tr>
    </w:tbl>
    <w:p w:rsidR="001F544D" w:rsidRDefault="001F544D" w:rsidP="001F544D">
      <w:pPr>
        <w:rPr>
          <w:sz w:val="20"/>
          <w:szCs w:val="20"/>
        </w:rPr>
      </w:pPr>
    </w:p>
    <w:p w:rsidR="001F544D" w:rsidRPr="00C50A5C" w:rsidRDefault="00737CFB" w:rsidP="001F544D">
      <w:pPr>
        <w:rPr>
          <w:sz w:val="20"/>
          <w:szCs w:val="20"/>
        </w:rPr>
      </w:pPr>
      <w:r>
        <w:rPr>
          <w:sz w:val="20"/>
          <w:szCs w:val="20"/>
          <w:lang w:val="fr-CA"/>
        </w:rPr>
        <w:pict>
          <v:rect id="_x0000_i1066" style="width:2in;height:1pt" o:hrpct="0" o:hralign="center" o:hrstd="t" o:hrnoshade="t" o:hr="t" fillcolor="black [3213]" stroked="f"/>
        </w:pict>
      </w:r>
    </w:p>
    <w:p w:rsidR="001F544D" w:rsidRDefault="001F544D" w:rsidP="001F544D">
      <w:pPr>
        <w:rPr>
          <w:sz w:val="20"/>
          <w:szCs w:val="20"/>
        </w:rPr>
      </w:pPr>
    </w:p>
    <w:p w:rsidR="001F544D" w:rsidRPr="001B157C" w:rsidRDefault="001F544D" w:rsidP="001F544D">
      <w:pPr>
        <w:rPr>
          <w:sz w:val="20"/>
          <w:szCs w:val="20"/>
          <w:u w:val="single"/>
          <w:lang w:val="fr-CA"/>
        </w:rPr>
      </w:pPr>
      <w:r w:rsidRPr="001B157C">
        <w:rPr>
          <w:sz w:val="20"/>
          <w:szCs w:val="20"/>
          <w:u w:val="single"/>
          <w:lang w:val="fr-CA"/>
        </w:rPr>
        <w:t>RÉSUMÉ DE L’AFFAIRE</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A651D" w:rsidRPr="008B6DAA" w:rsidTr="005B591C">
        <w:tc>
          <w:tcPr>
            <w:tcW w:w="5000" w:type="pct"/>
            <w:gridSpan w:val="3"/>
          </w:tcPr>
          <w:p w:rsidR="005A651D" w:rsidRPr="00DB6DDE" w:rsidRDefault="005A651D" w:rsidP="005B591C">
            <w:pPr>
              <w:jc w:val="both"/>
              <w:rPr>
                <w:rFonts w:eastAsia="Calibri"/>
                <w:smallCaps/>
                <w:sz w:val="20"/>
                <w:lang w:val="fr-CA"/>
              </w:rPr>
            </w:pPr>
            <w:r w:rsidRPr="00DB6DDE">
              <w:rPr>
                <w:rFonts w:eastAsia="Calibri"/>
                <w:sz w:val="20"/>
                <w:lang w:val="fr-CA"/>
              </w:rPr>
              <w:t>Droit criminel — Requêtes — Requête en annulation de l’acte d’accusation — Compétence pour connaître de la requête — La Cour d’appel a-t-elle eu tort de rejeter, faute de compétence, les appels des décisions rejetant les requêtes?</w:t>
            </w:r>
          </w:p>
        </w:tc>
      </w:tr>
      <w:tr w:rsidR="005A651D" w:rsidRPr="008B6DAA" w:rsidTr="005B591C">
        <w:tc>
          <w:tcPr>
            <w:tcW w:w="5000" w:type="pct"/>
            <w:gridSpan w:val="3"/>
          </w:tcPr>
          <w:p w:rsidR="005A651D" w:rsidRPr="00DB6DDE" w:rsidRDefault="005A651D" w:rsidP="005B591C">
            <w:pPr>
              <w:jc w:val="both"/>
              <w:rPr>
                <w:rFonts w:eastAsia="Calibri"/>
                <w:sz w:val="20"/>
                <w:lang w:val="fr-CA"/>
              </w:rPr>
            </w:pPr>
          </w:p>
        </w:tc>
      </w:tr>
      <w:tr w:rsidR="005A651D" w:rsidRPr="008B6DAA" w:rsidTr="005B591C">
        <w:tc>
          <w:tcPr>
            <w:tcW w:w="5000" w:type="pct"/>
            <w:gridSpan w:val="3"/>
          </w:tcPr>
          <w:p w:rsidR="005A651D" w:rsidRPr="00DB6DDE" w:rsidRDefault="005A651D" w:rsidP="005B591C">
            <w:pPr>
              <w:jc w:val="both"/>
              <w:rPr>
                <w:rFonts w:eastAsia="Calibri"/>
                <w:sz w:val="20"/>
                <w:lang w:val="fr-CA"/>
              </w:rPr>
            </w:pPr>
            <w:r w:rsidRPr="00DB6DDE">
              <w:rPr>
                <w:rFonts w:eastAsia="Calibri"/>
                <w:sz w:val="20"/>
                <w:lang w:val="fr-CA"/>
              </w:rPr>
              <w:lastRenderedPageBreak/>
              <w:t>En novembre 2012, le demandeur a été accusé de production de marijuana, une infraction prévue au par. 7(1) et à l’al. 7(2)</w:t>
            </w:r>
            <w:r w:rsidRPr="00DB6DDE">
              <w:rPr>
                <w:rFonts w:eastAsia="Calibri"/>
                <w:i/>
                <w:sz w:val="20"/>
                <w:lang w:val="fr-CA"/>
              </w:rPr>
              <w:t>b)</w:t>
            </w:r>
            <w:r w:rsidRPr="00DB6DDE">
              <w:rPr>
                <w:rFonts w:eastAsia="Calibri"/>
                <w:sz w:val="20"/>
                <w:lang w:val="fr-CA"/>
              </w:rPr>
              <w:t xml:space="preserve"> de la </w:t>
            </w:r>
            <w:r w:rsidRPr="00DB6DDE">
              <w:rPr>
                <w:rFonts w:eastAsia="Calibri"/>
                <w:i/>
                <w:sz w:val="20"/>
                <w:lang w:val="fr-CA"/>
              </w:rPr>
              <w:t>Loi réglementant certaines drogues et autres substances</w:t>
            </w:r>
            <w:r w:rsidRPr="00DB6DDE">
              <w:rPr>
                <w:rFonts w:eastAsia="Calibri"/>
                <w:sz w:val="20"/>
                <w:lang w:val="fr-CA"/>
              </w:rPr>
              <w:t>, L.C. 1996, ch. 19.</w:t>
            </w:r>
          </w:p>
          <w:p w:rsidR="005A651D" w:rsidRPr="00DB6DDE" w:rsidRDefault="005A651D" w:rsidP="005B591C">
            <w:pPr>
              <w:jc w:val="both"/>
              <w:rPr>
                <w:rFonts w:eastAsia="Calibri"/>
                <w:sz w:val="20"/>
                <w:lang w:val="fr-CA"/>
              </w:rPr>
            </w:pPr>
          </w:p>
          <w:p w:rsidR="005A651D" w:rsidRPr="00DB6DDE" w:rsidRDefault="005A651D" w:rsidP="005B591C">
            <w:pPr>
              <w:jc w:val="both"/>
              <w:rPr>
                <w:rFonts w:eastAsia="Calibri"/>
                <w:sz w:val="20"/>
                <w:lang w:val="fr-CA"/>
              </w:rPr>
            </w:pPr>
            <w:r w:rsidRPr="00DB6DDE">
              <w:rPr>
                <w:rFonts w:eastAsia="Calibri"/>
                <w:sz w:val="20"/>
                <w:lang w:val="fr-CA"/>
              </w:rPr>
              <w:t>Avant son enquête préliminaire, le demandeur a déposé trois requêtes distinctes visant à annuler l’acte d’accusation portée contre lui.  Les trois requêtes ont été rejetées.  Le demandeur a interjeté appel des trois décisions à la Cour d’appel du Québec.  Le ministère public a déposé une requête en rejet sommaire de l’appel du demandeur.</w:t>
            </w:r>
          </w:p>
          <w:p w:rsidR="005A651D" w:rsidRPr="00DB6DDE" w:rsidRDefault="005A651D" w:rsidP="005B591C">
            <w:pPr>
              <w:jc w:val="both"/>
              <w:rPr>
                <w:rFonts w:eastAsia="Calibri"/>
                <w:sz w:val="20"/>
                <w:lang w:val="fr-CA"/>
              </w:rPr>
            </w:pPr>
          </w:p>
        </w:tc>
      </w:tr>
      <w:tr w:rsidR="005A651D" w:rsidRPr="008B6DAA" w:rsidTr="005B591C">
        <w:tc>
          <w:tcPr>
            <w:tcW w:w="2427" w:type="pct"/>
          </w:tcPr>
          <w:p w:rsidR="005A651D" w:rsidRPr="00DB6DDE" w:rsidRDefault="005A651D" w:rsidP="005B591C">
            <w:pPr>
              <w:jc w:val="both"/>
              <w:rPr>
                <w:rFonts w:eastAsia="Calibri"/>
                <w:sz w:val="20"/>
                <w:lang w:val="fr-CA"/>
              </w:rPr>
            </w:pPr>
            <w:r w:rsidRPr="00DB6DDE">
              <w:rPr>
                <w:rFonts w:eastAsia="Calibri"/>
                <w:sz w:val="20"/>
                <w:lang w:val="fr-CA"/>
              </w:rPr>
              <w:t>8 novembre 2013</w:t>
            </w:r>
          </w:p>
          <w:p w:rsidR="005A651D" w:rsidRPr="00DB6DDE" w:rsidRDefault="005A651D" w:rsidP="005B591C">
            <w:pPr>
              <w:jc w:val="both"/>
              <w:rPr>
                <w:rFonts w:eastAsia="Calibri"/>
                <w:sz w:val="20"/>
                <w:lang w:val="fr-CA"/>
              </w:rPr>
            </w:pPr>
            <w:r w:rsidRPr="00DB6DDE">
              <w:rPr>
                <w:rFonts w:eastAsia="Calibri"/>
                <w:sz w:val="20"/>
                <w:lang w:val="fr-CA"/>
              </w:rPr>
              <w:t xml:space="preserve">Cour supérieure du Québec </w:t>
            </w:r>
          </w:p>
          <w:p w:rsidR="005A651D" w:rsidRPr="00DB6DDE" w:rsidRDefault="005A651D" w:rsidP="005B591C">
            <w:pPr>
              <w:jc w:val="both"/>
              <w:rPr>
                <w:rFonts w:eastAsia="Calibri"/>
                <w:sz w:val="20"/>
                <w:lang w:val="fr-CA"/>
              </w:rPr>
            </w:pPr>
            <w:r w:rsidRPr="00DB6DDE">
              <w:rPr>
                <w:rFonts w:eastAsia="Calibri"/>
                <w:sz w:val="20"/>
                <w:lang w:val="fr-CA"/>
              </w:rPr>
              <w:t>(Juge Vauclair)</w:t>
            </w:r>
          </w:p>
          <w:p w:rsidR="005A651D" w:rsidRPr="00DB6DDE" w:rsidRDefault="005A651D" w:rsidP="005B591C">
            <w:pPr>
              <w:jc w:val="both"/>
              <w:rPr>
                <w:rFonts w:eastAsia="Calibri"/>
                <w:sz w:val="20"/>
                <w:lang w:val="fr-CA"/>
              </w:rPr>
            </w:pPr>
            <w:r w:rsidRPr="00DB6DDE">
              <w:rPr>
                <w:rFonts w:eastAsia="Calibri"/>
                <w:sz w:val="20"/>
                <w:lang w:val="fr-CA"/>
              </w:rPr>
              <w:t>N</w:t>
            </w:r>
            <w:r w:rsidRPr="00DB6DDE">
              <w:rPr>
                <w:rFonts w:eastAsia="Calibri"/>
                <w:sz w:val="20"/>
                <w:vertAlign w:val="superscript"/>
                <w:lang w:val="fr-CA"/>
              </w:rPr>
              <w:t>o</w:t>
            </w:r>
            <w:r w:rsidRPr="00DB6DDE">
              <w:rPr>
                <w:rFonts w:eastAsia="Calibri"/>
                <w:sz w:val="20"/>
                <w:lang w:val="fr-CA"/>
              </w:rPr>
              <w:t xml:space="preserve"> du greffe 700-36-000999-135</w:t>
            </w:r>
          </w:p>
          <w:p w:rsidR="005A651D" w:rsidRPr="00DB6DDE" w:rsidRDefault="005A651D" w:rsidP="005B591C">
            <w:pPr>
              <w:jc w:val="both"/>
              <w:rPr>
                <w:rFonts w:eastAsia="Calibri"/>
                <w:sz w:val="20"/>
                <w:lang w:val="fr-CA"/>
              </w:rPr>
            </w:pPr>
          </w:p>
        </w:tc>
        <w:tc>
          <w:tcPr>
            <w:tcW w:w="243" w:type="pct"/>
          </w:tcPr>
          <w:p w:rsidR="005A651D" w:rsidRPr="00DB6DDE" w:rsidRDefault="005A651D" w:rsidP="005B591C">
            <w:pPr>
              <w:jc w:val="both"/>
              <w:rPr>
                <w:rFonts w:eastAsia="Calibri"/>
                <w:sz w:val="20"/>
                <w:lang w:val="fr-CA"/>
              </w:rPr>
            </w:pPr>
          </w:p>
        </w:tc>
        <w:tc>
          <w:tcPr>
            <w:tcW w:w="2330" w:type="pct"/>
          </w:tcPr>
          <w:p w:rsidR="005A651D" w:rsidRPr="00DB6DDE" w:rsidRDefault="005A651D" w:rsidP="005B591C">
            <w:pPr>
              <w:jc w:val="both"/>
              <w:rPr>
                <w:rFonts w:eastAsia="Calibri"/>
                <w:sz w:val="20"/>
                <w:lang w:val="fr-CA"/>
              </w:rPr>
            </w:pPr>
            <w:r w:rsidRPr="00DB6DDE">
              <w:rPr>
                <w:rFonts w:eastAsia="Calibri"/>
                <w:sz w:val="20"/>
                <w:lang w:val="fr-CA"/>
              </w:rPr>
              <w:t>Requête en annulation de l’acte d’accusation, rejetée</w:t>
            </w:r>
          </w:p>
        </w:tc>
      </w:tr>
      <w:tr w:rsidR="005A651D" w:rsidRPr="008B6DAA" w:rsidTr="005B591C">
        <w:tc>
          <w:tcPr>
            <w:tcW w:w="2427" w:type="pct"/>
          </w:tcPr>
          <w:p w:rsidR="005A651D" w:rsidRPr="00DB6DDE" w:rsidRDefault="005A651D" w:rsidP="005B591C">
            <w:pPr>
              <w:jc w:val="both"/>
              <w:rPr>
                <w:rFonts w:eastAsia="Calibri"/>
                <w:sz w:val="20"/>
                <w:lang w:val="fr-CA"/>
              </w:rPr>
            </w:pPr>
            <w:r w:rsidRPr="00DB6DDE">
              <w:rPr>
                <w:rFonts w:eastAsia="Calibri"/>
                <w:sz w:val="20"/>
                <w:lang w:val="fr-CA"/>
              </w:rPr>
              <w:t>13 décembre 2013</w:t>
            </w:r>
          </w:p>
          <w:p w:rsidR="005A651D" w:rsidRPr="00DB6DDE" w:rsidRDefault="005A651D" w:rsidP="005B591C">
            <w:pPr>
              <w:jc w:val="both"/>
              <w:rPr>
                <w:rFonts w:eastAsia="Calibri"/>
                <w:sz w:val="20"/>
                <w:lang w:val="fr-CA"/>
              </w:rPr>
            </w:pPr>
            <w:r w:rsidRPr="00DB6DDE">
              <w:rPr>
                <w:rFonts w:eastAsia="Calibri"/>
                <w:sz w:val="20"/>
                <w:lang w:val="fr-CA"/>
              </w:rPr>
              <w:t xml:space="preserve">Cour supérieure du Québec </w:t>
            </w:r>
          </w:p>
          <w:p w:rsidR="005A651D" w:rsidRPr="00DB6DDE" w:rsidRDefault="005A651D" w:rsidP="005B591C">
            <w:pPr>
              <w:jc w:val="both"/>
              <w:rPr>
                <w:rFonts w:eastAsia="Calibri"/>
                <w:sz w:val="20"/>
                <w:lang w:val="fr-CA"/>
              </w:rPr>
            </w:pPr>
            <w:r w:rsidRPr="00DB6DDE">
              <w:rPr>
                <w:rFonts w:eastAsia="Calibri"/>
                <w:sz w:val="20"/>
                <w:lang w:val="fr-CA"/>
              </w:rPr>
              <w:t xml:space="preserve">(Juge Bourque) </w:t>
            </w:r>
          </w:p>
          <w:p w:rsidR="005A651D" w:rsidRPr="00DB6DDE" w:rsidRDefault="005A651D" w:rsidP="005B591C">
            <w:pPr>
              <w:jc w:val="both"/>
              <w:rPr>
                <w:rFonts w:eastAsia="Calibri"/>
                <w:sz w:val="20"/>
                <w:lang w:val="fr-CA"/>
              </w:rPr>
            </w:pPr>
            <w:r w:rsidRPr="00DB6DDE">
              <w:rPr>
                <w:rFonts w:eastAsia="Calibri"/>
                <w:sz w:val="20"/>
                <w:lang w:val="fr-CA"/>
              </w:rPr>
              <w:t>N</w:t>
            </w:r>
            <w:r w:rsidRPr="00DB6DDE">
              <w:rPr>
                <w:rFonts w:eastAsia="Calibri"/>
                <w:sz w:val="20"/>
                <w:vertAlign w:val="superscript"/>
                <w:lang w:val="fr-CA"/>
              </w:rPr>
              <w:t>o</w:t>
            </w:r>
            <w:r w:rsidRPr="00DB6DDE">
              <w:rPr>
                <w:rFonts w:eastAsia="Calibri"/>
                <w:sz w:val="20"/>
                <w:lang w:val="fr-CA"/>
              </w:rPr>
              <w:t xml:space="preserve"> du greffe 700-36-000999-135</w:t>
            </w:r>
          </w:p>
          <w:p w:rsidR="005A651D" w:rsidRPr="00DB6DDE" w:rsidRDefault="005A651D" w:rsidP="005B591C">
            <w:pPr>
              <w:jc w:val="both"/>
              <w:rPr>
                <w:rFonts w:eastAsia="Calibri"/>
                <w:sz w:val="20"/>
                <w:lang w:val="fr-CA"/>
              </w:rPr>
            </w:pPr>
          </w:p>
        </w:tc>
        <w:tc>
          <w:tcPr>
            <w:tcW w:w="243" w:type="pct"/>
          </w:tcPr>
          <w:p w:rsidR="005A651D" w:rsidRPr="00DB6DDE" w:rsidRDefault="005A651D" w:rsidP="005B591C">
            <w:pPr>
              <w:jc w:val="both"/>
              <w:rPr>
                <w:rFonts w:eastAsia="Calibri"/>
                <w:sz w:val="20"/>
                <w:lang w:val="fr-CA"/>
              </w:rPr>
            </w:pPr>
          </w:p>
        </w:tc>
        <w:tc>
          <w:tcPr>
            <w:tcW w:w="2330" w:type="pct"/>
          </w:tcPr>
          <w:p w:rsidR="005A651D" w:rsidRPr="00DB6DDE" w:rsidRDefault="005A651D" w:rsidP="005B591C">
            <w:pPr>
              <w:jc w:val="both"/>
              <w:rPr>
                <w:rFonts w:eastAsia="Calibri"/>
                <w:sz w:val="20"/>
                <w:lang w:val="fr-CA"/>
              </w:rPr>
            </w:pPr>
            <w:r w:rsidRPr="00DB6DDE">
              <w:rPr>
                <w:rFonts w:eastAsia="Calibri"/>
                <w:sz w:val="20"/>
                <w:lang w:val="fr-CA"/>
              </w:rPr>
              <w:t xml:space="preserve">Requête en annulation de l’acte d’accusation, rejetée </w:t>
            </w:r>
          </w:p>
        </w:tc>
      </w:tr>
      <w:tr w:rsidR="005A651D" w:rsidRPr="008B6DAA" w:rsidTr="005B591C">
        <w:tc>
          <w:tcPr>
            <w:tcW w:w="2427" w:type="pct"/>
          </w:tcPr>
          <w:p w:rsidR="005A651D" w:rsidRPr="00DB6DDE" w:rsidRDefault="005A651D" w:rsidP="005B591C">
            <w:pPr>
              <w:jc w:val="both"/>
              <w:rPr>
                <w:rFonts w:eastAsia="Calibri"/>
                <w:sz w:val="20"/>
                <w:lang w:val="fr-CA"/>
              </w:rPr>
            </w:pPr>
            <w:r w:rsidRPr="00DB6DDE">
              <w:rPr>
                <w:rFonts w:eastAsia="Calibri"/>
                <w:sz w:val="20"/>
                <w:lang w:val="fr-CA"/>
              </w:rPr>
              <w:t>10 janvier 2014</w:t>
            </w:r>
          </w:p>
          <w:p w:rsidR="005A651D" w:rsidRPr="00DB6DDE" w:rsidRDefault="005A651D" w:rsidP="005B591C">
            <w:pPr>
              <w:jc w:val="both"/>
              <w:rPr>
                <w:rFonts w:eastAsia="Calibri"/>
                <w:sz w:val="20"/>
                <w:lang w:val="fr-CA"/>
              </w:rPr>
            </w:pPr>
            <w:r w:rsidRPr="00DB6DDE">
              <w:rPr>
                <w:rFonts w:eastAsia="Calibri"/>
                <w:sz w:val="20"/>
                <w:lang w:val="fr-CA"/>
              </w:rPr>
              <w:t>Cour supérieure du Québec</w:t>
            </w:r>
          </w:p>
          <w:p w:rsidR="005A651D" w:rsidRPr="00DB6DDE" w:rsidRDefault="005A651D" w:rsidP="005B591C">
            <w:pPr>
              <w:jc w:val="both"/>
              <w:rPr>
                <w:rFonts w:eastAsia="Calibri"/>
                <w:sz w:val="20"/>
                <w:lang w:val="fr-CA"/>
              </w:rPr>
            </w:pPr>
            <w:r w:rsidRPr="00DB6DDE">
              <w:rPr>
                <w:rFonts w:eastAsia="Calibri"/>
                <w:sz w:val="20"/>
                <w:lang w:val="fr-CA"/>
              </w:rPr>
              <w:t>(Juge David)</w:t>
            </w:r>
          </w:p>
          <w:p w:rsidR="005A651D" w:rsidRPr="00DB6DDE" w:rsidRDefault="005A651D" w:rsidP="005B591C">
            <w:pPr>
              <w:jc w:val="both"/>
              <w:rPr>
                <w:rFonts w:eastAsia="Calibri"/>
                <w:sz w:val="20"/>
                <w:lang w:val="fr-CA"/>
              </w:rPr>
            </w:pPr>
            <w:r w:rsidRPr="00DB6DDE">
              <w:rPr>
                <w:rFonts w:eastAsia="Calibri"/>
                <w:sz w:val="20"/>
                <w:lang w:val="fr-CA"/>
              </w:rPr>
              <w:t>N</w:t>
            </w:r>
            <w:r w:rsidRPr="00DB6DDE">
              <w:rPr>
                <w:rFonts w:eastAsia="Calibri"/>
                <w:sz w:val="20"/>
                <w:vertAlign w:val="superscript"/>
                <w:lang w:val="fr-CA"/>
              </w:rPr>
              <w:t>o</w:t>
            </w:r>
            <w:r w:rsidRPr="00DB6DDE">
              <w:rPr>
                <w:rFonts w:eastAsia="Calibri"/>
                <w:sz w:val="20"/>
                <w:lang w:val="fr-CA"/>
              </w:rPr>
              <w:t xml:space="preserve"> du greffe 700-36-000999-135</w:t>
            </w:r>
          </w:p>
          <w:p w:rsidR="005A651D" w:rsidRPr="00DB6DDE" w:rsidRDefault="005A651D" w:rsidP="005B591C">
            <w:pPr>
              <w:jc w:val="both"/>
              <w:rPr>
                <w:rFonts w:eastAsia="Calibri"/>
                <w:sz w:val="20"/>
                <w:lang w:val="fr-CA"/>
              </w:rPr>
            </w:pPr>
          </w:p>
        </w:tc>
        <w:tc>
          <w:tcPr>
            <w:tcW w:w="243" w:type="pct"/>
          </w:tcPr>
          <w:p w:rsidR="005A651D" w:rsidRPr="00DB6DDE" w:rsidRDefault="005A651D" w:rsidP="005B591C">
            <w:pPr>
              <w:jc w:val="both"/>
              <w:rPr>
                <w:rFonts w:eastAsia="Calibri"/>
                <w:sz w:val="20"/>
                <w:lang w:val="fr-CA"/>
              </w:rPr>
            </w:pPr>
          </w:p>
        </w:tc>
        <w:tc>
          <w:tcPr>
            <w:tcW w:w="2330" w:type="pct"/>
          </w:tcPr>
          <w:p w:rsidR="005A651D" w:rsidRPr="00DB6DDE" w:rsidRDefault="005A651D" w:rsidP="005B591C">
            <w:pPr>
              <w:jc w:val="both"/>
              <w:rPr>
                <w:rFonts w:eastAsia="Calibri"/>
                <w:sz w:val="20"/>
                <w:lang w:val="fr-CA"/>
              </w:rPr>
            </w:pPr>
            <w:r w:rsidRPr="00DB6DDE">
              <w:rPr>
                <w:rFonts w:eastAsia="Calibri"/>
                <w:sz w:val="20"/>
                <w:lang w:val="fr-CA"/>
              </w:rPr>
              <w:t>Requête en annulation de l’acte d’accusation, rejetée</w:t>
            </w:r>
          </w:p>
        </w:tc>
      </w:tr>
      <w:tr w:rsidR="005A651D" w:rsidRPr="008B6DAA" w:rsidTr="005B591C">
        <w:tc>
          <w:tcPr>
            <w:tcW w:w="2427" w:type="pct"/>
          </w:tcPr>
          <w:p w:rsidR="005A651D" w:rsidRPr="00DB6DDE" w:rsidRDefault="005A651D" w:rsidP="005B591C">
            <w:pPr>
              <w:jc w:val="both"/>
              <w:rPr>
                <w:rFonts w:eastAsia="Calibri"/>
                <w:sz w:val="20"/>
                <w:lang w:val="fr-CA"/>
              </w:rPr>
            </w:pPr>
            <w:r w:rsidRPr="00DB6DDE">
              <w:rPr>
                <w:rFonts w:eastAsia="Calibri"/>
                <w:sz w:val="20"/>
                <w:lang w:val="fr-CA"/>
              </w:rPr>
              <w:t>1</w:t>
            </w:r>
            <w:r w:rsidRPr="00DB6DDE">
              <w:rPr>
                <w:rFonts w:eastAsia="Calibri"/>
                <w:sz w:val="20"/>
                <w:vertAlign w:val="superscript"/>
                <w:lang w:val="fr-CA"/>
              </w:rPr>
              <w:t>er</w:t>
            </w:r>
            <w:r w:rsidRPr="00DB6DDE">
              <w:rPr>
                <w:rFonts w:eastAsia="Calibri"/>
                <w:sz w:val="20"/>
                <w:lang w:val="fr-CA"/>
              </w:rPr>
              <w:t xml:space="preserve"> mai 2014</w:t>
            </w:r>
          </w:p>
          <w:p w:rsidR="005A651D" w:rsidRPr="00DB6DDE" w:rsidRDefault="005A651D" w:rsidP="005B591C">
            <w:pPr>
              <w:jc w:val="both"/>
              <w:rPr>
                <w:rFonts w:eastAsia="Calibri"/>
                <w:sz w:val="20"/>
                <w:lang w:val="fr-CA"/>
              </w:rPr>
            </w:pPr>
            <w:r w:rsidRPr="00DB6DDE">
              <w:rPr>
                <w:rFonts w:eastAsia="Calibri"/>
                <w:sz w:val="20"/>
                <w:lang w:val="fr-CA"/>
              </w:rPr>
              <w:t>Cour d’appel du Québec (Montréal)</w:t>
            </w:r>
          </w:p>
          <w:p w:rsidR="005A651D" w:rsidRPr="00DB6DDE" w:rsidRDefault="005A651D" w:rsidP="005B591C">
            <w:pPr>
              <w:jc w:val="both"/>
              <w:rPr>
                <w:rFonts w:eastAsia="Calibri"/>
                <w:sz w:val="20"/>
                <w:lang w:val="fr-CA"/>
              </w:rPr>
            </w:pPr>
            <w:r w:rsidRPr="00DB6DDE">
              <w:rPr>
                <w:rFonts w:eastAsia="Calibri"/>
                <w:sz w:val="20"/>
                <w:lang w:val="fr-CA"/>
              </w:rPr>
              <w:t>Greffière adjointe A. Nguyen</w:t>
            </w:r>
          </w:p>
          <w:p w:rsidR="005A651D" w:rsidRPr="00DB6DDE" w:rsidRDefault="00737CFB" w:rsidP="005B591C">
            <w:pPr>
              <w:jc w:val="both"/>
              <w:rPr>
                <w:rFonts w:eastAsia="Calibri"/>
                <w:sz w:val="20"/>
                <w:lang w:val="fr-CA"/>
              </w:rPr>
            </w:pPr>
            <w:hyperlink r:id="rId65" w:history="1">
              <w:r w:rsidR="005A651D" w:rsidRPr="00DB6DDE">
                <w:rPr>
                  <w:rFonts w:eastAsia="Calibri"/>
                  <w:color w:val="0000FF"/>
                  <w:sz w:val="20"/>
                  <w:u w:val="single"/>
                  <w:lang w:val="fr-CA"/>
                </w:rPr>
                <w:t>2014 QCCA 868</w:t>
              </w:r>
            </w:hyperlink>
          </w:p>
          <w:p w:rsidR="005A651D" w:rsidRPr="00DB6DDE" w:rsidRDefault="005A651D" w:rsidP="005B591C">
            <w:pPr>
              <w:jc w:val="both"/>
              <w:rPr>
                <w:rFonts w:eastAsia="Calibri"/>
                <w:sz w:val="20"/>
                <w:lang w:val="fr-CA"/>
              </w:rPr>
            </w:pPr>
          </w:p>
        </w:tc>
        <w:tc>
          <w:tcPr>
            <w:tcW w:w="243" w:type="pct"/>
          </w:tcPr>
          <w:p w:rsidR="005A651D" w:rsidRPr="00DB6DDE" w:rsidRDefault="005A651D" w:rsidP="005B591C">
            <w:pPr>
              <w:jc w:val="both"/>
              <w:rPr>
                <w:rFonts w:eastAsia="Calibri"/>
                <w:sz w:val="20"/>
                <w:lang w:val="fr-CA"/>
              </w:rPr>
            </w:pPr>
          </w:p>
        </w:tc>
        <w:tc>
          <w:tcPr>
            <w:tcW w:w="2330" w:type="pct"/>
          </w:tcPr>
          <w:p w:rsidR="005A651D" w:rsidRPr="00DB6DDE" w:rsidRDefault="005A651D" w:rsidP="005B591C">
            <w:pPr>
              <w:jc w:val="both"/>
              <w:rPr>
                <w:rFonts w:eastAsia="Calibri"/>
                <w:sz w:val="20"/>
                <w:lang w:val="fr-CA"/>
              </w:rPr>
            </w:pPr>
            <w:r w:rsidRPr="00DB6DDE">
              <w:rPr>
                <w:rFonts w:eastAsia="Calibri"/>
                <w:sz w:val="20"/>
                <w:lang w:val="fr-CA"/>
              </w:rPr>
              <w:t xml:space="preserve">Requête en renvoi des appels du demandeur à la Cour d’appel pour décision sommaire en application de l’art. 685 du </w:t>
            </w:r>
            <w:r w:rsidRPr="00DB6DDE">
              <w:rPr>
                <w:rFonts w:eastAsia="Calibri"/>
                <w:i/>
                <w:sz w:val="20"/>
                <w:lang w:val="fr-CA"/>
              </w:rPr>
              <w:t>Code criminel,</w:t>
            </w:r>
            <w:r w:rsidRPr="00DB6DDE">
              <w:rPr>
                <w:rFonts w:eastAsia="Calibri"/>
                <w:sz w:val="20"/>
                <w:lang w:val="fr-CA"/>
              </w:rPr>
              <w:t xml:space="preserve"> accueillie</w:t>
            </w:r>
          </w:p>
        </w:tc>
      </w:tr>
      <w:tr w:rsidR="005A651D" w:rsidRPr="00DB6DDE" w:rsidTr="005B591C">
        <w:tc>
          <w:tcPr>
            <w:tcW w:w="2427" w:type="pct"/>
          </w:tcPr>
          <w:p w:rsidR="005A651D" w:rsidRPr="00DB6DDE" w:rsidRDefault="005A651D" w:rsidP="005B591C">
            <w:pPr>
              <w:jc w:val="both"/>
              <w:rPr>
                <w:rFonts w:eastAsia="Calibri"/>
                <w:sz w:val="20"/>
                <w:lang w:val="fr-CA"/>
              </w:rPr>
            </w:pPr>
            <w:r w:rsidRPr="00DB6DDE">
              <w:rPr>
                <w:rFonts w:eastAsia="Calibri"/>
                <w:sz w:val="20"/>
                <w:lang w:val="fr-CA"/>
              </w:rPr>
              <w:t>9 juin 2014</w:t>
            </w:r>
          </w:p>
          <w:p w:rsidR="005A651D" w:rsidRPr="00DB6DDE" w:rsidRDefault="005A651D" w:rsidP="005B591C">
            <w:pPr>
              <w:jc w:val="both"/>
              <w:rPr>
                <w:rFonts w:eastAsia="Calibri"/>
                <w:sz w:val="20"/>
                <w:lang w:val="fr-CA"/>
              </w:rPr>
            </w:pPr>
            <w:r w:rsidRPr="00DB6DDE">
              <w:rPr>
                <w:rFonts w:eastAsia="Calibri"/>
                <w:sz w:val="20"/>
                <w:lang w:val="fr-CA"/>
              </w:rPr>
              <w:t>Cour d’appel du Québec (Montréal)</w:t>
            </w:r>
          </w:p>
          <w:p w:rsidR="005A651D" w:rsidRPr="00DB6DDE" w:rsidRDefault="005A651D" w:rsidP="005B591C">
            <w:pPr>
              <w:jc w:val="both"/>
              <w:rPr>
                <w:rFonts w:eastAsia="Calibri"/>
                <w:sz w:val="20"/>
                <w:lang w:val="fr-CA"/>
              </w:rPr>
            </w:pPr>
            <w:r w:rsidRPr="00DB6DDE">
              <w:rPr>
                <w:rFonts w:eastAsia="Calibri"/>
                <w:sz w:val="20"/>
                <w:lang w:val="fr-CA"/>
              </w:rPr>
              <w:t>(Juge en chef Hesler, juges Léger et Savard)</w:t>
            </w:r>
          </w:p>
          <w:p w:rsidR="005A651D" w:rsidRPr="00DB6DDE" w:rsidRDefault="00737CFB" w:rsidP="005B591C">
            <w:pPr>
              <w:jc w:val="both"/>
              <w:rPr>
                <w:rFonts w:eastAsia="Calibri"/>
                <w:sz w:val="20"/>
                <w:lang w:val="fr-CA"/>
              </w:rPr>
            </w:pPr>
            <w:hyperlink r:id="rId66" w:history="1">
              <w:r w:rsidR="005A651D" w:rsidRPr="00DB6DDE">
                <w:rPr>
                  <w:rFonts w:eastAsia="Calibri"/>
                  <w:color w:val="0000FF"/>
                  <w:sz w:val="20"/>
                  <w:u w:val="single"/>
                  <w:lang w:val="fr-CA"/>
                </w:rPr>
                <w:t>2014 QCCA 1234</w:t>
              </w:r>
            </w:hyperlink>
          </w:p>
          <w:p w:rsidR="005A651D" w:rsidRPr="00DB6DDE" w:rsidRDefault="005A651D" w:rsidP="005B591C">
            <w:pPr>
              <w:jc w:val="both"/>
              <w:rPr>
                <w:rFonts w:eastAsia="Calibri"/>
                <w:sz w:val="20"/>
                <w:lang w:val="fr-CA"/>
              </w:rPr>
            </w:pPr>
            <w:r w:rsidRPr="00DB6DDE">
              <w:rPr>
                <w:rFonts w:eastAsia="Calibri"/>
                <w:sz w:val="20"/>
                <w:lang w:val="fr-CA"/>
              </w:rPr>
              <w:t>N</w:t>
            </w:r>
            <w:r w:rsidRPr="00DB6DDE">
              <w:rPr>
                <w:rFonts w:eastAsia="Calibri"/>
                <w:sz w:val="20"/>
                <w:vertAlign w:val="superscript"/>
                <w:lang w:val="fr-CA"/>
              </w:rPr>
              <w:t>o</w:t>
            </w:r>
            <w:r w:rsidRPr="00DB6DDE">
              <w:rPr>
                <w:rFonts w:eastAsia="Calibri"/>
                <w:sz w:val="20"/>
                <w:lang w:val="fr-CA"/>
              </w:rPr>
              <w:t xml:space="preserve"> du greffe 500-10-005536-139, </w:t>
            </w:r>
          </w:p>
          <w:p w:rsidR="005A651D" w:rsidRPr="00DB6DDE" w:rsidRDefault="005A651D" w:rsidP="005B591C">
            <w:pPr>
              <w:jc w:val="both"/>
              <w:rPr>
                <w:rFonts w:eastAsia="Calibri"/>
                <w:sz w:val="20"/>
                <w:lang w:val="fr-CA"/>
              </w:rPr>
            </w:pPr>
            <w:r w:rsidRPr="00DB6DDE">
              <w:rPr>
                <w:rFonts w:eastAsia="Calibri"/>
                <w:sz w:val="20"/>
                <w:lang w:val="fr-CA"/>
              </w:rPr>
              <w:t>500-10-005550-130 et 500-10-005559-149</w:t>
            </w:r>
          </w:p>
          <w:p w:rsidR="005A651D" w:rsidRPr="00DB6DDE" w:rsidRDefault="005A651D" w:rsidP="005B591C">
            <w:pPr>
              <w:jc w:val="both"/>
              <w:rPr>
                <w:rFonts w:eastAsia="Calibri"/>
                <w:sz w:val="20"/>
                <w:lang w:val="fr-CA"/>
              </w:rPr>
            </w:pPr>
          </w:p>
        </w:tc>
        <w:tc>
          <w:tcPr>
            <w:tcW w:w="243" w:type="pct"/>
          </w:tcPr>
          <w:p w:rsidR="005A651D" w:rsidRPr="00DB6DDE" w:rsidRDefault="005A651D" w:rsidP="005B591C">
            <w:pPr>
              <w:jc w:val="both"/>
              <w:rPr>
                <w:rFonts w:eastAsia="Calibri"/>
                <w:sz w:val="20"/>
                <w:lang w:val="fr-CA"/>
              </w:rPr>
            </w:pPr>
          </w:p>
        </w:tc>
        <w:tc>
          <w:tcPr>
            <w:tcW w:w="2330" w:type="pct"/>
          </w:tcPr>
          <w:p w:rsidR="005A651D" w:rsidRPr="00DB6DDE" w:rsidRDefault="005A651D" w:rsidP="005B591C">
            <w:pPr>
              <w:jc w:val="both"/>
              <w:rPr>
                <w:rFonts w:eastAsia="Calibri"/>
                <w:sz w:val="20"/>
                <w:lang w:val="fr-CA"/>
              </w:rPr>
            </w:pPr>
            <w:r w:rsidRPr="00DB6DDE">
              <w:rPr>
                <w:rFonts w:eastAsia="Calibri"/>
                <w:sz w:val="20"/>
                <w:lang w:val="fr-CA"/>
              </w:rPr>
              <w:t>Appel rejeté</w:t>
            </w:r>
          </w:p>
          <w:p w:rsidR="005A651D" w:rsidRPr="00DB6DDE" w:rsidRDefault="005A651D" w:rsidP="005B591C">
            <w:pPr>
              <w:jc w:val="both"/>
              <w:rPr>
                <w:rFonts w:eastAsia="Calibri"/>
                <w:sz w:val="20"/>
                <w:lang w:val="fr-CA"/>
              </w:rPr>
            </w:pPr>
          </w:p>
        </w:tc>
      </w:tr>
      <w:tr w:rsidR="005A651D" w:rsidRPr="00DB6DDE" w:rsidTr="005B591C">
        <w:tc>
          <w:tcPr>
            <w:tcW w:w="2427" w:type="pct"/>
          </w:tcPr>
          <w:p w:rsidR="005A651D" w:rsidRPr="00DB6DDE" w:rsidRDefault="005A651D" w:rsidP="005B591C">
            <w:pPr>
              <w:jc w:val="both"/>
              <w:rPr>
                <w:rFonts w:eastAsia="Calibri"/>
                <w:sz w:val="20"/>
                <w:lang w:val="fr-CA"/>
              </w:rPr>
            </w:pPr>
            <w:r w:rsidRPr="00DB6DDE">
              <w:rPr>
                <w:rFonts w:eastAsia="Calibri"/>
                <w:sz w:val="20"/>
                <w:lang w:val="fr-CA"/>
              </w:rPr>
              <w:t>6 août 2014</w:t>
            </w:r>
          </w:p>
          <w:p w:rsidR="005A651D" w:rsidRPr="00DB6DDE" w:rsidRDefault="005A651D" w:rsidP="005B591C">
            <w:pPr>
              <w:jc w:val="both"/>
              <w:rPr>
                <w:rFonts w:eastAsia="Calibri"/>
                <w:sz w:val="20"/>
                <w:lang w:val="fr-CA"/>
              </w:rPr>
            </w:pPr>
            <w:r w:rsidRPr="00DB6DDE">
              <w:rPr>
                <w:rFonts w:eastAsia="Calibri"/>
                <w:sz w:val="20"/>
                <w:lang w:val="fr-CA"/>
              </w:rPr>
              <w:t>Cour suprême du Canada</w:t>
            </w:r>
          </w:p>
        </w:tc>
        <w:tc>
          <w:tcPr>
            <w:tcW w:w="243" w:type="pct"/>
          </w:tcPr>
          <w:p w:rsidR="005A651D" w:rsidRPr="00DB6DDE" w:rsidRDefault="005A651D" w:rsidP="005B591C">
            <w:pPr>
              <w:jc w:val="both"/>
              <w:rPr>
                <w:rFonts w:eastAsia="Calibri"/>
                <w:sz w:val="20"/>
                <w:lang w:val="fr-CA"/>
              </w:rPr>
            </w:pPr>
          </w:p>
        </w:tc>
        <w:tc>
          <w:tcPr>
            <w:tcW w:w="2330" w:type="pct"/>
          </w:tcPr>
          <w:p w:rsidR="005A651D" w:rsidRPr="00DB6DDE" w:rsidRDefault="005A651D" w:rsidP="005B591C">
            <w:pPr>
              <w:jc w:val="both"/>
              <w:rPr>
                <w:rFonts w:eastAsia="Calibri"/>
                <w:sz w:val="20"/>
                <w:lang w:val="fr-CA"/>
              </w:rPr>
            </w:pPr>
            <w:r w:rsidRPr="00DB6DDE">
              <w:rPr>
                <w:rFonts w:eastAsia="Calibri"/>
                <w:sz w:val="20"/>
                <w:lang w:val="fr-CA"/>
              </w:rPr>
              <w:t>Demande d’autorisation d’appel, déposée</w:t>
            </w:r>
          </w:p>
          <w:p w:rsidR="005A651D" w:rsidRPr="00DB6DDE" w:rsidRDefault="005A651D" w:rsidP="005B591C">
            <w:pPr>
              <w:jc w:val="both"/>
              <w:rPr>
                <w:rFonts w:eastAsia="Calibri"/>
                <w:sz w:val="20"/>
                <w:lang w:val="fr-CA"/>
              </w:rPr>
            </w:pPr>
          </w:p>
        </w:tc>
      </w:tr>
    </w:tbl>
    <w:p w:rsidR="001F544D" w:rsidRDefault="001F544D" w:rsidP="001F544D">
      <w:pPr>
        <w:rPr>
          <w:sz w:val="20"/>
          <w:szCs w:val="20"/>
        </w:rPr>
      </w:pPr>
    </w:p>
    <w:p w:rsidR="001F544D" w:rsidRDefault="00737CFB" w:rsidP="001F544D">
      <w:pPr>
        <w:rPr>
          <w:sz w:val="20"/>
          <w:szCs w:val="20"/>
          <w:lang w:val="fr-CA"/>
        </w:rPr>
      </w:pPr>
      <w:r>
        <w:rPr>
          <w:sz w:val="20"/>
          <w:szCs w:val="20"/>
          <w:lang w:val="fr-CA"/>
        </w:rPr>
        <w:pict>
          <v:rect id="_x0000_i1067" style="width:2in;height:1pt" o:hrpct="0" o:hralign="center" o:hrstd="t" o:hrnoshade="t" o:hr="t" fillcolor="black [3213]" stroked="f"/>
        </w:pict>
      </w:r>
    </w:p>
    <w:p w:rsidR="001F544D" w:rsidRDefault="001F544D" w:rsidP="001F544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20ECE" w:rsidRPr="007001A4" w:rsidTr="005B591C">
        <w:trPr>
          <w:cantSplit/>
        </w:trPr>
        <w:tc>
          <w:tcPr>
            <w:tcW w:w="1458" w:type="dxa"/>
          </w:tcPr>
          <w:p w:rsidR="00220ECE" w:rsidRPr="007001A4" w:rsidRDefault="00220ECE" w:rsidP="005B591C">
            <w:pPr>
              <w:rPr>
                <w:sz w:val="20"/>
                <w:szCs w:val="20"/>
              </w:rPr>
            </w:pPr>
            <w:r w:rsidRPr="007001A4">
              <w:rPr>
                <w:rStyle w:val="SCCFileNumberChar"/>
                <w:sz w:val="20"/>
                <w:szCs w:val="20"/>
              </w:rPr>
              <w:t>36043</w:t>
            </w:r>
          </w:p>
          <w:p w:rsidR="00220ECE" w:rsidRPr="007001A4" w:rsidRDefault="00220ECE" w:rsidP="005B591C">
            <w:pPr>
              <w:rPr>
                <w:b/>
                <w:sz w:val="20"/>
                <w:szCs w:val="20"/>
                <w:lang w:val="fr-CA"/>
              </w:rPr>
            </w:pPr>
          </w:p>
        </w:tc>
        <w:tc>
          <w:tcPr>
            <w:tcW w:w="8118" w:type="dxa"/>
          </w:tcPr>
          <w:p w:rsidR="00220ECE" w:rsidRPr="007001A4" w:rsidRDefault="00220ECE" w:rsidP="005B591C">
            <w:pPr>
              <w:jc w:val="both"/>
              <w:rPr>
                <w:sz w:val="20"/>
                <w:szCs w:val="20"/>
              </w:rPr>
            </w:pPr>
            <w:r w:rsidRPr="00220ECE">
              <w:rPr>
                <w:rStyle w:val="SCCLsocChar"/>
                <w:sz w:val="20"/>
                <w:szCs w:val="20"/>
                <w:lang w:val="en-CA"/>
              </w:rPr>
              <w:t>Antonio Cerqueira, by his Estate Trustee Delfina Cerqueira, Delfina Cerqueira and Helen Cerqueira v. Her Majesty the Queen in Right of Ontario, University Health Network, Rodrigo Brandao Cavalcanti, Bohdan Julius Laluck Junior, Dmitry Rozenberg, Courtney Ann Thompson, Jane Doe(s) and John Doe(s)</w:t>
            </w:r>
            <w:r w:rsidRPr="007001A4">
              <w:rPr>
                <w:sz w:val="20"/>
                <w:szCs w:val="20"/>
              </w:rPr>
              <w:t xml:space="preserve"> (Ont.) (Civil) (By Leave)</w:t>
            </w:r>
          </w:p>
          <w:p w:rsidR="00220ECE" w:rsidRPr="007001A4" w:rsidRDefault="00220ECE" w:rsidP="005B591C">
            <w:pPr>
              <w:jc w:val="both"/>
              <w:rPr>
                <w:sz w:val="20"/>
                <w:szCs w:val="20"/>
              </w:rPr>
            </w:pPr>
          </w:p>
        </w:tc>
      </w:tr>
      <w:tr w:rsidR="00220ECE" w:rsidRPr="007001A4" w:rsidTr="005B591C">
        <w:trPr>
          <w:cantSplit/>
        </w:trPr>
        <w:tc>
          <w:tcPr>
            <w:tcW w:w="1458" w:type="dxa"/>
          </w:tcPr>
          <w:p w:rsidR="00220ECE" w:rsidRPr="007001A4" w:rsidRDefault="00220ECE" w:rsidP="005B591C">
            <w:pPr>
              <w:rPr>
                <w:sz w:val="20"/>
                <w:szCs w:val="20"/>
              </w:rPr>
            </w:pPr>
            <w:r w:rsidRPr="007001A4">
              <w:rPr>
                <w:sz w:val="20"/>
                <w:szCs w:val="20"/>
              </w:rPr>
              <w:t>Coram :</w:t>
            </w:r>
          </w:p>
        </w:tc>
        <w:tc>
          <w:tcPr>
            <w:tcW w:w="8118" w:type="dxa"/>
          </w:tcPr>
          <w:p w:rsidR="00220ECE" w:rsidRPr="007001A4" w:rsidRDefault="00220ECE" w:rsidP="005B591C">
            <w:pPr>
              <w:rPr>
                <w:sz w:val="20"/>
                <w:szCs w:val="20"/>
              </w:rPr>
            </w:pPr>
            <w:r w:rsidRPr="00220ECE">
              <w:rPr>
                <w:rStyle w:val="SCCCoramChar"/>
                <w:sz w:val="20"/>
                <w:szCs w:val="20"/>
                <w:lang w:val="en-CA"/>
              </w:rPr>
              <w:t>Abella, Rothstein and Moldaver JJ.</w:t>
            </w:r>
          </w:p>
          <w:p w:rsidR="00220ECE" w:rsidRPr="007001A4" w:rsidRDefault="00220ECE" w:rsidP="005B591C">
            <w:pPr>
              <w:rPr>
                <w:sz w:val="20"/>
                <w:szCs w:val="20"/>
                <w:u w:val="single"/>
              </w:rPr>
            </w:pPr>
          </w:p>
        </w:tc>
      </w:tr>
      <w:tr w:rsidR="00220ECE" w:rsidRPr="008B6DAA" w:rsidTr="005B591C">
        <w:trPr>
          <w:cantSplit/>
        </w:trPr>
        <w:tc>
          <w:tcPr>
            <w:tcW w:w="9576" w:type="dxa"/>
            <w:gridSpan w:val="2"/>
          </w:tcPr>
          <w:p w:rsidR="00220ECE" w:rsidRPr="007001A4" w:rsidRDefault="00220ECE" w:rsidP="005B591C">
            <w:pPr>
              <w:pStyle w:val="SCCShortJudgment"/>
              <w:rPr>
                <w:szCs w:val="20"/>
              </w:rPr>
            </w:pPr>
            <w:r w:rsidRPr="007001A4">
              <w:rPr>
                <w:szCs w:val="20"/>
              </w:rPr>
              <w:lastRenderedPageBreak/>
              <w:t>The motion for an extension of time to serve and file the application for leave to appeal is granted. The application for leave to appeal from the judgment of the Court of Appeal for Ontario, Number M43491, dated May 9, 2014, is dismissed with costs to Rodrigo Brandao Cavalcanti, Bohdan Julius Laluck Junior, Dmitry Rozenberg and Courtney Ann Thompson.</w:t>
            </w:r>
          </w:p>
          <w:p w:rsidR="00220ECE" w:rsidRPr="007001A4" w:rsidRDefault="00220ECE" w:rsidP="005B591C">
            <w:pPr>
              <w:pStyle w:val="SCCShortJudgment"/>
              <w:ind w:firstLine="0"/>
              <w:rPr>
                <w:szCs w:val="20"/>
              </w:rPr>
            </w:pPr>
          </w:p>
          <w:p w:rsidR="00220ECE" w:rsidRPr="007001A4" w:rsidRDefault="00220ECE" w:rsidP="005B591C">
            <w:pPr>
              <w:pStyle w:val="SCCShortJudgment"/>
              <w:rPr>
                <w:szCs w:val="20"/>
                <w:lang w:val="fr-CA"/>
              </w:rPr>
            </w:pPr>
            <w:r w:rsidRPr="007001A4">
              <w:rPr>
                <w:szCs w:val="20"/>
                <w:lang w:val="fr-CA"/>
              </w:rPr>
              <w:t>La requête en prorogation du délai de signification et de dépôt de la demande d’autorisation d’appel est accueillie. La demande d’autorisation d’appel de l’arrêt de la Cour d’appel de l’Ontario, numéro M43491, daté du 9 mai 2014, est rejetée avec dépens en faveur de Rodrigo Brandao Cavalcanti, Bohdan Julius Laluck fils, Dmitry Rozenberg et Courtney Ann Thompson.</w:t>
            </w:r>
          </w:p>
        </w:tc>
      </w:tr>
    </w:tbl>
    <w:p w:rsidR="001F544D" w:rsidRPr="0016547E" w:rsidRDefault="001F544D" w:rsidP="001F544D">
      <w:pPr>
        <w:rPr>
          <w:sz w:val="20"/>
          <w:szCs w:val="20"/>
          <w:lang w:val="fr-CA"/>
        </w:rPr>
      </w:pPr>
    </w:p>
    <w:p w:rsidR="001F544D" w:rsidRPr="001B157C" w:rsidRDefault="001F544D" w:rsidP="001F544D">
      <w:pPr>
        <w:rPr>
          <w:sz w:val="20"/>
          <w:szCs w:val="20"/>
          <w:u w:val="single"/>
        </w:rPr>
      </w:pPr>
      <w:r w:rsidRPr="001B157C">
        <w:rPr>
          <w:sz w:val="20"/>
          <w:szCs w:val="20"/>
          <w:u w:val="single"/>
        </w:rPr>
        <w:t>CASE SUMMARY</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A651D" w:rsidRPr="00DB6DDE" w:rsidTr="005B591C">
        <w:tc>
          <w:tcPr>
            <w:tcW w:w="5000" w:type="pct"/>
            <w:gridSpan w:val="3"/>
          </w:tcPr>
          <w:p w:rsidR="005A651D" w:rsidRPr="00DB6DDE" w:rsidRDefault="005A651D" w:rsidP="005B591C">
            <w:pPr>
              <w:jc w:val="both"/>
              <w:rPr>
                <w:rFonts w:eastAsia="Calibri"/>
                <w:sz w:val="20"/>
              </w:rPr>
            </w:pPr>
            <w:r w:rsidRPr="00DB6DDE">
              <w:rPr>
                <w:rFonts w:eastAsia="Calibri"/>
                <w:i/>
                <w:sz w:val="20"/>
              </w:rPr>
              <w:t xml:space="preserve">Charter of Rights — </w:t>
            </w:r>
            <w:r w:rsidRPr="00DB6DDE">
              <w:rPr>
                <w:rFonts w:eastAsia="Calibri"/>
                <w:sz w:val="20"/>
              </w:rPr>
              <w:t xml:space="preserve">Wills and estates — Administration of estates — Limitation of actions — Interpretation of </w:t>
            </w:r>
            <w:r w:rsidRPr="00DB6DDE">
              <w:rPr>
                <w:rFonts w:eastAsia="Calibri"/>
                <w:i/>
                <w:sz w:val="20"/>
              </w:rPr>
              <w:t>Trustee Act</w:t>
            </w:r>
            <w:r w:rsidRPr="00DB6DDE">
              <w:rPr>
                <w:rFonts w:eastAsia="Calibri"/>
                <w:sz w:val="20"/>
              </w:rPr>
              <w:t xml:space="preserve">, R.S.O. 1990, c. T.23, s. 38(2) — Fraudulent concealment — Family of deceased patient commenced action on behalf of deceased patient outside the limitation period prescribed under the </w:t>
            </w:r>
            <w:r w:rsidRPr="00DB6DDE">
              <w:rPr>
                <w:rFonts w:eastAsia="Calibri"/>
                <w:i/>
                <w:sz w:val="20"/>
              </w:rPr>
              <w:t>Trustee Act</w:t>
            </w:r>
            <w:r w:rsidRPr="00DB6DDE">
              <w:rPr>
                <w:rFonts w:eastAsia="Calibri"/>
                <w:sz w:val="20"/>
              </w:rPr>
              <w:t xml:space="preserve"> — Whether lower courts correctly applied the limitations period to dismiss the action — Whether the Court of Appeal correctly denied leave to appeal — Whether the health care system is entitled to violate the law, causing abuse, harm and death, contrary to ss. 2, 7 and 15 of the </w:t>
            </w:r>
            <w:r w:rsidRPr="00DB6DDE">
              <w:rPr>
                <w:rFonts w:eastAsia="Calibri"/>
                <w:i/>
                <w:sz w:val="20"/>
              </w:rPr>
              <w:t>Charter</w:t>
            </w:r>
            <w:r w:rsidRPr="00DB6DDE">
              <w:rPr>
                <w:rFonts w:eastAsia="Calibri"/>
                <w:sz w:val="20"/>
              </w:rPr>
              <w:t xml:space="preserve"> — Whether elderly patients are entitled to the protection of s. 15 of the </w:t>
            </w:r>
            <w:r w:rsidRPr="00DB6DDE">
              <w:rPr>
                <w:rFonts w:eastAsia="Calibri"/>
                <w:i/>
                <w:sz w:val="20"/>
              </w:rPr>
              <w:t>Charter</w:t>
            </w:r>
            <w:r w:rsidRPr="00DB6DDE">
              <w:rPr>
                <w:rFonts w:eastAsia="Calibri"/>
                <w:sz w:val="20"/>
              </w:rPr>
              <w:t>.</w:t>
            </w:r>
          </w:p>
        </w:tc>
      </w:tr>
      <w:tr w:rsidR="005A651D" w:rsidRPr="00DB6DDE" w:rsidTr="005B591C">
        <w:tc>
          <w:tcPr>
            <w:tcW w:w="5000" w:type="pct"/>
            <w:gridSpan w:val="3"/>
          </w:tcPr>
          <w:p w:rsidR="005A651D" w:rsidRPr="00DB6DDE" w:rsidRDefault="005A651D" w:rsidP="005B591C">
            <w:pPr>
              <w:jc w:val="both"/>
              <w:rPr>
                <w:rFonts w:eastAsia="Calibri"/>
                <w:sz w:val="20"/>
              </w:rPr>
            </w:pPr>
          </w:p>
        </w:tc>
      </w:tr>
      <w:tr w:rsidR="005A651D" w:rsidRPr="00DB6DDE" w:rsidTr="005B591C">
        <w:tc>
          <w:tcPr>
            <w:tcW w:w="5000" w:type="pct"/>
            <w:gridSpan w:val="3"/>
          </w:tcPr>
          <w:p w:rsidR="005A651D" w:rsidRPr="00DB6DDE" w:rsidRDefault="005A651D" w:rsidP="005B591C">
            <w:pPr>
              <w:jc w:val="both"/>
              <w:rPr>
                <w:rFonts w:eastAsia="Calibri"/>
                <w:sz w:val="20"/>
              </w:rPr>
            </w:pPr>
            <w:r w:rsidRPr="00DB6DDE">
              <w:rPr>
                <w:rFonts w:eastAsia="Calibri"/>
                <w:sz w:val="20"/>
              </w:rPr>
              <w:t xml:space="preserve">Antonio Cerqueira was admitted to Toronto Western Hospital (the respondent University Health Network, referred to herein as the “Hospital”) on June 27, 1999, for gallstones and a bowel inflammation. He died in hospital on August 31, 2009.  The applicants issued the negligence action related to his death on September 19, 2011.  Although the </w:t>
            </w:r>
            <w:r w:rsidRPr="00DB6DDE">
              <w:rPr>
                <w:rFonts w:eastAsia="Calibri"/>
                <w:i/>
                <w:sz w:val="20"/>
              </w:rPr>
              <w:t>Trustee Act</w:t>
            </w:r>
            <w:r w:rsidRPr="00DB6DDE">
              <w:rPr>
                <w:rFonts w:eastAsia="Calibri"/>
                <w:sz w:val="20"/>
              </w:rPr>
              <w:t xml:space="preserve">, R.S.O. 1990, c. T.23, s. 38(2), provides that all actions by an estate must be brought within two years of the death of the deceased, the applicants argued that the limitation period was tolled to September 17, 2009, alleging that the respondents had fraudulently concealed Mr. Cerqueira’s risk of bleeding by telling the applicants that the cause of his death was unknown when they knew that Mr. Cerqueira’s INR result indicated a significant danger of bleeding.  Mrs. Cerqueira discovered that result on September 17, 2009.  Using that date as the commencement for the limitations period, they argued that the action was filed in time.  The motions judge dismissed the negligence action as statute barred by s. 38(2) of the </w:t>
            </w:r>
            <w:r w:rsidRPr="00DB6DDE">
              <w:rPr>
                <w:rFonts w:eastAsia="Calibri"/>
                <w:i/>
                <w:sz w:val="20"/>
              </w:rPr>
              <w:t>Trustee Act</w:t>
            </w:r>
            <w:r w:rsidRPr="00DB6DDE">
              <w:rPr>
                <w:rFonts w:eastAsia="Calibri"/>
                <w:sz w:val="20"/>
              </w:rPr>
              <w:t>. The applicants’ appeal to the Divisional Court was dismissed, and their motion for leave to appeal to the Court of Appeal was dismissed.</w:t>
            </w:r>
          </w:p>
          <w:p w:rsidR="005A651D" w:rsidRPr="00DB6DDE" w:rsidRDefault="005A651D" w:rsidP="005B591C">
            <w:pPr>
              <w:jc w:val="both"/>
              <w:rPr>
                <w:rFonts w:eastAsia="Calibri"/>
                <w:sz w:val="20"/>
              </w:rPr>
            </w:pPr>
          </w:p>
        </w:tc>
      </w:tr>
      <w:tr w:rsidR="005A651D" w:rsidRPr="00DB6DDE" w:rsidTr="005B591C">
        <w:tc>
          <w:tcPr>
            <w:tcW w:w="2427" w:type="pct"/>
          </w:tcPr>
          <w:p w:rsidR="005A651D" w:rsidRPr="00DB6DDE" w:rsidRDefault="005A651D" w:rsidP="005B591C">
            <w:pPr>
              <w:jc w:val="both"/>
              <w:rPr>
                <w:rFonts w:eastAsia="Calibri"/>
                <w:sz w:val="20"/>
              </w:rPr>
            </w:pPr>
            <w:r w:rsidRPr="00DB6DDE">
              <w:rPr>
                <w:rFonts w:eastAsia="Calibri"/>
                <w:sz w:val="20"/>
              </w:rPr>
              <w:t>June 21, 2013</w:t>
            </w:r>
          </w:p>
          <w:p w:rsidR="005A651D" w:rsidRPr="00DB6DDE" w:rsidRDefault="005A651D" w:rsidP="005B591C">
            <w:pPr>
              <w:jc w:val="both"/>
              <w:rPr>
                <w:rFonts w:eastAsia="Calibri"/>
                <w:sz w:val="20"/>
              </w:rPr>
            </w:pPr>
            <w:r w:rsidRPr="00DB6DDE">
              <w:rPr>
                <w:rFonts w:eastAsia="Calibri"/>
                <w:sz w:val="20"/>
              </w:rPr>
              <w:t>Ontario Superior Court of Justice</w:t>
            </w:r>
          </w:p>
          <w:p w:rsidR="005A651D" w:rsidRPr="00DB6DDE" w:rsidRDefault="005A651D" w:rsidP="005B591C">
            <w:pPr>
              <w:jc w:val="both"/>
              <w:rPr>
                <w:rFonts w:eastAsia="Calibri"/>
                <w:sz w:val="20"/>
              </w:rPr>
            </w:pPr>
            <w:r w:rsidRPr="00DB6DDE">
              <w:rPr>
                <w:rFonts w:eastAsia="Calibri"/>
                <w:sz w:val="20"/>
              </w:rPr>
              <w:t>(MacDonald J.)</w:t>
            </w:r>
          </w:p>
          <w:p w:rsidR="005A651D" w:rsidRPr="00DB6DDE" w:rsidRDefault="005A651D" w:rsidP="005B591C">
            <w:pPr>
              <w:jc w:val="both"/>
              <w:rPr>
                <w:rFonts w:eastAsia="Calibri"/>
                <w:sz w:val="20"/>
              </w:rPr>
            </w:pPr>
            <w:r w:rsidRPr="00DB6DDE">
              <w:rPr>
                <w:rFonts w:eastAsia="Calibri"/>
                <w:sz w:val="20"/>
              </w:rPr>
              <w:t>2013 ONSC 4263</w:t>
            </w:r>
          </w:p>
          <w:p w:rsidR="005A651D" w:rsidRPr="00DB6DDE" w:rsidRDefault="005A651D" w:rsidP="005B591C">
            <w:pPr>
              <w:jc w:val="both"/>
              <w:rPr>
                <w:rFonts w:eastAsia="Calibri"/>
                <w:sz w:val="20"/>
              </w:rPr>
            </w:pPr>
          </w:p>
        </w:tc>
        <w:tc>
          <w:tcPr>
            <w:tcW w:w="243" w:type="pct"/>
          </w:tcPr>
          <w:p w:rsidR="005A651D" w:rsidRPr="00DB6DDE" w:rsidRDefault="005A651D" w:rsidP="005B591C">
            <w:pPr>
              <w:jc w:val="both"/>
              <w:rPr>
                <w:rFonts w:eastAsia="Calibri"/>
                <w:sz w:val="20"/>
              </w:rPr>
            </w:pPr>
          </w:p>
        </w:tc>
        <w:tc>
          <w:tcPr>
            <w:tcW w:w="2330" w:type="pct"/>
          </w:tcPr>
          <w:p w:rsidR="005A651D" w:rsidRPr="00DB6DDE" w:rsidRDefault="005A651D" w:rsidP="005B591C">
            <w:pPr>
              <w:jc w:val="both"/>
              <w:rPr>
                <w:rFonts w:eastAsia="Calibri"/>
                <w:sz w:val="20"/>
              </w:rPr>
            </w:pPr>
            <w:r w:rsidRPr="00DB6DDE">
              <w:rPr>
                <w:rFonts w:eastAsia="Calibri"/>
                <w:sz w:val="20"/>
              </w:rPr>
              <w:t>Action dismissed</w:t>
            </w:r>
          </w:p>
          <w:p w:rsidR="005A651D" w:rsidRPr="00DB6DDE" w:rsidRDefault="005A651D" w:rsidP="005B591C">
            <w:pPr>
              <w:jc w:val="both"/>
              <w:rPr>
                <w:rFonts w:eastAsia="Calibri"/>
                <w:sz w:val="20"/>
              </w:rPr>
            </w:pPr>
          </w:p>
        </w:tc>
      </w:tr>
      <w:tr w:rsidR="005A651D" w:rsidRPr="00DB6DDE" w:rsidTr="005B591C">
        <w:tc>
          <w:tcPr>
            <w:tcW w:w="2427" w:type="pct"/>
          </w:tcPr>
          <w:p w:rsidR="005A651D" w:rsidRPr="00DB6DDE" w:rsidRDefault="005A651D" w:rsidP="005B591C">
            <w:pPr>
              <w:jc w:val="both"/>
              <w:rPr>
                <w:rFonts w:eastAsia="Calibri"/>
                <w:sz w:val="20"/>
              </w:rPr>
            </w:pPr>
            <w:r w:rsidRPr="00DB6DDE">
              <w:rPr>
                <w:rFonts w:eastAsia="Calibri"/>
                <w:sz w:val="20"/>
              </w:rPr>
              <w:t>February 12, 2014</w:t>
            </w:r>
          </w:p>
          <w:p w:rsidR="005A651D" w:rsidRPr="00DB6DDE" w:rsidRDefault="005A651D" w:rsidP="005B591C">
            <w:pPr>
              <w:jc w:val="both"/>
              <w:rPr>
                <w:rFonts w:eastAsia="Calibri"/>
                <w:sz w:val="20"/>
              </w:rPr>
            </w:pPr>
            <w:r w:rsidRPr="00DB6DDE">
              <w:rPr>
                <w:rFonts w:eastAsia="Calibri"/>
                <w:sz w:val="20"/>
              </w:rPr>
              <w:t>Divisional Court of Ontario</w:t>
            </w:r>
          </w:p>
          <w:p w:rsidR="005A651D" w:rsidRPr="00DB6DDE" w:rsidRDefault="005A651D" w:rsidP="005B591C">
            <w:pPr>
              <w:jc w:val="both"/>
              <w:rPr>
                <w:rFonts w:eastAsia="Calibri"/>
                <w:sz w:val="20"/>
              </w:rPr>
            </w:pPr>
            <w:r w:rsidRPr="00DB6DDE">
              <w:rPr>
                <w:rFonts w:eastAsia="Calibri"/>
                <w:sz w:val="20"/>
              </w:rPr>
              <w:t>(Whalen, Lederman, Sachs JJ.)</w:t>
            </w:r>
          </w:p>
          <w:p w:rsidR="005A651D" w:rsidRPr="00DB6DDE" w:rsidRDefault="005A651D" w:rsidP="005B591C">
            <w:pPr>
              <w:jc w:val="both"/>
              <w:rPr>
                <w:rFonts w:eastAsia="Calibri"/>
                <w:sz w:val="20"/>
              </w:rPr>
            </w:pPr>
            <w:r w:rsidRPr="00DB6DDE">
              <w:rPr>
                <w:rFonts w:eastAsia="Calibri"/>
                <w:sz w:val="20"/>
              </w:rPr>
              <w:t>2014 ONSC 282</w:t>
            </w:r>
          </w:p>
          <w:p w:rsidR="005A651D" w:rsidRPr="00DB6DDE" w:rsidRDefault="005A651D" w:rsidP="005B591C">
            <w:pPr>
              <w:jc w:val="both"/>
              <w:rPr>
                <w:rFonts w:eastAsia="Calibri"/>
                <w:sz w:val="20"/>
              </w:rPr>
            </w:pPr>
          </w:p>
        </w:tc>
        <w:tc>
          <w:tcPr>
            <w:tcW w:w="243" w:type="pct"/>
          </w:tcPr>
          <w:p w:rsidR="005A651D" w:rsidRPr="00DB6DDE" w:rsidRDefault="005A651D" w:rsidP="005B591C">
            <w:pPr>
              <w:jc w:val="both"/>
              <w:rPr>
                <w:rFonts w:eastAsia="Calibri"/>
                <w:sz w:val="20"/>
              </w:rPr>
            </w:pPr>
          </w:p>
        </w:tc>
        <w:tc>
          <w:tcPr>
            <w:tcW w:w="2330" w:type="pct"/>
          </w:tcPr>
          <w:p w:rsidR="005A651D" w:rsidRPr="00DB6DDE" w:rsidRDefault="005A651D" w:rsidP="005B591C">
            <w:pPr>
              <w:jc w:val="both"/>
              <w:rPr>
                <w:rFonts w:eastAsia="Calibri"/>
                <w:sz w:val="20"/>
              </w:rPr>
            </w:pPr>
            <w:r w:rsidRPr="00DB6DDE">
              <w:rPr>
                <w:rFonts w:eastAsia="Calibri"/>
                <w:sz w:val="20"/>
              </w:rPr>
              <w:t>Appeal dismissed</w:t>
            </w:r>
          </w:p>
        </w:tc>
      </w:tr>
      <w:tr w:rsidR="005A651D" w:rsidRPr="00DB6DDE" w:rsidTr="005B591C">
        <w:tc>
          <w:tcPr>
            <w:tcW w:w="2427" w:type="pct"/>
          </w:tcPr>
          <w:p w:rsidR="005A651D" w:rsidRPr="00DB6DDE" w:rsidRDefault="005A651D" w:rsidP="005B591C">
            <w:pPr>
              <w:jc w:val="both"/>
              <w:rPr>
                <w:rFonts w:eastAsia="Calibri"/>
                <w:sz w:val="20"/>
              </w:rPr>
            </w:pPr>
            <w:r w:rsidRPr="00DB6DDE">
              <w:rPr>
                <w:rFonts w:eastAsia="Calibri"/>
                <w:sz w:val="20"/>
              </w:rPr>
              <w:t>May 9, 2014</w:t>
            </w:r>
          </w:p>
          <w:p w:rsidR="005A651D" w:rsidRPr="00DB6DDE" w:rsidRDefault="005A651D" w:rsidP="005B591C">
            <w:pPr>
              <w:jc w:val="both"/>
              <w:rPr>
                <w:rFonts w:eastAsia="Calibri"/>
                <w:sz w:val="20"/>
              </w:rPr>
            </w:pPr>
            <w:r w:rsidRPr="00DB6DDE">
              <w:rPr>
                <w:rFonts w:eastAsia="Calibri"/>
                <w:sz w:val="20"/>
              </w:rPr>
              <w:t>Court of Appeal for Ontario</w:t>
            </w:r>
          </w:p>
          <w:p w:rsidR="005A651D" w:rsidRPr="00DB6DDE" w:rsidRDefault="005A651D" w:rsidP="005B591C">
            <w:pPr>
              <w:jc w:val="both"/>
              <w:rPr>
                <w:rFonts w:eastAsia="Calibri"/>
                <w:sz w:val="20"/>
              </w:rPr>
            </w:pPr>
            <w:r w:rsidRPr="00DB6DDE">
              <w:rPr>
                <w:rFonts w:eastAsia="Calibri"/>
                <w:sz w:val="20"/>
              </w:rPr>
              <w:t>(Gillese, Hourigan, van Rensburg JJ.A.)</w:t>
            </w:r>
          </w:p>
          <w:p w:rsidR="005A651D" w:rsidRPr="00DB6DDE" w:rsidRDefault="005A651D" w:rsidP="005B591C">
            <w:pPr>
              <w:jc w:val="both"/>
              <w:rPr>
                <w:rFonts w:eastAsia="Calibri"/>
                <w:sz w:val="20"/>
              </w:rPr>
            </w:pPr>
          </w:p>
        </w:tc>
        <w:tc>
          <w:tcPr>
            <w:tcW w:w="243" w:type="pct"/>
          </w:tcPr>
          <w:p w:rsidR="005A651D" w:rsidRPr="00DB6DDE" w:rsidRDefault="005A651D" w:rsidP="005B591C">
            <w:pPr>
              <w:jc w:val="both"/>
              <w:rPr>
                <w:rFonts w:eastAsia="Calibri"/>
                <w:sz w:val="20"/>
              </w:rPr>
            </w:pPr>
          </w:p>
        </w:tc>
        <w:tc>
          <w:tcPr>
            <w:tcW w:w="2330" w:type="pct"/>
          </w:tcPr>
          <w:p w:rsidR="005A651D" w:rsidRPr="00DB6DDE" w:rsidRDefault="005A651D" w:rsidP="005B591C">
            <w:pPr>
              <w:jc w:val="both"/>
              <w:rPr>
                <w:rFonts w:eastAsia="Calibri"/>
                <w:sz w:val="20"/>
              </w:rPr>
            </w:pPr>
            <w:r w:rsidRPr="00DB6DDE">
              <w:rPr>
                <w:rFonts w:eastAsia="Calibri"/>
                <w:sz w:val="20"/>
              </w:rPr>
              <w:t>Motion for leave to appeal dismissed</w:t>
            </w:r>
          </w:p>
        </w:tc>
      </w:tr>
      <w:tr w:rsidR="005A651D" w:rsidRPr="00DB6DDE" w:rsidTr="005B591C">
        <w:tc>
          <w:tcPr>
            <w:tcW w:w="2427" w:type="pct"/>
          </w:tcPr>
          <w:p w:rsidR="005A651D" w:rsidRPr="00DB6DDE" w:rsidRDefault="005A651D" w:rsidP="005B591C">
            <w:pPr>
              <w:jc w:val="both"/>
              <w:rPr>
                <w:rFonts w:eastAsia="Calibri"/>
                <w:sz w:val="20"/>
              </w:rPr>
            </w:pPr>
            <w:r w:rsidRPr="00DB6DDE">
              <w:rPr>
                <w:rFonts w:eastAsia="Calibri"/>
                <w:sz w:val="20"/>
              </w:rPr>
              <w:t>September 2, 2014</w:t>
            </w:r>
          </w:p>
          <w:p w:rsidR="005A651D" w:rsidRPr="00DB6DDE" w:rsidRDefault="005A651D" w:rsidP="005B591C">
            <w:pPr>
              <w:jc w:val="both"/>
              <w:rPr>
                <w:rFonts w:eastAsia="Calibri"/>
                <w:sz w:val="20"/>
              </w:rPr>
            </w:pPr>
            <w:r w:rsidRPr="00DB6DDE">
              <w:rPr>
                <w:rFonts w:eastAsia="Calibri"/>
                <w:sz w:val="20"/>
              </w:rPr>
              <w:t>Supreme Court of Canada</w:t>
            </w:r>
          </w:p>
        </w:tc>
        <w:tc>
          <w:tcPr>
            <w:tcW w:w="243" w:type="pct"/>
          </w:tcPr>
          <w:p w:rsidR="005A651D" w:rsidRPr="00DB6DDE" w:rsidRDefault="005A651D" w:rsidP="005B591C">
            <w:pPr>
              <w:jc w:val="both"/>
              <w:rPr>
                <w:rFonts w:eastAsia="Calibri"/>
                <w:sz w:val="20"/>
              </w:rPr>
            </w:pPr>
          </w:p>
        </w:tc>
        <w:tc>
          <w:tcPr>
            <w:tcW w:w="2330" w:type="pct"/>
          </w:tcPr>
          <w:p w:rsidR="005A651D" w:rsidRPr="00DB6DDE" w:rsidRDefault="005A651D" w:rsidP="005B591C">
            <w:pPr>
              <w:jc w:val="both"/>
              <w:rPr>
                <w:rFonts w:eastAsia="Calibri"/>
                <w:sz w:val="20"/>
              </w:rPr>
            </w:pPr>
            <w:r w:rsidRPr="00DB6DDE">
              <w:rPr>
                <w:rFonts w:eastAsia="Calibri"/>
                <w:sz w:val="20"/>
              </w:rPr>
              <w:t>Motion to extend time and application for leave to appeal filed</w:t>
            </w:r>
          </w:p>
        </w:tc>
      </w:tr>
    </w:tbl>
    <w:p w:rsidR="001F544D" w:rsidRDefault="001F544D" w:rsidP="001F544D">
      <w:pPr>
        <w:rPr>
          <w:sz w:val="20"/>
          <w:szCs w:val="20"/>
        </w:rPr>
      </w:pPr>
    </w:p>
    <w:p w:rsidR="001F544D" w:rsidRPr="00C50A5C" w:rsidRDefault="00737CFB" w:rsidP="001F544D">
      <w:pPr>
        <w:rPr>
          <w:sz w:val="20"/>
          <w:szCs w:val="20"/>
        </w:rPr>
      </w:pPr>
      <w:r>
        <w:rPr>
          <w:sz w:val="20"/>
          <w:szCs w:val="20"/>
          <w:lang w:val="fr-CA"/>
        </w:rPr>
        <w:pict>
          <v:rect id="_x0000_i1068" style="width:2in;height:1pt" o:hrpct="0" o:hralign="center" o:hrstd="t" o:hrnoshade="t" o:hr="t" fillcolor="black [3213]" stroked="f"/>
        </w:pict>
      </w:r>
    </w:p>
    <w:p w:rsidR="001F544D" w:rsidRDefault="001F544D" w:rsidP="001F544D">
      <w:pPr>
        <w:rPr>
          <w:sz w:val="20"/>
          <w:szCs w:val="20"/>
        </w:rPr>
      </w:pPr>
    </w:p>
    <w:p w:rsidR="001F544D" w:rsidRPr="001B157C" w:rsidRDefault="001F544D" w:rsidP="001F544D">
      <w:pPr>
        <w:rPr>
          <w:sz w:val="20"/>
          <w:szCs w:val="20"/>
          <w:u w:val="single"/>
          <w:lang w:val="fr-CA"/>
        </w:rPr>
      </w:pPr>
      <w:r w:rsidRPr="001B157C">
        <w:rPr>
          <w:sz w:val="20"/>
          <w:szCs w:val="20"/>
          <w:u w:val="single"/>
          <w:lang w:val="fr-CA"/>
        </w:rPr>
        <w:lastRenderedPageBreak/>
        <w:t>RÉSUMÉ DE L’AFFAIRE</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A651D" w:rsidRPr="008B6DAA" w:rsidTr="005B591C">
        <w:tc>
          <w:tcPr>
            <w:tcW w:w="5000" w:type="pct"/>
            <w:gridSpan w:val="3"/>
          </w:tcPr>
          <w:p w:rsidR="005A651D" w:rsidRPr="00DB6DDE" w:rsidRDefault="005A651D" w:rsidP="005B591C">
            <w:pPr>
              <w:jc w:val="both"/>
              <w:rPr>
                <w:rFonts w:eastAsia="Calibri"/>
                <w:sz w:val="20"/>
                <w:lang w:val="fr-CA"/>
              </w:rPr>
            </w:pPr>
            <w:r w:rsidRPr="00DB6DDE">
              <w:rPr>
                <w:rFonts w:eastAsia="Calibri"/>
                <w:i/>
                <w:sz w:val="20"/>
                <w:lang w:val="fr-CA"/>
              </w:rPr>
              <w:t>Charte des droits —</w:t>
            </w:r>
            <w:r w:rsidRPr="00DB6DDE">
              <w:rPr>
                <w:rFonts w:eastAsia="Calibri"/>
                <w:sz w:val="20"/>
                <w:lang w:val="fr-CA"/>
              </w:rPr>
              <w:t xml:space="preserve"> Successions — Administration des successions — Prescription — Interprétation de la </w:t>
            </w:r>
            <w:r w:rsidRPr="00DB6DDE">
              <w:rPr>
                <w:rFonts w:eastAsia="Calibri"/>
                <w:i/>
                <w:sz w:val="20"/>
                <w:lang w:val="fr-CA"/>
              </w:rPr>
              <w:t>Loi sur les fiduciaires</w:t>
            </w:r>
            <w:r w:rsidRPr="00DB6DDE">
              <w:rPr>
                <w:rFonts w:eastAsia="Calibri"/>
                <w:sz w:val="20"/>
                <w:lang w:val="fr-CA"/>
              </w:rPr>
              <w:t>, L.R.O. 1990, ch. T.23, par. 38(2) — Dissimulation frauduleuse — La famille d’un patient décédé a intenté une action au nom de ce dernier en dehors du délai de prescription prévu dans la</w:t>
            </w:r>
            <w:r w:rsidRPr="00DB6DDE">
              <w:rPr>
                <w:rFonts w:eastAsia="Calibri"/>
                <w:i/>
                <w:sz w:val="20"/>
                <w:lang w:val="fr-CA"/>
              </w:rPr>
              <w:t xml:space="preserve"> Loi sur les fiduciaires </w:t>
            </w:r>
            <w:r w:rsidRPr="00DB6DDE">
              <w:rPr>
                <w:rFonts w:eastAsia="Calibri"/>
                <w:sz w:val="20"/>
                <w:lang w:val="fr-CA"/>
              </w:rPr>
              <w:t xml:space="preserve">— Les juridictions inférieures ont-elles à bon droit appliqué la prescription pour rejeter l’action? — La Cour d’appel a-t-elle à bon droit refusé l’autorisation d’appel? — Le système de soins de santé a-t-il le droit de violer la loi, en commettant des abus, en faisant du tort et en causant la mort, contrairement aux art. 2, 7 et 15 de la </w:t>
            </w:r>
            <w:r w:rsidRPr="00DB6DDE">
              <w:rPr>
                <w:rFonts w:eastAsia="Calibri"/>
                <w:i/>
                <w:sz w:val="20"/>
                <w:lang w:val="fr-CA"/>
              </w:rPr>
              <w:t>Charte</w:t>
            </w:r>
            <w:r w:rsidRPr="00DB6DDE">
              <w:rPr>
                <w:rFonts w:eastAsia="Calibri"/>
                <w:sz w:val="20"/>
                <w:lang w:val="fr-CA"/>
              </w:rPr>
              <w:t xml:space="preserve">? — Les patients âgés ont-ils le droit à la protection de l’art. 15 de la </w:t>
            </w:r>
            <w:r w:rsidRPr="00DB6DDE">
              <w:rPr>
                <w:rFonts w:eastAsia="Calibri"/>
                <w:i/>
                <w:sz w:val="20"/>
                <w:lang w:val="fr-CA"/>
              </w:rPr>
              <w:t>Charte</w:t>
            </w:r>
            <w:r w:rsidRPr="00DB6DDE">
              <w:rPr>
                <w:rFonts w:eastAsia="Calibri"/>
                <w:sz w:val="20"/>
                <w:lang w:val="fr-CA"/>
              </w:rPr>
              <w:t>?</w:t>
            </w:r>
          </w:p>
        </w:tc>
      </w:tr>
      <w:tr w:rsidR="005A651D" w:rsidRPr="008B6DAA" w:rsidTr="005B591C">
        <w:tc>
          <w:tcPr>
            <w:tcW w:w="5000" w:type="pct"/>
            <w:gridSpan w:val="3"/>
          </w:tcPr>
          <w:p w:rsidR="005A651D" w:rsidRPr="00DB6DDE" w:rsidRDefault="005A651D" w:rsidP="005B591C">
            <w:pPr>
              <w:jc w:val="both"/>
              <w:rPr>
                <w:rFonts w:eastAsia="Calibri"/>
                <w:sz w:val="20"/>
                <w:lang w:val="fr-CA"/>
              </w:rPr>
            </w:pPr>
          </w:p>
        </w:tc>
      </w:tr>
      <w:tr w:rsidR="005A651D" w:rsidRPr="008B6DAA" w:rsidTr="005B591C">
        <w:tc>
          <w:tcPr>
            <w:tcW w:w="5000" w:type="pct"/>
            <w:gridSpan w:val="3"/>
          </w:tcPr>
          <w:p w:rsidR="005A651D" w:rsidRPr="00DB6DDE" w:rsidRDefault="005A651D" w:rsidP="005B591C">
            <w:pPr>
              <w:jc w:val="both"/>
              <w:rPr>
                <w:rFonts w:eastAsia="Calibri"/>
                <w:sz w:val="20"/>
                <w:lang w:val="fr-CA"/>
              </w:rPr>
            </w:pPr>
            <w:r w:rsidRPr="00DB6DDE">
              <w:rPr>
                <w:rFonts w:eastAsia="Calibri"/>
                <w:sz w:val="20"/>
                <w:lang w:val="fr-CA"/>
              </w:rPr>
              <w:t xml:space="preserve">Antonio Cerqueira a été hospitalisé au Toronto Western Hospital (le Réseau universitaire de santé intimé, appelé ci-après « l’Hôpital ») le 27 juin 1999, pour des calculs biliaires et une inflammation de l’intestin.  Il est décédé à l’hôpital le 31 août 2009.  Les demandeurs ont intenté une action en négligence relativement à son décès le 19 septembre 2011.  Bien que la </w:t>
            </w:r>
            <w:r w:rsidRPr="00DB6DDE">
              <w:rPr>
                <w:rFonts w:eastAsia="Calibri"/>
                <w:i/>
                <w:sz w:val="20"/>
                <w:lang w:val="fr-CA"/>
              </w:rPr>
              <w:t>Loi sur les fiduciaires</w:t>
            </w:r>
            <w:r w:rsidRPr="00DB6DDE">
              <w:rPr>
                <w:rFonts w:eastAsia="Calibri"/>
                <w:sz w:val="20"/>
                <w:lang w:val="fr-CA"/>
              </w:rPr>
              <w:t xml:space="preserve">, L.R.O. 1990, ch. T.23, par. 38(2), prévoie qu’une action intentée par une succession doit être introduite dans les deux années du décès du défunt, les demandeurs ont plaidé que le délai de prescription commençait à courir le 17 septembre 2009, alléguant que les intimés avaient frauduleusement dissimulé le risque d’hémorragie de M. Cerqueira en disant aux demandeurs que la cause de son décès était inconnue alors qu’ils savaient que le résultat du RIN de M. Cerqueira indiquait un risque important d’hémorragie.  Madame Cerqueira a découvert ce résultat le 17 septembre 2009.  Utilisant cette date comme point de départ du délai de prescription, ils ont plaidé que l’action avait été intentée à temps.  Le juge de première instance a rejeté l’action en négligence pour cause de prescription en application du par. 38(2) de la </w:t>
            </w:r>
            <w:r w:rsidRPr="00DB6DDE">
              <w:rPr>
                <w:rFonts w:eastAsia="Calibri"/>
                <w:i/>
                <w:sz w:val="20"/>
                <w:lang w:val="fr-CA"/>
              </w:rPr>
              <w:t>Loi sur les fiduciaires</w:t>
            </w:r>
            <w:r w:rsidRPr="00DB6DDE">
              <w:rPr>
                <w:rFonts w:eastAsia="Calibri"/>
                <w:sz w:val="20"/>
                <w:lang w:val="fr-CA"/>
              </w:rPr>
              <w:t>.  L’appel des demandeurs à la Cour divisionnaire a été rejeté et leur motion en autorisation d’appel à la Cour d’appel a été rejetée.</w:t>
            </w:r>
          </w:p>
          <w:p w:rsidR="005A651D" w:rsidRPr="00DB6DDE" w:rsidRDefault="005A651D" w:rsidP="005B591C">
            <w:pPr>
              <w:jc w:val="both"/>
              <w:rPr>
                <w:rFonts w:eastAsia="Calibri"/>
                <w:sz w:val="20"/>
                <w:lang w:val="fr-CA"/>
              </w:rPr>
            </w:pPr>
          </w:p>
        </w:tc>
      </w:tr>
      <w:tr w:rsidR="005A651D" w:rsidRPr="00DB6DDE" w:rsidTr="005B591C">
        <w:tc>
          <w:tcPr>
            <w:tcW w:w="2427" w:type="pct"/>
          </w:tcPr>
          <w:p w:rsidR="005A651D" w:rsidRPr="00DB6DDE" w:rsidRDefault="005A651D" w:rsidP="005B591C">
            <w:pPr>
              <w:jc w:val="both"/>
              <w:rPr>
                <w:rFonts w:eastAsia="Calibri"/>
                <w:sz w:val="20"/>
                <w:lang w:val="fr-CA"/>
              </w:rPr>
            </w:pPr>
            <w:r w:rsidRPr="00DB6DDE">
              <w:rPr>
                <w:rFonts w:eastAsia="Calibri"/>
                <w:sz w:val="20"/>
                <w:lang w:val="fr-CA"/>
              </w:rPr>
              <w:t>21 juin 2013</w:t>
            </w:r>
          </w:p>
          <w:p w:rsidR="005A651D" w:rsidRPr="00DB6DDE" w:rsidRDefault="005A651D" w:rsidP="005B591C">
            <w:pPr>
              <w:jc w:val="both"/>
              <w:rPr>
                <w:rFonts w:eastAsia="Calibri"/>
                <w:sz w:val="20"/>
                <w:lang w:val="fr-CA"/>
              </w:rPr>
            </w:pPr>
            <w:r w:rsidRPr="00DB6DDE">
              <w:rPr>
                <w:rFonts w:eastAsia="Calibri"/>
                <w:sz w:val="20"/>
                <w:lang w:val="fr-CA"/>
              </w:rPr>
              <w:t xml:space="preserve">Cour supérieure de justice de l’Ontario </w:t>
            </w:r>
          </w:p>
          <w:p w:rsidR="005A651D" w:rsidRPr="00DB6DDE" w:rsidRDefault="005A651D" w:rsidP="005B591C">
            <w:pPr>
              <w:jc w:val="both"/>
              <w:rPr>
                <w:rFonts w:eastAsia="Calibri"/>
                <w:sz w:val="20"/>
                <w:lang w:val="fr-CA"/>
              </w:rPr>
            </w:pPr>
            <w:r w:rsidRPr="00DB6DDE">
              <w:rPr>
                <w:rFonts w:eastAsia="Calibri"/>
                <w:sz w:val="20"/>
                <w:lang w:val="fr-CA"/>
              </w:rPr>
              <w:t>(Juge MacDonald)</w:t>
            </w:r>
          </w:p>
          <w:p w:rsidR="005A651D" w:rsidRPr="00DB6DDE" w:rsidRDefault="005A651D" w:rsidP="005B591C">
            <w:pPr>
              <w:jc w:val="both"/>
              <w:rPr>
                <w:rFonts w:eastAsia="Calibri"/>
                <w:sz w:val="20"/>
                <w:lang w:val="fr-CA"/>
              </w:rPr>
            </w:pPr>
            <w:r w:rsidRPr="00DB6DDE">
              <w:rPr>
                <w:rFonts w:eastAsia="Calibri"/>
                <w:sz w:val="20"/>
                <w:lang w:val="fr-CA"/>
              </w:rPr>
              <w:t>2013 ONSC 4263</w:t>
            </w:r>
          </w:p>
          <w:p w:rsidR="005A651D" w:rsidRPr="00DB6DDE" w:rsidRDefault="005A651D" w:rsidP="005B591C">
            <w:pPr>
              <w:jc w:val="both"/>
              <w:rPr>
                <w:rFonts w:eastAsia="Calibri"/>
                <w:sz w:val="20"/>
                <w:lang w:val="fr-CA"/>
              </w:rPr>
            </w:pPr>
          </w:p>
        </w:tc>
        <w:tc>
          <w:tcPr>
            <w:tcW w:w="243" w:type="pct"/>
          </w:tcPr>
          <w:p w:rsidR="005A651D" w:rsidRPr="00DB6DDE" w:rsidRDefault="005A651D" w:rsidP="005B591C">
            <w:pPr>
              <w:jc w:val="both"/>
              <w:rPr>
                <w:rFonts w:eastAsia="Calibri"/>
                <w:sz w:val="20"/>
                <w:lang w:val="fr-CA"/>
              </w:rPr>
            </w:pPr>
          </w:p>
        </w:tc>
        <w:tc>
          <w:tcPr>
            <w:tcW w:w="2330" w:type="pct"/>
          </w:tcPr>
          <w:p w:rsidR="005A651D" w:rsidRPr="00DB6DDE" w:rsidRDefault="005A651D" w:rsidP="005B591C">
            <w:pPr>
              <w:jc w:val="both"/>
              <w:rPr>
                <w:rFonts w:eastAsia="Calibri"/>
                <w:sz w:val="20"/>
                <w:lang w:val="fr-CA"/>
              </w:rPr>
            </w:pPr>
            <w:r w:rsidRPr="00DB6DDE">
              <w:rPr>
                <w:rFonts w:eastAsia="Calibri"/>
                <w:sz w:val="20"/>
                <w:lang w:val="fr-CA"/>
              </w:rPr>
              <w:t>Action rejetée</w:t>
            </w:r>
          </w:p>
          <w:p w:rsidR="005A651D" w:rsidRPr="00DB6DDE" w:rsidRDefault="005A651D" w:rsidP="005B591C">
            <w:pPr>
              <w:jc w:val="both"/>
              <w:rPr>
                <w:rFonts w:eastAsia="Calibri"/>
                <w:sz w:val="20"/>
                <w:lang w:val="fr-CA"/>
              </w:rPr>
            </w:pPr>
          </w:p>
        </w:tc>
      </w:tr>
      <w:tr w:rsidR="005A651D" w:rsidRPr="00DB6DDE" w:rsidTr="005B591C">
        <w:tc>
          <w:tcPr>
            <w:tcW w:w="2427" w:type="pct"/>
          </w:tcPr>
          <w:p w:rsidR="005A651D" w:rsidRPr="00DB6DDE" w:rsidRDefault="005A651D" w:rsidP="005B591C">
            <w:pPr>
              <w:jc w:val="both"/>
              <w:rPr>
                <w:rFonts w:eastAsia="Calibri"/>
                <w:sz w:val="20"/>
                <w:lang w:val="fr-CA"/>
              </w:rPr>
            </w:pPr>
            <w:r w:rsidRPr="00DB6DDE">
              <w:rPr>
                <w:rFonts w:eastAsia="Calibri"/>
                <w:sz w:val="20"/>
                <w:lang w:val="fr-CA"/>
              </w:rPr>
              <w:t>12 février 2014</w:t>
            </w:r>
          </w:p>
          <w:p w:rsidR="005A651D" w:rsidRPr="00DB6DDE" w:rsidRDefault="005A651D" w:rsidP="005B591C">
            <w:pPr>
              <w:jc w:val="both"/>
              <w:rPr>
                <w:rFonts w:eastAsia="Calibri"/>
                <w:sz w:val="20"/>
                <w:lang w:val="fr-CA"/>
              </w:rPr>
            </w:pPr>
            <w:r w:rsidRPr="00DB6DDE">
              <w:rPr>
                <w:rFonts w:eastAsia="Calibri"/>
                <w:sz w:val="20"/>
                <w:lang w:val="fr-CA"/>
              </w:rPr>
              <w:t xml:space="preserve">Cour divisionnaire de l’Ontario </w:t>
            </w:r>
          </w:p>
          <w:p w:rsidR="005A651D" w:rsidRPr="00DB6DDE" w:rsidRDefault="005A651D" w:rsidP="005B591C">
            <w:pPr>
              <w:jc w:val="both"/>
              <w:rPr>
                <w:rFonts w:eastAsia="Calibri"/>
                <w:sz w:val="20"/>
                <w:lang w:val="fr-CA"/>
              </w:rPr>
            </w:pPr>
            <w:r w:rsidRPr="00DB6DDE">
              <w:rPr>
                <w:rFonts w:eastAsia="Calibri"/>
                <w:sz w:val="20"/>
                <w:lang w:val="fr-CA"/>
              </w:rPr>
              <w:t>(Juges Whalen, Lederman et Sachs)</w:t>
            </w:r>
          </w:p>
          <w:p w:rsidR="005A651D" w:rsidRPr="00DB6DDE" w:rsidRDefault="005A651D" w:rsidP="005B591C">
            <w:pPr>
              <w:jc w:val="both"/>
              <w:rPr>
                <w:rFonts w:eastAsia="Calibri"/>
                <w:sz w:val="20"/>
                <w:lang w:val="fr-CA"/>
              </w:rPr>
            </w:pPr>
            <w:r w:rsidRPr="00DB6DDE">
              <w:rPr>
                <w:rFonts w:eastAsia="Calibri"/>
                <w:sz w:val="20"/>
                <w:lang w:val="fr-CA"/>
              </w:rPr>
              <w:t>2014 ONSC 282</w:t>
            </w:r>
          </w:p>
          <w:p w:rsidR="005A651D" w:rsidRPr="00DB6DDE" w:rsidRDefault="005A651D" w:rsidP="005B591C">
            <w:pPr>
              <w:jc w:val="both"/>
              <w:rPr>
                <w:rFonts w:eastAsia="Calibri"/>
                <w:sz w:val="20"/>
                <w:lang w:val="fr-CA"/>
              </w:rPr>
            </w:pPr>
          </w:p>
        </w:tc>
        <w:tc>
          <w:tcPr>
            <w:tcW w:w="243" w:type="pct"/>
          </w:tcPr>
          <w:p w:rsidR="005A651D" w:rsidRPr="00DB6DDE" w:rsidRDefault="005A651D" w:rsidP="005B591C">
            <w:pPr>
              <w:jc w:val="both"/>
              <w:rPr>
                <w:rFonts w:eastAsia="Calibri"/>
                <w:sz w:val="20"/>
                <w:lang w:val="fr-CA"/>
              </w:rPr>
            </w:pPr>
          </w:p>
        </w:tc>
        <w:tc>
          <w:tcPr>
            <w:tcW w:w="2330" w:type="pct"/>
          </w:tcPr>
          <w:p w:rsidR="005A651D" w:rsidRPr="00DB6DDE" w:rsidRDefault="005A651D" w:rsidP="005B591C">
            <w:pPr>
              <w:jc w:val="both"/>
              <w:rPr>
                <w:rFonts w:eastAsia="Calibri"/>
                <w:sz w:val="20"/>
                <w:lang w:val="fr-CA"/>
              </w:rPr>
            </w:pPr>
            <w:r w:rsidRPr="00DB6DDE">
              <w:rPr>
                <w:rFonts w:eastAsia="Calibri"/>
                <w:sz w:val="20"/>
                <w:lang w:val="fr-CA"/>
              </w:rPr>
              <w:t>Appel rejeté</w:t>
            </w:r>
          </w:p>
        </w:tc>
      </w:tr>
      <w:tr w:rsidR="005A651D" w:rsidRPr="008B6DAA" w:rsidTr="005B591C">
        <w:tc>
          <w:tcPr>
            <w:tcW w:w="2427" w:type="pct"/>
          </w:tcPr>
          <w:p w:rsidR="005A651D" w:rsidRPr="00DB6DDE" w:rsidRDefault="005A651D" w:rsidP="005B591C">
            <w:pPr>
              <w:jc w:val="both"/>
              <w:rPr>
                <w:rFonts w:eastAsia="Calibri"/>
                <w:sz w:val="20"/>
                <w:lang w:val="fr-CA"/>
              </w:rPr>
            </w:pPr>
            <w:r w:rsidRPr="00DB6DDE">
              <w:rPr>
                <w:rFonts w:eastAsia="Calibri"/>
                <w:sz w:val="20"/>
                <w:lang w:val="fr-CA"/>
              </w:rPr>
              <w:t>9 mai 2014</w:t>
            </w:r>
          </w:p>
          <w:p w:rsidR="005A651D" w:rsidRPr="00DB6DDE" w:rsidRDefault="005A651D" w:rsidP="005B591C">
            <w:pPr>
              <w:jc w:val="both"/>
              <w:rPr>
                <w:rFonts w:eastAsia="Calibri"/>
                <w:sz w:val="20"/>
                <w:lang w:val="fr-CA"/>
              </w:rPr>
            </w:pPr>
            <w:r w:rsidRPr="00DB6DDE">
              <w:rPr>
                <w:rFonts w:eastAsia="Calibri"/>
                <w:sz w:val="20"/>
                <w:lang w:val="fr-CA"/>
              </w:rPr>
              <w:t xml:space="preserve">Cour d’appel de l’Ontario </w:t>
            </w:r>
          </w:p>
          <w:p w:rsidR="005A651D" w:rsidRPr="00DB6DDE" w:rsidRDefault="005A651D" w:rsidP="005B591C">
            <w:pPr>
              <w:jc w:val="both"/>
              <w:rPr>
                <w:rFonts w:eastAsia="Calibri"/>
                <w:sz w:val="20"/>
                <w:lang w:val="fr-CA"/>
              </w:rPr>
            </w:pPr>
            <w:r w:rsidRPr="00DB6DDE">
              <w:rPr>
                <w:rFonts w:eastAsia="Calibri"/>
                <w:sz w:val="20"/>
                <w:lang w:val="fr-CA"/>
              </w:rPr>
              <w:t>(Juges Gillese, Hourigan et van Rensburg)</w:t>
            </w:r>
          </w:p>
          <w:p w:rsidR="005A651D" w:rsidRPr="00DB6DDE" w:rsidRDefault="005A651D" w:rsidP="005B591C">
            <w:pPr>
              <w:jc w:val="both"/>
              <w:rPr>
                <w:rFonts w:eastAsia="Calibri"/>
                <w:sz w:val="20"/>
                <w:lang w:val="fr-CA"/>
              </w:rPr>
            </w:pPr>
          </w:p>
        </w:tc>
        <w:tc>
          <w:tcPr>
            <w:tcW w:w="243" w:type="pct"/>
          </w:tcPr>
          <w:p w:rsidR="005A651D" w:rsidRPr="00DB6DDE" w:rsidRDefault="005A651D" w:rsidP="005B591C">
            <w:pPr>
              <w:jc w:val="both"/>
              <w:rPr>
                <w:rFonts w:eastAsia="Calibri"/>
                <w:sz w:val="20"/>
                <w:lang w:val="fr-CA"/>
              </w:rPr>
            </w:pPr>
          </w:p>
        </w:tc>
        <w:tc>
          <w:tcPr>
            <w:tcW w:w="2330" w:type="pct"/>
          </w:tcPr>
          <w:p w:rsidR="005A651D" w:rsidRPr="00DB6DDE" w:rsidRDefault="005A651D" w:rsidP="005B591C">
            <w:pPr>
              <w:jc w:val="both"/>
              <w:rPr>
                <w:rFonts w:eastAsia="Calibri"/>
                <w:sz w:val="20"/>
                <w:lang w:val="fr-CA"/>
              </w:rPr>
            </w:pPr>
            <w:r w:rsidRPr="00DB6DDE">
              <w:rPr>
                <w:rFonts w:eastAsia="Calibri"/>
                <w:sz w:val="20"/>
                <w:lang w:val="fr-CA"/>
              </w:rPr>
              <w:t>Motion en autorisation d’appel, rejetée</w:t>
            </w:r>
          </w:p>
        </w:tc>
      </w:tr>
      <w:tr w:rsidR="005A651D" w:rsidRPr="008B6DAA" w:rsidTr="005B591C">
        <w:tc>
          <w:tcPr>
            <w:tcW w:w="2427" w:type="pct"/>
          </w:tcPr>
          <w:p w:rsidR="005A651D" w:rsidRPr="00DB6DDE" w:rsidRDefault="005A651D" w:rsidP="005B591C">
            <w:pPr>
              <w:jc w:val="both"/>
              <w:rPr>
                <w:rFonts w:eastAsia="Calibri"/>
                <w:sz w:val="20"/>
                <w:lang w:val="fr-CA"/>
              </w:rPr>
            </w:pPr>
            <w:r w:rsidRPr="00DB6DDE">
              <w:rPr>
                <w:rFonts w:eastAsia="Calibri"/>
                <w:sz w:val="20"/>
                <w:lang w:val="fr-CA"/>
              </w:rPr>
              <w:t>2 septembre 2014</w:t>
            </w:r>
          </w:p>
          <w:p w:rsidR="005A651D" w:rsidRPr="00DB6DDE" w:rsidRDefault="005A651D" w:rsidP="005B591C">
            <w:pPr>
              <w:jc w:val="both"/>
              <w:rPr>
                <w:rFonts w:eastAsia="Calibri"/>
                <w:sz w:val="20"/>
                <w:lang w:val="fr-CA"/>
              </w:rPr>
            </w:pPr>
            <w:r w:rsidRPr="00DB6DDE">
              <w:rPr>
                <w:rFonts w:eastAsia="Calibri"/>
                <w:sz w:val="20"/>
                <w:lang w:val="fr-CA"/>
              </w:rPr>
              <w:t>Cour suprême du Canada</w:t>
            </w:r>
          </w:p>
        </w:tc>
        <w:tc>
          <w:tcPr>
            <w:tcW w:w="243" w:type="pct"/>
          </w:tcPr>
          <w:p w:rsidR="005A651D" w:rsidRPr="00DB6DDE" w:rsidRDefault="005A651D" w:rsidP="005B591C">
            <w:pPr>
              <w:jc w:val="both"/>
              <w:rPr>
                <w:rFonts w:eastAsia="Calibri"/>
                <w:sz w:val="20"/>
                <w:lang w:val="fr-CA"/>
              </w:rPr>
            </w:pPr>
          </w:p>
        </w:tc>
        <w:tc>
          <w:tcPr>
            <w:tcW w:w="2330" w:type="pct"/>
          </w:tcPr>
          <w:p w:rsidR="005A651D" w:rsidRPr="00DB6DDE" w:rsidRDefault="005A651D" w:rsidP="005B591C">
            <w:pPr>
              <w:jc w:val="both"/>
              <w:rPr>
                <w:rFonts w:eastAsia="Calibri"/>
                <w:sz w:val="20"/>
                <w:lang w:val="fr-CA"/>
              </w:rPr>
            </w:pPr>
            <w:r w:rsidRPr="00DB6DDE">
              <w:rPr>
                <w:rFonts w:eastAsia="Calibri"/>
                <w:sz w:val="20"/>
                <w:lang w:val="fr-CA"/>
              </w:rPr>
              <w:t>Requête en prorogation de délai et demande d’autorisation d’appel, déposées</w:t>
            </w:r>
          </w:p>
        </w:tc>
      </w:tr>
    </w:tbl>
    <w:p w:rsidR="001F544D" w:rsidRPr="005A651D" w:rsidRDefault="001F544D" w:rsidP="001F544D">
      <w:pPr>
        <w:rPr>
          <w:sz w:val="20"/>
          <w:szCs w:val="20"/>
          <w:lang w:val="fr-CA"/>
        </w:rPr>
      </w:pPr>
    </w:p>
    <w:p w:rsidR="001F544D" w:rsidRDefault="00737CFB" w:rsidP="001F544D">
      <w:pPr>
        <w:rPr>
          <w:sz w:val="20"/>
          <w:szCs w:val="20"/>
          <w:lang w:val="fr-CA"/>
        </w:rPr>
      </w:pPr>
      <w:r>
        <w:rPr>
          <w:sz w:val="20"/>
          <w:szCs w:val="20"/>
          <w:lang w:val="fr-CA"/>
        </w:rPr>
        <w:pict>
          <v:rect id="_x0000_i1069" style="width:2in;height:1pt" o:hrpct="0" o:hralign="center" o:hrstd="t" o:hrnoshade="t" o:hr="t" fillcolor="black [3213]" stroked="f"/>
        </w:pict>
      </w:r>
    </w:p>
    <w:p w:rsidR="001F544D" w:rsidRDefault="001F544D" w:rsidP="001F544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20ECE" w:rsidRPr="007001A4" w:rsidTr="005B591C">
        <w:trPr>
          <w:cantSplit/>
        </w:trPr>
        <w:tc>
          <w:tcPr>
            <w:tcW w:w="1458" w:type="dxa"/>
          </w:tcPr>
          <w:p w:rsidR="00220ECE" w:rsidRPr="007001A4" w:rsidRDefault="00220ECE" w:rsidP="005B591C">
            <w:pPr>
              <w:rPr>
                <w:sz w:val="20"/>
                <w:szCs w:val="20"/>
              </w:rPr>
            </w:pPr>
            <w:r w:rsidRPr="007001A4">
              <w:rPr>
                <w:rStyle w:val="SCCFileNumberChar"/>
                <w:sz w:val="20"/>
                <w:szCs w:val="20"/>
              </w:rPr>
              <w:t>36074</w:t>
            </w:r>
          </w:p>
          <w:p w:rsidR="00220ECE" w:rsidRPr="007001A4" w:rsidRDefault="00220ECE" w:rsidP="005B591C">
            <w:pPr>
              <w:rPr>
                <w:b/>
                <w:sz w:val="20"/>
                <w:szCs w:val="20"/>
                <w:lang w:val="fr-CA"/>
              </w:rPr>
            </w:pPr>
          </w:p>
        </w:tc>
        <w:tc>
          <w:tcPr>
            <w:tcW w:w="8118" w:type="dxa"/>
          </w:tcPr>
          <w:p w:rsidR="00220ECE" w:rsidRPr="007001A4" w:rsidRDefault="00220ECE" w:rsidP="005B591C">
            <w:pPr>
              <w:rPr>
                <w:sz w:val="20"/>
                <w:szCs w:val="20"/>
              </w:rPr>
            </w:pPr>
            <w:r w:rsidRPr="00220ECE">
              <w:rPr>
                <w:rStyle w:val="SCCLsocChar"/>
                <w:sz w:val="20"/>
                <w:szCs w:val="20"/>
                <w:lang w:val="en-CA"/>
              </w:rPr>
              <w:t>Todd Michael Charles v. Her Majesty the Queen</w:t>
            </w:r>
            <w:r w:rsidRPr="007001A4">
              <w:rPr>
                <w:sz w:val="20"/>
                <w:szCs w:val="20"/>
              </w:rPr>
              <w:t xml:space="preserve"> (Ont.) (Criminal) (By Leave)</w:t>
            </w:r>
          </w:p>
          <w:p w:rsidR="00220ECE" w:rsidRPr="007001A4" w:rsidRDefault="00220ECE" w:rsidP="005B591C">
            <w:pPr>
              <w:rPr>
                <w:sz w:val="20"/>
                <w:szCs w:val="20"/>
              </w:rPr>
            </w:pPr>
          </w:p>
        </w:tc>
      </w:tr>
      <w:tr w:rsidR="00220ECE" w:rsidRPr="007001A4" w:rsidTr="005B591C">
        <w:trPr>
          <w:cantSplit/>
        </w:trPr>
        <w:tc>
          <w:tcPr>
            <w:tcW w:w="1458" w:type="dxa"/>
          </w:tcPr>
          <w:p w:rsidR="00220ECE" w:rsidRPr="007001A4" w:rsidRDefault="00220ECE" w:rsidP="005B591C">
            <w:pPr>
              <w:rPr>
                <w:sz w:val="20"/>
                <w:szCs w:val="20"/>
              </w:rPr>
            </w:pPr>
            <w:r w:rsidRPr="007001A4">
              <w:rPr>
                <w:sz w:val="20"/>
                <w:szCs w:val="20"/>
              </w:rPr>
              <w:t>Coram :</w:t>
            </w:r>
          </w:p>
        </w:tc>
        <w:tc>
          <w:tcPr>
            <w:tcW w:w="8118" w:type="dxa"/>
          </w:tcPr>
          <w:p w:rsidR="00220ECE" w:rsidRPr="007001A4" w:rsidRDefault="00220ECE" w:rsidP="005B591C">
            <w:pPr>
              <w:rPr>
                <w:sz w:val="20"/>
                <w:szCs w:val="20"/>
              </w:rPr>
            </w:pPr>
            <w:r w:rsidRPr="00220ECE">
              <w:rPr>
                <w:rStyle w:val="SCCCoramChar"/>
                <w:sz w:val="20"/>
                <w:szCs w:val="20"/>
                <w:lang w:val="en-CA"/>
              </w:rPr>
              <w:t>Abella, Rothstein and Moldaver JJ.</w:t>
            </w:r>
          </w:p>
          <w:p w:rsidR="00220ECE" w:rsidRPr="007001A4" w:rsidRDefault="00220ECE" w:rsidP="005B591C">
            <w:pPr>
              <w:rPr>
                <w:sz w:val="20"/>
                <w:szCs w:val="20"/>
                <w:u w:val="single"/>
              </w:rPr>
            </w:pPr>
          </w:p>
        </w:tc>
      </w:tr>
      <w:tr w:rsidR="00220ECE" w:rsidRPr="008B6DAA" w:rsidTr="005B591C">
        <w:trPr>
          <w:cantSplit/>
        </w:trPr>
        <w:tc>
          <w:tcPr>
            <w:tcW w:w="9576" w:type="dxa"/>
            <w:gridSpan w:val="2"/>
          </w:tcPr>
          <w:p w:rsidR="00220ECE" w:rsidRPr="007001A4" w:rsidRDefault="00220ECE" w:rsidP="005B591C">
            <w:pPr>
              <w:pStyle w:val="SCCShortJudgment"/>
              <w:rPr>
                <w:szCs w:val="20"/>
              </w:rPr>
            </w:pPr>
            <w:r w:rsidRPr="007001A4">
              <w:rPr>
                <w:szCs w:val="20"/>
              </w:rPr>
              <w:lastRenderedPageBreak/>
              <w:t>The motion for an extension of time to serve and file the application for leave to appeal is granted. The application for leave to appeal from the judgment of the Court of Appeal for Ontario, Number C49275, 2011 ONCA 228, dated March 24, 2011, is dismissed without costs.</w:t>
            </w:r>
          </w:p>
          <w:p w:rsidR="00220ECE" w:rsidRPr="007001A4" w:rsidRDefault="00220ECE" w:rsidP="005B591C">
            <w:pPr>
              <w:pStyle w:val="SCCShortJudgment"/>
              <w:ind w:firstLine="0"/>
              <w:rPr>
                <w:szCs w:val="20"/>
              </w:rPr>
            </w:pPr>
          </w:p>
          <w:p w:rsidR="00220ECE" w:rsidRPr="007001A4" w:rsidRDefault="00220ECE" w:rsidP="005B591C">
            <w:pPr>
              <w:pStyle w:val="SCCShortJudgment"/>
              <w:rPr>
                <w:szCs w:val="20"/>
                <w:lang w:val="fr-CA"/>
              </w:rPr>
            </w:pPr>
            <w:r w:rsidRPr="007001A4">
              <w:rPr>
                <w:szCs w:val="20"/>
                <w:lang w:val="fr-CA"/>
              </w:rPr>
              <w:t>La requête en prorogation du délai de signification et de dépôt de la demande d’autorisation d’appel est accueillie. La demande d’autorisation d’appel de l’arrêt de la Cour d’appel de l’Ontario, numéro C49275, 2011 ONCA 228, daté du 24 mars 2011, est rejetée sans dépens.</w:t>
            </w:r>
          </w:p>
        </w:tc>
      </w:tr>
    </w:tbl>
    <w:p w:rsidR="001F544D" w:rsidRPr="0016547E" w:rsidRDefault="001F544D" w:rsidP="001F544D">
      <w:pPr>
        <w:rPr>
          <w:sz w:val="20"/>
          <w:szCs w:val="20"/>
          <w:lang w:val="fr-CA"/>
        </w:rPr>
      </w:pPr>
    </w:p>
    <w:p w:rsidR="001F544D" w:rsidRPr="001B157C" w:rsidRDefault="001F544D" w:rsidP="001F544D">
      <w:pPr>
        <w:rPr>
          <w:sz w:val="20"/>
          <w:szCs w:val="20"/>
          <w:u w:val="single"/>
        </w:rPr>
      </w:pPr>
      <w:r w:rsidRPr="001B157C">
        <w:rPr>
          <w:sz w:val="20"/>
          <w:szCs w:val="20"/>
          <w:u w:val="single"/>
        </w:rPr>
        <w:t>CASE SUMMARY</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A651D" w:rsidRPr="00DB6DDE" w:rsidTr="005B591C">
        <w:tc>
          <w:tcPr>
            <w:tcW w:w="5000" w:type="pct"/>
            <w:gridSpan w:val="3"/>
          </w:tcPr>
          <w:p w:rsidR="005A651D" w:rsidRPr="00DB6DDE" w:rsidRDefault="005A651D" w:rsidP="005B591C">
            <w:pPr>
              <w:jc w:val="both"/>
              <w:rPr>
                <w:rFonts w:eastAsia="Calibri"/>
                <w:sz w:val="20"/>
              </w:rPr>
            </w:pPr>
            <w:r w:rsidRPr="00DB6DDE">
              <w:rPr>
                <w:rFonts w:eastAsia="Calibri"/>
                <w:sz w:val="20"/>
              </w:rPr>
              <w:t>Criminal law – Charge to jury – Theory of the defence – Whether the Court of Appeal erred by holding that it was not necessary for the trial judge to summarize the theory of the defence to the jury, at all, despite the applicant’s trial counsel’s objection – Whether the Court of Appeal’s reasoning is inconsistent with prior jurisprudence from the Supreme Court of Canada which establishes that summarizing the positions of the parties is a necessary element of a jury charge.</w:t>
            </w:r>
          </w:p>
        </w:tc>
      </w:tr>
      <w:tr w:rsidR="005A651D" w:rsidRPr="00DB6DDE" w:rsidTr="005B591C">
        <w:tc>
          <w:tcPr>
            <w:tcW w:w="5000" w:type="pct"/>
            <w:gridSpan w:val="3"/>
          </w:tcPr>
          <w:p w:rsidR="005A651D" w:rsidRPr="00DB6DDE" w:rsidRDefault="005A651D" w:rsidP="005B591C">
            <w:pPr>
              <w:jc w:val="both"/>
              <w:rPr>
                <w:rFonts w:eastAsia="Calibri"/>
                <w:sz w:val="20"/>
              </w:rPr>
            </w:pPr>
          </w:p>
        </w:tc>
      </w:tr>
      <w:tr w:rsidR="005A651D" w:rsidRPr="00DB6DDE" w:rsidTr="005B591C">
        <w:tc>
          <w:tcPr>
            <w:tcW w:w="5000" w:type="pct"/>
            <w:gridSpan w:val="3"/>
          </w:tcPr>
          <w:p w:rsidR="005A651D" w:rsidRPr="00DB6DDE" w:rsidRDefault="005A651D" w:rsidP="005B591C">
            <w:pPr>
              <w:jc w:val="both"/>
              <w:rPr>
                <w:rFonts w:eastAsia="Calibri"/>
                <w:sz w:val="20"/>
              </w:rPr>
            </w:pPr>
            <w:r w:rsidRPr="00DB6DDE">
              <w:rPr>
                <w:rFonts w:eastAsia="Calibri"/>
                <w:sz w:val="20"/>
              </w:rPr>
              <w:t>Mr. Brown was shot and killed in a rooming house in Toronto.  Four men were present at the time of the shooting: Troy Hines, who lived in the room, the deceased, the applicant, and Cardinal Senior.  Mr. Hines testified that it was the applicant who shot Mr. Brown. After a trial by judge and jury, the applicant was convicted of first degree murder.  The conviction appeal was dismissed.</w:t>
            </w:r>
          </w:p>
          <w:p w:rsidR="005A651D" w:rsidRPr="00DB6DDE" w:rsidRDefault="005A651D" w:rsidP="005B591C">
            <w:pPr>
              <w:jc w:val="both"/>
              <w:rPr>
                <w:rFonts w:eastAsia="Calibri"/>
                <w:sz w:val="20"/>
              </w:rPr>
            </w:pPr>
          </w:p>
        </w:tc>
      </w:tr>
      <w:tr w:rsidR="005A651D" w:rsidRPr="00DB6DDE" w:rsidTr="005B591C">
        <w:tc>
          <w:tcPr>
            <w:tcW w:w="2427" w:type="pct"/>
          </w:tcPr>
          <w:p w:rsidR="005A651D" w:rsidRPr="00DB6DDE" w:rsidRDefault="005A651D" w:rsidP="005B591C">
            <w:pPr>
              <w:jc w:val="both"/>
              <w:rPr>
                <w:rFonts w:eastAsia="Calibri"/>
                <w:sz w:val="20"/>
              </w:rPr>
            </w:pPr>
            <w:r w:rsidRPr="00DB6DDE">
              <w:rPr>
                <w:rFonts w:eastAsia="Calibri"/>
                <w:sz w:val="20"/>
              </w:rPr>
              <w:t>May 15, 2008</w:t>
            </w:r>
          </w:p>
          <w:p w:rsidR="005A651D" w:rsidRPr="00DB6DDE" w:rsidRDefault="005A651D" w:rsidP="005B591C">
            <w:pPr>
              <w:jc w:val="both"/>
              <w:rPr>
                <w:rFonts w:eastAsia="Calibri"/>
                <w:sz w:val="20"/>
              </w:rPr>
            </w:pPr>
            <w:r w:rsidRPr="00DB6DDE">
              <w:rPr>
                <w:rFonts w:eastAsia="Calibri"/>
                <w:sz w:val="20"/>
              </w:rPr>
              <w:t>Ontario Superior Court of Justice</w:t>
            </w:r>
          </w:p>
          <w:p w:rsidR="005A651D" w:rsidRPr="00DB6DDE" w:rsidRDefault="005A651D" w:rsidP="005B591C">
            <w:pPr>
              <w:jc w:val="both"/>
              <w:rPr>
                <w:rFonts w:eastAsia="Calibri"/>
                <w:sz w:val="20"/>
              </w:rPr>
            </w:pPr>
            <w:r w:rsidRPr="00DB6DDE">
              <w:rPr>
                <w:rFonts w:eastAsia="Calibri"/>
                <w:sz w:val="20"/>
              </w:rPr>
              <w:t>(Marrocco J.)</w:t>
            </w:r>
          </w:p>
          <w:p w:rsidR="005A651D" w:rsidRPr="00DB6DDE" w:rsidRDefault="005A651D" w:rsidP="005B591C">
            <w:pPr>
              <w:jc w:val="both"/>
              <w:rPr>
                <w:rFonts w:eastAsia="Calibri"/>
                <w:sz w:val="20"/>
              </w:rPr>
            </w:pPr>
          </w:p>
        </w:tc>
        <w:tc>
          <w:tcPr>
            <w:tcW w:w="243" w:type="pct"/>
          </w:tcPr>
          <w:p w:rsidR="005A651D" w:rsidRPr="00DB6DDE" w:rsidRDefault="005A651D" w:rsidP="005B591C">
            <w:pPr>
              <w:jc w:val="both"/>
              <w:rPr>
                <w:rFonts w:eastAsia="Calibri"/>
                <w:sz w:val="20"/>
              </w:rPr>
            </w:pPr>
          </w:p>
        </w:tc>
        <w:tc>
          <w:tcPr>
            <w:tcW w:w="2330" w:type="pct"/>
          </w:tcPr>
          <w:p w:rsidR="005A651D" w:rsidRPr="00DB6DDE" w:rsidRDefault="005A651D" w:rsidP="005B591C">
            <w:pPr>
              <w:jc w:val="both"/>
              <w:rPr>
                <w:rFonts w:eastAsia="Calibri"/>
                <w:sz w:val="20"/>
              </w:rPr>
            </w:pPr>
            <w:r w:rsidRPr="00DB6DDE">
              <w:rPr>
                <w:rFonts w:eastAsia="Calibri"/>
                <w:sz w:val="20"/>
              </w:rPr>
              <w:t>Conviction:  first degree murder</w:t>
            </w:r>
          </w:p>
          <w:p w:rsidR="005A651D" w:rsidRPr="00DB6DDE" w:rsidRDefault="005A651D" w:rsidP="005B591C">
            <w:pPr>
              <w:jc w:val="both"/>
              <w:rPr>
                <w:rFonts w:eastAsia="Calibri"/>
                <w:sz w:val="20"/>
              </w:rPr>
            </w:pPr>
          </w:p>
          <w:p w:rsidR="005A651D" w:rsidRPr="00DB6DDE" w:rsidRDefault="005A651D" w:rsidP="005B591C">
            <w:pPr>
              <w:jc w:val="both"/>
              <w:rPr>
                <w:rFonts w:eastAsia="Calibri"/>
                <w:sz w:val="20"/>
              </w:rPr>
            </w:pPr>
          </w:p>
        </w:tc>
      </w:tr>
      <w:tr w:rsidR="005A651D" w:rsidRPr="00DB6DDE" w:rsidTr="005B591C">
        <w:tc>
          <w:tcPr>
            <w:tcW w:w="2427" w:type="pct"/>
          </w:tcPr>
          <w:p w:rsidR="005A651D" w:rsidRPr="00DB6DDE" w:rsidRDefault="005A651D" w:rsidP="005B591C">
            <w:pPr>
              <w:jc w:val="both"/>
              <w:rPr>
                <w:rFonts w:eastAsia="Calibri"/>
                <w:sz w:val="20"/>
              </w:rPr>
            </w:pPr>
            <w:r w:rsidRPr="00DB6DDE">
              <w:rPr>
                <w:rFonts w:eastAsia="Calibri"/>
                <w:sz w:val="20"/>
              </w:rPr>
              <w:t>March 24, 2011</w:t>
            </w:r>
          </w:p>
          <w:p w:rsidR="005A651D" w:rsidRPr="00DB6DDE" w:rsidRDefault="005A651D" w:rsidP="005B591C">
            <w:pPr>
              <w:jc w:val="both"/>
              <w:rPr>
                <w:rFonts w:eastAsia="Calibri"/>
                <w:sz w:val="20"/>
              </w:rPr>
            </w:pPr>
            <w:r w:rsidRPr="00DB6DDE">
              <w:rPr>
                <w:rFonts w:eastAsia="Calibri"/>
                <w:sz w:val="20"/>
              </w:rPr>
              <w:t>Court of Appeal for Ontario</w:t>
            </w:r>
          </w:p>
          <w:p w:rsidR="005A651D" w:rsidRPr="00DB6DDE" w:rsidRDefault="005A651D" w:rsidP="005B591C">
            <w:pPr>
              <w:jc w:val="both"/>
              <w:rPr>
                <w:rFonts w:eastAsia="Calibri"/>
                <w:sz w:val="20"/>
              </w:rPr>
            </w:pPr>
            <w:r w:rsidRPr="00DB6DDE">
              <w:rPr>
                <w:rFonts w:eastAsia="Calibri"/>
                <w:sz w:val="20"/>
              </w:rPr>
              <w:t>(Sharpe, Watt, Karakatsanis JJ.A.)</w:t>
            </w:r>
          </w:p>
          <w:p w:rsidR="005A651D" w:rsidRPr="00DB6DDE" w:rsidRDefault="005A651D" w:rsidP="005B591C">
            <w:pPr>
              <w:jc w:val="both"/>
              <w:rPr>
                <w:rFonts w:eastAsia="Calibri"/>
                <w:sz w:val="20"/>
              </w:rPr>
            </w:pPr>
            <w:r w:rsidRPr="00DB6DDE">
              <w:rPr>
                <w:rFonts w:eastAsia="Calibri"/>
                <w:sz w:val="20"/>
              </w:rPr>
              <w:t>2011 ONCA 228, C49275</w:t>
            </w:r>
          </w:p>
          <w:p w:rsidR="005A651D" w:rsidRPr="00DB6DDE" w:rsidRDefault="00737CFB" w:rsidP="005B591C">
            <w:pPr>
              <w:jc w:val="both"/>
              <w:rPr>
                <w:rFonts w:eastAsia="Calibri"/>
                <w:sz w:val="20"/>
              </w:rPr>
            </w:pPr>
            <w:hyperlink r:id="rId67" w:history="1">
              <w:r w:rsidR="005A651D" w:rsidRPr="00DB6DDE">
                <w:rPr>
                  <w:rFonts w:eastAsia="Calibri"/>
                  <w:color w:val="0000FF"/>
                  <w:sz w:val="20"/>
                  <w:u w:val="single"/>
                </w:rPr>
                <w:t>http://canlii.ca/t/fkp39</w:t>
              </w:r>
            </w:hyperlink>
          </w:p>
          <w:p w:rsidR="005A651D" w:rsidRPr="00DB6DDE" w:rsidRDefault="005A651D" w:rsidP="005B591C">
            <w:pPr>
              <w:jc w:val="both"/>
              <w:rPr>
                <w:rFonts w:eastAsia="Calibri"/>
                <w:sz w:val="20"/>
              </w:rPr>
            </w:pPr>
          </w:p>
        </w:tc>
        <w:tc>
          <w:tcPr>
            <w:tcW w:w="243" w:type="pct"/>
          </w:tcPr>
          <w:p w:rsidR="005A651D" w:rsidRPr="00DB6DDE" w:rsidRDefault="005A651D" w:rsidP="005B591C">
            <w:pPr>
              <w:jc w:val="both"/>
              <w:rPr>
                <w:rFonts w:eastAsia="Calibri"/>
                <w:sz w:val="20"/>
              </w:rPr>
            </w:pPr>
          </w:p>
        </w:tc>
        <w:tc>
          <w:tcPr>
            <w:tcW w:w="2330" w:type="pct"/>
          </w:tcPr>
          <w:p w:rsidR="005A651D" w:rsidRPr="00DB6DDE" w:rsidRDefault="005A651D" w:rsidP="005B591C">
            <w:pPr>
              <w:jc w:val="both"/>
              <w:rPr>
                <w:rFonts w:eastAsia="Calibri"/>
                <w:sz w:val="20"/>
              </w:rPr>
            </w:pPr>
            <w:r w:rsidRPr="00DB6DDE">
              <w:rPr>
                <w:rFonts w:eastAsia="Calibri"/>
                <w:sz w:val="20"/>
              </w:rPr>
              <w:t>Conviction appeal dismissed</w:t>
            </w:r>
          </w:p>
          <w:p w:rsidR="005A651D" w:rsidRPr="00DB6DDE" w:rsidRDefault="005A651D" w:rsidP="005B591C">
            <w:pPr>
              <w:jc w:val="both"/>
              <w:rPr>
                <w:rFonts w:eastAsia="Calibri"/>
                <w:sz w:val="20"/>
              </w:rPr>
            </w:pPr>
          </w:p>
          <w:p w:rsidR="005A651D" w:rsidRPr="00DB6DDE" w:rsidRDefault="005A651D" w:rsidP="005B591C">
            <w:pPr>
              <w:jc w:val="both"/>
              <w:rPr>
                <w:rFonts w:eastAsia="Calibri"/>
                <w:sz w:val="20"/>
              </w:rPr>
            </w:pPr>
          </w:p>
        </w:tc>
      </w:tr>
      <w:tr w:rsidR="005A651D" w:rsidRPr="00DB6DDE" w:rsidTr="005B591C">
        <w:tc>
          <w:tcPr>
            <w:tcW w:w="2427" w:type="pct"/>
          </w:tcPr>
          <w:p w:rsidR="005A651D" w:rsidRPr="00DB6DDE" w:rsidRDefault="005A651D" w:rsidP="005B591C">
            <w:pPr>
              <w:jc w:val="both"/>
              <w:rPr>
                <w:rFonts w:eastAsia="Calibri"/>
                <w:sz w:val="20"/>
              </w:rPr>
            </w:pPr>
            <w:r w:rsidRPr="00DB6DDE">
              <w:rPr>
                <w:rFonts w:eastAsia="Calibri"/>
                <w:sz w:val="20"/>
              </w:rPr>
              <w:t>September 23, 2014</w:t>
            </w:r>
          </w:p>
          <w:p w:rsidR="005A651D" w:rsidRPr="00DB6DDE" w:rsidRDefault="005A651D" w:rsidP="005B591C">
            <w:pPr>
              <w:jc w:val="both"/>
              <w:rPr>
                <w:rFonts w:eastAsia="Calibri"/>
                <w:sz w:val="20"/>
              </w:rPr>
            </w:pPr>
            <w:r w:rsidRPr="00DB6DDE">
              <w:rPr>
                <w:rFonts w:eastAsia="Calibri"/>
                <w:sz w:val="20"/>
              </w:rPr>
              <w:t>Supreme Court of Canada</w:t>
            </w:r>
          </w:p>
          <w:p w:rsidR="005A651D" w:rsidRPr="00DB6DDE" w:rsidRDefault="005A651D" w:rsidP="005B591C">
            <w:pPr>
              <w:jc w:val="both"/>
              <w:rPr>
                <w:rFonts w:eastAsia="Calibri"/>
                <w:sz w:val="20"/>
              </w:rPr>
            </w:pPr>
          </w:p>
        </w:tc>
        <w:tc>
          <w:tcPr>
            <w:tcW w:w="243" w:type="pct"/>
          </w:tcPr>
          <w:p w:rsidR="005A651D" w:rsidRPr="00DB6DDE" w:rsidRDefault="005A651D" w:rsidP="005B591C">
            <w:pPr>
              <w:jc w:val="both"/>
              <w:rPr>
                <w:rFonts w:eastAsia="Calibri"/>
                <w:sz w:val="20"/>
              </w:rPr>
            </w:pPr>
          </w:p>
        </w:tc>
        <w:tc>
          <w:tcPr>
            <w:tcW w:w="2330" w:type="pct"/>
          </w:tcPr>
          <w:p w:rsidR="005A651D" w:rsidRPr="00DB6DDE" w:rsidRDefault="005A651D" w:rsidP="005A651D">
            <w:pPr>
              <w:jc w:val="both"/>
              <w:rPr>
                <w:rFonts w:eastAsia="Calibri"/>
                <w:sz w:val="20"/>
              </w:rPr>
            </w:pPr>
            <w:r w:rsidRPr="00DB6DDE">
              <w:rPr>
                <w:rFonts w:eastAsia="Calibri"/>
                <w:sz w:val="20"/>
              </w:rPr>
              <w:t>Motion for an extension of time to serve and file the application for leave to appeal and application for leave to appeal filed</w:t>
            </w:r>
          </w:p>
        </w:tc>
      </w:tr>
    </w:tbl>
    <w:p w:rsidR="001F544D" w:rsidRDefault="001F544D" w:rsidP="001F544D">
      <w:pPr>
        <w:rPr>
          <w:sz w:val="20"/>
          <w:szCs w:val="20"/>
        </w:rPr>
      </w:pPr>
    </w:p>
    <w:p w:rsidR="001F544D" w:rsidRPr="00C50A5C" w:rsidRDefault="00737CFB" w:rsidP="001F544D">
      <w:pPr>
        <w:rPr>
          <w:sz w:val="20"/>
          <w:szCs w:val="20"/>
        </w:rPr>
      </w:pPr>
      <w:r>
        <w:rPr>
          <w:sz w:val="20"/>
          <w:szCs w:val="20"/>
          <w:lang w:val="fr-CA"/>
        </w:rPr>
        <w:pict>
          <v:rect id="_x0000_i1070" style="width:2in;height:1pt" o:hrpct="0" o:hralign="center" o:hrstd="t" o:hrnoshade="t" o:hr="t" fillcolor="black [3213]" stroked="f"/>
        </w:pict>
      </w:r>
    </w:p>
    <w:p w:rsidR="001F544D" w:rsidRDefault="001F544D" w:rsidP="001F544D">
      <w:pPr>
        <w:rPr>
          <w:sz w:val="20"/>
          <w:szCs w:val="20"/>
        </w:rPr>
      </w:pPr>
    </w:p>
    <w:p w:rsidR="001F544D" w:rsidRPr="001B157C" w:rsidRDefault="001F544D" w:rsidP="001F544D">
      <w:pPr>
        <w:rPr>
          <w:sz w:val="20"/>
          <w:szCs w:val="20"/>
          <w:u w:val="single"/>
          <w:lang w:val="fr-CA"/>
        </w:rPr>
      </w:pPr>
      <w:r w:rsidRPr="001B157C">
        <w:rPr>
          <w:sz w:val="20"/>
          <w:szCs w:val="20"/>
          <w:u w:val="single"/>
          <w:lang w:val="fr-CA"/>
        </w:rPr>
        <w:t>RÉSUMÉ DE L’AFFAIRE</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A651D" w:rsidRPr="008B6DAA" w:rsidTr="005B591C">
        <w:tc>
          <w:tcPr>
            <w:tcW w:w="5000" w:type="pct"/>
            <w:gridSpan w:val="3"/>
          </w:tcPr>
          <w:p w:rsidR="005A651D" w:rsidRPr="00DB6DDE" w:rsidRDefault="005A651D" w:rsidP="005B591C">
            <w:pPr>
              <w:jc w:val="both"/>
              <w:rPr>
                <w:rFonts w:eastAsia="Calibri"/>
                <w:sz w:val="20"/>
                <w:lang w:val="fr-CA"/>
              </w:rPr>
            </w:pPr>
            <w:r w:rsidRPr="00DB6DDE">
              <w:rPr>
                <w:rFonts w:eastAsia="Calibri"/>
                <w:sz w:val="20"/>
                <w:lang w:val="fr-CA"/>
              </w:rPr>
              <w:t>Droit criminel – Exposé au jury – Thèse de la défense – La Cour d’appel a-t-elle eu tort de statuer qu’il n’était pas du tout nécessaire que le juge du procès résume la thèse de la défense au jury malgré l’objection de l’avocat du demandeur au procès? – Le raisonnement de la Cour d’appel est-il incompatible avec la jurisprudence de la Cour suprême du Canada selon laquelle le résumé des thèses des parties est un élément nécessaire dans un exposé au jury?</w:t>
            </w:r>
          </w:p>
        </w:tc>
      </w:tr>
      <w:tr w:rsidR="005A651D" w:rsidRPr="008B6DAA" w:rsidTr="005B591C">
        <w:tc>
          <w:tcPr>
            <w:tcW w:w="5000" w:type="pct"/>
            <w:gridSpan w:val="3"/>
          </w:tcPr>
          <w:p w:rsidR="005A651D" w:rsidRPr="00DB6DDE" w:rsidRDefault="005A651D" w:rsidP="005B591C">
            <w:pPr>
              <w:jc w:val="both"/>
              <w:rPr>
                <w:rFonts w:eastAsia="Calibri"/>
                <w:sz w:val="20"/>
                <w:lang w:val="fr-CA"/>
              </w:rPr>
            </w:pPr>
          </w:p>
        </w:tc>
      </w:tr>
      <w:tr w:rsidR="005A651D" w:rsidRPr="00DB6DDE" w:rsidTr="005B591C">
        <w:tc>
          <w:tcPr>
            <w:tcW w:w="5000" w:type="pct"/>
            <w:gridSpan w:val="3"/>
          </w:tcPr>
          <w:p w:rsidR="005A651D" w:rsidRPr="00DB6DDE" w:rsidRDefault="005A651D" w:rsidP="005B591C">
            <w:pPr>
              <w:jc w:val="both"/>
              <w:rPr>
                <w:rFonts w:eastAsia="Calibri"/>
                <w:sz w:val="20"/>
                <w:lang w:val="fr-CA"/>
              </w:rPr>
            </w:pPr>
            <w:r w:rsidRPr="00DB6DDE">
              <w:rPr>
                <w:rFonts w:eastAsia="Calibri"/>
                <w:sz w:val="20"/>
                <w:lang w:val="fr-CA"/>
              </w:rPr>
              <w:t>Monsieur Brown a été abattu dans une maison de chambres à Toronto.  Quatre hommes étaient présents au moment de la fusillade : Troy Hines, qui habitait la chambre, le défunt, le demandeur et un certain Cardinal Senior.  Dans son témoignage, M. Hines a affirmé que c’était le demandeur qui avait abattu M. Brown.  Au terme d’un procès devant juge et jury, le demandeur a été déclaré coupable de meurtre au premier degré.  L’appel de la déclaration de culpabilité a été rejeté.</w:t>
            </w:r>
          </w:p>
          <w:p w:rsidR="005A651D" w:rsidRPr="00DB6DDE" w:rsidRDefault="005A651D" w:rsidP="005B591C">
            <w:pPr>
              <w:jc w:val="both"/>
              <w:rPr>
                <w:rFonts w:eastAsia="Calibri"/>
                <w:sz w:val="20"/>
              </w:rPr>
            </w:pPr>
          </w:p>
        </w:tc>
      </w:tr>
      <w:tr w:rsidR="005A651D" w:rsidRPr="008B6DAA" w:rsidTr="005B591C">
        <w:tc>
          <w:tcPr>
            <w:tcW w:w="2427" w:type="pct"/>
          </w:tcPr>
          <w:p w:rsidR="005A651D" w:rsidRPr="00DB6DDE" w:rsidRDefault="005A651D" w:rsidP="005B591C">
            <w:pPr>
              <w:jc w:val="both"/>
              <w:rPr>
                <w:rFonts w:eastAsia="Calibri"/>
                <w:sz w:val="20"/>
                <w:lang w:val="fr-CA"/>
              </w:rPr>
            </w:pPr>
            <w:r w:rsidRPr="00DB6DDE">
              <w:rPr>
                <w:rFonts w:eastAsia="Calibri"/>
                <w:sz w:val="20"/>
                <w:lang w:val="fr-CA"/>
              </w:rPr>
              <w:lastRenderedPageBreak/>
              <w:t>15 mai 2008</w:t>
            </w:r>
          </w:p>
          <w:p w:rsidR="005A651D" w:rsidRPr="00DB6DDE" w:rsidRDefault="005A651D" w:rsidP="005B591C">
            <w:pPr>
              <w:jc w:val="both"/>
              <w:rPr>
                <w:rFonts w:eastAsia="Calibri"/>
                <w:sz w:val="20"/>
                <w:lang w:val="fr-CA"/>
              </w:rPr>
            </w:pPr>
            <w:r w:rsidRPr="00DB6DDE">
              <w:rPr>
                <w:rFonts w:eastAsia="Calibri"/>
                <w:sz w:val="20"/>
                <w:lang w:val="fr-CA"/>
              </w:rPr>
              <w:t xml:space="preserve">Cour supérieure de justice de l’Ontario </w:t>
            </w:r>
          </w:p>
          <w:p w:rsidR="005A651D" w:rsidRPr="00DB6DDE" w:rsidRDefault="005A651D" w:rsidP="005B591C">
            <w:pPr>
              <w:jc w:val="both"/>
              <w:rPr>
                <w:rFonts w:eastAsia="Calibri"/>
                <w:sz w:val="20"/>
                <w:lang w:val="fr-CA"/>
              </w:rPr>
            </w:pPr>
            <w:r w:rsidRPr="00DB6DDE">
              <w:rPr>
                <w:rFonts w:eastAsia="Calibri"/>
                <w:sz w:val="20"/>
                <w:lang w:val="fr-CA"/>
              </w:rPr>
              <w:t>(Juge Marrocco)</w:t>
            </w:r>
          </w:p>
          <w:p w:rsidR="005A651D" w:rsidRPr="00DB6DDE" w:rsidRDefault="005A651D" w:rsidP="005B591C">
            <w:pPr>
              <w:jc w:val="both"/>
              <w:rPr>
                <w:rFonts w:eastAsia="Calibri"/>
                <w:sz w:val="20"/>
                <w:lang w:val="fr-CA"/>
              </w:rPr>
            </w:pPr>
          </w:p>
        </w:tc>
        <w:tc>
          <w:tcPr>
            <w:tcW w:w="243" w:type="pct"/>
          </w:tcPr>
          <w:p w:rsidR="005A651D" w:rsidRPr="00DB6DDE" w:rsidRDefault="005A651D" w:rsidP="005B591C">
            <w:pPr>
              <w:jc w:val="both"/>
              <w:rPr>
                <w:rFonts w:eastAsia="Calibri"/>
                <w:sz w:val="20"/>
                <w:lang w:val="fr-CA"/>
              </w:rPr>
            </w:pPr>
          </w:p>
        </w:tc>
        <w:tc>
          <w:tcPr>
            <w:tcW w:w="2330" w:type="pct"/>
          </w:tcPr>
          <w:p w:rsidR="005A651D" w:rsidRPr="00DB6DDE" w:rsidRDefault="005A651D" w:rsidP="005B591C">
            <w:pPr>
              <w:jc w:val="both"/>
              <w:rPr>
                <w:rFonts w:eastAsia="Calibri"/>
                <w:sz w:val="20"/>
                <w:lang w:val="fr-CA"/>
              </w:rPr>
            </w:pPr>
            <w:r w:rsidRPr="00DB6DDE">
              <w:rPr>
                <w:rFonts w:eastAsia="Calibri"/>
                <w:sz w:val="20"/>
                <w:lang w:val="fr-CA"/>
              </w:rPr>
              <w:t>Déclaration de culpabilité : meurtre au premier degré</w:t>
            </w:r>
          </w:p>
          <w:p w:rsidR="005A651D" w:rsidRPr="00DB6DDE" w:rsidRDefault="005A651D" w:rsidP="005B591C">
            <w:pPr>
              <w:jc w:val="both"/>
              <w:rPr>
                <w:rFonts w:eastAsia="Calibri"/>
                <w:sz w:val="20"/>
                <w:lang w:val="fr-CA"/>
              </w:rPr>
            </w:pPr>
          </w:p>
          <w:p w:rsidR="005A651D" w:rsidRPr="00DB6DDE" w:rsidRDefault="005A651D" w:rsidP="005B591C">
            <w:pPr>
              <w:jc w:val="both"/>
              <w:rPr>
                <w:rFonts w:eastAsia="Calibri"/>
                <w:sz w:val="20"/>
                <w:lang w:val="fr-CA"/>
              </w:rPr>
            </w:pPr>
          </w:p>
        </w:tc>
      </w:tr>
      <w:tr w:rsidR="005A651D" w:rsidRPr="008B6DAA" w:rsidTr="005B591C">
        <w:tc>
          <w:tcPr>
            <w:tcW w:w="2427" w:type="pct"/>
          </w:tcPr>
          <w:p w:rsidR="005A651D" w:rsidRPr="00DB6DDE" w:rsidRDefault="005A651D" w:rsidP="005B591C">
            <w:pPr>
              <w:jc w:val="both"/>
              <w:rPr>
                <w:rFonts w:eastAsia="Calibri"/>
                <w:sz w:val="20"/>
                <w:lang w:val="fr-CA"/>
              </w:rPr>
            </w:pPr>
            <w:r w:rsidRPr="00DB6DDE">
              <w:rPr>
                <w:rFonts w:eastAsia="Calibri"/>
                <w:sz w:val="20"/>
                <w:lang w:val="fr-CA"/>
              </w:rPr>
              <w:t>24 mars 2011</w:t>
            </w:r>
          </w:p>
          <w:p w:rsidR="005A651D" w:rsidRPr="00DB6DDE" w:rsidRDefault="005A651D" w:rsidP="005B591C">
            <w:pPr>
              <w:jc w:val="both"/>
              <w:rPr>
                <w:rFonts w:eastAsia="Calibri"/>
                <w:sz w:val="20"/>
                <w:lang w:val="fr-CA"/>
              </w:rPr>
            </w:pPr>
            <w:r w:rsidRPr="00DB6DDE">
              <w:rPr>
                <w:rFonts w:eastAsia="Calibri"/>
                <w:sz w:val="20"/>
                <w:lang w:val="fr-CA"/>
              </w:rPr>
              <w:t xml:space="preserve">Cour d’appel de l’Ontario </w:t>
            </w:r>
          </w:p>
          <w:p w:rsidR="005A651D" w:rsidRPr="00DB6DDE" w:rsidRDefault="005A651D" w:rsidP="005B591C">
            <w:pPr>
              <w:jc w:val="both"/>
              <w:rPr>
                <w:rFonts w:eastAsia="Calibri"/>
                <w:sz w:val="20"/>
                <w:lang w:val="fr-CA"/>
              </w:rPr>
            </w:pPr>
            <w:r w:rsidRPr="00DB6DDE">
              <w:rPr>
                <w:rFonts w:eastAsia="Calibri"/>
                <w:sz w:val="20"/>
                <w:lang w:val="fr-CA"/>
              </w:rPr>
              <w:t>(Juges Sharpe, Watt et Karakatsanis)</w:t>
            </w:r>
          </w:p>
          <w:p w:rsidR="005A651D" w:rsidRPr="00DB6DDE" w:rsidRDefault="005A651D" w:rsidP="005B591C">
            <w:pPr>
              <w:jc w:val="both"/>
              <w:rPr>
                <w:rFonts w:eastAsia="Calibri"/>
                <w:sz w:val="20"/>
              </w:rPr>
            </w:pPr>
            <w:r w:rsidRPr="00DB6DDE">
              <w:rPr>
                <w:rFonts w:eastAsia="Calibri"/>
                <w:sz w:val="20"/>
              </w:rPr>
              <w:t>2011 ONCA 228, C49275</w:t>
            </w:r>
          </w:p>
          <w:p w:rsidR="005A651D" w:rsidRPr="00DB6DDE" w:rsidRDefault="00737CFB" w:rsidP="005B591C">
            <w:pPr>
              <w:jc w:val="both"/>
              <w:rPr>
                <w:rFonts w:eastAsia="Calibri"/>
                <w:sz w:val="20"/>
              </w:rPr>
            </w:pPr>
            <w:hyperlink r:id="rId68" w:history="1">
              <w:r w:rsidR="005A651D" w:rsidRPr="00DB6DDE">
                <w:rPr>
                  <w:rFonts w:eastAsia="Calibri"/>
                  <w:color w:val="0000FF"/>
                  <w:sz w:val="20"/>
                  <w:u w:val="single"/>
                </w:rPr>
                <w:t>http://canlii.ca/t/fkp39</w:t>
              </w:r>
            </w:hyperlink>
          </w:p>
          <w:p w:rsidR="005A651D" w:rsidRPr="00DB6DDE" w:rsidRDefault="005A651D" w:rsidP="005B591C">
            <w:pPr>
              <w:jc w:val="both"/>
              <w:rPr>
                <w:rFonts w:eastAsia="Calibri"/>
                <w:sz w:val="20"/>
              </w:rPr>
            </w:pPr>
          </w:p>
        </w:tc>
        <w:tc>
          <w:tcPr>
            <w:tcW w:w="243" w:type="pct"/>
          </w:tcPr>
          <w:p w:rsidR="005A651D" w:rsidRPr="00DB6DDE" w:rsidRDefault="005A651D" w:rsidP="005B591C">
            <w:pPr>
              <w:jc w:val="both"/>
              <w:rPr>
                <w:rFonts w:eastAsia="Calibri"/>
                <w:sz w:val="20"/>
              </w:rPr>
            </w:pPr>
          </w:p>
        </w:tc>
        <w:tc>
          <w:tcPr>
            <w:tcW w:w="2330" w:type="pct"/>
          </w:tcPr>
          <w:p w:rsidR="005A651D" w:rsidRPr="00DB6DDE" w:rsidRDefault="005A651D" w:rsidP="005B591C">
            <w:pPr>
              <w:jc w:val="both"/>
              <w:rPr>
                <w:rFonts w:eastAsia="Calibri"/>
                <w:sz w:val="20"/>
                <w:lang w:val="fr-CA"/>
              </w:rPr>
            </w:pPr>
            <w:r w:rsidRPr="00DB6DDE">
              <w:rPr>
                <w:rFonts w:eastAsia="Calibri"/>
                <w:sz w:val="20"/>
                <w:lang w:val="fr-CA"/>
              </w:rPr>
              <w:t>Appel de la déclaration de culpabilité, rejeté</w:t>
            </w:r>
          </w:p>
          <w:p w:rsidR="005A651D" w:rsidRPr="00DB6DDE" w:rsidRDefault="005A651D" w:rsidP="005B591C">
            <w:pPr>
              <w:jc w:val="both"/>
              <w:rPr>
                <w:rFonts w:eastAsia="Calibri"/>
                <w:sz w:val="20"/>
                <w:lang w:val="fr-CA"/>
              </w:rPr>
            </w:pPr>
          </w:p>
        </w:tc>
      </w:tr>
      <w:tr w:rsidR="005A651D" w:rsidRPr="008B6DAA" w:rsidTr="005B591C">
        <w:tc>
          <w:tcPr>
            <w:tcW w:w="2427" w:type="pct"/>
          </w:tcPr>
          <w:p w:rsidR="005A651D" w:rsidRPr="00DB6DDE" w:rsidRDefault="005A651D" w:rsidP="005B591C">
            <w:pPr>
              <w:jc w:val="both"/>
              <w:rPr>
                <w:rFonts w:eastAsia="Calibri"/>
                <w:sz w:val="20"/>
                <w:lang w:val="fr-CA"/>
              </w:rPr>
            </w:pPr>
            <w:r w:rsidRPr="00DB6DDE">
              <w:rPr>
                <w:rFonts w:eastAsia="Calibri"/>
                <w:sz w:val="20"/>
                <w:lang w:val="fr-CA"/>
              </w:rPr>
              <w:t>23 septembre 2014</w:t>
            </w:r>
          </w:p>
          <w:p w:rsidR="005A651D" w:rsidRPr="00DB6DDE" w:rsidRDefault="005A651D" w:rsidP="005B591C">
            <w:pPr>
              <w:jc w:val="both"/>
              <w:rPr>
                <w:rFonts w:eastAsia="Calibri"/>
                <w:sz w:val="20"/>
                <w:lang w:val="fr-CA"/>
              </w:rPr>
            </w:pPr>
            <w:r w:rsidRPr="00DB6DDE">
              <w:rPr>
                <w:rFonts w:eastAsia="Calibri"/>
                <w:sz w:val="20"/>
                <w:lang w:val="fr-CA"/>
              </w:rPr>
              <w:t>Cour suprême du Canada</w:t>
            </w:r>
          </w:p>
          <w:p w:rsidR="005A651D" w:rsidRPr="00DB6DDE" w:rsidRDefault="005A651D" w:rsidP="005B591C">
            <w:pPr>
              <w:jc w:val="both"/>
              <w:rPr>
                <w:rFonts w:eastAsia="Calibri"/>
                <w:sz w:val="20"/>
                <w:lang w:val="fr-CA"/>
              </w:rPr>
            </w:pPr>
          </w:p>
        </w:tc>
        <w:tc>
          <w:tcPr>
            <w:tcW w:w="243" w:type="pct"/>
          </w:tcPr>
          <w:p w:rsidR="005A651D" w:rsidRPr="00DB6DDE" w:rsidRDefault="005A651D" w:rsidP="005B591C">
            <w:pPr>
              <w:jc w:val="both"/>
              <w:rPr>
                <w:rFonts w:eastAsia="Calibri"/>
                <w:sz w:val="20"/>
                <w:lang w:val="fr-CA"/>
              </w:rPr>
            </w:pPr>
          </w:p>
        </w:tc>
        <w:tc>
          <w:tcPr>
            <w:tcW w:w="2330" w:type="pct"/>
          </w:tcPr>
          <w:p w:rsidR="005A651D" w:rsidRPr="00DB6DDE" w:rsidRDefault="005A651D" w:rsidP="005A651D">
            <w:pPr>
              <w:jc w:val="both"/>
              <w:rPr>
                <w:rFonts w:eastAsia="Calibri"/>
                <w:sz w:val="20"/>
                <w:lang w:val="fr-CA"/>
              </w:rPr>
            </w:pPr>
            <w:r w:rsidRPr="00DB6DDE">
              <w:rPr>
                <w:rFonts w:eastAsia="Calibri"/>
                <w:sz w:val="20"/>
                <w:lang w:val="fr-CA"/>
              </w:rPr>
              <w:t>Requête en prorogation du délai de signification et de dépôt de la demande d’autorisation d’appel et demande d’autorisation d’appel, déposées</w:t>
            </w:r>
          </w:p>
        </w:tc>
      </w:tr>
    </w:tbl>
    <w:p w:rsidR="001F544D" w:rsidRPr="005A651D" w:rsidRDefault="001F544D" w:rsidP="001F544D">
      <w:pPr>
        <w:rPr>
          <w:sz w:val="20"/>
          <w:szCs w:val="20"/>
          <w:lang w:val="fr-CA"/>
        </w:rPr>
      </w:pPr>
    </w:p>
    <w:p w:rsidR="001F544D" w:rsidRDefault="00737CFB" w:rsidP="001F544D">
      <w:pPr>
        <w:rPr>
          <w:sz w:val="20"/>
          <w:szCs w:val="20"/>
          <w:lang w:val="fr-CA"/>
        </w:rPr>
      </w:pPr>
      <w:r>
        <w:rPr>
          <w:sz w:val="20"/>
          <w:szCs w:val="20"/>
          <w:lang w:val="fr-CA"/>
        </w:rPr>
        <w:pict>
          <v:rect id="_x0000_i1071" style="width:2in;height:1pt" o:hrpct="0" o:hralign="center" o:hrstd="t" o:hrnoshade="t" o:hr="t" fillcolor="black [3213]" stroked="f"/>
        </w:pict>
      </w:r>
    </w:p>
    <w:p w:rsidR="001F544D" w:rsidRDefault="001F544D" w:rsidP="001F544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20ECE" w:rsidRPr="007001A4" w:rsidTr="005B591C">
        <w:trPr>
          <w:cantSplit/>
        </w:trPr>
        <w:tc>
          <w:tcPr>
            <w:tcW w:w="1458" w:type="dxa"/>
          </w:tcPr>
          <w:p w:rsidR="00220ECE" w:rsidRPr="007001A4" w:rsidRDefault="00220ECE" w:rsidP="005B591C">
            <w:pPr>
              <w:rPr>
                <w:sz w:val="20"/>
                <w:szCs w:val="20"/>
              </w:rPr>
            </w:pPr>
            <w:r w:rsidRPr="007001A4">
              <w:rPr>
                <w:rStyle w:val="SCCFileNumberChar"/>
                <w:sz w:val="20"/>
                <w:szCs w:val="20"/>
              </w:rPr>
              <w:t>36079</w:t>
            </w:r>
          </w:p>
          <w:p w:rsidR="00220ECE" w:rsidRPr="007001A4" w:rsidRDefault="00220ECE" w:rsidP="005B591C">
            <w:pPr>
              <w:rPr>
                <w:b/>
                <w:sz w:val="20"/>
                <w:szCs w:val="20"/>
                <w:lang w:val="fr-CA"/>
              </w:rPr>
            </w:pPr>
          </w:p>
        </w:tc>
        <w:tc>
          <w:tcPr>
            <w:tcW w:w="8118" w:type="dxa"/>
          </w:tcPr>
          <w:p w:rsidR="00220ECE" w:rsidRPr="007001A4" w:rsidRDefault="00220ECE" w:rsidP="005B591C">
            <w:pPr>
              <w:rPr>
                <w:sz w:val="20"/>
                <w:szCs w:val="20"/>
              </w:rPr>
            </w:pPr>
            <w:r w:rsidRPr="00220ECE">
              <w:rPr>
                <w:rStyle w:val="SCCLsocChar"/>
                <w:sz w:val="20"/>
                <w:szCs w:val="20"/>
                <w:lang w:val="en-CA"/>
              </w:rPr>
              <w:t>Ryan William Witvoet v. Her Majesty the Queen</w:t>
            </w:r>
            <w:r w:rsidRPr="007001A4">
              <w:rPr>
                <w:sz w:val="20"/>
                <w:szCs w:val="20"/>
              </w:rPr>
              <w:t xml:space="preserve"> (Alta.) (Criminal) (By Leave)</w:t>
            </w:r>
          </w:p>
          <w:p w:rsidR="00220ECE" w:rsidRPr="007001A4" w:rsidRDefault="00220ECE" w:rsidP="005B591C">
            <w:pPr>
              <w:rPr>
                <w:sz w:val="20"/>
                <w:szCs w:val="20"/>
              </w:rPr>
            </w:pPr>
          </w:p>
        </w:tc>
      </w:tr>
      <w:tr w:rsidR="00220ECE" w:rsidRPr="007001A4" w:rsidTr="005B591C">
        <w:trPr>
          <w:cantSplit/>
        </w:trPr>
        <w:tc>
          <w:tcPr>
            <w:tcW w:w="1458" w:type="dxa"/>
          </w:tcPr>
          <w:p w:rsidR="00220ECE" w:rsidRPr="007001A4" w:rsidRDefault="00220ECE" w:rsidP="005B591C">
            <w:pPr>
              <w:rPr>
                <w:sz w:val="20"/>
                <w:szCs w:val="20"/>
              </w:rPr>
            </w:pPr>
            <w:r w:rsidRPr="007001A4">
              <w:rPr>
                <w:sz w:val="20"/>
                <w:szCs w:val="20"/>
              </w:rPr>
              <w:t>Coram :</w:t>
            </w:r>
          </w:p>
        </w:tc>
        <w:tc>
          <w:tcPr>
            <w:tcW w:w="8118" w:type="dxa"/>
          </w:tcPr>
          <w:p w:rsidR="00220ECE" w:rsidRPr="007001A4" w:rsidRDefault="00220ECE" w:rsidP="005B591C">
            <w:pPr>
              <w:rPr>
                <w:sz w:val="20"/>
                <w:szCs w:val="20"/>
              </w:rPr>
            </w:pPr>
            <w:r w:rsidRPr="00220ECE">
              <w:rPr>
                <w:rStyle w:val="SCCCoramChar"/>
                <w:sz w:val="20"/>
                <w:szCs w:val="20"/>
                <w:lang w:val="en-CA"/>
              </w:rPr>
              <w:t>LeBel, Karakatsanis and Gascon JJ.</w:t>
            </w:r>
          </w:p>
          <w:p w:rsidR="00220ECE" w:rsidRPr="007001A4" w:rsidRDefault="00220ECE" w:rsidP="005B591C">
            <w:pPr>
              <w:rPr>
                <w:sz w:val="20"/>
                <w:szCs w:val="20"/>
                <w:u w:val="single"/>
              </w:rPr>
            </w:pPr>
          </w:p>
        </w:tc>
      </w:tr>
      <w:tr w:rsidR="00220ECE" w:rsidRPr="008B6DAA" w:rsidTr="005B591C">
        <w:trPr>
          <w:cantSplit/>
        </w:trPr>
        <w:tc>
          <w:tcPr>
            <w:tcW w:w="9576" w:type="dxa"/>
            <w:gridSpan w:val="2"/>
          </w:tcPr>
          <w:p w:rsidR="00220ECE" w:rsidRPr="007001A4" w:rsidRDefault="00220ECE" w:rsidP="005B591C">
            <w:pPr>
              <w:pStyle w:val="SCCShortJudgment"/>
              <w:rPr>
                <w:szCs w:val="20"/>
              </w:rPr>
            </w:pPr>
            <w:r w:rsidRPr="007001A4">
              <w:rPr>
                <w:szCs w:val="20"/>
              </w:rPr>
              <w:t>The motion for an extension of time to serve and file the application for leave to appeal is granted. The application for leave to appeal from the judgment of the Court of Appeal of Alberta (Calgary), Number 1301-0060-A, 2014 ABCA 77, dated February 24, 2014, is dismissed without costs.</w:t>
            </w:r>
          </w:p>
          <w:p w:rsidR="00220ECE" w:rsidRPr="007001A4" w:rsidRDefault="00220ECE" w:rsidP="005B591C">
            <w:pPr>
              <w:pStyle w:val="SCCShortJudgment"/>
              <w:ind w:firstLine="0"/>
              <w:rPr>
                <w:szCs w:val="20"/>
              </w:rPr>
            </w:pPr>
          </w:p>
          <w:p w:rsidR="00220ECE" w:rsidRPr="007001A4" w:rsidRDefault="00220ECE" w:rsidP="005B591C">
            <w:pPr>
              <w:pStyle w:val="SCCShortJudgment"/>
              <w:rPr>
                <w:szCs w:val="20"/>
                <w:lang w:val="fr-CA"/>
              </w:rPr>
            </w:pPr>
            <w:r w:rsidRPr="007001A4">
              <w:rPr>
                <w:szCs w:val="20"/>
                <w:lang w:val="fr-CA"/>
              </w:rPr>
              <w:t>La requête en prorogation du délai de signification et de dépôt de la demande d’autorisation d’appel est accueillie. La demande d’autorisation d’appel de l’arrêt de la Cour d’appel de l’Alberta (Calgary), numéro 1301-0060-A, 2014 ABCA 77, daté du 24 février 2014, est rejetée sans dépens.</w:t>
            </w:r>
          </w:p>
        </w:tc>
      </w:tr>
    </w:tbl>
    <w:p w:rsidR="001F544D" w:rsidRPr="0016547E" w:rsidRDefault="001F544D" w:rsidP="001F544D">
      <w:pPr>
        <w:rPr>
          <w:sz w:val="20"/>
          <w:szCs w:val="20"/>
          <w:lang w:val="fr-CA"/>
        </w:rPr>
      </w:pPr>
    </w:p>
    <w:p w:rsidR="001F544D" w:rsidRPr="001B157C" w:rsidRDefault="001F544D" w:rsidP="001F544D">
      <w:pPr>
        <w:rPr>
          <w:sz w:val="20"/>
          <w:szCs w:val="20"/>
          <w:u w:val="single"/>
        </w:rPr>
      </w:pPr>
      <w:r w:rsidRPr="001B157C">
        <w:rPr>
          <w:sz w:val="20"/>
          <w:szCs w:val="20"/>
          <w:u w:val="single"/>
        </w:rPr>
        <w:t>CASE SUMMARY</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A651D" w:rsidRPr="00DB6DDE" w:rsidTr="005B591C">
        <w:tc>
          <w:tcPr>
            <w:tcW w:w="5000" w:type="pct"/>
            <w:gridSpan w:val="3"/>
          </w:tcPr>
          <w:p w:rsidR="005A651D" w:rsidRPr="00DB6DDE" w:rsidRDefault="005A651D" w:rsidP="005B591C">
            <w:pPr>
              <w:jc w:val="both"/>
              <w:rPr>
                <w:rFonts w:eastAsia="Calibri"/>
                <w:sz w:val="20"/>
              </w:rPr>
            </w:pPr>
            <w:r w:rsidRPr="00DB6DDE">
              <w:rPr>
                <w:rFonts w:eastAsia="Calibri"/>
                <w:i/>
                <w:sz w:val="20"/>
              </w:rPr>
              <w:t>Canadian Charter of Rights and Freedoms</w:t>
            </w:r>
            <w:r w:rsidRPr="00DB6DDE">
              <w:rPr>
                <w:rFonts w:eastAsia="Calibri"/>
                <w:sz w:val="20"/>
              </w:rPr>
              <w:t xml:space="preserve"> – Criminal law – Arbitrary Detention – Enforcement – Whether the Court of Appeal erred in law by failing to exclude the evidence obtained through a section 8 violation, pursuant to section 24(2) of the </w:t>
            </w:r>
            <w:r w:rsidRPr="00DB6DDE">
              <w:rPr>
                <w:rFonts w:eastAsia="Calibri"/>
                <w:i/>
                <w:sz w:val="20"/>
              </w:rPr>
              <w:t xml:space="preserve">Charter </w:t>
            </w:r>
            <w:r w:rsidRPr="00DB6DDE">
              <w:rPr>
                <w:rFonts w:eastAsia="Calibri"/>
                <w:sz w:val="20"/>
              </w:rPr>
              <w:t xml:space="preserve">– Whether the Court of Appeal erred in law by failing to find the Applicant was arbitrarily detained, contrary to section 9 of the </w:t>
            </w:r>
            <w:r w:rsidRPr="00DB6DDE">
              <w:rPr>
                <w:rFonts w:eastAsia="Calibri"/>
                <w:i/>
                <w:sz w:val="20"/>
              </w:rPr>
              <w:t>Charter</w:t>
            </w:r>
            <w:r w:rsidRPr="00DB6DDE">
              <w:rPr>
                <w:rFonts w:eastAsia="Calibri"/>
                <w:sz w:val="20"/>
              </w:rPr>
              <w:t xml:space="preserve"> – Whether the Court of Appeal erred in finding one of the shotguns in this case was proven beyond a reasonable doubt to have been obtained by the commission of an offence – </w:t>
            </w:r>
            <w:r w:rsidRPr="00DB6DDE">
              <w:rPr>
                <w:rFonts w:eastAsia="Calibri"/>
                <w:i/>
                <w:sz w:val="20"/>
              </w:rPr>
              <w:t>Canadian Charter of Rights and Freedoms</w:t>
            </w:r>
            <w:r w:rsidRPr="00DB6DDE">
              <w:rPr>
                <w:rFonts w:eastAsia="Calibri"/>
                <w:sz w:val="20"/>
              </w:rPr>
              <w:t>, ss. 9 and 24(2)</w:t>
            </w:r>
          </w:p>
        </w:tc>
      </w:tr>
      <w:tr w:rsidR="005A651D" w:rsidRPr="00DB6DDE" w:rsidTr="005B591C">
        <w:tc>
          <w:tcPr>
            <w:tcW w:w="5000" w:type="pct"/>
            <w:gridSpan w:val="3"/>
          </w:tcPr>
          <w:p w:rsidR="005A651D" w:rsidRPr="00DB6DDE" w:rsidRDefault="005A651D" w:rsidP="005B591C">
            <w:pPr>
              <w:jc w:val="both"/>
              <w:rPr>
                <w:rFonts w:eastAsia="Calibri"/>
                <w:sz w:val="20"/>
              </w:rPr>
            </w:pPr>
          </w:p>
        </w:tc>
      </w:tr>
      <w:tr w:rsidR="005A651D" w:rsidRPr="00DB6DDE" w:rsidTr="005B591C">
        <w:tc>
          <w:tcPr>
            <w:tcW w:w="5000" w:type="pct"/>
            <w:gridSpan w:val="3"/>
          </w:tcPr>
          <w:p w:rsidR="005A651D" w:rsidRPr="00DB6DDE" w:rsidRDefault="005A651D" w:rsidP="005B591C">
            <w:pPr>
              <w:jc w:val="both"/>
              <w:rPr>
                <w:rFonts w:eastAsia="Calibri"/>
                <w:sz w:val="20"/>
              </w:rPr>
            </w:pPr>
            <w:r w:rsidRPr="00DB6DDE">
              <w:rPr>
                <w:rFonts w:eastAsia="Calibri"/>
                <w:sz w:val="20"/>
              </w:rPr>
              <w:t xml:space="preserve">The owner of a stolen vehicle followed the tire tracks in the newly fallen snow and located the van. The location was given to the police.  The police and a police dog followed a set of footprints from the van to a house.  Police approached the house and the applicant and a woman were told they were being detained.  The woman went down the stairs of the house and an officer followed her.  At the bottom of the stairs, the officer saw the woman attempt to close a door to a room.  When he entered, the officer saw another man hiding in a closet, two shotguns within easy reach, along with numerous other weapons and ammunition.  The police obtained a search warrant for the house the next day when they seized stolen property and numerous weapons.  The woman and the applicant argued at trial that their section 8 and 9 </w:t>
            </w:r>
            <w:r w:rsidRPr="00DB6DDE">
              <w:rPr>
                <w:rFonts w:eastAsia="Calibri"/>
                <w:i/>
                <w:sz w:val="20"/>
              </w:rPr>
              <w:t>Charter</w:t>
            </w:r>
            <w:r w:rsidRPr="00DB6DDE">
              <w:rPr>
                <w:rFonts w:eastAsia="Calibri"/>
                <w:sz w:val="20"/>
              </w:rPr>
              <w:t xml:space="preserve"> rights had been violated. </w:t>
            </w:r>
          </w:p>
          <w:p w:rsidR="005A651D" w:rsidRPr="00DB6DDE" w:rsidRDefault="005A651D" w:rsidP="005B591C">
            <w:pPr>
              <w:jc w:val="both"/>
              <w:rPr>
                <w:rFonts w:eastAsia="Calibri"/>
                <w:sz w:val="20"/>
              </w:rPr>
            </w:pPr>
          </w:p>
        </w:tc>
      </w:tr>
      <w:tr w:rsidR="005A651D" w:rsidRPr="00DB6DDE" w:rsidTr="005B591C">
        <w:tc>
          <w:tcPr>
            <w:tcW w:w="2427" w:type="pct"/>
          </w:tcPr>
          <w:p w:rsidR="005A651D" w:rsidRPr="00DB6DDE" w:rsidRDefault="005A651D" w:rsidP="005B591C">
            <w:pPr>
              <w:jc w:val="both"/>
              <w:rPr>
                <w:rFonts w:eastAsia="Calibri"/>
                <w:sz w:val="20"/>
              </w:rPr>
            </w:pPr>
            <w:r w:rsidRPr="00DB6DDE">
              <w:rPr>
                <w:rFonts w:eastAsia="Calibri"/>
                <w:sz w:val="20"/>
              </w:rPr>
              <w:t>May 2, 2012</w:t>
            </w:r>
          </w:p>
          <w:p w:rsidR="005A651D" w:rsidRPr="00DB6DDE" w:rsidRDefault="005A651D" w:rsidP="005B591C">
            <w:pPr>
              <w:jc w:val="both"/>
              <w:rPr>
                <w:rFonts w:eastAsia="Calibri"/>
                <w:sz w:val="20"/>
              </w:rPr>
            </w:pPr>
            <w:r w:rsidRPr="00DB6DDE">
              <w:rPr>
                <w:rFonts w:eastAsia="Calibri"/>
                <w:sz w:val="20"/>
              </w:rPr>
              <w:t>Provincial Court of Alberta</w:t>
            </w:r>
          </w:p>
          <w:p w:rsidR="005A651D" w:rsidRPr="00DB6DDE" w:rsidRDefault="005A651D" w:rsidP="005B591C">
            <w:pPr>
              <w:jc w:val="both"/>
              <w:rPr>
                <w:rFonts w:eastAsia="Calibri"/>
                <w:sz w:val="20"/>
              </w:rPr>
            </w:pPr>
            <w:r w:rsidRPr="00DB6DDE">
              <w:rPr>
                <w:rFonts w:eastAsia="Calibri"/>
                <w:sz w:val="20"/>
              </w:rPr>
              <w:t>(Lamoureux J.)</w:t>
            </w:r>
          </w:p>
          <w:p w:rsidR="005A651D" w:rsidRPr="00DB6DDE" w:rsidRDefault="005A651D" w:rsidP="005B591C">
            <w:pPr>
              <w:jc w:val="both"/>
              <w:rPr>
                <w:rFonts w:eastAsia="Calibri"/>
                <w:sz w:val="20"/>
              </w:rPr>
            </w:pPr>
            <w:r w:rsidRPr="00DB6DDE">
              <w:rPr>
                <w:rFonts w:eastAsia="Calibri"/>
                <w:sz w:val="20"/>
              </w:rPr>
              <w:t xml:space="preserve">Neutral citation: </w:t>
            </w:r>
            <w:hyperlink r:id="rId69" w:history="1">
              <w:r w:rsidRPr="00DB6DDE">
                <w:rPr>
                  <w:rFonts w:eastAsia="Calibri"/>
                  <w:color w:val="0000FF"/>
                  <w:sz w:val="20"/>
                  <w:u w:val="single"/>
                </w:rPr>
                <w:t>2012 ABPC 125</w:t>
              </w:r>
            </w:hyperlink>
          </w:p>
          <w:p w:rsidR="005A651D" w:rsidRPr="00DB6DDE" w:rsidRDefault="005A651D" w:rsidP="005B591C">
            <w:pPr>
              <w:jc w:val="both"/>
              <w:rPr>
                <w:rFonts w:eastAsia="Calibri"/>
                <w:sz w:val="20"/>
              </w:rPr>
            </w:pPr>
          </w:p>
        </w:tc>
        <w:tc>
          <w:tcPr>
            <w:tcW w:w="243" w:type="pct"/>
          </w:tcPr>
          <w:p w:rsidR="005A651D" w:rsidRPr="00DB6DDE" w:rsidRDefault="005A651D" w:rsidP="005B591C">
            <w:pPr>
              <w:jc w:val="both"/>
              <w:rPr>
                <w:rFonts w:eastAsia="Calibri"/>
                <w:sz w:val="20"/>
              </w:rPr>
            </w:pPr>
          </w:p>
        </w:tc>
        <w:tc>
          <w:tcPr>
            <w:tcW w:w="2330" w:type="pct"/>
          </w:tcPr>
          <w:p w:rsidR="005A651D" w:rsidRPr="00DB6DDE" w:rsidRDefault="005A651D" w:rsidP="005B591C">
            <w:pPr>
              <w:jc w:val="both"/>
              <w:rPr>
                <w:rFonts w:eastAsia="Calibri"/>
                <w:sz w:val="20"/>
              </w:rPr>
            </w:pPr>
            <w:r w:rsidRPr="00DB6DDE">
              <w:rPr>
                <w:rFonts w:eastAsia="Calibri"/>
                <w:sz w:val="20"/>
              </w:rPr>
              <w:t>Application for exclusion of evidence under s. 24(2) dismissed</w:t>
            </w:r>
          </w:p>
          <w:p w:rsidR="005A651D" w:rsidRPr="00DB6DDE" w:rsidRDefault="005A651D" w:rsidP="005B591C">
            <w:pPr>
              <w:jc w:val="both"/>
              <w:rPr>
                <w:rFonts w:eastAsia="Calibri"/>
                <w:sz w:val="20"/>
              </w:rPr>
            </w:pPr>
          </w:p>
        </w:tc>
      </w:tr>
      <w:tr w:rsidR="005A651D" w:rsidRPr="00DB6DDE" w:rsidTr="005B591C">
        <w:tc>
          <w:tcPr>
            <w:tcW w:w="2427" w:type="pct"/>
          </w:tcPr>
          <w:p w:rsidR="005A651D" w:rsidRPr="00DB6DDE" w:rsidRDefault="005A651D" w:rsidP="005B591C">
            <w:pPr>
              <w:jc w:val="both"/>
              <w:rPr>
                <w:rFonts w:eastAsia="Calibri"/>
                <w:sz w:val="20"/>
              </w:rPr>
            </w:pPr>
            <w:r w:rsidRPr="00DB6DDE">
              <w:rPr>
                <w:rFonts w:eastAsia="Calibri"/>
                <w:sz w:val="20"/>
              </w:rPr>
              <w:lastRenderedPageBreak/>
              <w:t>December 21, 2012</w:t>
            </w:r>
          </w:p>
          <w:p w:rsidR="005A651D" w:rsidRPr="00DB6DDE" w:rsidRDefault="005A651D" w:rsidP="005B591C">
            <w:pPr>
              <w:jc w:val="both"/>
              <w:rPr>
                <w:rFonts w:eastAsia="Calibri"/>
                <w:sz w:val="20"/>
              </w:rPr>
            </w:pPr>
            <w:r w:rsidRPr="00DB6DDE">
              <w:rPr>
                <w:rFonts w:eastAsia="Calibri"/>
                <w:sz w:val="20"/>
              </w:rPr>
              <w:t>Provincial Court of Alberta</w:t>
            </w:r>
          </w:p>
          <w:p w:rsidR="005A651D" w:rsidRPr="00DB6DDE" w:rsidRDefault="005A651D" w:rsidP="005B591C">
            <w:pPr>
              <w:jc w:val="both"/>
              <w:rPr>
                <w:rFonts w:eastAsia="Calibri"/>
                <w:sz w:val="20"/>
              </w:rPr>
            </w:pPr>
            <w:r w:rsidRPr="00DB6DDE">
              <w:rPr>
                <w:rFonts w:eastAsia="Calibri"/>
                <w:sz w:val="20"/>
              </w:rPr>
              <w:t>(Lamoureux J.)</w:t>
            </w:r>
          </w:p>
          <w:p w:rsidR="005A651D" w:rsidRPr="00DB6DDE" w:rsidRDefault="005A651D" w:rsidP="005B591C">
            <w:pPr>
              <w:jc w:val="both"/>
              <w:rPr>
                <w:rFonts w:eastAsia="Calibri"/>
                <w:sz w:val="20"/>
                <w:lang w:val="fr-CA"/>
              </w:rPr>
            </w:pPr>
            <w:r w:rsidRPr="00DB6DDE">
              <w:rPr>
                <w:rFonts w:eastAsia="Calibri"/>
                <w:sz w:val="20"/>
              </w:rPr>
              <w:t xml:space="preserve">Neutral citation: </w:t>
            </w:r>
            <w:hyperlink r:id="rId70" w:history="1">
              <w:r w:rsidRPr="00DB6DDE">
                <w:rPr>
                  <w:rFonts w:eastAsia="Calibri"/>
                  <w:color w:val="0000FF"/>
                  <w:sz w:val="20"/>
                  <w:u w:val="single"/>
                  <w:lang w:val="fr-CA"/>
                </w:rPr>
                <w:t>2012 ABPC 354</w:t>
              </w:r>
            </w:hyperlink>
          </w:p>
          <w:p w:rsidR="005A651D" w:rsidRPr="00DB6DDE" w:rsidRDefault="005A651D" w:rsidP="005B591C">
            <w:pPr>
              <w:jc w:val="both"/>
              <w:rPr>
                <w:rFonts w:eastAsia="Calibri"/>
                <w:sz w:val="20"/>
                <w:lang w:val="fr-CA"/>
              </w:rPr>
            </w:pPr>
          </w:p>
        </w:tc>
        <w:tc>
          <w:tcPr>
            <w:tcW w:w="243" w:type="pct"/>
          </w:tcPr>
          <w:p w:rsidR="005A651D" w:rsidRPr="00DB6DDE" w:rsidRDefault="005A651D" w:rsidP="005B591C">
            <w:pPr>
              <w:jc w:val="both"/>
              <w:rPr>
                <w:rFonts w:eastAsia="Calibri"/>
                <w:sz w:val="20"/>
                <w:lang w:val="fr-CA"/>
              </w:rPr>
            </w:pPr>
          </w:p>
        </w:tc>
        <w:tc>
          <w:tcPr>
            <w:tcW w:w="2330" w:type="pct"/>
          </w:tcPr>
          <w:p w:rsidR="005A651D" w:rsidRPr="00DB6DDE" w:rsidRDefault="005A651D" w:rsidP="005B591C">
            <w:pPr>
              <w:jc w:val="both"/>
              <w:rPr>
                <w:rFonts w:eastAsia="Calibri"/>
                <w:sz w:val="20"/>
              </w:rPr>
            </w:pPr>
            <w:r w:rsidRPr="00DB6DDE">
              <w:rPr>
                <w:rFonts w:eastAsia="Calibri"/>
                <w:sz w:val="20"/>
              </w:rPr>
              <w:t>Applicant convicted of unauthorized possession of firearms, careless storage of firearms, possession of stolen weapon, possession of prohibited weapon, and possession of stolen property</w:t>
            </w:r>
          </w:p>
          <w:p w:rsidR="005A651D" w:rsidRPr="00DB6DDE" w:rsidRDefault="005A651D" w:rsidP="005B591C">
            <w:pPr>
              <w:jc w:val="both"/>
              <w:rPr>
                <w:rFonts w:eastAsia="Calibri"/>
                <w:sz w:val="20"/>
              </w:rPr>
            </w:pPr>
          </w:p>
        </w:tc>
      </w:tr>
      <w:tr w:rsidR="005A651D" w:rsidRPr="00DB6DDE" w:rsidTr="005B591C">
        <w:tc>
          <w:tcPr>
            <w:tcW w:w="2427" w:type="pct"/>
          </w:tcPr>
          <w:p w:rsidR="005A651D" w:rsidRPr="00DB6DDE" w:rsidRDefault="005A651D" w:rsidP="005B591C">
            <w:pPr>
              <w:jc w:val="both"/>
              <w:rPr>
                <w:rFonts w:eastAsia="Calibri"/>
                <w:sz w:val="20"/>
              </w:rPr>
            </w:pPr>
            <w:r w:rsidRPr="00DB6DDE">
              <w:rPr>
                <w:rFonts w:eastAsia="Calibri"/>
                <w:sz w:val="20"/>
              </w:rPr>
              <w:t>February 24, 2014</w:t>
            </w:r>
          </w:p>
          <w:p w:rsidR="005A651D" w:rsidRPr="00DB6DDE" w:rsidRDefault="005A651D" w:rsidP="005B591C">
            <w:pPr>
              <w:jc w:val="both"/>
              <w:rPr>
                <w:rFonts w:eastAsia="Calibri"/>
                <w:sz w:val="20"/>
              </w:rPr>
            </w:pPr>
            <w:r w:rsidRPr="00DB6DDE">
              <w:rPr>
                <w:rFonts w:eastAsia="Calibri"/>
                <w:sz w:val="20"/>
              </w:rPr>
              <w:t>Court of Appeal of Alberta (Calgary)</w:t>
            </w:r>
          </w:p>
          <w:p w:rsidR="005A651D" w:rsidRPr="00DB6DDE" w:rsidRDefault="005A651D" w:rsidP="005B591C">
            <w:pPr>
              <w:jc w:val="both"/>
              <w:rPr>
                <w:rFonts w:eastAsia="Calibri"/>
                <w:sz w:val="20"/>
              </w:rPr>
            </w:pPr>
            <w:r w:rsidRPr="00DB6DDE">
              <w:rPr>
                <w:rFonts w:eastAsia="Calibri"/>
                <w:sz w:val="20"/>
              </w:rPr>
              <w:t>(Paperny, McDonald and Romaine JJ.A.)</w:t>
            </w:r>
          </w:p>
          <w:p w:rsidR="005A651D" w:rsidRPr="00DB6DDE" w:rsidRDefault="005A651D" w:rsidP="005B591C">
            <w:pPr>
              <w:jc w:val="both"/>
              <w:rPr>
                <w:rFonts w:eastAsia="Calibri"/>
                <w:sz w:val="20"/>
              </w:rPr>
            </w:pPr>
            <w:r w:rsidRPr="00DB6DDE">
              <w:rPr>
                <w:rFonts w:eastAsia="Calibri"/>
                <w:sz w:val="20"/>
              </w:rPr>
              <w:t xml:space="preserve">Neutral citation: </w:t>
            </w:r>
            <w:hyperlink r:id="rId71" w:history="1">
              <w:r w:rsidRPr="00DB6DDE">
                <w:rPr>
                  <w:rFonts w:eastAsia="Calibri"/>
                  <w:color w:val="0000FF"/>
                  <w:sz w:val="20"/>
                  <w:u w:val="single"/>
                </w:rPr>
                <w:t>2014 ABCA 77</w:t>
              </w:r>
            </w:hyperlink>
          </w:p>
          <w:p w:rsidR="005A651D" w:rsidRPr="00DB6DDE" w:rsidRDefault="005A651D" w:rsidP="005B591C">
            <w:pPr>
              <w:jc w:val="both"/>
              <w:rPr>
                <w:rFonts w:eastAsia="Calibri"/>
                <w:sz w:val="20"/>
              </w:rPr>
            </w:pPr>
          </w:p>
        </w:tc>
        <w:tc>
          <w:tcPr>
            <w:tcW w:w="243" w:type="pct"/>
          </w:tcPr>
          <w:p w:rsidR="005A651D" w:rsidRPr="00DB6DDE" w:rsidRDefault="005A651D" w:rsidP="005B591C">
            <w:pPr>
              <w:jc w:val="both"/>
              <w:rPr>
                <w:rFonts w:eastAsia="Calibri"/>
                <w:sz w:val="20"/>
              </w:rPr>
            </w:pPr>
          </w:p>
        </w:tc>
        <w:tc>
          <w:tcPr>
            <w:tcW w:w="2330" w:type="pct"/>
          </w:tcPr>
          <w:p w:rsidR="005A651D" w:rsidRPr="00DB6DDE" w:rsidRDefault="005A651D" w:rsidP="005B591C">
            <w:pPr>
              <w:jc w:val="both"/>
              <w:rPr>
                <w:rFonts w:eastAsia="Calibri"/>
                <w:sz w:val="20"/>
              </w:rPr>
            </w:pPr>
            <w:r w:rsidRPr="00DB6DDE">
              <w:rPr>
                <w:rFonts w:eastAsia="Calibri"/>
                <w:sz w:val="20"/>
              </w:rPr>
              <w:t>Appeal dismissed</w:t>
            </w:r>
          </w:p>
          <w:p w:rsidR="005A651D" w:rsidRPr="00DB6DDE" w:rsidRDefault="005A651D" w:rsidP="005B591C">
            <w:pPr>
              <w:jc w:val="both"/>
              <w:rPr>
                <w:rFonts w:eastAsia="Calibri"/>
                <w:sz w:val="20"/>
              </w:rPr>
            </w:pPr>
          </w:p>
        </w:tc>
      </w:tr>
      <w:tr w:rsidR="005A651D" w:rsidRPr="00DB6DDE" w:rsidTr="005B591C">
        <w:tc>
          <w:tcPr>
            <w:tcW w:w="2427" w:type="pct"/>
          </w:tcPr>
          <w:p w:rsidR="005A651D" w:rsidRPr="00DB6DDE" w:rsidRDefault="005A651D" w:rsidP="005B591C">
            <w:pPr>
              <w:jc w:val="both"/>
              <w:rPr>
                <w:rFonts w:eastAsia="Calibri"/>
                <w:sz w:val="20"/>
              </w:rPr>
            </w:pPr>
            <w:r w:rsidRPr="00DB6DDE">
              <w:rPr>
                <w:rFonts w:eastAsia="Calibri"/>
                <w:sz w:val="20"/>
              </w:rPr>
              <w:t>September 25, 2014</w:t>
            </w:r>
          </w:p>
          <w:p w:rsidR="005A651D" w:rsidRPr="00DB6DDE" w:rsidRDefault="005A651D" w:rsidP="005B591C">
            <w:pPr>
              <w:jc w:val="both"/>
              <w:rPr>
                <w:rFonts w:eastAsia="Calibri"/>
                <w:sz w:val="20"/>
              </w:rPr>
            </w:pPr>
            <w:r w:rsidRPr="00DB6DDE">
              <w:rPr>
                <w:rFonts w:eastAsia="Calibri"/>
                <w:sz w:val="20"/>
              </w:rPr>
              <w:t>Supreme Court of Canada</w:t>
            </w:r>
          </w:p>
          <w:p w:rsidR="005A651D" w:rsidRPr="00DB6DDE" w:rsidRDefault="005A651D" w:rsidP="005B591C">
            <w:pPr>
              <w:jc w:val="both"/>
              <w:rPr>
                <w:rFonts w:eastAsia="Calibri"/>
                <w:sz w:val="20"/>
              </w:rPr>
            </w:pPr>
          </w:p>
        </w:tc>
        <w:tc>
          <w:tcPr>
            <w:tcW w:w="243" w:type="pct"/>
          </w:tcPr>
          <w:p w:rsidR="005A651D" w:rsidRPr="00DB6DDE" w:rsidRDefault="005A651D" w:rsidP="005B591C">
            <w:pPr>
              <w:jc w:val="both"/>
              <w:rPr>
                <w:rFonts w:eastAsia="Calibri"/>
                <w:sz w:val="20"/>
              </w:rPr>
            </w:pPr>
          </w:p>
        </w:tc>
        <w:tc>
          <w:tcPr>
            <w:tcW w:w="2330" w:type="pct"/>
          </w:tcPr>
          <w:p w:rsidR="005A651D" w:rsidRPr="00DB6DDE" w:rsidRDefault="005A651D" w:rsidP="005B591C">
            <w:pPr>
              <w:jc w:val="both"/>
              <w:rPr>
                <w:rFonts w:eastAsia="Calibri"/>
                <w:sz w:val="20"/>
              </w:rPr>
            </w:pPr>
            <w:r w:rsidRPr="00DB6DDE">
              <w:rPr>
                <w:rFonts w:eastAsia="Calibri"/>
                <w:sz w:val="20"/>
              </w:rPr>
              <w:t>Motion for extension of time to file and/or serve application for leave and application for leave to appeal filed</w:t>
            </w:r>
          </w:p>
        </w:tc>
      </w:tr>
    </w:tbl>
    <w:p w:rsidR="001F544D" w:rsidRDefault="001F544D" w:rsidP="001F544D">
      <w:pPr>
        <w:rPr>
          <w:sz w:val="20"/>
          <w:szCs w:val="20"/>
        </w:rPr>
      </w:pPr>
    </w:p>
    <w:p w:rsidR="001F544D" w:rsidRPr="00C50A5C" w:rsidRDefault="00737CFB" w:rsidP="001F544D">
      <w:pPr>
        <w:rPr>
          <w:sz w:val="20"/>
          <w:szCs w:val="20"/>
        </w:rPr>
      </w:pPr>
      <w:r>
        <w:rPr>
          <w:sz w:val="20"/>
          <w:szCs w:val="20"/>
          <w:lang w:val="fr-CA"/>
        </w:rPr>
        <w:pict>
          <v:rect id="_x0000_i1072" style="width:2in;height:1pt" o:hrpct="0" o:hralign="center" o:hrstd="t" o:hrnoshade="t" o:hr="t" fillcolor="black [3213]" stroked="f"/>
        </w:pict>
      </w:r>
    </w:p>
    <w:p w:rsidR="001F544D" w:rsidRDefault="001F544D" w:rsidP="001F544D">
      <w:pPr>
        <w:rPr>
          <w:sz w:val="20"/>
          <w:szCs w:val="20"/>
        </w:rPr>
      </w:pPr>
    </w:p>
    <w:p w:rsidR="001F544D" w:rsidRPr="001B157C" w:rsidRDefault="001F544D" w:rsidP="001F544D">
      <w:pPr>
        <w:rPr>
          <w:sz w:val="20"/>
          <w:szCs w:val="20"/>
          <w:u w:val="single"/>
          <w:lang w:val="fr-CA"/>
        </w:rPr>
      </w:pPr>
      <w:r w:rsidRPr="001B157C">
        <w:rPr>
          <w:sz w:val="20"/>
          <w:szCs w:val="20"/>
          <w:u w:val="single"/>
          <w:lang w:val="fr-CA"/>
        </w:rPr>
        <w:t>RÉSUMÉ DE L’AFFAIRE</w:t>
      </w:r>
    </w:p>
    <w:p w:rsidR="001F544D" w:rsidRDefault="001F544D" w:rsidP="001F544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A651D" w:rsidRPr="008B6DAA" w:rsidTr="005B591C">
        <w:tc>
          <w:tcPr>
            <w:tcW w:w="5000" w:type="pct"/>
            <w:gridSpan w:val="3"/>
          </w:tcPr>
          <w:p w:rsidR="005A651D" w:rsidRPr="00DB6DDE" w:rsidRDefault="005A651D" w:rsidP="005B591C">
            <w:pPr>
              <w:jc w:val="both"/>
              <w:rPr>
                <w:rFonts w:eastAsia="Calibri"/>
                <w:sz w:val="20"/>
                <w:lang w:val="fr-CA"/>
              </w:rPr>
            </w:pPr>
            <w:r w:rsidRPr="00DB6DDE">
              <w:rPr>
                <w:rFonts w:eastAsia="Calibri"/>
                <w:i/>
                <w:sz w:val="20"/>
                <w:lang w:val="fr-CA"/>
              </w:rPr>
              <w:t xml:space="preserve">Charte canadienne des droits et libertés </w:t>
            </w:r>
            <w:r w:rsidRPr="00DB6DDE">
              <w:rPr>
                <w:rFonts w:eastAsia="Calibri"/>
                <w:sz w:val="20"/>
                <w:lang w:val="fr-CA"/>
              </w:rPr>
              <w:t xml:space="preserve">– Droit criminel - Détention arbitraire – Exécution – La Cour d’appel a-t-elle commis une erreur de droit en omettant d’exclure, en application du par. 24(2) de la </w:t>
            </w:r>
            <w:r w:rsidRPr="00DB6DDE">
              <w:rPr>
                <w:rFonts w:eastAsia="Calibri"/>
                <w:i/>
                <w:sz w:val="20"/>
                <w:lang w:val="fr-CA"/>
              </w:rPr>
              <w:t>Charte</w:t>
            </w:r>
            <w:r w:rsidRPr="00DB6DDE">
              <w:rPr>
                <w:rFonts w:eastAsia="Calibri"/>
                <w:sz w:val="20"/>
                <w:lang w:val="fr-CA"/>
              </w:rPr>
              <w:t xml:space="preserve">, les éléments de preuve obtenus à la suite d’une violation de l’art. 8? – La Cour d’appel a-t-elle commis une erreur de droit en omettant de conclure que le demandeur avait été détenu arbitrairement, contrairement à l’art. 9 de la </w:t>
            </w:r>
            <w:r w:rsidRPr="00DB6DDE">
              <w:rPr>
                <w:rFonts w:eastAsia="Calibri"/>
                <w:i/>
                <w:sz w:val="20"/>
                <w:lang w:val="fr-CA"/>
              </w:rPr>
              <w:t>Charte</w:t>
            </w:r>
            <w:r w:rsidRPr="00DB6DDE">
              <w:rPr>
                <w:rFonts w:eastAsia="Calibri"/>
                <w:sz w:val="20"/>
                <w:lang w:val="fr-CA"/>
              </w:rPr>
              <w:t xml:space="preserve">? – La Cour d’appel a-t-elle eu tort de conclure qu’on avait fait la preuve, hors de tout doute raisonnable, qu’un des fusils de chasse en l’espèce avait été obtenu par la perpétration d’une infraction? – </w:t>
            </w:r>
            <w:r w:rsidRPr="00DB6DDE">
              <w:rPr>
                <w:rFonts w:eastAsia="Calibri"/>
                <w:i/>
                <w:sz w:val="20"/>
                <w:lang w:val="fr-CA"/>
              </w:rPr>
              <w:t>Charte canadienne des droits et libertés</w:t>
            </w:r>
            <w:r w:rsidRPr="00DB6DDE">
              <w:rPr>
                <w:rFonts w:eastAsia="Calibri"/>
                <w:sz w:val="20"/>
                <w:lang w:val="fr-CA"/>
              </w:rPr>
              <w:t>, art. 9 et par. 24(2)</w:t>
            </w:r>
          </w:p>
        </w:tc>
      </w:tr>
      <w:tr w:rsidR="005A651D" w:rsidRPr="008B6DAA" w:rsidTr="005B591C">
        <w:tc>
          <w:tcPr>
            <w:tcW w:w="5000" w:type="pct"/>
            <w:gridSpan w:val="3"/>
          </w:tcPr>
          <w:p w:rsidR="005A651D" w:rsidRPr="00DB6DDE" w:rsidRDefault="005A651D" w:rsidP="005B591C">
            <w:pPr>
              <w:jc w:val="both"/>
              <w:rPr>
                <w:rFonts w:eastAsia="Calibri"/>
                <w:sz w:val="20"/>
                <w:lang w:val="fr-CA"/>
              </w:rPr>
            </w:pPr>
          </w:p>
        </w:tc>
      </w:tr>
      <w:tr w:rsidR="005A651D" w:rsidRPr="008B6DAA" w:rsidTr="005B591C">
        <w:tc>
          <w:tcPr>
            <w:tcW w:w="5000" w:type="pct"/>
            <w:gridSpan w:val="3"/>
          </w:tcPr>
          <w:p w:rsidR="005A651D" w:rsidRPr="00DB6DDE" w:rsidRDefault="005A651D" w:rsidP="005B591C">
            <w:pPr>
              <w:jc w:val="both"/>
              <w:rPr>
                <w:rFonts w:eastAsia="Calibri"/>
                <w:sz w:val="20"/>
                <w:lang w:val="fr-CA"/>
              </w:rPr>
            </w:pPr>
            <w:r w:rsidRPr="00DB6DDE">
              <w:rPr>
                <w:rFonts w:eastAsia="Calibri"/>
                <w:sz w:val="20"/>
                <w:lang w:val="fr-CA"/>
              </w:rPr>
              <w:t xml:space="preserve">Le propriétaire d’une fourgonnette volée a suivi des traces de pneus laissés dans la neige fraîche et il a retrouvé le véhicule.  L’emplacement a été communiqué à la police.  Des policiers et leur chien ont suivi des traces de pas menant de la fourgonnette vers une maison.  Les policiers se sont approchés de la maison et ils ont dit au demandeur et à une femme qu’ils étaient détenus. La femme a descendu l’escalier de la maison, suivi d’un agent.  Au pied de l’escalier, l’agent a vu que la femme tentait de fermer la porte d’une pièce.  Lorsqu’il est entré, l’agent a aperçu un homme caché dans un placard, deux fusils de chasse à portée de main, de même que de nombreuses autres armes et munitions.  Les policiers ont obtenu un mandat de perquisition pour fouiller la maison le lendemain et ils ont alors saisi des biens volés et plusieurs armes.  Au procès, la femme et le demandeur ont plaidé que les droits que leur garantissent les art. 8 et 9 de la </w:t>
            </w:r>
            <w:r w:rsidRPr="00DB6DDE">
              <w:rPr>
                <w:rFonts w:eastAsia="Calibri"/>
                <w:i/>
                <w:sz w:val="20"/>
                <w:lang w:val="fr-CA"/>
              </w:rPr>
              <w:t>Charte</w:t>
            </w:r>
            <w:r w:rsidRPr="00DB6DDE">
              <w:rPr>
                <w:rFonts w:eastAsia="Calibri"/>
                <w:sz w:val="20"/>
                <w:lang w:val="fr-CA"/>
              </w:rPr>
              <w:t xml:space="preserve"> avaient été violés. </w:t>
            </w:r>
          </w:p>
          <w:p w:rsidR="005A651D" w:rsidRPr="00DB6DDE" w:rsidRDefault="005A651D" w:rsidP="005B591C">
            <w:pPr>
              <w:jc w:val="both"/>
              <w:rPr>
                <w:rFonts w:eastAsia="Calibri"/>
                <w:sz w:val="20"/>
                <w:lang w:val="fr-CA"/>
              </w:rPr>
            </w:pPr>
          </w:p>
        </w:tc>
      </w:tr>
      <w:tr w:rsidR="005A651D" w:rsidRPr="008B6DAA" w:rsidTr="005B591C">
        <w:tc>
          <w:tcPr>
            <w:tcW w:w="2427" w:type="pct"/>
          </w:tcPr>
          <w:p w:rsidR="005A651D" w:rsidRPr="00DB6DDE" w:rsidRDefault="005A651D" w:rsidP="005B591C">
            <w:pPr>
              <w:jc w:val="both"/>
              <w:rPr>
                <w:rFonts w:eastAsia="Calibri"/>
                <w:sz w:val="20"/>
                <w:lang w:val="fr-CA"/>
              </w:rPr>
            </w:pPr>
            <w:r w:rsidRPr="00DB6DDE">
              <w:rPr>
                <w:rFonts w:eastAsia="Calibri"/>
                <w:sz w:val="20"/>
                <w:lang w:val="fr-CA"/>
              </w:rPr>
              <w:t>2 mai 2012</w:t>
            </w:r>
          </w:p>
          <w:p w:rsidR="005A651D" w:rsidRPr="00DB6DDE" w:rsidRDefault="005A651D" w:rsidP="005B591C">
            <w:pPr>
              <w:jc w:val="both"/>
              <w:rPr>
                <w:rFonts w:eastAsia="Calibri"/>
                <w:sz w:val="20"/>
                <w:lang w:val="fr-CA"/>
              </w:rPr>
            </w:pPr>
            <w:r w:rsidRPr="00DB6DDE">
              <w:rPr>
                <w:rFonts w:eastAsia="Calibri"/>
                <w:sz w:val="20"/>
                <w:lang w:val="fr-CA"/>
              </w:rPr>
              <w:t>Cour provinciale de l’Alberta</w:t>
            </w:r>
          </w:p>
          <w:p w:rsidR="005A651D" w:rsidRPr="00DB6DDE" w:rsidRDefault="005A651D" w:rsidP="005B591C">
            <w:pPr>
              <w:jc w:val="both"/>
              <w:rPr>
                <w:rFonts w:eastAsia="Calibri"/>
                <w:sz w:val="20"/>
                <w:lang w:val="fr-CA"/>
              </w:rPr>
            </w:pPr>
            <w:r w:rsidRPr="00DB6DDE">
              <w:rPr>
                <w:rFonts w:eastAsia="Calibri"/>
                <w:sz w:val="20"/>
                <w:lang w:val="fr-CA"/>
              </w:rPr>
              <w:t>(Juge Lamoureux)</w:t>
            </w:r>
          </w:p>
          <w:p w:rsidR="005A651D" w:rsidRPr="00DB6DDE" w:rsidRDefault="005A651D" w:rsidP="005B591C">
            <w:pPr>
              <w:jc w:val="both"/>
              <w:rPr>
                <w:rFonts w:eastAsia="Calibri"/>
                <w:sz w:val="20"/>
                <w:lang w:val="fr-CA"/>
              </w:rPr>
            </w:pPr>
            <w:r w:rsidRPr="00DB6DDE">
              <w:rPr>
                <w:rFonts w:eastAsia="Calibri"/>
                <w:sz w:val="20"/>
                <w:lang w:val="fr-CA"/>
              </w:rPr>
              <w:t xml:space="preserve">Référence neutre : </w:t>
            </w:r>
            <w:hyperlink r:id="rId72" w:history="1">
              <w:r w:rsidRPr="00DB6DDE">
                <w:rPr>
                  <w:rFonts w:eastAsia="Calibri"/>
                  <w:color w:val="0000FF"/>
                  <w:sz w:val="20"/>
                  <w:u w:val="single"/>
                  <w:lang w:val="fr-CA"/>
                </w:rPr>
                <w:t>2012 ABPC 125</w:t>
              </w:r>
            </w:hyperlink>
          </w:p>
          <w:p w:rsidR="005A651D" w:rsidRPr="00DB6DDE" w:rsidRDefault="005A651D" w:rsidP="005B591C">
            <w:pPr>
              <w:jc w:val="both"/>
              <w:rPr>
                <w:rFonts w:eastAsia="Calibri"/>
                <w:sz w:val="20"/>
                <w:lang w:val="fr-CA"/>
              </w:rPr>
            </w:pPr>
          </w:p>
        </w:tc>
        <w:tc>
          <w:tcPr>
            <w:tcW w:w="243" w:type="pct"/>
          </w:tcPr>
          <w:p w:rsidR="005A651D" w:rsidRPr="00DB6DDE" w:rsidRDefault="005A651D" w:rsidP="005B591C">
            <w:pPr>
              <w:jc w:val="both"/>
              <w:rPr>
                <w:rFonts w:eastAsia="Calibri"/>
                <w:sz w:val="20"/>
                <w:lang w:val="fr-CA"/>
              </w:rPr>
            </w:pPr>
          </w:p>
        </w:tc>
        <w:tc>
          <w:tcPr>
            <w:tcW w:w="2330" w:type="pct"/>
          </w:tcPr>
          <w:p w:rsidR="005A651D" w:rsidRPr="00DB6DDE" w:rsidRDefault="005A651D" w:rsidP="005B591C">
            <w:pPr>
              <w:jc w:val="both"/>
              <w:rPr>
                <w:rFonts w:eastAsia="Calibri"/>
                <w:sz w:val="20"/>
                <w:lang w:val="fr-CA"/>
              </w:rPr>
            </w:pPr>
            <w:r w:rsidRPr="00DB6DDE">
              <w:rPr>
                <w:rFonts w:eastAsia="Calibri"/>
                <w:sz w:val="20"/>
                <w:lang w:val="fr-CA"/>
              </w:rPr>
              <w:t>Demande d’exclusion d’éléments de la preuve en application du par. 24(2), rejetée</w:t>
            </w:r>
          </w:p>
          <w:p w:rsidR="005A651D" w:rsidRPr="00DB6DDE" w:rsidRDefault="005A651D" w:rsidP="005B591C">
            <w:pPr>
              <w:jc w:val="both"/>
              <w:rPr>
                <w:rFonts w:eastAsia="Calibri"/>
                <w:sz w:val="20"/>
                <w:lang w:val="fr-CA"/>
              </w:rPr>
            </w:pPr>
          </w:p>
        </w:tc>
      </w:tr>
      <w:tr w:rsidR="005A651D" w:rsidRPr="008B6DAA" w:rsidTr="005B591C">
        <w:tc>
          <w:tcPr>
            <w:tcW w:w="2427" w:type="pct"/>
          </w:tcPr>
          <w:p w:rsidR="005A651D" w:rsidRPr="00DB6DDE" w:rsidRDefault="005A651D" w:rsidP="005B591C">
            <w:pPr>
              <w:jc w:val="both"/>
              <w:rPr>
                <w:rFonts w:eastAsia="Calibri"/>
                <w:sz w:val="20"/>
                <w:lang w:val="fr-CA"/>
              </w:rPr>
            </w:pPr>
            <w:r w:rsidRPr="00DB6DDE">
              <w:rPr>
                <w:rFonts w:eastAsia="Calibri"/>
                <w:sz w:val="20"/>
                <w:lang w:val="fr-CA"/>
              </w:rPr>
              <w:t>21 décembre 2012</w:t>
            </w:r>
          </w:p>
          <w:p w:rsidR="005A651D" w:rsidRPr="00DB6DDE" w:rsidRDefault="005A651D" w:rsidP="005B591C">
            <w:pPr>
              <w:jc w:val="both"/>
              <w:rPr>
                <w:rFonts w:eastAsia="Calibri"/>
                <w:sz w:val="20"/>
                <w:lang w:val="fr-CA"/>
              </w:rPr>
            </w:pPr>
            <w:r w:rsidRPr="00DB6DDE">
              <w:rPr>
                <w:rFonts w:eastAsia="Calibri"/>
                <w:sz w:val="20"/>
                <w:lang w:val="fr-CA"/>
              </w:rPr>
              <w:t xml:space="preserve">Cour provinciale de l’Alberta </w:t>
            </w:r>
          </w:p>
          <w:p w:rsidR="005A651D" w:rsidRPr="00DB6DDE" w:rsidRDefault="005A651D" w:rsidP="005B591C">
            <w:pPr>
              <w:jc w:val="both"/>
              <w:rPr>
                <w:rFonts w:eastAsia="Calibri"/>
                <w:sz w:val="20"/>
                <w:lang w:val="fr-CA"/>
              </w:rPr>
            </w:pPr>
            <w:r w:rsidRPr="00DB6DDE">
              <w:rPr>
                <w:rFonts w:eastAsia="Calibri"/>
                <w:sz w:val="20"/>
                <w:lang w:val="fr-CA"/>
              </w:rPr>
              <w:t>(Juge Lamoureux)</w:t>
            </w:r>
          </w:p>
          <w:p w:rsidR="005A651D" w:rsidRPr="00DB6DDE" w:rsidRDefault="005A651D" w:rsidP="005B591C">
            <w:pPr>
              <w:jc w:val="both"/>
              <w:rPr>
                <w:rFonts w:eastAsia="Calibri"/>
                <w:sz w:val="20"/>
                <w:lang w:val="fr-CA"/>
              </w:rPr>
            </w:pPr>
            <w:r w:rsidRPr="00DB6DDE">
              <w:rPr>
                <w:rFonts w:eastAsia="Calibri"/>
                <w:sz w:val="20"/>
                <w:lang w:val="fr-CA"/>
              </w:rPr>
              <w:t xml:space="preserve">Référence neutre : </w:t>
            </w:r>
            <w:hyperlink r:id="rId73" w:history="1">
              <w:r w:rsidRPr="00DB6DDE">
                <w:rPr>
                  <w:rFonts w:eastAsia="Calibri"/>
                  <w:color w:val="0000FF"/>
                  <w:sz w:val="20"/>
                  <w:u w:val="single"/>
                  <w:lang w:val="fr-CA"/>
                </w:rPr>
                <w:t>2012 ABPC 354</w:t>
              </w:r>
            </w:hyperlink>
          </w:p>
          <w:p w:rsidR="005A651D" w:rsidRPr="00DB6DDE" w:rsidRDefault="005A651D" w:rsidP="005B591C">
            <w:pPr>
              <w:jc w:val="both"/>
              <w:rPr>
                <w:rFonts w:eastAsia="Calibri"/>
                <w:sz w:val="20"/>
                <w:lang w:val="fr-CA"/>
              </w:rPr>
            </w:pPr>
          </w:p>
        </w:tc>
        <w:tc>
          <w:tcPr>
            <w:tcW w:w="243" w:type="pct"/>
          </w:tcPr>
          <w:p w:rsidR="005A651D" w:rsidRPr="00DB6DDE" w:rsidRDefault="005A651D" w:rsidP="005B591C">
            <w:pPr>
              <w:jc w:val="both"/>
              <w:rPr>
                <w:rFonts w:eastAsia="Calibri"/>
                <w:sz w:val="20"/>
                <w:lang w:val="fr-CA"/>
              </w:rPr>
            </w:pPr>
          </w:p>
        </w:tc>
        <w:tc>
          <w:tcPr>
            <w:tcW w:w="2330" w:type="pct"/>
          </w:tcPr>
          <w:p w:rsidR="005A651D" w:rsidRPr="00DB6DDE" w:rsidRDefault="005A651D" w:rsidP="005B591C">
            <w:pPr>
              <w:jc w:val="both"/>
              <w:rPr>
                <w:rFonts w:eastAsia="Calibri"/>
                <w:sz w:val="20"/>
                <w:lang w:val="fr-CA"/>
              </w:rPr>
            </w:pPr>
            <w:r w:rsidRPr="00DB6DDE">
              <w:rPr>
                <w:rFonts w:eastAsia="Calibri"/>
                <w:sz w:val="20"/>
                <w:lang w:val="fr-CA"/>
              </w:rPr>
              <w:t>Demandeur déclaré coupable de possession non autorisée d’armes à feu, d’entreposage négligent d’armes à feu, de possession d’une arme volée, de possession d’une arme prohibée et de possession de biens volés</w:t>
            </w:r>
          </w:p>
          <w:p w:rsidR="005A651D" w:rsidRPr="00DB6DDE" w:rsidRDefault="005A651D" w:rsidP="005B591C">
            <w:pPr>
              <w:jc w:val="both"/>
              <w:rPr>
                <w:rFonts w:eastAsia="Calibri"/>
                <w:sz w:val="20"/>
                <w:lang w:val="fr-CA"/>
              </w:rPr>
            </w:pPr>
          </w:p>
        </w:tc>
      </w:tr>
      <w:tr w:rsidR="005A651D" w:rsidRPr="00DB6DDE" w:rsidTr="00220ECE">
        <w:trPr>
          <w:cantSplit/>
        </w:trPr>
        <w:tc>
          <w:tcPr>
            <w:tcW w:w="2427" w:type="pct"/>
          </w:tcPr>
          <w:p w:rsidR="005A651D" w:rsidRPr="00DB6DDE" w:rsidRDefault="005A651D" w:rsidP="005B591C">
            <w:pPr>
              <w:jc w:val="both"/>
              <w:rPr>
                <w:rFonts w:eastAsia="Calibri"/>
                <w:sz w:val="20"/>
                <w:lang w:val="fr-CA"/>
              </w:rPr>
            </w:pPr>
            <w:r w:rsidRPr="00DB6DDE">
              <w:rPr>
                <w:rFonts w:eastAsia="Calibri"/>
                <w:sz w:val="20"/>
                <w:lang w:val="fr-CA"/>
              </w:rPr>
              <w:lastRenderedPageBreak/>
              <w:t>24 février 2014</w:t>
            </w:r>
          </w:p>
          <w:p w:rsidR="005A651D" w:rsidRPr="00DB6DDE" w:rsidRDefault="005A651D" w:rsidP="005B591C">
            <w:pPr>
              <w:jc w:val="both"/>
              <w:rPr>
                <w:rFonts w:eastAsia="Calibri"/>
                <w:sz w:val="20"/>
                <w:lang w:val="fr-CA"/>
              </w:rPr>
            </w:pPr>
            <w:r w:rsidRPr="00DB6DDE">
              <w:rPr>
                <w:rFonts w:eastAsia="Calibri"/>
                <w:sz w:val="20"/>
                <w:lang w:val="fr-CA"/>
              </w:rPr>
              <w:t>Cour d’appel de l’Alberta (Calgary)</w:t>
            </w:r>
          </w:p>
          <w:p w:rsidR="005A651D" w:rsidRPr="00DB6DDE" w:rsidRDefault="005A651D" w:rsidP="005B591C">
            <w:pPr>
              <w:jc w:val="both"/>
              <w:rPr>
                <w:rFonts w:eastAsia="Calibri"/>
                <w:sz w:val="20"/>
                <w:lang w:val="fr-CA"/>
              </w:rPr>
            </w:pPr>
            <w:r w:rsidRPr="00DB6DDE">
              <w:rPr>
                <w:rFonts w:eastAsia="Calibri"/>
                <w:sz w:val="20"/>
                <w:lang w:val="fr-CA"/>
              </w:rPr>
              <w:t>(Juges Paperny, McDonald et Romaine)</w:t>
            </w:r>
          </w:p>
          <w:p w:rsidR="005A651D" w:rsidRPr="00DB6DDE" w:rsidRDefault="005A651D" w:rsidP="005B591C">
            <w:pPr>
              <w:jc w:val="both"/>
              <w:rPr>
                <w:rFonts w:eastAsia="Calibri"/>
                <w:sz w:val="20"/>
                <w:lang w:val="fr-CA"/>
              </w:rPr>
            </w:pPr>
            <w:r w:rsidRPr="00DB6DDE">
              <w:rPr>
                <w:rFonts w:eastAsia="Calibri"/>
                <w:sz w:val="20"/>
                <w:lang w:val="fr-CA"/>
              </w:rPr>
              <w:t xml:space="preserve">Référence neutre : </w:t>
            </w:r>
            <w:hyperlink r:id="rId74" w:history="1">
              <w:r w:rsidRPr="00DB6DDE">
                <w:rPr>
                  <w:rFonts w:eastAsia="Calibri"/>
                  <w:color w:val="0000FF"/>
                  <w:sz w:val="20"/>
                  <w:u w:val="single"/>
                  <w:lang w:val="fr-CA"/>
                </w:rPr>
                <w:t>2014 ABCA 77</w:t>
              </w:r>
            </w:hyperlink>
          </w:p>
          <w:p w:rsidR="005A651D" w:rsidRPr="00DB6DDE" w:rsidRDefault="005A651D" w:rsidP="005B591C">
            <w:pPr>
              <w:jc w:val="both"/>
              <w:rPr>
                <w:rFonts w:eastAsia="Calibri"/>
                <w:sz w:val="20"/>
                <w:lang w:val="fr-CA"/>
              </w:rPr>
            </w:pPr>
          </w:p>
        </w:tc>
        <w:tc>
          <w:tcPr>
            <w:tcW w:w="243" w:type="pct"/>
          </w:tcPr>
          <w:p w:rsidR="005A651D" w:rsidRPr="00DB6DDE" w:rsidRDefault="005A651D" w:rsidP="005B591C">
            <w:pPr>
              <w:jc w:val="both"/>
              <w:rPr>
                <w:rFonts w:eastAsia="Calibri"/>
                <w:sz w:val="20"/>
                <w:lang w:val="fr-CA"/>
              </w:rPr>
            </w:pPr>
          </w:p>
        </w:tc>
        <w:tc>
          <w:tcPr>
            <w:tcW w:w="2330" w:type="pct"/>
          </w:tcPr>
          <w:p w:rsidR="005A651D" w:rsidRPr="00DB6DDE" w:rsidRDefault="005A651D" w:rsidP="005B591C">
            <w:pPr>
              <w:jc w:val="both"/>
              <w:rPr>
                <w:rFonts w:eastAsia="Calibri"/>
                <w:sz w:val="20"/>
                <w:lang w:val="fr-CA"/>
              </w:rPr>
            </w:pPr>
            <w:r w:rsidRPr="00DB6DDE">
              <w:rPr>
                <w:rFonts w:eastAsia="Calibri"/>
                <w:sz w:val="20"/>
                <w:lang w:val="fr-CA"/>
              </w:rPr>
              <w:t>Appel rejeté</w:t>
            </w:r>
          </w:p>
          <w:p w:rsidR="005A651D" w:rsidRPr="00DB6DDE" w:rsidRDefault="005A651D" w:rsidP="005B591C">
            <w:pPr>
              <w:jc w:val="both"/>
              <w:rPr>
                <w:rFonts w:eastAsia="Calibri"/>
                <w:sz w:val="20"/>
                <w:lang w:val="fr-CA"/>
              </w:rPr>
            </w:pPr>
          </w:p>
        </w:tc>
      </w:tr>
      <w:tr w:rsidR="005A651D" w:rsidRPr="008B6DAA" w:rsidTr="00220ECE">
        <w:trPr>
          <w:cantSplit/>
        </w:trPr>
        <w:tc>
          <w:tcPr>
            <w:tcW w:w="2427" w:type="pct"/>
          </w:tcPr>
          <w:p w:rsidR="005A651D" w:rsidRPr="00DB6DDE" w:rsidRDefault="005A651D" w:rsidP="005B591C">
            <w:pPr>
              <w:jc w:val="both"/>
              <w:rPr>
                <w:rFonts w:eastAsia="Calibri"/>
                <w:sz w:val="20"/>
                <w:lang w:val="fr-CA"/>
              </w:rPr>
            </w:pPr>
            <w:r w:rsidRPr="00DB6DDE">
              <w:rPr>
                <w:rFonts w:eastAsia="Calibri"/>
                <w:sz w:val="20"/>
                <w:lang w:val="fr-CA"/>
              </w:rPr>
              <w:t>25 septembre 2014</w:t>
            </w:r>
          </w:p>
          <w:p w:rsidR="005A651D" w:rsidRPr="00DB6DDE" w:rsidRDefault="005A651D" w:rsidP="005B591C">
            <w:pPr>
              <w:jc w:val="both"/>
              <w:rPr>
                <w:rFonts w:eastAsia="Calibri"/>
                <w:sz w:val="20"/>
                <w:lang w:val="fr-CA"/>
              </w:rPr>
            </w:pPr>
            <w:r w:rsidRPr="00DB6DDE">
              <w:rPr>
                <w:rFonts w:eastAsia="Calibri"/>
                <w:sz w:val="20"/>
                <w:lang w:val="fr-CA"/>
              </w:rPr>
              <w:t>Cour suprême du Canada</w:t>
            </w:r>
          </w:p>
          <w:p w:rsidR="005A651D" w:rsidRPr="00DB6DDE" w:rsidRDefault="005A651D" w:rsidP="005B591C">
            <w:pPr>
              <w:jc w:val="both"/>
              <w:rPr>
                <w:rFonts w:eastAsia="Calibri"/>
                <w:sz w:val="20"/>
                <w:lang w:val="fr-CA"/>
              </w:rPr>
            </w:pPr>
          </w:p>
        </w:tc>
        <w:tc>
          <w:tcPr>
            <w:tcW w:w="243" w:type="pct"/>
          </w:tcPr>
          <w:p w:rsidR="005A651D" w:rsidRPr="00DB6DDE" w:rsidRDefault="005A651D" w:rsidP="005B591C">
            <w:pPr>
              <w:jc w:val="both"/>
              <w:rPr>
                <w:rFonts w:eastAsia="Calibri"/>
                <w:sz w:val="20"/>
                <w:lang w:val="fr-CA"/>
              </w:rPr>
            </w:pPr>
          </w:p>
        </w:tc>
        <w:tc>
          <w:tcPr>
            <w:tcW w:w="2330" w:type="pct"/>
          </w:tcPr>
          <w:p w:rsidR="005A651D" w:rsidRPr="00DB6DDE" w:rsidRDefault="005A651D" w:rsidP="005B591C">
            <w:pPr>
              <w:jc w:val="both"/>
              <w:rPr>
                <w:rFonts w:eastAsia="Calibri"/>
                <w:sz w:val="20"/>
                <w:lang w:val="fr-CA"/>
              </w:rPr>
            </w:pPr>
            <w:r w:rsidRPr="00DB6DDE">
              <w:rPr>
                <w:rFonts w:eastAsia="Calibri"/>
                <w:sz w:val="20"/>
                <w:lang w:val="fr-CA"/>
              </w:rPr>
              <w:t xml:space="preserve">Requête en prorogation du délai de dépôt ou de signification de la demande d’autorisation d’appel et demande d’autorisation d’appel, déposées </w:t>
            </w:r>
          </w:p>
        </w:tc>
      </w:tr>
    </w:tbl>
    <w:p w:rsidR="001F544D" w:rsidRPr="005A651D" w:rsidRDefault="001F544D" w:rsidP="001F544D">
      <w:pPr>
        <w:rPr>
          <w:sz w:val="20"/>
          <w:szCs w:val="20"/>
          <w:lang w:val="fr-CA"/>
        </w:rPr>
      </w:pPr>
    </w:p>
    <w:p w:rsidR="001F544D" w:rsidRDefault="00737CFB" w:rsidP="001F544D">
      <w:pPr>
        <w:rPr>
          <w:sz w:val="20"/>
          <w:szCs w:val="20"/>
          <w:lang w:val="fr-CA"/>
        </w:rPr>
      </w:pPr>
      <w:r>
        <w:rPr>
          <w:sz w:val="20"/>
          <w:szCs w:val="20"/>
          <w:lang w:val="fr-CA"/>
        </w:rPr>
        <w:pict>
          <v:rect id="_x0000_i1073" style="width:2in;height:1pt" o:hrpct="0" o:hralign="center" o:hrstd="t" o:hrnoshade="t" o:hr="t" fillcolor="black [3213]" stroked="f"/>
        </w:pict>
      </w:r>
    </w:p>
    <w:p w:rsidR="001F544D" w:rsidRDefault="001F544D" w:rsidP="001F544D">
      <w:pPr>
        <w:rPr>
          <w:sz w:val="20"/>
          <w:szCs w:val="20"/>
        </w:rPr>
      </w:pPr>
    </w:p>
    <w:p w:rsidR="000E2959" w:rsidRPr="00F674E5"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DC23BB" w:rsidRPr="00DC23BB" w:rsidRDefault="00DC23BB" w:rsidP="00DC23BB">
      <w:pPr>
        <w:tabs>
          <w:tab w:val="left" w:pos="-1440"/>
          <w:tab w:val="left" w:pos="-720"/>
        </w:tabs>
        <w:jc w:val="both"/>
        <w:rPr>
          <w:rFonts w:eastAsia="Times New Roman" w:cs="Times New Roman"/>
          <w:sz w:val="20"/>
          <w:szCs w:val="20"/>
          <w:lang w:eastAsia="en-CA"/>
        </w:rPr>
      </w:pPr>
      <w:r w:rsidRPr="00DC23BB">
        <w:rPr>
          <w:rFonts w:eastAsia="Times New Roman" w:cs="Times New Roman"/>
          <w:sz w:val="20"/>
          <w:szCs w:val="20"/>
          <w:lang w:eastAsia="en-CA"/>
        </w:rPr>
        <w:t>21.11.2014</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DC23BB" w:rsidP="00DC23BB">
      <w:pPr>
        <w:tabs>
          <w:tab w:val="left" w:pos="-1440"/>
          <w:tab w:val="left" w:pos="-720"/>
        </w:tabs>
        <w:jc w:val="both"/>
        <w:rPr>
          <w:rFonts w:eastAsia="Times New Roman" w:cs="Times New Roman"/>
          <w:sz w:val="20"/>
          <w:szCs w:val="20"/>
          <w:lang w:val="fr-CA" w:eastAsia="en-CA"/>
        </w:rPr>
      </w:pPr>
      <w:r w:rsidRPr="00DC23BB">
        <w:rPr>
          <w:rFonts w:eastAsia="Times New Roman" w:cs="Times New Roman"/>
          <w:sz w:val="20"/>
          <w:szCs w:val="20"/>
          <w:lang w:val="fr-CA" w:eastAsia="en-CA"/>
        </w:rPr>
        <w:t>Before / Devant :   THE CHIEF JUSTICE / LA JUGE EN CHEF</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DC23BB" w:rsidRPr="008B6DAA" w:rsidTr="005B591C">
        <w:tc>
          <w:tcPr>
            <w:tcW w:w="4338" w:type="dxa"/>
          </w:tcPr>
          <w:p w:rsidR="00DC23BB" w:rsidRPr="00DC23BB" w:rsidRDefault="00EA1E02" w:rsidP="00DC23BB">
            <w:pPr>
              <w:tabs>
                <w:tab w:val="left" w:pos="-1440"/>
                <w:tab w:val="left" w:pos="-720"/>
              </w:tabs>
              <w:jc w:val="both"/>
              <w:rPr>
                <w:b/>
              </w:rPr>
            </w:pPr>
            <w:r w:rsidRPr="00DC23BB">
              <w:rPr>
                <w:lang w:val="en-US"/>
              </w:rPr>
              <w:fldChar w:fldCharType="begin"/>
            </w:r>
            <w:r w:rsidR="00DC23BB" w:rsidRPr="00DC23BB">
              <w:rPr>
                <w:lang w:val="en-US"/>
              </w:rPr>
              <w:instrText xml:space="preserve"> SEQ CHAPTER \h \r 1</w:instrText>
            </w:r>
            <w:r w:rsidRPr="00DC23BB">
              <w:rPr>
                <w:lang w:val="en-US"/>
              </w:rPr>
              <w:fldChar w:fldCharType="end"/>
            </w:r>
            <w:r w:rsidR="00DC23BB" w:rsidRPr="00DC23BB">
              <w:rPr>
                <w:b/>
                <w:bCs/>
                <w:lang w:val="en-US"/>
              </w:rPr>
              <w:t>Motion to state constitutional questions</w:t>
            </w:r>
          </w:p>
        </w:tc>
        <w:tc>
          <w:tcPr>
            <w:tcW w:w="1170" w:type="dxa"/>
          </w:tcPr>
          <w:p w:rsidR="00DC23BB" w:rsidRPr="00DC23BB" w:rsidRDefault="00DC23BB" w:rsidP="00DC23BB">
            <w:pPr>
              <w:tabs>
                <w:tab w:val="left" w:pos="-1440"/>
                <w:tab w:val="left" w:pos="-720"/>
              </w:tabs>
              <w:jc w:val="both"/>
            </w:pPr>
          </w:p>
          <w:p w:rsidR="00DC23BB" w:rsidRPr="00DC23BB" w:rsidRDefault="00DC23BB" w:rsidP="00DC23BB">
            <w:pPr>
              <w:tabs>
                <w:tab w:val="left" w:pos="-1440"/>
                <w:tab w:val="left" w:pos="-720"/>
              </w:tabs>
              <w:jc w:val="both"/>
            </w:pPr>
          </w:p>
          <w:p w:rsidR="00DC23BB" w:rsidRPr="00DC23BB" w:rsidRDefault="00DC23BB" w:rsidP="00DC23BB">
            <w:pPr>
              <w:tabs>
                <w:tab w:val="left" w:pos="-1440"/>
                <w:tab w:val="left" w:pos="-720"/>
              </w:tabs>
              <w:jc w:val="both"/>
            </w:pPr>
          </w:p>
        </w:tc>
        <w:tc>
          <w:tcPr>
            <w:tcW w:w="4327" w:type="dxa"/>
          </w:tcPr>
          <w:p w:rsidR="00DC23BB" w:rsidRPr="00DC23BB" w:rsidRDefault="00EA1E02" w:rsidP="00DC23BB">
            <w:pPr>
              <w:tabs>
                <w:tab w:val="left" w:pos="-1440"/>
                <w:tab w:val="left" w:pos="-720"/>
              </w:tabs>
              <w:jc w:val="both"/>
              <w:rPr>
                <w:lang w:val="fr-CA"/>
              </w:rPr>
            </w:pPr>
            <w:r w:rsidRPr="00DC23BB">
              <w:rPr>
                <w:lang w:val="en-US"/>
              </w:rPr>
              <w:fldChar w:fldCharType="begin"/>
            </w:r>
            <w:r w:rsidR="00DC23BB" w:rsidRPr="00DC23BB">
              <w:rPr>
                <w:lang w:val="fr-CA"/>
              </w:rPr>
              <w:instrText xml:space="preserve"> SEQ CHAPTER \h \r 1</w:instrText>
            </w:r>
            <w:r w:rsidRPr="00DC23BB">
              <w:rPr>
                <w:lang w:val="en-US"/>
              </w:rPr>
              <w:fldChar w:fldCharType="end"/>
            </w:r>
            <w:r w:rsidR="00DC23BB" w:rsidRPr="00DC23BB">
              <w:rPr>
                <w:b/>
                <w:bCs/>
                <w:lang w:val="fr-CA"/>
              </w:rPr>
              <w:t>Requête en formulation de questions constitutionnelles</w:t>
            </w:r>
            <w:r w:rsidRPr="00DC23BB">
              <w:rPr>
                <w:lang w:val="en-US"/>
              </w:rPr>
              <w:fldChar w:fldCharType="begin"/>
            </w:r>
            <w:r w:rsidR="00DC23BB" w:rsidRPr="00DC23BB">
              <w:rPr>
                <w:lang w:val="fr-CA"/>
              </w:rPr>
              <w:instrText xml:space="preserve"> SEQ CHAPTER \h \r 1</w:instrText>
            </w:r>
            <w:r w:rsidRPr="00DC23BB">
              <w:rPr>
                <w:lang w:val="en-US"/>
              </w:rPr>
              <w:fldChar w:fldCharType="end"/>
            </w:r>
            <w:r w:rsidRPr="00DC23BB">
              <w:rPr>
                <w:lang w:val="en-US"/>
              </w:rPr>
              <w:fldChar w:fldCharType="begin"/>
            </w:r>
            <w:r w:rsidR="00DC23BB" w:rsidRPr="00DC23BB">
              <w:rPr>
                <w:lang w:val="fr-CA"/>
              </w:rPr>
              <w:instrText xml:space="preserve"> SEQ CHAPTER \h \r 1</w:instrText>
            </w:r>
            <w:r w:rsidRPr="00DC23BB">
              <w:rPr>
                <w:lang w:val="en-US"/>
              </w:rPr>
              <w:fldChar w:fldCharType="end"/>
            </w:r>
            <w:r w:rsidRPr="00DC23BB">
              <w:rPr>
                <w:lang w:val="en-US"/>
              </w:rPr>
              <w:fldChar w:fldCharType="begin"/>
            </w:r>
            <w:r w:rsidR="00DC23BB" w:rsidRPr="00DC23BB">
              <w:rPr>
                <w:lang w:val="fr-CA"/>
              </w:rPr>
              <w:instrText xml:space="preserve"> SEQ CHAPTER \h \r 1</w:instrText>
            </w:r>
            <w:r w:rsidRPr="00DC23BB">
              <w:rPr>
                <w:lang w:val="en-US"/>
              </w:rPr>
              <w:fldChar w:fldCharType="end"/>
            </w:r>
          </w:p>
        </w:tc>
      </w:tr>
      <w:tr w:rsidR="00DC23BB" w:rsidRPr="00DC23BB" w:rsidTr="005B591C">
        <w:tc>
          <w:tcPr>
            <w:tcW w:w="4338" w:type="dxa"/>
          </w:tcPr>
          <w:p w:rsidR="00DC23BB" w:rsidRPr="00DC23BB" w:rsidRDefault="00DC23BB" w:rsidP="00DC23BB">
            <w:pPr>
              <w:tabs>
                <w:tab w:val="left" w:pos="-1440"/>
                <w:tab w:val="left" w:pos="-720"/>
              </w:tabs>
              <w:jc w:val="both"/>
            </w:pPr>
            <w:r w:rsidRPr="00DC23BB">
              <w:t>Attorney General for Saskatchewan</w:t>
            </w:r>
          </w:p>
          <w:p w:rsidR="00DC23BB" w:rsidRPr="00DC23BB" w:rsidRDefault="00DC23BB" w:rsidP="00DC23BB">
            <w:pPr>
              <w:tabs>
                <w:tab w:val="left" w:pos="-1440"/>
                <w:tab w:val="left" w:pos="-720"/>
              </w:tabs>
              <w:jc w:val="both"/>
            </w:pPr>
          </w:p>
          <w:p w:rsidR="00DC23BB" w:rsidRPr="00DC23BB" w:rsidRDefault="00DC23BB" w:rsidP="00DC23BB">
            <w:pPr>
              <w:tabs>
                <w:tab w:val="left" w:pos="-1440"/>
                <w:tab w:val="left" w:pos="-720"/>
              </w:tabs>
              <w:jc w:val="both"/>
            </w:pPr>
            <w:r w:rsidRPr="00DC23BB">
              <w:tab/>
              <w:t>v. (35923)</w:t>
            </w:r>
          </w:p>
          <w:p w:rsidR="00DC23BB" w:rsidRPr="00DC23BB" w:rsidRDefault="00DC23BB" w:rsidP="00DC23BB">
            <w:pPr>
              <w:tabs>
                <w:tab w:val="left" w:pos="-1440"/>
                <w:tab w:val="left" w:pos="-720"/>
              </w:tabs>
              <w:jc w:val="both"/>
            </w:pPr>
          </w:p>
          <w:p w:rsidR="00DC23BB" w:rsidRPr="00DC23BB" w:rsidRDefault="00DC23BB" w:rsidP="00DC23BB">
            <w:pPr>
              <w:tabs>
                <w:tab w:val="left" w:pos="-1440"/>
                <w:tab w:val="left" w:pos="-720"/>
              </w:tabs>
              <w:jc w:val="both"/>
            </w:pPr>
            <w:r w:rsidRPr="00DC23BB">
              <w:t>Lemare Lake Logging Ltd. (Sask.)</w:t>
            </w:r>
          </w:p>
        </w:tc>
        <w:tc>
          <w:tcPr>
            <w:tcW w:w="1170" w:type="dxa"/>
          </w:tcPr>
          <w:p w:rsidR="00DC23BB" w:rsidRPr="00DC23BB" w:rsidRDefault="00DC23BB" w:rsidP="00DC23BB">
            <w:pPr>
              <w:tabs>
                <w:tab w:val="left" w:pos="-1440"/>
                <w:tab w:val="left" w:pos="-720"/>
              </w:tabs>
              <w:jc w:val="both"/>
            </w:pPr>
          </w:p>
        </w:tc>
        <w:tc>
          <w:tcPr>
            <w:tcW w:w="4327" w:type="dxa"/>
          </w:tcPr>
          <w:p w:rsidR="00DC23BB" w:rsidRPr="00DC23BB" w:rsidRDefault="00DC23BB" w:rsidP="00DC23BB">
            <w:pPr>
              <w:tabs>
                <w:tab w:val="left" w:pos="-1440"/>
                <w:tab w:val="left" w:pos="-720"/>
              </w:tabs>
              <w:jc w:val="both"/>
            </w:pPr>
          </w:p>
        </w:tc>
      </w:tr>
    </w:tbl>
    <w:p w:rsidR="00DC23BB" w:rsidRPr="00DC23BB" w:rsidRDefault="00DC23BB" w:rsidP="00DC23BB">
      <w:pPr>
        <w:tabs>
          <w:tab w:val="left" w:pos="-1440"/>
          <w:tab w:val="left" w:pos="-720"/>
        </w:tabs>
        <w:jc w:val="both"/>
        <w:rPr>
          <w:rFonts w:eastAsia="Times New Roman" w:cs="Times New Roman"/>
          <w:sz w:val="20"/>
          <w:szCs w:val="20"/>
          <w:lang w:eastAsia="en-CA"/>
        </w:rPr>
      </w:pPr>
    </w:p>
    <w:p w:rsidR="00DC23BB" w:rsidRPr="00DC23BB" w:rsidRDefault="00DC23BB" w:rsidP="00DC23BB">
      <w:pPr>
        <w:tabs>
          <w:tab w:val="left" w:pos="-1440"/>
          <w:tab w:val="left" w:pos="-720"/>
        </w:tabs>
        <w:jc w:val="both"/>
        <w:rPr>
          <w:rFonts w:eastAsia="Times New Roman" w:cs="Times New Roman"/>
          <w:b/>
          <w:sz w:val="20"/>
          <w:szCs w:val="20"/>
          <w:lang w:eastAsia="en-CA"/>
        </w:rPr>
      </w:pPr>
      <w:r w:rsidRPr="00DC23BB">
        <w:rPr>
          <w:rFonts w:eastAsia="Times New Roman" w:cs="Times New Roman"/>
          <w:b/>
          <w:sz w:val="20"/>
          <w:szCs w:val="20"/>
          <w:lang w:eastAsia="en-CA"/>
        </w:rPr>
        <w:t>GRANTED / ACCORDÉE</w:t>
      </w:r>
    </w:p>
    <w:p w:rsidR="00DC23BB" w:rsidRPr="00DC23BB" w:rsidRDefault="00DC23BB" w:rsidP="00DC23BB">
      <w:pPr>
        <w:tabs>
          <w:tab w:val="left" w:pos="-1440"/>
          <w:tab w:val="left" w:pos="-720"/>
        </w:tabs>
        <w:jc w:val="both"/>
        <w:rPr>
          <w:rFonts w:eastAsia="Times New Roman" w:cs="Times New Roman"/>
          <w:sz w:val="20"/>
          <w:szCs w:val="20"/>
          <w:lang w:eastAsia="en-CA"/>
        </w:rPr>
      </w:pPr>
    </w:p>
    <w:p w:rsidR="00DC23BB" w:rsidRPr="00DC23BB" w:rsidRDefault="00DC23BB" w:rsidP="00DC23BB">
      <w:pPr>
        <w:jc w:val="both"/>
        <w:rPr>
          <w:rFonts w:eastAsia="Times New Roman" w:cs="Times New Roman"/>
          <w:sz w:val="20"/>
          <w:szCs w:val="20"/>
          <w:lang w:val="en-US" w:eastAsia="en-CA"/>
        </w:rPr>
      </w:pPr>
      <w:r w:rsidRPr="00DC23BB">
        <w:rPr>
          <w:rFonts w:eastAsia="Times New Roman" w:cs="Times New Roman"/>
          <w:b/>
          <w:bCs/>
          <w:sz w:val="20"/>
          <w:szCs w:val="20"/>
          <w:lang w:val="en-US" w:eastAsia="en-CA"/>
        </w:rPr>
        <w:t>UPON APPLICATION</w:t>
      </w:r>
      <w:r w:rsidRPr="00DC23BB">
        <w:rPr>
          <w:rFonts w:eastAsia="Times New Roman" w:cs="Times New Roman"/>
          <w:sz w:val="20"/>
          <w:szCs w:val="20"/>
          <w:lang w:val="en-US" w:eastAsia="en-CA"/>
        </w:rPr>
        <w:t xml:space="preserve"> by the appellant </w:t>
      </w:r>
      <w:r w:rsidR="00EA1E02" w:rsidRPr="00DC23BB">
        <w:rPr>
          <w:rFonts w:eastAsia="Times New Roman" w:cs="Times New Roman"/>
          <w:sz w:val="20"/>
          <w:szCs w:val="20"/>
          <w:lang w:eastAsia="en-CA"/>
        </w:rPr>
        <w:fldChar w:fldCharType="begin"/>
      </w:r>
      <w:r w:rsidRPr="00DC23BB">
        <w:rPr>
          <w:rFonts w:eastAsia="Times New Roman" w:cs="Times New Roman"/>
          <w:sz w:val="20"/>
          <w:szCs w:val="20"/>
          <w:lang w:eastAsia="en-CA"/>
        </w:rPr>
        <w:instrText xml:space="preserve"> SEQ CHAPTER \h \r 1</w:instrText>
      </w:r>
      <w:r w:rsidR="00EA1E02" w:rsidRPr="00DC23BB">
        <w:rPr>
          <w:rFonts w:eastAsia="Times New Roman" w:cs="Times New Roman"/>
          <w:sz w:val="20"/>
          <w:szCs w:val="20"/>
          <w:lang w:eastAsia="en-CA"/>
        </w:rPr>
        <w:fldChar w:fldCharType="end"/>
      </w:r>
      <w:r w:rsidRPr="00DC23BB">
        <w:rPr>
          <w:rFonts w:eastAsia="Times New Roman" w:cs="Times New Roman"/>
          <w:sz w:val="20"/>
          <w:szCs w:val="20"/>
          <w:lang w:eastAsia="en-CA"/>
        </w:rPr>
        <w:t xml:space="preserve">for an order stating a constitutional question </w:t>
      </w:r>
      <w:r w:rsidRPr="00DC23BB">
        <w:rPr>
          <w:rFonts w:eastAsia="Times New Roman" w:cs="Times New Roman"/>
          <w:sz w:val="20"/>
          <w:szCs w:val="20"/>
          <w:lang w:val="en-US" w:eastAsia="en-CA"/>
        </w:rPr>
        <w:t>in the above appeal;</w:t>
      </w:r>
    </w:p>
    <w:p w:rsidR="00DC23BB" w:rsidRPr="00DC23BB" w:rsidRDefault="00DC23BB" w:rsidP="00DC23BB">
      <w:pPr>
        <w:jc w:val="both"/>
        <w:rPr>
          <w:rFonts w:eastAsia="Times New Roman" w:cs="Times New Roman"/>
          <w:sz w:val="20"/>
          <w:szCs w:val="20"/>
          <w:lang w:val="en-US" w:eastAsia="en-CA"/>
        </w:rPr>
      </w:pPr>
    </w:p>
    <w:p w:rsidR="00DC23BB" w:rsidRPr="00DC23BB" w:rsidRDefault="00DC23BB" w:rsidP="00DC23BB">
      <w:pPr>
        <w:jc w:val="both"/>
        <w:rPr>
          <w:rFonts w:eastAsia="Times New Roman" w:cs="Times New Roman"/>
          <w:sz w:val="20"/>
          <w:szCs w:val="20"/>
          <w:lang w:val="en-US" w:eastAsia="en-CA"/>
        </w:rPr>
      </w:pPr>
      <w:r w:rsidRPr="00DC23BB">
        <w:rPr>
          <w:rFonts w:eastAsia="Times New Roman" w:cs="Times New Roman"/>
          <w:b/>
          <w:bCs/>
          <w:sz w:val="20"/>
          <w:szCs w:val="20"/>
          <w:lang w:val="en-US" w:eastAsia="en-CA"/>
        </w:rPr>
        <w:t>AND THE MATERIAL FILED</w:t>
      </w:r>
      <w:r w:rsidRPr="00DC23BB">
        <w:rPr>
          <w:rFonts w:eastAsia="Times New Roman" w:cs="Times New Roman"/>
          <w:sz w:val="20"/>
          <w:szCs w:val="20"/>
          <w:lang w:val="en-US" w:eastAsia="en-CA"/>
        </w:rPr>
        <w:t xml:space="preserve"> having been read;</w:t>
      </w:r>
    </w:p>
    <w:p w:rsidR="00DC23BB" w:rsidRPr="00DC23BB" w:rsidRDefault="00DC23BB" w:rsidP="00DC23BB">
      <w:pPr>
        <w:jc w:val="both"/>
        <w:rPr>
          <w:rFonts w:eastAsia="Times New Roman" w:cs="Times New Roman"/>
          <w:sz w:val="20"/>
          <w:szCs w:val="20"/>
          <w:lang w:val="en-US" w:eastAsia="en-CA"/>
        </w:rPr>
      </w:pPr>
    </w:p>
    <w:p w:rsidR="00DC23BB" w:rsidRPr="00DC23BB" w:rsidRDefault="00DC23BB" w:rsidP="00DC23BB">
      <w:pPr>
        <w:jc w:val="both"/>
        <w:rPr>
          <w:rFonts w:eastAsia="Times New Roman" w:cs="Times New Roman"/>
          <w:bCs/>
          <w:sz w:val="20"/>
          <w:szCs w:val="20"/>
          <w:lang w:val="en-US" w:eastAsia="en-CA"/>
        </w:rPr>
      </w:pPr>
      <w:r w:rsidRPr="00DC23BB">
        <w:rPr>
          <w:rFonts w:eastAsia="Times New Roman" w:cs="Times New Roman"/>
          <w:b/>
          <w:bCs/>
          <w:sz w:val="20"/>
          <w:szCs w:val="20"/>
          <w:lang w:val="en-US" w:eastAsia="en-CA"/>
        </w:rPr>
        <w:t>IT IS HEREBY ORDERED THAT THE CONSTITUTIONAL QUESTION BE STATED AS FOLLOWS:</w:t>
      </w:r>
    </w:p>
    <w:p w:rsidR="00DC23BB" w:rsidRPr="00DC23BB" w:rsidRDefault="00DC23BB" w:rsidP="00DC23BB">
      <w:pPr>
        <w:jc w:val="both"/>
        <w:rPr>
          <w:rFonts w:eastAsia="Times New Roman" w:cs="Times New Roman"/>
          <w:bCs/>
          <w:sz w:val="20"/>
          <w:szCs w:val="20"/>
          <w:lang w:val="en-US" w:eastAsia="en-CA"/>
        </w:rPr>
      </w:pPr>
    </w:p>
    <w:p w:rsidR="00DC23BB" w:rsidRPr="00DC23BB" w:rsidRDefault="00DC23BB" w:rsidP="00DC23BB">
      <w:pPr>
        <w:numPr>
          <w:ilvl w:val="0"/>
          <w:numId w:val="8"/>
        </w:numPr>
        <w:autoSpaceDE w:val="0"/>
        <w:autoSpaceDN w:val="0"/>
        <w:adjustRightInd w:val="0"/>
        <w:ind w:left="720"/>
        <w:contextualSpacing/>
        <w:jc w:val="both"/>
        <w:rPr>
          <w:rFonts w:cs="Times New Roman"/>
          <w:color w:val="1A1A1A"/>
          <w:sz w:val="20"/>
          <w:szCs w:val="20"/>
        </w:rPr>
      </w:pPr>
      <w:r w:rsidRPr="00DC23BB">
        <w:rPr>
          <w:rFonts w:cs="Times New Roman"/>
          <w:color w:val="1A1A1A"/>
          <w:sz w:val="20"/>
          <w:szCs w:val="20"/>
        </w:rPr>
        <w:t xml:space="preserve">Is Part II of </w:t>
      </w:r>
      <w:r w:rsidRPr="00DC23BB">
        <w:rPr>
          <w:rFonts w:cs="Times New Roman"/>
          <w:i/>
          <w:color w:val="1A1A1A"/>
          <w:sz w:val="20"/>
          <w:szCs w:val="20"/>
        </w:rPr>
        <w:t>The Saskatchewan Farm Security Act</w:t>
      </w:r>
      <w:r w:rsidRPr="00DC23BB">
        <w:rPr>
          <w:rFonts w:cs="Times New Roman"/>
          <w:color w:val="1A1A1A"/>
          <w:sz w:val="20"/>
          <w:szCs w:val="20"/>
        </w:rPr>
        <w:t xml:space="preserve">, S.S. 1988-1989, c. 17.1, in whole or in part, constitutionally inoperative in respect of the appointment of a receiver pursuant to s. 243(1) of the </w:t>
      </w:r>
      <w:r w:rsidRPr="00DC23BB">
        <w:rPr>
          <w:rFonts w:cs="Times New Roman"/>
          <w:i/>
          <w:color w:val="1A1A1A"/>
          <w:sz w:val="20"/>
          <w:szCs w:val="20"/>
        </w:rPr>
        <w:t>Bankruptcy and Insolvency Act</w:t>
      </w:r>
      <w:r w:rsidRPr="00DC23BB">
        <w:rPr>
          <w:rFonts w:cs="Times New Roman"/>
          <w:color w:val="1A1A1A"/>
          <w:sz w:val="20"/>
          <w:szCs w:val="20"/>
        </w:rPr>
        <w:t>, R.S.C. 1985, c. B-3, by reason of the doctrine of federal paramountcy?</w:t>
      </w:r>
      <w:r w:rsidRPr="00DC23BB">
        <w:rPr>
          <w:rFonts w:cs="Times New Roman"/>
          <w:color w:val="1A1A1A"/>
          <w:sz w:val="20"/>
          <w:szCs w:val="20"/>
        </w:rPr>
        <w:tab/>
      </w:r>
    </w:p>
    <w:p w:rsidR="00DC23BB" w:rsidRPr="00DC23BB" w:rsidRDefault="00DC23BB" w:rsidP="00DC23BB">
      <w:pPr>
        <w:ind w:left="720"/>
        <w:contextualSpacing/>
        <w:jc w:val="both"/>
        <w:rPr>
          <w:rFonts w:cs="Times New Roman"/>
          <w:bCs/>
          <w:sz w:val="20"/>
          <w:szCs w:val="20"/>
        </w:rPr>
      </w:pPr>
    </w:p>
    <w:p w:rsidR="00DC23BB" w:rsidRPr="00DC23BB" w:rsidRDefault="00DC23BB" w:rsidP="00DC23BB">
      <w:pPr>
        <w:jc w:val="both"/>
        <w:rPr>
          <w:rFonts w:eastAsia="Times New Roman" w:cs="Times New Roman"/>
          <w:sz w:val="20"/>
          <w:szCs w:val="20"/>
          <w:lang w:val="en-US" w:eastAsia="en-CA"/>
        </w:rPr>
      </w:pPr>
      <w:r w:rsidRPr="00DC23BB">
        <w:rPr>
          <w:rFonts w:eastAsia="Times New Roman" w:cs="Times New Roman"/>
          <w:sz w:val="20"/>
          <w:szCs w:val="20"/>
          <w:lang w:val="en-US" w:eastAsia="en-CA"/>
        </w:rPr>
        <w:t xml:space="preserve">Any attorney general who intervenes pursuant to par. 61(4) of the </w:t>
      </w:r>
      <w:r w:rsidRPr="00DC23BB">
        <w:rPr>
          <w:rFonts w:eastAsia="Times New Roman" w:cs="Times New Roman"/>
          <w:i/>
          <w:sz w:val="20"/>
          <w:szCs w:val="20"/>
          <w:lang w:val="en-US" w:eastAsia="en-CA"/>
        </w:rPr>
        <w:t>Rules of the Supreme Court of Canada</w:t>
      </w:r>
      <w:r w:rsidRPr="00DC23BB">
        <w:rPr>
          <w:rFonts w:eastAsia="Times New Roman" w:cs="Times New Roman"/>
          <w:sz w:val="20"/>
          <w:szCs w:val="20"/>
          <w:lang w:val="en-US" w:eastAsia="en-CA"/>
        </w:rPr>
        <w:t xml:space="preserve"> shall pay the appellant and respondent the costs of any additional disbursements they incur as a result of the intervention.</w:t>
      </w:r>
    </w:p>
    <w:p w:rsidR="00DC23BB" w:rsidRPr="00DC23BB" w:rsidRDefault="00DC23BB" w:rsidP="00DC23BB">
      <w:pPr>
        <w:jc w:val="both"/>
        <w:rPr>
          <w:rFonts w:eastAsia="Times New Roman" w:cs="Times New Roman"/>
          <w:sz w:val="20"/>
          <w:szCs w:val="20"/>
          <w:lang w:val="en-US" w:eastAsia="en-CA"/>
        </w:rPr>
      </w:pPr>
    </w:p>
    <w:p w:rsidR="00DC23BB" w:rsidRPr="00DC23BB" w:rsidRDefault="00DC23BB" w:rsidP="00DC23BB">
      <w:pPr>
        <w:jc w:val="both"/>
        <w:rPr>
          <w:rFonts w:eastAsia="Times New Roman" w:cs="Times New Roman"/>
          <w:sz w:val="20"/>
          <w:szCs w:val="20"/>
          <w:lang w:val="en-US" w:eastAsia="en-CA"/>
        </w:rPr>
      </w:pPr>
      <w:r w:rsidRPr="00DC23BB">
        <w:rPr>
          <w:rFonts w:eastAsia="Times New Roman" w:cs="Times New Roman"/>
          <w:b/>
          <w:sz w:val="20"/>
          <w:szCs w:val="20"/>
          <w:lang w:val="en-US" w:eastAsia="en-CA"/>
        </w:rPr>
        <w:t>IT IS HEREBY FURTHER ORDERED THAT:</w:t>
      </w:r>
    </w:p>
    <w:p w:rsidR="00DC23BB" w:rsidRPr="00DC23BB" w:rsidRDefault="00DC23BB" w:rsidP="00DC23BB">
      <w:pPr>
        <w:jc w:val="both"/>
        <w:rPr>
          <w:rFonts w:eastAsia="Times New Roman" w:cs="Times New Roman"/>
          <w:sz w:val="20"/>
          <w:szCs w:val="20"/>
          <w:lang w:val="en-US" w:eastAsia="en-CA"/>
        </w:rPr>
      </w:pPr>
    </w:p>
    <w:p w:rsidR="00DC23BB" w:rsidRPr="00DC23BB" w:rsidRDefault="00DC23BB" w:rsidP="00DC23BB">
      <w:pPr>
        <w:widowControl w:val="0"/>
        <w:numPr>
          <w:ilvl w:val="0"/>
          <w:numId w:val="7"/>
        </w:numPr>
        <w:autoSpaceDE w:val="0"/>
        <w:autoSpaceDN w:val="0"/>
        <w:adjustRightInd w:val="0"/>
        <w:contextualSpacing/>
        <w:jc w:val="both"/>
        <w:rPr>
          <w:rFonts w:cs="Times New Roman"/>
          <w:sz w:val="20"/>
          <w:szCs w:val="20"/>
        </w:rPr>
      </w:pPr>
      <w:r w:rsidRPr="00DC23BB">
        <w:rPr>
          <w:rFonts w:cs="Times New Roman"/>
          <w:sz w:val="20"/>
          <w:szCs w:val="20"/>
        </w:rPr>
        <w:t>The appellant’s record, factum and book of authorities shall be served and filed on or before February 11, 2015.</w:t>
      </w:r>
    </w:p>
    <w:p w:rsidR="00DC23BB" w:rsidRPr="00DC23BB" w:rsidRDefault="00DC23BB" w:rsidP="00DC23BB">
      <w:pPr>
        <w:ind w:left="720" w:hanging="360"/>
        <w:jc w:val="both"/>
        <w:rPr>
          <w:rFonts w:eastAsia="Times New Roman" w:cs="Times New Roman"/>
          <w:sz w:val="20"/>
          <w:szCs w:val="20"/>
          <w:lang w:val="en-US" w:eastAsia="en-CA"/>
        </w:rPr>
      </w:pPr>
    </w:p>
    <w:p w:rsidR="00DC23BB" w:rsidRPr="00DC23BB" w:rsidRDefault="00DC23BB" w:rsidP="00DC23BB">
      <w:pPr>
        <w:widowControl w:val="0"/>
        <w:numPr>
          <w:ilvl w:val="0"/>
          <w:numId w:val="7"/>
        </w:numPr>
        <w:autoSpaceDE w:val="0"/>
        <w:autoSpaceDN w:val="0"/>
        <w:adjustRightInd w:val="0"/>
        <w:contextualSpacing/>
        <w:jc w:val="both"/>
        <w:rPr>
          <w:rFonts w:cs="Times New Roman"/>
          <w:sz w:val="20"/>
          <w:szCs w:val="20"/>
        </w:rPr>
      </w:pPr>
      <w:r w:rsidRPr="00DC23BB">
        <w:rPr>
          <w:rFonts w:cs="Times New Roman"/>
          <w:sz w:val="20"/>
          <w:szCs w:val="20"/>
        </w:rPr>
        <w:t xml:space="preserve">Any person wishing to intervene in this appeal under Rule 55 of the </w:t>
      </w:r>
      <w:r w:rsidRPr="00DC23BB">
        <w:rPr>
          <w:rFonts w:cs="Times New Roman"/>
          <w:i/>
          <w:sz w:val="20"/>
          <w:szCs w:val="20"/>
        </w:rPr>
        <w:t>Rules of the Supreme Court of Canada</w:t>
      </w:r>
      <w:r w:rsidRPr="00DC23BB">
        <w:rPr>
          <w:rFonts w:cs="Times New Roman"/>
          <w:sz w:val="20"/>
          <w:szCs w:val="20"/>
        </w:rPr>
        <w:t xml:space="preserve"> shall serve and file a motion for leave to intervene on or before March 4, 2015. </w:t>
      </w:r>
    </w:p>
    <w:p w:rsidR="00DC23BB" w:rsidRPr="00DC23BB" w:rsidRDefault="00DC23BB" w:rsidP="00DC23BB">
      <w:pPr>
        <w:ind w:left="720" w:hanging="360"/>
        <w:contextualSpacing/>
        <w:jc w:val="both"/>
        <w:rPr>
          <w:rFonts w:cs="Times New Roman"/>
          <w:sz w:val="20"/>
          <w:szCs w:val="20"/>
        </w:rPr>
      </w:pPr>
    </w:p>
    <w:p w:rsidR="00DC23BB" w:rsidRPr="00DC23BB" w:rsidRDefault="00DC23BB" w:rsidP="00DC23BB">
      <w:pPr>
        <w:widowControl w:val="0"/>
        <w:numPr>
          <w:ilvl w:val="0"/>
          <w:numId w:val="7"/>
        </w:numPr>
        <w:autoSpaceDE w:val="0"/>
        <w:autoSpaceDN w:val="0"/>
        <w:adjustRightInd w:val="0"/>
        <w:contextualSpacing/>
        <w:jc w:val="both"/>
        <w:rPr>
          <w:rFonts w:cs="Times New Roman"/>
          <w:sz w:val="20"/>
          <w:szCs w:val="20"/>
        </w:rPr>
      </w:pPr>
      <w:r w:rsidRPr="00DC23BB">
        <w:rPr>
          <w:rFonts w:cs="Times New Roman"/>
          <w:sz w:val="20"/>
          <w:szCs w:val="20"/>
        </w:rPr>
        <w:t xml:space="preserve">The appellant and respondent shall serve and file their responses, if any, to the motions for leave to intervene on or before March 10, 2015. </w:t>
      </w:r>
    </w:p>
    <w:p w:rsidR="00DC23BB" w:rsidRPr="00DC23BB" w:rsidRDefault="00DC23BB" w:rsidP="00DC23BB">
      <w:pPr>
        <w:ind w:left="720" w:hanging="360"/>
        <w:contextualSpacing/>
        <w:jc w:val="both"/>
        <w:rPr>
          <w:rFonts w:cs="Times New Roman"/>
          <w:sz w:val="20"/>
          <w:szCs w:val="20"/>
        </w:rPr>
      </w:pPr>
    </w:p>
    <w:p w:rsidR="00DC23BB" w:rsidRPr="00DC23BB" w:rsidRDefault="00DC23BB" w:rsidP="00DC23BB">
      <w:pPr>
        <w:widowControl w:val="0"/>
        <w:numPr>
          <w:ilvl w:val="0"/>
          <w:numId w:val="7"/>
        </w:numPr>
        <w:autoSpaceDE w:val="0"/>
        <w:autoSpaceDN w:val="0"/>
        <w:adjustRightInd w:val="0"/>
        <w:contextualSpacing/>
        <w:jc w:val="both"/>
        <w:rPr>
          <w:rFonts w:cs="Times New Roman"/>
          <w:sz w:val="20"/>
          <w:szCs w:val="20"/>
        </w:rPr>
      </w:pPr>
      <w:r w:rsidRPr="00DC23BB">
        <w:rPr>
          <w:rFonts w:cs="Times New Roman"/>
          <w:sz w:val="20"/>
          <w:szCs w:val="20"/>
        </w:rPr>
        <w:t>Replies to any responses to the motions for leave to intervene shall be served and filed on or before March 12, 2015.</w:t>
      </w:r>
    </w:p>
    <w:p w:rsidR="00DC23BB" w:rsidRPr="00DC23BB" w:rsidRDefault="00DC23BB" w:rsidP="00DC23BB">
      <w:pPr>
        <w:ind w:left="720" w:hanging="360"/>
        <w:jc w:val="both"/>
        <w:rPr>
          <w:rFonts w:eastAsia="Times New Roman" w:cs="Times New Roman"/>
          <w:sz w:val="20"/>
          <w:szCs w:val="20"/>
          <w:lang w:val="en-US" w:eastAsia="en-CA"/>
        </w:rPr>
      </w:pPr>
    </w:p>
    <w:p w:rsidR="00DC23BB" w:rsidRPr="00DC23BB" w:rsidRDefault="00DC23BB" w:rsidP="00DC23BB">
      <w:pPr>
        <w:widowControl w:val="0"/>
        <w:numPr>
          <w:ilvl w:val="0"/>
          <w:numId w:val="7"/>
        </w:numPr>
        <w:autoSpaceDE w:val="0"/>
        <w:autoSpaceDN w:val="0"/>
        <w:adjustRightInd w:val="0"/>
        <w:contextualSpacing/>
        <w:jc w:val="both"/>
        <w:rPr>
          <w:rFonts w:cs="Times New Roman"/>
          <w:sz w:val="20"/>
          <w:szCs w:val="20"/>
        </w:rPr>
      </w:pPr>
      <w:r w:rsidRPr="00DC23BB">
        <w:rPr>
          <w:rFonts w:cs="Times New Roman"/>
          <w:sz w:val="20"/>
          <w:szCs w:val="20"/>
        </w:rPr>
        <w:t>The respondent’s record, factum and book of authorities shall be served and filed on or before April 8, 2015.</w:t>
      </w:r>
    </w:p>
    <w:p w:rsidR="00DC23BB" w:rsidRPr="00DC23BB" w:rsidRDefault="00DC23BB" w:rsidP="00DC23BB">
      <w:pPr>
        <w:ind w:left="720" w:hanging="360"/>
        <w:jc w:val="both"/>
        <w:rPr>
          <w:rFonts w:eastAsia="Times New Roman" w:cs="Times New Roman"/>
          <w:sz w:val="20"/>
          <w:szCs w:val="20"/>
          <w:lang w:val="en-US" w:eastAsia="en-CA"/>
        </w:rPr>
      </w:pPr>
    </w:p>
    <w:p w:rsidR="00DC23BB" w:rsidRPr="00DC23BB" w:rsidRDefault="00DC23BB" w:rsidP="00DC23BB">
      <w:pPr>
        <w:widowControl w:val="0"/>
        <w:numPr>
          <w:ilvl w:val="0"/>
          <w:numId w:val="7"/>
        </w:numPr>
        <w:autoSpaceDE w:val="0"/>
        <w:autoSpaceDN w:val="0"/>
        <w:adjustRightInd w:val="0"/>
        <w:contextualSpacing/>
        <w:jc w:val="both"/>
        <w:rPr>
          <w:rFonts w:cs="Times New Roman"/>
          <w:sz w:val="20"/>
          <w:szCs w:val="20"/>
        </w:rPr>
      </w:pPr>
      <w:r w:rsidRPr="00DC23BB">
        <w:rPr>
          <w:rFonts w:cs="Times New Roman"/>
          <w:sz w:val="20"/>
          <w:szCs w:val="20"/>
        </w:rPr>
        <w:t xml:space="preserve">Any attorney general wishing to intervene pursuant to par. 61(4) of the </w:t>
      </w:r>
      <w:r w:rsidRPr="00DC23BB">
        <w:rPr>
          <w:rFonts w:cs="Times New Roman"/>
          <w:i/>
          <w:sz w:val="20"/>
          <w:szCs w:val="20"/>
        </w:rPr>
        <w:t>Rules of the Supreme Court of Canada</w:t>
      </w:r>
      <w:r w:rsidRPr="00DC23BB">
        <w:rPr>
          <w:rFonts w:cs="Times New Roman"/>
          <w:sz w:val="20"/>
          <w:szCs w:val="20"/>
        </w:rPr>
        <w:t xml:space="preserve"> shall serve and file their factum and book of authorities on or before April 8, 2015.</w:t>
      </w:r>
    </w:p>
    <w:p w:rsidR="00DC23BB" w:rsidRPr="00DC23BB" w:rsidRDefault="00DC23BB" w:rsidP="00DC23BB">
      <w:pPr>
        <w:ind w:left="720" w:hanging="360"/>
        <w:contextualSpacing/>
        <w:jc w:val="both"/>
        <w:rPr>
          <w:rFonts w:cs="Times New Roman"/>
          <w:sz w:val="20"/>
          <w:szCs w:val="20"/>
        </w:rPr>
      </w:pPr>
    </w:p>
    <w:p w:rsidR="00DC23BB" w:rsidRPr="00DC23BB" w:rsidRDefault="00DC23BB" w:rsidP="00DC23BB">
      <w:pPr>
        <w:widowControl w:val="0"/>
        <w:numPr>
          <w:ilvl w:val="0"/>
          <w:numId w:val="7"/>
        </w:numPr>
        <w:autoSpaceDE w:val="0"/>
        <w:autoSpaceDN w:val="0"/>
        <w:adjustRightInd w:val="0"/>
        <w:contextualSpacing/>
        <w:jc w:val="both"/>
        <w:rPr>
          <w:rFonts w:cs="Times New Roman"/>
          <w:bCs/>
          <w:sz w:val="20"/>
          <w:szCs w:val="20"/>
        </w:rPr>
      </w:pPr>
      <w:r w:rsidRPr="00DC23BB">
        <w:rPr>
          <w:rFonts w:cs="Times New Roman"/>
          <w:bCs/>
          <w:sz w:val="20"/>
          <w:szCs w:val="20"/>
        </w:rPr>
        <w:t xml:space="preserve">Any interveners granted leave to intervene under Rule 59 of the </w:t>
      </w:r>
      <w:r w:rsidRPr="00DC23BB">
        <w:rPr>
          <w:rFonts w:cs="Times New Roman"/>
          <w:bCs/>
          <w:i/>
          <w:sz w:val="20"/>
          <w:szCs w:val="20"/>
        </w:rPr>
        <w:t>Rules of the Supreme Court of Canada</w:t>
      </w:r>
      <w:r w:rsidRPr="00DC23BB">
        <w:rPr>
          <w:rFonts w:cs="Times New Roman"/>
          <w:bCs/>
          <w:sz w:val="20"/>
          <w:szCs w:val="20"/>
        </w:rPr>
        <w:t xml:space="preserve"> shall file and serve their factums and books of authorities on or before April 8, 2015.</w:t>
      </w:r>
    </w:p>
    <w:p w:rsidR="00DC23BB" w:rsidRPr="00DC23BB" w:rsidRDefault="00DC23BB" w:rsidP="00DC23BB">
      <w:pPr>
        <w:jc w:val="both"/>
        <w:rPr>
          <w:rFonts w:eastAsia="Times New Roman" w:cs="Times New Roman"/>
          <w:bCs/>
          <w:sz w:val="20"/>
          <w:szCs w:val="20"/>
          <w:lang w:val="en-US" w:eastAsia="en-CA"/>
        </w:rPr>
      </w:pPr>
    </w:p>
    <w:p w:rsidR="00DC23BB" w:rsidRPr="00DC23BB" w:rsidRDefault="00DC23BB" w:rsidP="00DC23BB">
      <w:pPr>
        <w:jc w:val="both"/>
        <w:rPr>
          <w:rFonts w:eastAsia="Times New Roman" w:cs="Times New Roman"/>
          <w:bCs/>
          <w:sz w:val="20"/>
          <w:szCs w:val="20"/>
          <w:lang w:val="en-US" w:eastAsia="en-CA"/>
        </w:rPr>
      </w:pPr>
    </w:p>
    <w:p w:rsidR="00DC23BB" w:rsidRPr="00DC23BB" w:rsidRDefault="00DC23BB" w:rsidP="00DC23BB">
      <w:pPr>
        <w:jc w:val="both"/>
        <w:rPr>
          <w:rFonts w:eastAsia="Times New Roman" w:cs="Times New Roman"/>
          <w:bCs/>
          <w:sz w:val="20"/>
          <w:szCs w:val="20"/>
          <w:lang w:val="en-US" w:eastAsia="en-CA"/>
        </w:rPr>
      </w:pPr>
    </w:p>
    <w:p w:rsidR="00DC23BB" w:rsidRPr="00DC23BB" w:rsidRDefault="00DC23BB" w:rsidP="00DC23BB">
      <w:pPr>
        <w:jc w:val="both"/>
        <w:rPr>
          <w:rFonts w:eastAsia="Times New Roman" w:cs="Times New Roman"/>
          <w:sz w:val="20"/>
          <w:szCs w:val="20"/>
          <w:lang w:val="fr-CA" w:eastAsia="en-CA"/>
        </w:rPr>
      </w:pPr>
      <w:r w:rsidRPr="00DC23BB">
        <w:rPr>
          <w:rFonts w:eastAsia="Times New Roman" w:cs="Times New Roman"/>
          <w:b/>
          <w:bCs/>
          <w:sz w:val="20"/>
          <w:szCs w:val="20"/>
          <w:lang w:val="fr-CA" w:eastAsia="en-CA"/>
        </w:rPr>
        <w:lastRenderedPageBreak/>
        <w:t>À LA SUITE DE LA DEMANDE</w:t>
      </w:r>
      <w:r w:rsidRPr="00DC23BB">
        <w:rPr>
          <w:rFonts w:eastAsia="Times New Roman" w:cs="Times New Roman"/>
          <w:sz w:val="20"/>
          <w:szCs w:val="20"/>
          <w:lang w:val="fr-CA" w:eastAsia="en-CA"/>
        </w:rPr>
        <w:t xml:space="preserve"> de l’appelant visant à obtenir la formulation d’une question constitutionnelle dans l’appel susmentionné;</w:t>
      </w:r>
    </w:p>
    <w:p w:rsidR="00DC23BB" w:rsidRPr="00DC23BB" w:rsidRDefault="00DC23BB" w:rsidP="00DC23BB">
      <w:pPr>
        <w:jc w:val="both"/>
        <w:rPr>
          <w:rFonts w:eastAsia="Times New Roman" w:cs="Times New Roman"/>
          <w:sz w:val="20"/>
          <w:szCs w:val="20"/>
          <w:lang w:val="fr-CA" w:eastAsia="en-CA"/>
        </w:rPr>
      </w:pPr>
    </w:p>
    <w:p w:rsidR="00DC23BB" w:rsidRPr="00DC23BB" w:rsidRDefault="00DC23BB" w:rsidP="00DC23BB">
      <w:pPr>
        <w:jc w:val="both"/>
        <w:rPr>
          <w:rFonts w:eastAsia="Times New Roman" w:cs="Times New Roman"/>
          <w:sz w:val="20"/>
          <w:szCs w:val="20"/>
          <w:lang w:val="fr-CA" w:eastAsia="en-CA"/>
        </w:rPr>
      </w:pPr>
      <w:r w:rsidRPr="00DC23BB">
        <w:rPr>
          <w:rFonts w:eastAsia="Times New Roman" w:cs="Times New Roman"/>
          <w:b/>
          <w:bCs/>
          <w:sz w:val="20"/>
          <w:szCs w:val="20"/>
          <w:lang w:val="fr-CA" w:eastAsia="en-CA"/>
        </w:rPr>
        <w:t>ET APRÈS AVOIR LU</w:t>
      </w:r>
      <w:r w:rsidRPr="00DC23BB">
        <w:rPr>
          <w:rFonts w:eastAsia="Times New Roman" w:cs="Times New Roman"/>
          <w:sz w:val="20"/>
          <w:szCs w:val="20"/>
          <w:lang w:val="fr-CA" w:eastAsia="en-CA"/>
        </w:rPr>
        <w:t xml:space="preserve"> la documentation déposée,</w:t>
      </w:r>
    </w:p>
    <w:p w:rsidR="00DC23BB" w:rsidRPr="00DC23BB" w:rsidRDefault="00DC23BB" w:rsidP="00DC23BB">
      <w:pPr>
        <w:jc w:val="both"/>
        <w:rPr>
          <w:rFonts w:eastAsia="Times New Roman" w:cs="Times New Roman"/>
          <w:sz w:val="20"/>
          <w:szCs w:val="20"/>
          <w:lang w:val="fr-CA" w:eastAsia="en-CA"/>
        </w:rPr>
      </w:pPr>
    </w:p>
    <w:p w:rsidR="00DC23BB" w:rsidRPr="00DC23BB" w:rsidRDefault="00DC23BB" w:rsidP="00DC23BB">
      <w:pPr>
        <w:jc w:val="both"/>
        <w:rPr>
          <w:rFonts w:eastAsia="Times New Roman" w:cs="Times New Roman"/>
          <w:b/>
          <w:bCs/>
          <w:sz w:val="20"/>
          <w:szCs w:val="20"/>
          <w:lang w:val="fr-CA" w:eastAsia="en-CA"/>
        </w:rPr>
      </w:pPr>
      <w:r w:rsidRPr="00DC23BB">
        <w:rPr>
          <w:rFonts w:eastAsia="Times New Roman" w:cs="Times New Roman"/>
          <w:b/>
          <w:bCs/>
          <w:sz w:val="20"/>
          <w:szCs w:val="20"/>
          <w:lang w:val="fr-CA" w:eastAsia="en-CA"/>
        </w:rPr>
        <w:t>LA QUESTION CONSTITUTIONNELLE SUIVANTE EST FORMULÉE :</w:t>
      </w:r>
    </w:p>
    <w:p w:rsidR="00DC23BB" w:rsidRPr="00DC23BB" w:rsidRDefault="00DC23BB" w:rsidP="00DC23BB">
      <w:pPr>
        <w:jc w:val="both"/>
        <w:rPr>
          <w:rFonts w:eastAsia="Times New Roman" w:cs="Times New Roman"/>
          <w:b/>
          <w:bCs/>
          <w:sz w:val="20"/>
          <w:szCs w:val="20"/>
          <w:lang w:val="fr-CA" w:eastAsia="en-CA"/>
        </w:rPr>
      </w:pPr>
    </w:p>
    <w:p w:rsidR="00DC23BB" w:rsidRPr="00DC23BB" w:rsidRDefault="00DC23BB" w:rsidP="00DC23BB">
      <w:pPr>
        <w:widowControl w:val="0"/>
        <w:numPr>
          <w:ilvl w:val="0"/>
          <w:numId w:val="9"/>
        </w:numPr>
        <w:autoSpaceDE w:val="0"/>
        <w:autoSpaceDN w:val="0"/>
        <w:adjustRightInd w:val="0"/>
        <w:contextualSpacing/>
        <w:jc w:val="both"/>
        <w:rPr>
          <w:rFonts w:cs="Times New Roman"/>
          <w:sz w:val="20"/>
          <w:szCs w:val="20"/>
          <w:lang w:val="fr-CA"/>
        </w:rPr>
      </w:pPr>
      <w:r w:rsidRPr="00DC23BB">
        <w:rPr>
          <w:rFonts w:cs="Times New Roman"/>
          <w:color w:val="1A1A1A"/>
          <w:sz w:val="20"/>
          <w:szCs w:val="20"/>
          <w:lang w:val="fr-CA"/>
        </w:rPr>
        <w:t xml:space="preserve">La partie II de la loi intitulée </w:t>
      </w:r>
      <w:r w:rsidRPr="00DC23BB">
        <w:rPr>
          <w:rFonts w:cs="Times New Roman"/>
          <w:i/>
          <w:color w:val="1A1A1A"/>
          <w:sz w:val="20"/>
          <w:szCs w:val="20"/>
          <w:lang w:val="fr-CA"/>
        </w:rPr>
        <w:t>The Saskatchewan Farm Security Act</w:t>
      </w:r>
      <w:r w:rsidRPr="00DC23BB">
        <w:rPr>
          <w:rFonts w:cs="Times New Roman"/>
          <w:color w:val="1A1A1A"/>
          <w:sz w:val="20"/>
          <w:szCs w:val="20"/>
          <w:lang w:val="fr-CA"/>
        </w:rPr>
        <w:t xml:space="preserve">, S.S. 1988-1989, ch. 17.1, est-elle, en totalité ou en partie, inopérante sur le plan constitutionnel à l’égard de la nomination d’un séquestre effectuée en vertu du par. 243(1) de la </w:t>
      </w:r>
      <w:r w:rsidRPr="00DC23BB">
        <w:rPr>
          <w:rFonts w:cs="Times New Roman"/>
          <w:i/>
          <w:color w:val="1A1A1A"/>
          <w:sz w:val="20"/>
          <w:szCs w:val="20"/>
          <w:lang w:val="fr-CA"/>
        </w:rPr>
        <w:t>Loi sur la faillite et l’insolvabilité</w:t>
      </w:r>
      <w:r w:rsidRPr="00DC23BB">
        <w:rPr>
          <w:rFonts w:cs="Times New Roman"/>
          <w:color w:val="1A1A1A"/>
          <w:sz w:val="20"/>
          <w:szCs w:val="20"/>
          <w:lang w:val="fr-CA"/>
        </w:rPr>
        <w:t>, L.R.C. 1985, ch. B-3, en raison de l’application de la doctrine de la prépondérance fédérale?</w:t>
      </w:r>
    </w:p>
    <w:p w:rsidR="00DC23BB" w:rsidRPr="00DC23BB" w:rsidRDefault="00DC23BB" w:rsidP="00DC23BB">
      <w:pPr>
        <w:ind w:left="720"/>
        <w:contextualSpacing/>
        <w:jc w:val="both"/>
        <w:rPr>
          <w:rFonts w:cs="Times New Roman"/>
          <w:sz w:val="20"/>
          <w:szCs w:val="20"/>
          <w:lang w:val="fr-CA"/>
        </w:rPr>
      </w:pPr>
    </w:p>
    <w:p w:rsidR="00DC23BB" w:rsidRPr="00DC23BB" w:rsidRDefault="00DC23BB" w:rsidP="00DC23BB">
      <w:pPr>
        <w:jc w:val="both"/>
        <w:rPr>
          <w:rFonts w:eastAsia="Times New Roman" w:cs="Times New Roman"/>
          <w:sz w:val="20"/>
          <w:szCs w:val="20"/>
          <w:lang w:val="fr-FR" w:eastAsia="en-CA"/>
        </w:rPr>
      </w:pPr>
      <w:r w:rsidRPr="00DC23BB">
        <w:rPr>
          <w:rFonts w:eastAsia="Times New Roman" w:cs="Times New Roman"/>
          <w:sz w:val="20"/>
          <w:szCs w:val="20"/>
          <w:lang w:val="fr-CA" w:eastAsia="en-CA"/>
        </w:rPr>
        <w:t>T</w:t>
      </w:r>
      <w:r w:rsidRPr="00DC23BB">
        <w:rPr>
          <w:rFonts w:eastAsia="Times New Roman" w:cs="Times New Roman"/>
          <w:sz w:val="20"/>
          <w:szCs w:val="20"/>
          <w:lang w:val="fr-FR" w:eastAsia="en-CA"/>
        </w:rPr>
        <w:t xml:space="preserve">out procureur général qui interviendra en vertu du par. 61(4) des </w:t>
      </w:r>
      <w:r w:rsidRPr="00DC23BB">
        <w:rPr>
          <w:rFonts w:eastAsia="Times New Roman" w:cs="Times New Roman"/>
          <w:i/>
          <w:iCs/>
          <w:sz w:val="20"/>
          <w:szCs w:val="20"/>
          <w:lang w:val="fr-FR" w:eastAsia="en-CA"/>
        </w:rPr>
        <w:t>Règles de la Cour suprême du Canada</w:t>
      </w:r>
      <w:r w:rsidRPr="00DC23BB">
        <w:rPr>
          <w:rFonts w:eastAsia="Times New Roman" w:cs="Times New Roman"/>
          <w:sz w:val="20"/>
          <w:szCs w:val="20"/>
          <w:lang w:val="fr-FR" w:eastAsia="en-CA"/>
        </w:rPr>
        <w:t xml:space="preserve"> sera tenu de payer à l’appelant et à l’intimée les dépens supplémentaires résultant de son intervention.</w:t>
      </w:r>
    </w:p>
    <w:p w:rsidR="00DC23BB" w:rsidRPr="00DC23BB" w:rsidRDefault="00DC23BB" w:rsidP="00DC23BB">
      <w:pPr>
        <w:jc w:val="both"/>
        <w:rPr>
          <w:rFonts w:eastAsia="Times New Roman" w:cs="Times New Roman"/>
          <w:sz w:val="20"/>
          <w:szCs w:val="20"/>
          <w:lang w:val="fr-FR" w:eastAsia="en-CA"/>
        </w:rPr>
      </w:pPr>
    </w:p>
    <w:p w:rsidR="00DC23BB" w:rsidRPr="00DC23BB" w:rsidRDefault="00DC23BB" w:rsidP="00DC23BB">
      <w:pPr>
        <w:jc w:val="both"/>
        <w:rPr>
          <w:rFonts w:eastAsia="Times New Roman" w:cs="Times New Roman"/>
          <w:sz w:val="20"/>
          <w:szCs w:val="20"/>
          <w:lang w:val="fr-CA" w:eastAsia="en-CA"/>
        </w:rPr>
      </w:pPr>
      <w:r w:rsidRPr="00DC23BB">
        <w:rPr>
          <w:rFonts w:eastAsia="Times New Roman" w:cs="Times New Roman"/>
          <w:b/>
          <w:sz w:val="20"/>
          <w:szCs w:val="20"/>
          <w:lang w:val="fr-CA" w:eastAsia="en-CA"/>
        </w:rPr>
        <w:t>IL EST EN OUTRE ORDONNÉ CE QUI SUIT :</w:t>
      </w:r>
    </w:p>
    <w:p w:rsidR="00DC23BB" w:rsidRPr="00DC23BB" w:rsidRDefault="00DC23BB" w:rsidP="00DC23BB">
      <w:pPr>
        <w:jc w:val="both"/>
        <w:rPr>
          <w:rFonts w:eastAsia="Times New Roman" w:cs="Times New Roman"/>
          <w:sz w:val="20"/>
          <w:szCs w:val="20"/>
          <w:lang w:val="fr-CA" w:eastAsia="en-CA"/>
        </w:rPr>
      </w:pPr>
    </w:p>
    <w:p w:rsidR="00DC23BB" w:rsidRPr="00DC23BB" w:rsidRDefault="00DC23BB" w:rsidP="00DC23BB">
      <w:pPr>
        <w:numPr>
          <w:ilvl w:val="0"/>
          <w:numId w:val="10"/>
        </w:numPr>
        <w:autoSpaceDE w:val="0"/>
        <w:autoSpaceDN w:val="0"/>
        <w:adjustRightInd w:val="0"/>
        <w:contextualSpacing/>
        <w:jc w:val="both"/>
        <w:rPr>
          <w:rFonts w:cs="Times New Roman"/>
          <w:sz w:val="20"/>
          <w:szCs w:val="20"/>
          <w:lang w:val="fr-CA"/>
        </w:rPr>
      </w:pPr>
      <w:r w:rsidRPr="00DC23BB">
        <w:rPr>
          <w:rFonts w:cs="Times New Roman"/>
          <w:sz w:val="20"/>
          <w:szCs w:val="20"/>
          <w:lang w:val="fr-CA"/>
        </w:rPr>
        <w:t>Les dossier, mémoire et recueil de sources de l’appelant seront signifiés et déposés au plus tard le 11 février 2015.</w:t>
      </w:r>
    </w:p>
    <w:p w:rsidR="00DC23BB" w:rsidRPr="00DC23BB" w:rsidRDefault="00DC23BB" w:rsidP="00DC23BB">
      <w:pPr>
        <w:ind w:left="720"/>
        <w:contextualSpacing/>
        <w:jc w:val="both"/>
        <w:rPr>
          <w:rFonts w:cs="Times New Roman"/>
          <w:sz w:val="20"/>
          <w:szCs w:val="20"/>
          <w:lang w:val="fr-CA"/>
        </w:rPr>
      </w:pPr>
    </w:p>
    <w:p w:rsidR="00DC23BB" w:rsidRPr="00DC23BB" w:rsidRDefault="00DC23BB" w:rsidP="00DC23BB">
      <w:pPr>
        <w:numPr>
          <w:ilvl w:val="0"/>
          <w:numId w:val="10"/>
        </w:numPr>
        <w:autoSpaceDE w:val="0"/>
        <w:autoSpaceDN w:val="0"/>
        <w:adjustRightInd w:val="0"/>
        <w:contextualSpacing/>
        <w:jc w:val="both"/>
        <w:rPr>
          <w:rFonts w:cs="Times New Roman"/>
          <w:sz w:val="20"/>
          <w:szCs w:val="20"/>
          <w:lang w:val="fr-CA"/>
        </w:rPr>
      </w:pPr>
      <w:r w:rsidRPr="00DC23BB">
        <w:rPr>
          <w:rFonts w:cs="Times New Roman"/>
          <w:sz w:val="20"/>
          <w:szCs w:val="20"/>
          <w:lang w:val="fr-CA"/>
        </w:rPr>
        <w:t xml:space="preserve">Toute personne qui souhaite intervenir dans le présent appel en vertu de la règle 55 des </w:t>
      </w:r>
      <w:r w:rsidRPr="00DC23BB">
        <w:rPr>
          <w:rFonts w:cs="Times New Roman"/>
          <w:i/>
          <w:sz w:val="20"/>
          <w:szCs w:val="20"/>
          <w:lang w:val="fr-CA"/>
        </w:rPr>
        <w:t>Règles de la Cour suprême du Canada</w:t>
      </w:r>
      <w:r w:rsidRPr="00DC23BB">
        <w:rPr>
          <w:rFonts w:cs="Times New Roman"/>
          <w:sz w:val="20"/>
          <w:szCs w:val="20"/>
          <w:lang w:val="fr-CA"/>
        </w:rPr>
        <w:t xml:space="preserve"> signifiera et déposera une requête en autorisation d’intervenir au plus tard le 4 mars 2015. </w:t>
      </w:r>
    </w:p>
    <w:p w:rsidR="00DC23BB" w:rsidRPr="00DC23BB" w:rsidRDefault="00DC23BB" w:rsidP="00DC23BB">
      <w:pPr>
        <w:ind w:left="720"/>
        <w:contextualSpacing/>
        <w:jc w:val="both"/>
        <w:rPr>
          <w:rFonts w:cs="Times New Roman"/>
          <w:sz w:val="20"/>
          <w:szCs w:val="20"/>
          <w:lang w:val="fr-CA"/>
        </w:rPr>
      </w:pPr>
    </w:p>
    <w:p w:rsidR="00DC23BB" w:rsidRPr="00DC23BB" w:rsidRDefault="00DC23BB" w:rsidP="00DC23BB">
      <w:pPr>
        <w:numPr>
          <w:ilvl w:val="0"/>
          <w:numId w:val="10"/>
        </w:numPr>
        <w:autoSpaceDE w:val="0"/>
        <w:autoSpaceDN w:val="0"/>
        <w:adjustRightInd w:val="0"/>
        <w:contextualSpacing/>
        <w:jc w:val="both"/>
        <w:rPr>
          <w:rFonts w:cs="Times New Roman"/>
          <w:sz w:val="20"/>
          <w:szCs w:val="20"/>
          <w:lang w:val="fr-CA"/>
        </w:rPr>
      </w:pPr>
      <w:r w:rsidRPr="00DC23BB">
        <w:rPr>
          <w:rFonts w:cs="Times New Roman"/>
          <w:sz w:val="20"/>
          <w:szCs w:val="20"/>
          <w:lang w:val="fr-CA"/>
        </w:rPr>
        <w:t xml:space="preserve">L’appelant et l’intimée signifieront et déposeront leurs réponses aux demandes d’autorisation d’intervenir, le cas échéant, au plus tard le 10 mars 2015. </w:t>
      </w:r>
    </w:p>
    <w:p w:rsidR="00DC23BB" w:rsidRPr="00DC23BB" w:rsidRDefault="00DC23BB" w:rsidP="00DC23BB">
      <w:pPr>
        <w:ind w:left="720"/>
        <w:contextualSpacing/>
        <w:jc w:val="both"/>
        <w:rPr>
          <w:rFonts w:cs="Times New Roman"/>
          <w:sz w:val="20"/>
          <w:szCs w:val="20"/>
          <w:lang w:val="fr-CA"/>
        </w:rPr>
      </w:pPr>
    </w:p>
    <w:p w:rsidR="00DC23BB" w:rsidRPr="00DC23BB" w:rsidRDefault="00DC23BB" w:rsidP="00DC23BB">
      <w:pPr>
        <w:numPr>
          <w:ilvl w:val="0"/>
          <w:numId w:val="10"/>
        </w:numPr>
        <w:autoSpaceDE w:val="0"/>
        <w:autoSpaceDN w:val="0"/>
        <w:adjustRightInd w:val="0"/>
        <w:contextualSpacing/>
        <w:jc w:val="both"/>
        <w:rPr>
          <w:rFonts w:cs="Times New Roman"/>
          <w:sz w:val="20"/>
          <w:szCs w:val="20"/>
          <w:lang w:val="fr-CA"/>
        </w:rPr>
      </w:pPr>
      <w:r w:rsidRPr="00DC23BB">
        <w:rPr>
          <w:rFonts w:cs="Times New Roman"/>
          <w:sz w:val="20"/>
          <w:szCs w:val="20"/>
          <w:lang w:val="fr-CA"/>
        </w:rPr>
        <w:t xml:space="preserve">Les répliques à toute réponse aux demandes d’autorisation d’intervenir seront signifiées et déposées au plus tard le 12 mars 2015. </w:t>
      </w:r>
    </w:p>
    <w:p w:rsidR="00DC23BB" w:rsidRPr="00DC23BB" w:rsidRDefault="00DC23BB" w:rsidP="00DC23BB">
      <w:pPr>
        <w:ind w:left="720"/>
        <w:contextualSpacing/>
        <w:jc w:val="both"/>
        <w:rPr>
          <w:rFonts w:cs="Times New Roman"/>
          <w:sz w:val="20"/>
          <w:szCs w:val="20"/>
          <w:lang w:val="fr-CA"/>
        </w:rPr>
      </w:pPr>
    </w:p>
    <w:p w:rsidR="00DC23BB" w:rsidRPr="00DC23BB" w:rsidRDefault="00DC23BB" w:rsidP="00DC23BB">
      <w:pPr>
        <w:numPr>
          <w:ilvl w:val="0"/>
          <w:numId w:val="10"/>
        </w:numPr>
        <w:autoSpaceDE w:val="0"/>
        <w:autoSpaceDN w:val="0"/>
        <w:adjustRightInd w:val="0"/>
        <w:contextualSpacing/>
        <w:jc w:val="both"/>
        <w:rPr>
          <w:rFonts w:cs="Times New Roman"/>
          <w:sz w:val="20"/>
          <w:szCs w:val="20"/>
          <w:lang w:val="fr-CA"/>
        </w:rPr>
      </w:pPr>
      <w:r w:rsidRPr="00DC23BB">
        <w:rPr>
          <w:rFonts w:cs="Times New Roman"/>
          <w:sz w:val="20"/>
          <w:szCs w:val="20"/>
          <w:lang w:val="fr-CA"/>
        </w:rPr>
        <w:t xml:space="preserve">Les dossier, mémoire et recueil de sources de l’intimée seront signifiés et déposés au plus tard le 8 avril 2015. </w:t>
      </w:r>
    </w:p>
    <w:p w:rsidR="00DC23BB" w:rsidRPr="00DC23BB" w:rsidRDefault="00DC23BB" w:rsidP="00DC23BB">
      <w:pPr>
        <w:jc w:val="both"/>
        <w:rPr>
          <w:rFonts w:eastAsia="Times New Roman" w:cs="Times New Roman"/>
          <w:sz w:val="20"/>
          <w:szCs w:val="20"/>
          <w:lang w:val="fr-CA" w:eastAsia="en-CA"/>
        </w:rPr>
      </w:pPr>
    </w:p>
    <w:p w:rsidR="00DC23BB" w:rsidRPr="00DC23BB" w:rsidRDefault="00DC23BB" w:rsidP="00DC23BB">
      <w:pPr>
        <w:numPr>
          <w:ilvl w:val="0"/>
          <w:numId w:val="10"/>
        </w:numPr>
        <w:autoSpaceDE w:val="0"/>
        <w:autoSpaceDN w:val="0"/>
        <w:adjustRightInd w:val="0"/>
        <w:contextualSpacing/>
        <w:jc w:val="both"/>
        <w:rPr>
          <w:rFonts w:cs="Times New Roman"/>
          <w:sz w:val="20"/>
          <w:szCs w:val="20"/>
          <w:lang w:val="fr-CA"/>
        </w:rPr>
      </w:pPr>
      <w:r w:rsidRPr="00DC23BB">
        <w:rPr>
          <w:rFonts w:cs="Times New Roman"/>
          <w:sz w:val="20"/>
          <w:szCs w:val="20"/>
          <w:lang w:val="fr-CA"/>
        </w:rPr>
        <w:t xml:space="preserve">Tout procureur général qui interviendra en vertu du par. 61(4) des </w:t>
      </w:r>
      <w:r w:rsidRPr="00DC23BB">
        <w:rPr>
          <w:rFonts w:cs="Times New Roman"/>
          <w:i/>
          <w:sz w:val="20"/>
          <w:szCs w:val="20"/>
          <w:lang w:val="fr-CA"/>
        </w:rPr>
        <w:t>Règles de la Cour suprême du Canada</w:t>
      </w:r>
      <w:r w:rsidRPr="00DC23BB">
        <w:rPr>
          <w:rFonts w:cs="Times New Roman"/>
          <w:sz w:val="20"/>
          <w:szCs w:val="20"/>
          <w:lang w:val="fr-CA"/>
        </w:rPr>
        <w:t xml:space="preserve"> devra signifier et déposer son mémoire et son recueil de sources au plus tard le 8 avril 2015.</w:t>
      </w:r>
    </w:p>
    <w:p w:rsidR="00DC23BB" w:rsidRPr="00DC23BB" w:rsidRDefault="00DC23BB" w:rsidP="00DC23BB">
      <w:pPr>
        <w:jc w:val="both"/>
        <w:rPr>
          <w:rFonts w:eastAsia="Times New Roman" w:cs="Times New Roman"/>
          <w:sz w:val="20"/>
          <w:szCs w:val="20"/>
          <w:lang w:val="fr-CA" w:eastAsia="en-CA"/>
        </w:rPr>
      </w:pPr>
    </w:p>
    <w:p w:rsidR="00DC23BB" w:rsidRPr="00DC23BB" w:rsidRDefault="00DC23BB" w:rsidP="00DC23BB">
      <w:pPr>
        <w:widowControl w:val="0"/>
        <w:numPr>
          <w:ilvl w:val="0"/>
          <w:numId w:val="10"/>
        </w:numPr>
        <w:autoSpaceDE w:val="0"/>
        <w:autoSpaceDN w:val="0"/>
        <w:adjustRightInd w:val="0"/>
        <w:contextualSpacing/>
        <w:jc w:val="both"/>
        <w:rPr>
          <w:rFonts w:cs="Times New Roman"/>
          <w:bCs/>
          <w:sz w:val="20"/>
          <w:szCs w:val="20"/>
          <w:lang w:val="fr-CA"/>
        </w:rPr>
      </w:pPr>
      <w:r w:rsidRPr="00DC23BB">
        <w:rPr>
          <w:rFonts w:cs="Times New Roman"/>
          <w:bCs/>
          <w:sz w:val="20"/>
          <w:szCs w:val="20"/>
          <w:lang w:val="fr-CA"/>
        </w:rPr>
        <w:t xml:space="preserve">Les intervenants qui seront autorisés à intervenir en application de l’art. 59 des </w:t>
      </w:r>
      <w:r w:rsidRPr="00DC23BB">
        <w:rPr>
          <w:rFonts w:cs="Times New Roman"/>
          <w:bCs/>
          <w:i/>
          <w:sz w:val="20"/>
          <w:szCs w:val="20"/>
          <w:lang w:val="fr-CA"/>
        </w:rPr>
        <w:t>Règles de la Cour suprême du Canada</w:t>
      </w:r>
      <w:r w:rsidRPr="00DC23BB">
        <w:rPr>
          <w:rFonts w:cs="Times New Roman"/>
          <w:bCs/>
          <w:sz w:val="20"/>
          <w:szCs w:val="20"/>
          <w:lang w:val="fr-CA"/>
        </w:rPr>
        <w:t xml:space="preserve"> devront signifier et déposer leurs mémoires et recueils de sources au plus tard le 8 avril 2015.</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737CFB" w:rsidP="00DC23B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6" style="width:2in;height:1pt" o:hrpct="0" o:hralign="center" o:hrstd="t" o:hrnoshade="t" o:hr="t" fillcolor="black [3213]" stroked="f"/>
        </w:pic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DC23BB" w:rsidP="00DC23BB">
      <w:pPr>
        <w:tabs>
          <w:tab w:val="left" w:pos="-1440"/>
          <w:tab w:val="left" w:pos="-720"/>
        </w:tabs>
        <w:jc w:val="both"/>
        <w:rPr>
          <w:rFonts w:eastAsia="Times New Roman" w:cs="Times New Roman"/>
          <w:sz w:val="20"/>
          <w:szCs w:val="20"/>
          <w:lang w:val="fr-CA" w:eastAsia="en-CA"/>
        </w:rPr>
      </w:pPr>
      <w:r w:rsidRPr="00DC23BB">
        <w:rPr>
          <w:rFonts w:eastAsia="Times New Roman" w:cs="Times New Roman"/>
          <w:sz w:val="20"/>
          <w:szCs w:val="20"/>
          <w:lang w:val="fr-CA" w:eastAsia="en-CA"/>
        </w:rPr>
        <w:t>21.11.2014</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DC23BB" w:rsidP="00DC23BB">
      <w:pPr>
        <w:tabs>
          <w:tab w:val="left" w:pos="-1440"/>
          <w:tab w:val="left" w:pos="-720"/>
        </w:tabs>
        <w:jc w:val="both"/>
        <w:rPr>
          <w:rFonts w:eastAsia="Times New Roman" w:cs="Times New Roman"/>
          <w:sz w:val="20"/>
          <w:szCs w:val="20"/>
          <w:lang w:val="fr-CA" w:eastAsia="en-CA"/>
        </w:rPr>
      </w:pPr>
      <w:r w:rsidRPr="00DC23BB">
        <w:rPr>
          <w:rFonts w:eastAsia="Times New Roman" w:cs="Times New Roman"/>
          <w:sz w:val="20"/>
          <w:szCs w:val="20"/>
          <w:lang w:val="fr-CA" w:eastAsia="en-CA"/>
        </w:rPr>
        <w:t>Before / Devant :   THE CHIEF JUSTICE / LA JUGE EN CHEF</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DC23BB" w:rsidRPr="008B6DAA" w:rsidTr="005B591C">
        <w:tc>
          <w:tcPr>
            <w:tcW w:w="4338" w:type="dxa"/>
          </w:tcPr>
          <w:p w:rsidR="00DC23BB" w:rsidRPr="00DC23BB" w:rsidRDefault="00EA1E02" w:rsidP="00DC23BB">
            <w:pPr>
              <w:tabs>
                <w:tab w:val="left" w:pos="-1440"/>
                <w:tab w:val="left" w:pos="-720"/>
              </w:tabs>
              <w:jc w:val="both"/>
              <w:rPr>
                <w:b/>
              </w:rPr>
            </w:pPr>
            <w:r w:rsidRPr="00DC23BB">
              <w:rPr>
                <w:lang w:val="en-US"/>
              </w:rPr>
              <w:fldChar w:fldCharType="begin"/>
            </w:r>
            <w:r w:rsidR="00DC23BB" w:rsidRPr="00DC23BB">
              <w:rPr>
                <w:lang w:val="en-US"/>
              </w:rPr>
              <w:instrText xml:space="preserve"> SEQ CHAPTER \h \r 1</w:instrText>
            </w:r>
            <w:r w:rsidRPr="00DC23BB">
              <w:rPr>
                <w:lang w:val="en-US"/>
              </w:rPr>
              <w:fldChar w:fldCharType="end"/>
            </w:r>
            <w:r w:rsidR="00DC23BB" w:rsidRPr="00DC23BB">
              <w:rPr>
                <w:b/>
                <w:bCs/>
                <w:lang w:val="en-US"/>
              </w:rPr>
              <w:t>Motion to state constitutional questions</w:t>
            </w:r>
          </w:p>
        </w:tc>
        <w:tc>
          <w:tcPr>
            <w:tcW w:w="1170" w:type="dxa"/>
          </w:tcPr>
          <w:p w:rsidR="00DC23BB" w:rsidRPr="00DC23BB" w:rsidRDefault="00DC23BB" w:rsidP="00DC23BB">
            <w:pPr>
              <w:tabs>
                <w:tab w:val="left" w:pos="-1440"/>
                <w:tab w:val="left" w:pos="-720"/>
              </w:tabs>
              <w:jc w:val="both"/>
            </w:pPr>
          </w:p>
          <w:p w:rsidR="00DC23BB" w:rsidRPr="00DC23BB" w:rsidRDefault="00DC23BB" w:rsidP="00DC23BB">
            <w:pPr>
              <w:tabs>
                <w:tab w:val="left" w:pos="-1440"/>
                <w:tab w:val="left" w:pos="-720"/>
              </w:tabs>
              <w:jc w:val="both"/>
            </w:pPr>
          </w:p>
          <w:p w:rsidR="00DC23BB" w:rsidRPr="00DC23BB" w:rsidRDefault="00DC23BB" w:rsidP="00DC23BB">
            <w:pPr>
              <w:tabs>
                <w:tab w:val="left" w:pos="-1440"/>
                <w:tab w:val="left" w:pos="-720"/>
              </w:tabs>
              <w:jc w:val="both"/>
            </w:pPr>
          </w:p>
        </w:tc>
        <w:tc>
          <w:tcPr>
            <w:tcW w:w="4327" w:type="dxa"/>
          </w:tcPr>
          <w:p w:rsidR="00DC23BB" w:rsidRPr="00DC23BB" w:rsidRDefault="00EA1E02" w:rsidP="00DC23BB">
            <w:pPr>
              <w:tabs>
                <w:tab w:val="left" w:pos="-1440"/>
                <w:tab w:val="left" w:pos="-720"/>
              </w:tabs>
              <w:jc w:val="both"/>
              <w:rPr>
                <w:lang w:val="fr-CA"/>
              </w:rPr>
            </w:pPr>
            <w:r w:rsidRPr="00DC23BB">
              <w:rPr>
                <w:lang w:val="en-US"/>
              </w:rPr>
              <w:fldChar w:fldCharType="begin"/>
            </w:r>
            <w:r w:rsidR="00DC23BB" w:rsidRPr="00DC23BB">
              <w:rPr>
                <w:lang w:val="fr-CA"/>
              </w:rPr>
              <w:instrText xml:space="preserve"> SEQ CHAPTER \h \r 1</w:instrText>
            </w:r>
            <w:r w:rsidRPr="00DC23BB">
              <w:rPr>
                <w:lang w:val="en-US"/>
              </w:rPr>
              <w:fldChar w:fldCharType="end"/>
            </w:r>
            <w:r w:rsidR="00DC23BB" w:rsidRPr="00DC23BB">
              <w:rPr>
                <w:b/>
                <w:bCs/>
                <w:lang w:val="fr-CA"/>
              </w:rPr>
              <w:t>Requête en formulation de questions constitutionnelles</w:t>
            </w:r>
            <w:r w:rsidRPr="00DC23BB">
              <w:rPr>
                <w:lang w:val="en-US"/>
              </w:rPr>
              <w:fldChar w:fldCharType="begin"/>
            </w:r>
            <w:r w:rsidR="00DC23BB" w:rsidRPr="00DC23BB">
              <w:rPr>
                <w:lang w:val="fr-CA"/>
              </w:rPr>
              <w:instrText xml:space="preserve"> SEQ CHAPTER \h \r 1</w:instrText>
            </w:r>
            <w:r w:rsidRPr="00DC23BB">
              <w:rPr>
                <w:lang w:val="en-US"/>
              </w:rPr>
              <w:fldChar w:fldCharType="end"/>
            </w:r>
            <w:r w:rsidRPr="00DC23BB">
              <w:rPr>
                <w:lang w:val="en-US"/>
              </w:rPr>
              <w:fldChar w:fldCharType="begin"/>
            </w:r>
            <w:r w:rsidR="00DC23BB" w:rsidRPr="00DC23BB">
              <w:rPr>
                <w:lang w:val="fr-CA"/>
              </w:rPr>
              <w:instrText xml:space="preserve"> SEQ CHAPTER \h \r 1</w:instrText>
            </w:r>
            <w:r w:rsidRPr="00DC23BB">
              <w:rPr>
                <w:lang w:val="en-US"/>
              </w:rPr>
              <w:fldChar w:fldCharType="end"/>
            </w:r>
            <w:r w:rsidRPr="00DC23BB">
              <w:rPr>
                <w:lang w:val="en-US"/>
              </w:rPr>
              <w:fldChar w:fldCharType="begin"/>
            </w:r>
            <w:r w:rsidR="00DC23BB" w:rsidRPr="00DC23BB">
              <w:rPr>
                <w:lang w:val="fr-CA"/>
              </w:rPr>
              <w:instrText xml:space="preserve"> SEQ CHAPTER \h \r 1</w:instrText>
            </w:r>
            <w:r w:rsidRPr="00DC23BB">
              <w:rPr>
                <w:lang w:val="en-US"/>
              </w:rPr>
              <w:fldChar w:fldCharType="end"/>
            </w:r>
          </w:p>
        </w:tc>
      </w:tr>
      <w:tr w:rsidR="00DC23BB" w:rsidRPr="00DC23BB" w:rsidTr="005B591C">
        <w:tc>
          <w:tcPr>
            <w:tcW w:w="4338" w:type="dxa"/>
          </w:tcPr>
          <w:p w:rsidR="00DC23BB" w:rsidRPr="00DC23BB" w:rsidRDefault="00DC23BB" w:rsidP="00DC23BB">
            <w:pPr>
              <w:tabs>
                <w:tab w:val="left" w:pos="-1440"/>
                <w:tab w:val="left" w:pos="-720"/>
              </w:tabs>
              <w:jc w:val="both"/>
              <w:rPr>
                <w:lang w:val="fr-CA"/>
              </w:rPr>
            </w:pPr>
            <w:r w:rsidRPr="00DC23BB">
              <w:rPr>
                <w:lang w:val="fr-CA"/>
              </w:rPr>
              <w:t>Francis Anthonimuthu Appulonappa et al.</w:t>
            </w:r>
          </w:p>
          <w:p w:rsidR="00DC23BB" w:rsidRPr="00DC23BB" w:rsidRDefault="00DC23BB" w:rsidP="00DC23BB">
            <w:pPr>
              <w:tabs>
                <w:tab w:val="left" w:pos="-1440"/>
                <w:tab w:val="left" w:pos="-720"/>
              </w:tabs>
              <w:jc w:val="both"/>
              <w:rPr>
                <w:lang w:val="fr-CA"/>
              </w:rPr>
            </w:pPr>
          </w:p>
          <w:p w:rsidR="00DC23BB" w:rsidRPr="00DC23BB" w:rsidRDefault="00DC23BB" w:rsidP="00DC23BB">
            <w:pPr>
              <w:tabs>
                <w:tab w:val="left" w:pos="-1440"/>
                <w:tab w:val="left" w:pos="-720"/>
              </w:tabs>
              <w:jc w:val="both"/>
            </w:pPr>
            <w:r w:rsidRPr="00DC23BB">
              <w:rPr>
                <w:lang w:val="fr-CA"/>
              </w:rPr>
              <w:tab/>
            </w:r>
            <w:r w:rsidRPr="00DC23BB">
              <w:t>v. (35958)</w:t>
            </w:r>
          </w:p>
          <w:p w:rsidR="00DC23BB" w:rsidRPr="00DC23BB" w:rsidRDefault="00DC23BB" w:rsidP="00DC23BB">
            <w:pPr>
              <w:tabs>
                <w:tab w:val="left" w:pos="-1440"/>
                <w:tab w:val="left" w:pos="-720"/>
              </w:tabs>
              <w:jc w:val="both"/>
            </w:pPr>
          </w:p>
          <w:p w:rsidR="00DC23BB" w:rsidRPr="00DC23BB" w:rsidRDefault="00DC23BB" w:rsidP="00DC23BB">
            <w:pPr>
              <w:tabs>
                <w:tab w:val="left" w:pos="-1440"/>
                <w:tab w:val="left" w:pos="-720"/>
              </w:tabs>
              <w:jc w:val="both"/>
            </w:pPr>
            <w:r w:rsidRPr="00DC23BB">
              <w:t>Her Majesty the Queen et al. (Crim.) (B.C.)</w:t>
            </w:r>
          </w:p>
        </w:tc>
        <w:tc>
          <w:tcPr>
            <w:tcW w:w="1170" w:type="dxa"/>
          </w:tcPr>
          <w:p w:rsidR="00DC23BB" w:rsidRPr="00DC23BB" w:rsidRDefault="00DC23BB" w:rsidP="00DC23BB">
            <w:pPr>
              <w:tabs>
                <w:tab w:val="left" w:pos="-1440"/>
                <w:tab w:val="left" w:pos="-720"/>
              </w:tabs>
              <w:jc w:val="both"/>
            </w:pPr>
          </w:p>
        </w:tc>
        <w:tc>
          <w:tcPr>
            <w:tcW w:w="4327" w:type="dxa"/>
          </w:tcPr>
          <w:p w:rsidR="00DC23BB" w:rsidRPr="00DC23BB" w:rsidRDefault="00DC23BB" w:rsidP="00DC23BB">
            <w:pPr>
              <w:tabs>
                <w:tab w:val="left" w:pos="-1440"/>
                <w:tab w:val="left" w:pos="-720"/>
              </w:tabs>
              <w:jc w:val="both"/>
            </w:pPr>
          </w:p>
        </w:tc>
      </w:tr>
    </w:tbl>
    <w:p w:rsidR="00DC23BB" w:rsidRPr="00DC23BB" w:rsidRDefault="00DC23BB" w:rsidP="00DC23BB">
      <w:pPr>
        <w:tabs>
          <w:tab w:val="left" w:pos="-1440"/>
          <w:tab w:val="left" w:pos="-720"/>
        </w:tabs>
        <w:jc w:val="both"/>
        <w:rPr>
          <w:rFonts w:eastAsia="Times New Roman" w:cs="Times New Roman"/>
          <w:sz w:val="20"/>
          <w:szCs w:val="20"/>
          <w:lang w:val="en-US" w:eastAsia="en-CA"/>
        </w:rPr>
      </w:pPr>
    </w:p>
    <w:p w:rsidR="00DC23BB" w:rsidRPr="00DC23BB" w:rsidRDefault="00DC23BB" w:rsidP="00DC23BB">
      <w:pPr>
        <w:tabs>
          <w:tab w:val="left" w:pos="-1440"/>
          <w:tab w:val="left" w:pos="-720"/>
        </w:tabs>
        <w:jc w:val="both"/>
        <w:rPr>
          <w:rFonts w:eastAsia="Times New Roman" w:cs="Times New Roman"/>
          <w:b/>
          <w:sz w:val="20"/>
          <w:szCs w:val="20"/>
          <w:lang w:eastAsia="en-CA"/>
        </w:rPr>
      </w:pPr>
      <w:r w:rsidRPr="00DC23BB">
        <w:rPr>
          <w:rFonts w:eastAsia="Times New Roman" w:cs="Times New Roman"/>
          <w:b/>
          <w:sz w:val="20"/>
          <w:szCs w:val="20"/>
          <w:lang w:eastAsia="en-CA"/>
        </w:rPr>
        <w:t>GRANTED / ACCORDÉE</w:t>
      </w:r>
    </w:p>
    <w:p w:rsidR="00DC23BB" w:rsidRPr="00DC23BB" w:rsidRDefault="00DC23BB" w:rsidP="00DC23BB">
      <w:pPr>
        <w:tabs>
          <w:tab w:val="left" w:pos="-1440"/>
          <w:tab w:val="left" w:pos="-720"/>
        </w:tabs>
        <w:jc w:val="both"/>
        <w:rPr>
          <w:rFonts w:eastAsia="Times New Roman" w:cs="Times New Roman"/>
          <w:sz w:val="20"/>
          <w:szCs w:val="20"/>
          <w:lang w:eastAsia="en-CA"/>
        </w:rPr>
      </w:pPr>
    </w:p>
    <w:p w:rsidR="00DC23BB" w:rsidRPr="00DC23BB" w:rsidRDefault="00DC23BB" w:rsidP="00DC23BB">
      <w:pPr>
        <w:jc w:val="both"/>
        <w:rPr>
          <w:rFonts w:eastAsia="Times New Roman" w:cs="Times New Roman"/>
          <w:sz w:val="20"/>
          <w:szCs w:val="20"/>
          <w:lang w:val="en-US" w:eastAsia="en-CA"/>
        </w:rPr>
      </w:pPr>
      <w:r w:rsidRPr="00DC23BB">
        <w:rPr>
          <w:rFonts w:eastAsia="Times New Roman" w:cs="Times New Roman"/>
          <w:b/>
          <w:bCs/>
          <w:sz w:val="20"/>
          <w:szCs w:val="20"/>
          <w:lang w:val="en-US" w:eastAsia="en-CA"/>
        </w:rPr>
        <w:t>UPON APPLICATION</w:t>
      </w:r>
      <w:r w:rsidRPr="00DC23BB">
        <w:rPr>
          <w:rFonts w:eastAsia="Times New Roman" w:cs="Times New Roman"/>
          <w:sz w:val="20"/>
          <w:szCs w:val="20"/>
          <w:lang w:val="en-US" w:eastAsia="en-CA"/>
        </w:rPr>
        <w:t xml:space="preserve"> by the appellants </w:t>
      </w:r>
      <w:r w:rsidR="00EA1E02" w:rsidRPr="00DC23BB">
        <w:rPr>
          <w:rFonts w:eastAsia="Times New Roman" w:cs="Times New Roman"/>
          <w:sz w:val="20"/>
          <w:szCs w:val="20"/>
          <w:lang w:eastAsia="en-CA"/>
        </w:rPr>
        <w:fldChar w:fldCharType="begin"/>
      </w:r>
      <w:r w:rsidRPr="00DC23BB">
        <w:rPr>
          <w:rFonts w:eastAsia="Times New Roman" w:cs="Times New Roman"/>
          <w:sz w:val="20"/>
          <w:szCs w:val="20"/>
          <w:lang w:eastAsia="en-CA"/>
        </w:rPr>
        <w:instrText xml:space="preserve"> SEQ CHAPTER \h \r 1</w:instrText>
      </w:r>
      <w:r w:rsidR="00EA1E02" w:rsidRPr="00DC23BB">
        <w:rPr>
          <w:rFonts w:eastAsia="Times New Roman" w:cs="Times New Roman"/>
          <w:sz w:val="20"/>
          <w:szCs w:val="20"/>
          <w:lang w:eastAsia="en-CA"/>
        </w:rPr>
        <w:fldChar w:fldCharType="end"/>
      </w:r>
      <w:r w:rsidRPr="00DC23BB">
        <w:rPr>
          <w:rFonts w:eastAsia="Times New Roman" w:cs="Times New Roman"/>
          <w:sz w:val="20"/>
          <w:szCs w:val="20"/>
          <w:lang w:eastAsia="en-CA"/>
        </w:rPr>
        <w:t xml:space="preserve">for an order stating constitutional questions </w:t>
      </w:r>
      <w:r w:rsidRPr="00DC23BB">
        <w:rPr>
          <w:rFonts w:eastAsia="Times New Roman" w:cs="Times New Roman"/>
          <w:sz w:val="20"/>
          <w:szCs w:val="20"/>
          <w:lang w:val="en-US" w:eastAsia="en-CA"/>
        </w:rPr>
        <w:t>in the above appeal;</w:t>
      </w:r>
    </w:p>
    <w:p w:rsidR="00DC23BB" w:rsidRPr="00DC23BB" w:rsidRDefault="00DC23BB" w:rsidP="00DC23BB">
      <w:pPr>
        <w:jc w:val="both"/>
        <w:rPr>
          <w:rFonts w:eastAsia="Times New Roman" w:cs="Times New Roman"/>
          <w:sz w:val="20"/>
          <w:szCs w:val="20"/>
          <w:lang w:val="en-US" w:eastAsia="en-CA"/>
        </w:rPr>
      </w:pPr>
    </w:p>
    <w:p w:rsidR="00DC23BB" w:rsidRPr="00DC23BB" w:rsidRDefault="00DC23BB" w:rsidP="00DC23BB">
      <w:pPr>
        <w:jc w:val="both"/>
        <w:rPr>
          <w:rFonts w:eastAsia="Times New Roman" w:cs="Times New Roman"/>
          <w:sz w:val="20"/>
          <w:szCs w:val="20"/>
          <w:lang w:val="en-US" w:eastAsia="en-CA"/>
        </w:rPr>
      </w:pPr>
      <w:r w:rsidRPr="00DC23BB">
        <w:rPr>
          <w:rFonts w:eastAsia="Times New Roman" w:cs="Times New Roman"/>
          <w:b/>
          <w:bCs/>
          <w:sz w:val="20"/>
          <w:szCs w:val="20"/>
          <w:lang w:val="en-US" w:eastAsia="en-CA"/>
        </w:rPr>
        <w:t>AND THE MATERIAL FILED</w:t>
      </w:r>
      <w:r w:rsidRPr="00DC23BB">
        <w:rPr>
          <w:rFonts w:eastAsia="Times New Roman" w:cs="Times New Roman"/>
          <w:sz w:val="20"/>
          <w:szCs w:val="20"/>
          <w:lang w:val="en-US" w:eastAsia="en-CA"/>
        </w:rPr>
        <w:t xml:space="preserve"> having been read;</w:t>
      </w:r>
    </w:p>
    <w:p w:rsidR="00DC23BB" w:rsidRPr="00DC23BB" w:rsidRDefault="00DC23BB" w:rsidP="00DC23BB">
      <w:pPr>
        <w:jc w:val="both"/>
        <w:rPr>
          <w:rFonts w:eastAsia="Times New Roman" w:cs="Times New Roman"/>
          <w:sz w:val="20"/>
          <w:szCs w:val="20"/>
          <w:lang w:val="en-US" w:eastAsia="en-CA"/>
        </w:rPr>
      </w:pPr>
    </w:p>
    <w:p w:rsidR="00DC23BB" w:rsidRPr="00DC23BB" w:rsidRDefault="00DC23BB" w:rsidP="00DC23BB">
      <w:pPr>
        <w:jc w:val="both"/>
        <w:rPr>
          <w:rFonts w:eastAsia="Times New Roman" w:cs="Times New Roman"/>
          <w:bCs/>
          <w:sz w:val="20"/>
          <w:szCs w:val="20"/>
          <w:lang w:val="en-US" w:eastAsia="en-CA"/>
        </w:rPr>
      </w:pPr>
      <w:r w:rsidRPr="00DC23BB">
        <w:rPr>
          <w:rFonts w:eastAsia="Times New Roman" w:cs="Times New Roman"/>
          <w:b/>
          <w:bCs/>
          <w:sz w:val="20"/>
          <w:szCs w:val="20"/>
          <w:lang w:val="en-US" w:eastAsia="en-CA"/>
        </w:rPr>
        <w:t>IT IS HEREBY ORDERED THAT THE CONSTITUTIONAL QUESTIONS BE STATED AS FOLLOWS:</w:t>
      </w:r>
    </w:p>
    <w:p w:rsidR="00DC23BB" w:rsidRPr="00DC23BB" w:rsidRDefault="00DC23BB" w:rsidP="00DC23BB">
      <w:pPr>
        <w:jc w:val="both"/>
        <w:rPr>
          <w:rFonts w:eastAsia="Times New Roman" w:cs="Times New Roman"/>
          <w:bCs/>
          <w:sz w:val="20"/>
          <w:szCs w:val="20"/>
          <w:lang w:val="en-US" w:eastAsia="en-CA"/>
        </w:rPr>
      </w:pPr>
    </w:p>
    <w:p w:rsidR="00DC23BB" w:rsidRPr="00DC23BB" w:rsidRDefault="00DC23BB" w:rsidP="00DC23BB">
      <w:pPr>
        <w:widowControl w:val="0"/>
        <w:numPr>
          <w:ilvl w:val="0"/>
          <w:numId w:val="11"/>
        </w:numPr>
        <w:autoSpaceDN w:val="0"/>
        <w:adjustRightInd w:val="0"/>
        <w:contextualSpacing/>
        <w:jc w:val="both"/>
        <w:rPr>
          <w:rFonts w:cs="Times New Roman"/>
          <w:sz w:val="20"/>
          <w:szCs w:val="20"/>
        </w:rPr>
      </w:pPr>
      <w:r w:rsidRPr="00DC23BB">
        <w:rPr>
          <w:rFonts w:cs="Times New Roman"/>
          <w:sz w:val="20"/>
          <w:szCs w:val="20"/>
        </w:rPr>
        <w:t xml:space="preserve">Does s. 117 of the </w:t>
      </w:r>
      <w:r w:rsidRPr="00DC23BB">
        <w:rPr>
          <w:rFonts w:cs="Times New Roman"/>
          <w:i/>
          <w:iCs/>
          <w:sz w:val="20"/>
          <w:szCs w:val="20"/>
        </w:rPr>
        <w:t>Immigration and Refugee Protection Act</w:t>
      </w:r>
      <w:r w:rsidRPr="00DC23BB">
        <w:rPr>
          <w:rFonts w:cs="Times New Roman"/>
          <w:sz w:val="20"/>
          <w:szCs w:val="20"/>
        </w:rPr>
        <w:t xml:space="preserve">, S.C. 2001, c. 27, infringe s. 7 of the </w:t>
      </w:r>
      <w:r w:rsidRPr="00DC23BB">
        <w:rPr>
          <w:rFonts w:cs="Times New Roman"/>
          <w:i/>
          <w:iCs/>
          <w:sz w:val="20"/>
          <w:szCs w:val="20"/>
        </w:rPr>
        <w:t>Canadian Charter of Rights and Freedoms</w:t>
      </w:r>
      <w:r w:rsidRPr="00DC23BB">
        <w:rPr>
          <w:rFonts w:cs="Times New Roman"/>
          <w:sz w:val="20"/>
          <w:szCs w:val="20"/>
        </w:rPr>
        <w:t>?</w:t>
      </w:r>
    </w:p>
    <w:p w:rsidR="00DC23BB" w:rsidRPr="00DC23BB" w:rsidRDefault="00DC23BB" w:rsidP="00DC23BB">
      <w:pPr>
        <w:spacing w:line="0" w:lineRule="atLeast"/>
        <w:ind w:left="720" w:right="1440"/>
        <w:contextualSpacing/>
        <w:jc w:val="both"/>
        <w:rPr>
          <w:rFonts w:cs="Times New Roman"/>
          <w:sz w:val="20"/>
          <w:szCs w:val="20"/>
        </w:rPr>
      </w:pPr>
    </w:p>
    <w:p w:rsidR="00DC23BB" w:rsidRPr="00DC23BB" w:rsidRDefault="00DC23BB" w:rsidP="00DC23BB">
      <w:pPr>
        <w:widowControl w:val="0"/>
        <w:numPr>
          <w:ilvl w:val="0"/>
          <w:numId w:val="11"/>
        </w:numPr>
        <w:autoSpaceDE w:val="0"/>
        <w:autoSpaceDN w:val="0"/>
        <w:adjustRightInd w:val="0"/>
        <w:contextualSpacing/>
        <w:jc w:val="both"/>
        <w:rPr>
          <w:rFonts w:cs="Times New Roman"/>
          <w:sz w:val="20"/>
          <w:szCs w:val="20"/>
        </w:rPr>
      </w:pPr>
      <w:r w:rsidRPr="00DC23BB">
        <w:rPr>
          <w:rFonts w:cs="Times New Roman"/>
          <w:sz w:val="20"/>
          <w:szCs w:val="20"/>
        </w:rPr>
        <w:t xml:space="preserve">If so, is the infringement a reasonable limit prescribed by law as can be demonstrably justified in a free and democratic society under s. 1 of the </w:t>
      </w:r>
      <w:r w:rsidRPr="00DC23BB">
        <w:rPr>
          <w:rFonts w:cs="Times New Roman"/>
          <w:i/>
          <w:iCs/>
          <w:sz w:val="20"/>
          <w:szCs w:val="20"/>
        </w:rPr>
        <w:t>Canadian Charter of Rights and Freedoms</w:t>
      </w:r>
      <w:r w:rsidRPr="00DC23BB">
        <w:rPr>
          <w:rFonts w:cs="Times New Roman"/>
          <w:sz w:val="20"/>
          <w:szCs w:val="20"/>
        </w:rPr>
        <w:t>?</w:t>
      </w:r>
    </w:p>
    <w:p w:rsidR="00DC23BB" w:rsidRPr="00DC23BB" w:rsidRDefault="00DC23BB" w:rsidP="00DC23BB">
      <w:pPr>
        <w:jc w:val="both"/>
        <w:rPr>
          <w:rFonts w:eastAsia="Times New Roman" w:cs="Times New Roman"/>
          <w:b/>
          <w:bCs/>
          <w:sz w:val="20"/>
          <w:szCs w:val="20"/>
          <w:lang w:val="en-US" w:eastAsia="en-CA"/>
        </w:rPr>
      </w:pPr>
    </w:p>
    <w:p w:rsidR="00DC23BB" w:rsidRPr="00DC23BB" w:rsidRDefault="00DC23BB" w:rsidP="00DC23BB">
      <w:pPr>
        <w:jc w:val="both"/>
        <w:rPr>
          <w:rFonts w:eastAsia="Times New Roman" w:cs="Times New Roman"/>
          <w:sz w:val="20"/>
          <w:szCs w:val="20"/>
          <w:lang w:val="en-US" w:eastAsia="en-CA"/>
        </w:rPr>
      </w:pPr>
      <w:r w:rsidRPr="00DC23BB">
        <w:rPr>
          <w:rFonts w:eastAsia="Times New Roman" w:cs="Times New Roman"/>
          <w:sz w:val="20"/>
          <w:szCs w:val="20"/>
          <w:lang w:val="en-US" w:eastAsia="en-CA"/>
        </w:rPr>
        <w:t xml:space="preserve">Any attorney general who intervenes pursuant to par. 61(4) of the </w:t>
      </w:r>
      <w:r w:rsidRPr="00DC23BB">
        <w:rPr>
          <w:rFonts w:eastAsia="Times New Roman" w:cs="Times New Roman"/>
          <w:i/>
          <w:sz w:val="20"/>
          <w:szCs w:val="20"/>
          <w:lang w:val="en-US" w:eastAsia="en-CA"/>
        </w:rPr>
        <w:t>Rules of the Supreme Court of Canada</w:t>
      </w:r>
      <w:r w:rsidRPr="00DC23BB">
        <w:rPr>
          <w:rFonts w:eastAsia="Times New Roman" w:cs="Times New Roman"/>
          <w:sz w:val="20"/>
          <w:szCs w:val="20"/>
          <w:lang w:val="en-US" w:eastAsia="en-CA"/>
        </w:rPr>
        <w:t xml:space="preserve"> shall pay the appellants and respondent the costs of any additional disbursements they incur as a result of the intervention.</w:t>
      </w:r>
    </w:p>
    <w:p w:rsidR="00DC23BB" w:rsidRPr="00DC23BB" w:rsidRDefault="00DC23BB" w:rsidP="00DC23BB">
      <w:pPr>
        <w:jc w:val="both"/>
        <w:rPr>
          <w:rFonts w:eastAsia="Times New Roman" w:cs="Times New Roman"/>
          <w:bCs/>
          <w:sz w:val="20"/>
          <w:szCs w:val="20"/>
          <w:lang w:val="en-US" w:eastAsia="en-CA"/>
        </w:rPr>
      </w:pPr>
    </w:p>
    <w:p w:rsidR="00DC23BB" w:rsidRPr="00DC23BB" w:rsidRDefault="00DC23BB" w:rsidP="00DC23BB">
      <w:pPr>
        <w:jc w:val="both"/>
        <w:rPr>
          <w:rFonts w:eastAsia="Times New Roman" w:cs="Times New Roman"/>
          <w:bCs/>
          <w:sz w:val="20"/>
          <w:szCs w:val="20"/>
          <w:lang w:val="en-US" w:eastAsia="en-CA"/>
        </w:rPr>
      </w:pPr>
    </w:p>
    <w:p w:rsidR="00DC23BB" w:rsidRPr="00DC23BB" w:rsidRDefault="00DC23BB" w:rsidP="00DC23BB">
      <w:pPr>
        <w:jc w:val="both"/>
        <w:rPr>
          <w:rFonts w:eastAsia="Times New Roman" w:cs="Times New Roman"/>
          <w:bCs/>
          <w:sz w:val="20"/>
          <w:szCs w:val="20"/>
          <w:lang w:val="en-US" w:eastAsia="en-CA"/>
        </w:rPr>
      </w:pPr>
    </w:p>
    <w:p w:rsidR="00DC23BB" w:rsidRPr="00DC23BB" w:rsidRDefault="00DC23BB" w:rsidP="00DC23BB">
      <w:pPr>
        <w:jc w:val="both"/>
        <w:rPr>
          <w:rFonts w:eastAsia="Times New Roman" w:cs="Times New Roman"/>
          <w:sz w:val="20"/>
          <w:szCs w:val="20"/>
          <w:lang w:val="fr-CA" w:eastAsia="en-CA"/>
        </w:rPr>
      </w:pPr>
      <w:r w:rsidRPr="00DC23BB">
        <w:rPr>
          <w:rFonts w:eastAsia="Times New Roman" w:cs="Times New Roman"/>
          <w:b/>
          <w:bCs/>
          <w:sz w:val="20"/>
          <w:szCs w:val="20"/>
          <w:lang w:val="fr-CA" w:eastAsia="en-CA"/>
        </w:rPr>
        <w:t>À LA SUITE DE LA DEMANDE</w:t>
      </w:r>
      <w:r w:rsidRPr="00DC23BB">
        <w:rPr>
          <w:rFonts w:eastAsia="Times New Roman" w:cs="Times New Roman"/>
          <w:sz w:val="20"/>
          <w:szCs w:val="20"/>
          <w:lang w:val="fr-CA" w:eastAsia="en-CA"/>
        </w:rPr>
        <w:t xml:space="preserve"> des appelants visant à obtenir la formulation de questions constitutionnelles dans l’appel susmentionné;</w:t>
      </w:r>
    </w:p>
    <w:p w:rsidR="00DC23BB" w:rsidRPr="00DC23BB" w:rsidRDefault="00DC23BB" w:rsidP="00DC23BB">
      <w:pPr>
        <w:jc w:val="both"/>
        <w:rPr>
          <w:rFonts w:eastAsia="Times New Roman" w:cs="Times New Roman"/>
          <w:sz w:val="20"/>
          <w:szCs w:val="20"/>
          <w:lang w:val="fr-CA" w:eastAsia="en-CA"/>
        </w:rPr>
      </w:pPr>
    </w:p>
    <w:p w:rsidR="00DC23BB" w:rsidRPr="00DC23BB" w:rsidRDefault="00DC23BB" w:rsidP="00DC23BB">
      <w:pPr>
        <w:jc w:val="both"/>
        <w:rPr>
          <w:rFonts w:eastAsia="Times New Roman" w:cs="Times New Roman"/>
          <w:sz w:val="20"/>
          <w:szCs w:val="20"/>
          <w:lang w:val="fr-CA" w:eastAsia="en-CA"/>
        </w:rPr>
      </w:pPr>
      <w:r w:rsidRPr="00DC23BB">
        <w:rPr>
          <w:rFonts w:eastAsia="Times New Roman" w:cs="Times New Roman"/>
          <w:b/>
          <w:bCs/>
          <w:sz w:val="20"/>
          <w:szCs w:val="20"/>
          <w:lang w:val="fr-CA" w:eastAsia="en-CA"/>
        </w:rPr>
        <w:t>ET APRÈS AVOIR LU</w:t>
      </w:r>
      <w:r w:rsidRPr="00DC23BB">
        <w:rPr>
          <w:rFonts w:eastAsia="Times New Roman" w:cs="Times New Roman"/>
          <w:sz w:val="20"/>
          <w:szCs w:val="20"/>
          <w:lang w:val="fr-CA" w:eastAsia="en-CA"/>
        </w:rPr>
        <w:t xml:space="preserve"> la documentation déposée;</w:t>
      </w:r>
    </w:p>
    <w:p w:rsidR="00DC23BB" w:rsidRPr="00DC23BB" w:rsidRDefault="00DC23BB" w:rsidP="00DC23BB">
      <w:pPr>
        <w:jc w:val="both"/>
        <w:rPr>
          <w:rFonts w:eastAsia="Times New Roman" w:cs="Times New Roman"/>
          <w:sz w:val="20"/>
          <w:szCs w:val="20"/>
          <w:lang w:val="fr-CA" w:eastAsia="en-CA"/>
        </w:rPr>
      </w:pPr>
    </w:p>
    <w:p w:rsidR="00DC23BB" w:rsidRPr="00DC23BB" w:rsidRDefault="00DC23BB" w:rsidP="00DC23BB">
      <w:pPr>
        <w:jc w:val="both"/>
        <w:rPr>
          <w:rFonts w:eastAsia="Times New Roman" w:cs="Times New Roman"/>
          <w:b/>
          <w:bCs/>
          <w:sz w:val="20"/>
          <w:szCs w:val="20"/>
          <w:lang w:val="fr-CA" w:eastAsia="en-CA"/>
        </w:rPr>
      </w:pPr>
      <w:r w:rsidRPr="00DC23BB">
        <w:rPr>
          <w:rFonts w:eastAsia="Times New Roman" w:cs="Times New Roman"/>
          <w:b/>
          <w:bCs/>
          <w:sz w:val="20"/>
          <w:szCs w:val="20"/>
          <w:lang w:val="fr-CA" w:eastAsia="en-CA"/>
        </w:rPr>
        <w:t>LES QUESTIONS CONSTITUTIONNELLES SUIVANTES SONT FORMULÉES :</w:t>
      </w:r>
    </w:p>
    <w:p w:rsidR="00DC23BB" w:rsidRPr="00DC23BB" w:rsidRDefault="00DC23BB" w:rsidP="00DC23BB">
      <w:pPr>
        <w:jc w:val="both"/>
        <w:rPr>
          <w:rFonts w:eastAsia="Times New Roman" w:cs="Times New Roman"/>
          <w:bCs/>
          <w:sz w:val="20"/>
          <w:szCs w:val="20"/>
          <w:lang w:val="fr-CA" w:eastAsia="en-CA"/>
        </w:rPr>
      </w:pPr>
    </w:p>
    <w:p w:rsidR="00DC23BB" w:rsidRPr="00DC23BB" w:rsidRDefault="00DC23BB" w:rsidP="00DC23BB">
      <w:pPr>
        <w:widowControl w:val="0"/>
        <w:numPr>
          <w:ilvl w:val="0"/>
          <w:numId w:val="12"/>
        </w:numPr>
        <w:autoSpaceDN w:val="0"/>
        <w:adjustRightInd w:val="0"/>
        <w:contextualSpacing/>
        <w:jc w:val="both"/>
        <w:rPr>
          <w:rFonts w:cs="Times New Roman"/>
          <w:sz w:val="20"/>
          <w:szCs w:val="20"/>
          <w:lang w:val="fr-CA"/>
        </w:rPr>
      </w:pPr>
      <w:r w:rsidRPr="00DC23BB">
        <w:rPr>
          <w:rFonts w:cs="Times New Roman"/>
          <w:sz w:val="20"/>
          <w:szCs w:val="20"/>
          <w:lang w:val="fr-CA"/>
        </w:rPr>
        <w:t xml:space="preserve">L’article 117 de la </w:t>
      </w:r>
      <w:r w:rsidRPr="00DC23BB">
        <w:rPr>
          <w:rFonts w:cs="Times New Roman"/>
          <w:i/>
          <w:sz w:val="20"/>
          <w:szCs w:val="20"/>
          <w:lang w:val="fr-CA"/>
        </w:rPr>
        <w:t>Loi sur l’immigration et la protection des réfugiés</w:t>
      </w:r>
      <w:r w:rsidRPr="00DC23BB">
        <w:rPr>
          <w:rFonts w:cs="Times New Roman"/>
          <w:sz w:val="20"/>
          <w:szCs w:val="20"/>
          <w:lang w:val="fr-CA"/>
        </w:rPr>
        <w:t xml:space="preserve">, L.C. 2001, ch. 27, porte-t-il atteinte à un droit garanti par l’art. 7 de la </w:t>
      </w:r>
      <w:r w:rsidRPr="00DC23BB">
        <w:rPr>
          <w:rFonts w:cs="Times New Roman"/>
          <w:i/>
          <w:sz w:val="20"/>
          <w:szCs w:val="20"/>
          <w:lang w:val="fr-CA"/>
        </w:rPr>
        <w:t>Charte canadienne des droits et libertés</w:t>
      </w:r>
      <w:r w:rsidRPr="00DC23BB">
        <w:rPr>
          <w:rFonts w:cs="Times New Roman"/>
          <w:sz w:val="20"/>
          <w:szCs w:val="20"/>
          <w:lang w:val="fr-CA"/>
        </w:rPr>
        <w:t xml:space="preserve">? </w:t>
      </w:r>
    </w:p>
    <w:p w:rsidR="00DC23BB" w:rsidRPr="00DC23BB" w:rsidRDefault="00DC23BB" w:rsidP="00DC23BB">
      <w:pPr>
        <w:spacing w:line="0" w:lineRule="atLeast"/>
        <w:ind w:left="720" w:right="1440"/>
        <w:contextualSpacing/>
        <w:jc w:val="both"/>
        <w:rPr>
          <w:rFonts w:cs="Times New Roman"/>
          <w:sz w:val="20"/>
          <w:szCs w:val="20"/>
          <w:lang w:val="fr-CA"/>
        </w:rPr>
      </w:pPr>
    </w:p>
    <w:p w:rsidR="00DC23BB" w:rsidRPr="00DC23BB" w:rsidRDefault="00DC23BB" w:rsidP="00DC23BB">
      <w:pPr>
        <w:widowControl w:val="0"/>
        <w:numPr>
          <w:ilvl w:val="0"/>
          <w:numId w:val="12"/>
        </w:numPr>
        <w:autoSpaceDE w:val="0"/>
        <w:autoSpaceDN w:val="0"/>
        <w:adjustRightInd w:val="0"/>
        <w:contextualSpacing/>
        <w:jc w:val="both"/>
        <w:rPr>
          <w:rFonts w:cs="Times New Roman"/>
          <w:sz w:val="20"/>
          <w:szCs w:val="20"/>
          <w:lang w:val="fr-CA"/>
        </w:rPr>
      </w:pPr>
      <w:r w:rsidRPr="00DC23BB">
        <w:rPr>
          <w:rFonts w:cs="Times New Roman"/>
          <w:sz w:val="20"/>
          <w:szCs w:val="20"/>
          <w:lang w:val="fr-CA"/>
        </w:rPr>
        <w:t xml:space="preserve">Dans l’affirmative, s’agit-il d’une atteinte portée par une règle de droit dans des limites qui sont raisonnables et dont la justification peut se démontrer dans le cadre d’une société libre et démocratique suivant l’article premier de la </w:t>
      </w:r>
      <w:r w:rsidRPr="00DC23BB">
        <w:rPr>
          <w:rFonts w:cs="Times New Roman"/>
          <w:i/>
          <w:sz w:val="20"/>
          <w:szCs w:val="20"/>
          <w:lang w:val="fr-CA"/>
        </w:rPr>
        <w:t>Charte canadienne des droits et libertés</w:t>
      </w:r>
      <w:r w:rsidRPr="00DC23BB">
        <w:rPr>
          <w:rFonts w:cs="Times New Roman"/>
          <w:sz w:val="20"/>
          <w:szCs w:val="20"/>
          <w:lang w:val="fr-CA"/>
        </w:rPr>
        <w:t>? </w:t>
      </w:r>
    </w:p>
    <w:p w:rsidR="00DC23BB" w:rsidRPr="00DC23BB" w:rsidRDefault="00DC23BB" w:rsidP="00DC23BB">
      <w:pPr>
        <w:jc w:val="both"/>
        <w:rPr>
          <w:rFonts w:eastAsia="Times New Roman" w:cs="Times New Roman"/>
          <w:sz w:val="20"/>
          <w:szCs w:val="20"/>
          <w:lang w:val="fr-CA" w:eastAsia="en-CA"/>
        </w:rPr>
      </w:pPr>
    </w:p>
    <w:p w:rsidR="00DC23BB" w:rsidRPr="00DC23BB" w:rsidRDefault="00DC23BB" w:rsidP="00DC23BB">
      <w:pPr>
        <w:jc w:val="both"/>
        <w:rPr>
          <w:rFonts w:eastAsia="Times New Roman" w:cs="Times New Roman"/>
          <w:sz w:val="20"/>
          <w:szCs w:val="20"/>
          <w:lang w:val="fr-FR" w:eastAsia="en-CA"/>
        </w:rPr>
      </w:pPr>
      <w:r w:rsidRPr="00DC23BB">
        <w:rPr>
          <w:rFonts w:eastAsia="Times New Roman" w:cs="Times New Roman"/>
          <w:sz w:val="20"/>
          <w:szCs w:val="20"/>
          <w:lang w:val="fr-CA" w:eastAsia="en-CA"/>
        </w:rPr>
        <w:t>T</w:t>
      </w:r>
      <w:r w:rsidRPr="00DC23BB">
        <w:rPr>
          <w:rFonts w:eastAsia="Times New Roman" w:cs="Times New Roman"/>
          <w:sz w:val="20"/>
          <w:szCs w:val="20"/>
          <w:lang w:val="fr-FR" w:eastAsia="en-CA"/>
        </w:rPr>
        <w:t xml:space="preserve">out procureur général qui interviendra en vertu du par. 61(4) des </w:t>
      </w:r>
      <w:r w:rsidRPr="00DC23BB">
        <w:rPr>
          <w:rFonts w:eastAsia="Times New Roman" w:cs="Times New Roman"/>
          <w:i/>
          <w:iCs/>
          <w:sz w:val="20"/>
          <w:szCs w:val="20"/>
          <w:lang w:val="fr-FR" w:eastAsia="en-CA"/>
        </w:rPr>
        <w:t>Règles de la Cour suprême du Canada</w:t>
      </w:r>
      <w:r w:rsidRPr="00DC23BB">
        <w:rPr>
          <w:rFonts w:eastAsia="Times New Roman" w:cs="Times New Roman"/>
          <w:sz w:val="20"/>
          <w:szCs w:val="20"/>
          <w:lang w:val="fr-FR" w:eastAsia="en-CA"/>
        </w:rPr>
        <w:t xml:space="preserve"> sera tenu de payer aux appelants et à l’intimée les dépens supplémentaires résultant de son intervention.</w:t>
      </w:r>
    </w:p>
    <w:p w:rsidR="00DC23BB" w:rsidRPr="00DC23BB" w:rsidRDefault="00DC23BB" w:rsidP="00DC23BB">
      <w:pPr>
        <w:tabs>
          <w:tab w:val="left" w:pos="-1440"/>
          <w:tab w:val="left" w:pos="-720"/>
        </w:tabs>
        <w:jc w:val="both"/>
        <w:rPr>
          <w:rFonts w:eastAsia="Times New Roman" w:cs="Times New Roman"/>
          <w:sz w:val="20"/>
          <w:szCs w:val="20"/>
          <w:lang w:val="fr-FR" w:eastAsia="en-CA"/>
        </w:rPr>
      </w:pPr>
    </w:p>
    <w:p w:rsidR="00DC23BB" w:rsidRPr="00DC23BB" w:rsidRDefault="00737CFB" w:rsidP="00DC23BB">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7" style="width:2in;height:1pt" o:hrpct="0" o:hralign="center" o:hrstd="t" o:hrnoshade="t" o:hr="t" fillcolor="black [3213]" stroked="f"/>
        </w:pict>
      </w:r>
    </w:p>
    <w:p w:rsidR="00DC23BB" w:rsidRPr="00DC23BB" w:rsidRDefault="00DC23BB" w:rsidP="00DC23BB">
      <w:pPr>
        <w:tabs>
          <w:tab w:val="left" w:pos="-1440"/>
          <w:tab w:val="left" w:pos="-720"/>
        </w:tabs>
        <w:jc w:val="both"/>
        <w:rPr>
          <w:rFonts w:eastAsia="Times New Roman" w:cs="Times New Roman"/>
          <w:sz w:val="20"/>
          <w:szCs w:val="20"/>
          <w:lang w:eastAsia="en-CA"/>
        </w:rPr>
      </w:pPr>
    </w:p>
    <w:p w:rsidR="00DC23BB" w:rsidRPr="00DC23BB" w:rsidRDefault="00DC23BB" w:rsidP="00DC23BB">
      <w:pPr>
        <w:tabs>
          <w:tab w:val="left" w:pos="-1440"/>
          <w:tab w:val="left" w:pos="-720"/>
        </w:tabs>
        <w:jc w:val="both"/>
        <w:rPr>
          <w:rFonts w:eastAsia="Times New Roman" w:cs="Times New Roman"/>
          <w:sz w:val="20"/>
          <w:szCs w:val="20"/>
          <w:lang w:val="fr-CA" w:eastAsia="en-CA"/>
        </w:rPr>
      </w:pPr>
      <w:r w:rsidRPr="00DC23BB">
        <w:rPr>
          <w:rFonts w:eastAsia="Times New Roman" w:cs="Times New Roman"/>
          <w:sz w:val="20"/>
          <w:szCs w:val="20"/>
          <w:lang w:val="fr-CA" w:eastAsia="en-CA"/>
        </w:rPr>
        <w:t>24.11.2014</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DC23BB" w:rsidP="00DC23BB">
      <w:pPr>
        <w:tabs>
          <w:tab w:val="left" w:pos="-1440"/>
          <w:tab w:val="left" w:pos="-720"/>
        </w:tabs>
        <w:jc w:val="both"/>
        <w:rPr>
          <w:rFonts w:eastAsia="Times New Roman" w:cs="Times New Roman"/>
          <w:sz w:val="20"/>
          <w:szCs w:val="20"/>
          <w:lang w:val="fr-CA" w:eastAsia="en-CA"/>
        </w:rPr>
      </w:pPr>
      <w:r w:rsidRPr="00DC23BB">
        <w:rPr>
          <w:rFonts w:eastAsia="Times New Roman" w:cs="Times New Roman"/>
          <w:sz w:val="20"/>
          <w:szCs w:val="20"/>
          <w:lang w:val="fr-CA" w:eastAsia="en-CA"/>
        </w:rPr>
        <w:t>Before / Devant:   GASCON J. / LE JUGE GASCON</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DC23BB" w:rsidRPr="00DC23BB" w:rsidTr="005B591C">
        <w:tc>
          <w:tcPr>
            <w:tcW w:w="4338" w:type="dxa"/>
            <w:gridSpan w:val="2"/>
          </w:tcPr>
          <w:p w:rsidR="00DC23BB" w:rsidRPr="00DC23BB" w:rsidRDefault="00DC23BB" w:rsidP="00DC23BB">
            <w:pPr>
              <w:rPr>
                <w:b/>
              </w:rPr>
            </w:pPr>
            <w:r w:rsidRPr="00DC23BB">
              <w:rPr>
                <w:b/>
              </w:rPr>
              <w:t>Motions for leave to intervene</w:t>
            </w:r>
            <w:r w:rsidRPr="00DC23BB">
              <w:rPr>
                <w:lang w:val="en-US"/>
              </w:rPr>
              <w:t xml:space="preserve"> </w:t>
            </w:r>
            <w:r w:rsidR="00EA1E02" w:rsidRPr="00DC23BB">
              <w:rPr>
                <w:lang w:val="en-US"/>
              </w:rPr>
              <w:fldChar w:fldCharType="begin"/>
            </w:r>
            <w:r w:rsidRPr="00DC23BB">
              <w:instrText xml:space="preserve"> SEQ CHAPTER \h \r 1</w:instrText>
            </w:r>
            <w:r w:rsidR="00EA1E02" w:rsidRPr="00DC23BB">
              <w:rPr>
                <w:lang w:val="en-US"/>
              </w:rPr>
              <w:fldChar w:fldCharType="end"/>
            </w:r>
          </w:p>
        </w:tc>
        <w:tc>
          <w:tcPr>
            <w:tcW w:w="1170" w:type="dxa"/>
          </w:tcPr>
          <w:p w:rsidR="00DC23BB" w:rsidRPr="00DC23BB" w:rsidRDefault="00DC23BB" w:rsidP="00DC23BB"/>
          <w:p w:rsidR="00DC23BB" w:rsidRPr="00DC23BB" w:rsidRDefault="00DC23BB" w:rsidP="00DC23BB"/>
        </w:tc>
        <w:tc>
          <w:tcPr>
            <w:tcW w:w="4327" w:type="dxa"/>
          </w:tcPr>
          <w:p w:rsidR="00DC23BB" w:rsidRPr="00DC23BB" w:rsidRDefault="00DC23BB" w:rsidP="00DC23BB">
            <w:pPr>
              <w:rPr>
                <w:b/>
              </w:rPr>
            </w:pPr>
            <w:r w:rsidRPr="00DC23BB">
              <w:rPr>
                <w:b/>
                <w:bCs/>
                <w:lang w:val="fr-CA"/>
              </w:rPr>
              <w:t>Requêtes en autorisation d’intervenir</w:t>
            </w:r>
            <w:r w:rsidRPr="00DC23BB">
              <w:rPr>
                <w:lang w:val="en-US"/>
              </w:rPr>
              <w:t xml:space="preserve"> </w:t>
            </w:r>
            <w:r w:rsidR="00EA1E02" w:rsidRPr="00DC23BB">
              <w:rPr>
                <w:lang w:val="en-US"/>
              </w:rPr>
              <w:fldChar w:fldCharType="begin"/>
            </w:r>
            <w:r w:rsidRPr="00DC23BB">
              <w:instrText xml:space="preserve"> SEQ CHAPTER \h \r 1</w:instrText>
            </w:r>
            <w:r w:rsidR="00EA1E02" w:rsidRPr="00DC23BB">
              <w:rPr>
                <w:lang w:val="en-US"/>
              </w:rPr>
              <w:fldChar w:fldCharType="end"/>
            </w:r>
          </w:p>
        </w:tc>
      </w:tr>
      <w:tr w:rsidR="00DC23BB" w:rsidRPr="00DC23BB" w:rsidTr="005B591C">
        <w:trPr>
          <w:trHeight w:hRule="exact" w:val="360"/>
        </w:trPr>
        <w:tc>
          <w:tcPr>
            <w:tcW w:w="1368" w:type="dxa"/>
          </w:tcPr>
          <w:p w:rsidR="00DC23BB" w:rsidRPr="00DC23BB" w:rsidRDefault="00DC23BB" w:rsidP="00DC23BB">
            <w:r w:rsidRPr="00DC23BB">
              <w:t>BY / PAR</w:t>
            </w:r>
          </w:p>
        </w:tc>
        <w:tc>
          <w:tcPr>
            <w:tcW w:w="2970" w:type="dxa"/>
          </w:tcPr>
          <w:p w:rsidR="00DC23BB" w:rsidRPr="00DC23BB" w:rsidRDefault="00DC23BB" w:rsidP="00DC23BB">
            <w:r w:rsidRPr="00DC23BB">
              <w:rPr>
                <w:lang w:val="en-US"/>
              </w:rPr>
              <w:t>Superintendent of Bankruptcy;</w:t>
            </w: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rPr>
          <w:trHeight w:hRule="exact" w:val="821"/>
        </w:trPr>
        <w:tc>
          <w:tcPr>
            <w:tcW w:w="1368" w:type="dxa"/>
          </w:tcPr>
          <w:p w:rsidR="00DC23BB" w:rsidRPr="00DC23BB" w:rsidRDefault="00DC23BB" w:rsidP="00DC23BB"/>
        </w:tc>
        <w:tc>
          <w:tcPr>
            <w:tcW w:w="2970" w:type="dxa"/>
          </w:tcPr>
          <w:p w:rsidR="00DC23BB" w:rsidRPr="00DC23BB" w:rsidRDefault="00DC23BB" w:rsidP="00DC23BB">
            <w:pPr>
              <w:rPr>
                <w:lang w:val="en-US"/>
              </w:rPr>
            </w:pPr>
            <w:r w:rsidRPr="00DC23BB">
              <w:rPr>
                <w:lang w:val="en-US"/>
              </w:rPr>
              <w:t>Canadian Association of Insolvency and Restructuring Professionals</w:t>
            </w: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c>
          <w:tcPr>
            <w:tcW w:w="1368" w:type="dxa"/>
          </w:tcPr>
          <w:p w:rsidR="00DC23BB" w:rsidRPr="00DC23BB" w:rsidRDefault="00DC23BB" w:rsidP="00DC23BB"/>
        </w:tc>
        <w:tc>
          <w:tcPr>
            <w:tcW w:w="2970" w:type="dxa"/>
          </w:tcPr>
          <w:p w:rsidR="00DC23BB" w:rsidRPr="00DC23BB" w:rsidRDefault="00DC23BB" w:rsidP="00DC23BB">
            <w:pPr>
              <w:rPr>
                <w:lang w:val="en-US"/>
              </w:rPr>
            </w:pP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c>
          <w:tcPr>
            <w:tcW w:w="1368" w:type="dxa"/>
          </w:tcPr>
          <w:p w:rsidR="00DC23BB" w:rsidRPr="00DC23BB" w:rsidRDefault="00DC23BB" w:rsidP="00DC23BB">
            <w:r w:rsidRPr="00DC23BB">
              <w:t>IN / DANS :</w:t>
            </w:r>
          </w:p>
        </w:tc>
        <w:tc>
          <w:tcPr>
            <w:tcW w:w="2970" w:type="dxa"/>
          </w:tcPr>
          <w:p w:rsidR="00DC23BB" w:rsidRPr="00DC23BB" w:rsidRDefault="00DC23BB" w:rsidP="00DC23BB">
            <w:r w:rsidRPr="00DC23BB">
              <w:t>Attorney General of Alberta</w:t>
            </w:r>
          </w:p>
          <w:p w:rsidR="00DC23BB" w:rsidRPr="00DC23BB" w:rsidRDefault="00DC23BB" w:rsidP="00DC23BB"/>
          <w:p w:rsidR="00DC23BB" w:rsidRPr="00DC23BB" w:rsidRDefault="00DC23BB" w:rsidP="00DC23BB">
            <w:r w:rsidRPr="00DC23BB">
              <w:tab/>
              <w:t>v. (35820)</w:t>
            </w:r>
          </w:p>
          <w:p w:rsidR="00DC23BB" w:rsidRPr="00DC23BB" w:rsidRDefault="00DC23BB" w:rsidP="00DC23BB"/>
          <w:p w:rsidR="00DC23BB" w:rsidRPr="00DC23BB" w:rsidRDefault="00DC23BB" w:rsidP="00DC23BB">
            <w:r w:rsidRPr="00DC23BB">
              <w:t>Joseph William Moloney (Alta.)</w:t>
            </w:r>
          </w:p>
        </w:tc>
        <w:tc>
          <w:tcPr>
            <w:tcW w:w="1170" w:type="dxa"/>
          </w:tcPr>
          <w:p w:rsidR="00DC23BB" w:rsidRPr="00DC23BB" w:rsidRDefault="00DC23BB" w:rsidP="00DC23BB"/>
        </w:tc>
        <w:tc>
          <w:tcPr>
            <w:tcW w:w="4327" w:type="dxa"/>
          </w:tcPr>
          <w:p w:rsidR="00DC23BB" w:rsidRPr="00DC23BB" w:rsidRDefault="00DC23BB" w:rsidP="00DC23BB"/>
        </w:tc>
      </w:tr>
    </w:tbl>
    <w:p w:rsidR="00DC23BB" w:rsidRPr="00DC23BB" w:rsidRDefault="00DC23BB" w:rsidP="00DC23BB">
      <w:pPr>
        <w:tabs>
          <w:tab w:val="left" w:pos="-1440"/>
          <w:tab w:val="left" w:pos="-720"/>
        </w:tabs>
        <w:jc w:val="both"/>
        <w:rPr>
          <w:rFonts w:eastAsia="Times New Roman" w:cs="Times New Roman"/>
          <w:sz w:val="20"/>
          <w:szCs w:val="20"/>
          <w:lang w:eastAsia="en-CA"/>
        </w:rPr>
      </w:pPr>
    </w:p>
    <w:p w:rsidR="00DC23BB" w:rsidRPr="00DC23BB" w:rsidRDefault="00DC23BB" w:rsidP="00DC23BB">
      <w:pPr>
        <w:tabs>
          <w:tab w:val="left" w:pos="-1440"/>
          <w:tab w:val="left" w:pos="-720"/>
        </w:tabs>
        <w:jc w:val="both"/>
        <w:rPr>
          <w:rFonts w:eastAsia="Times New Roman" w:cs="Times New Roman"/>
          <w:sz w:val="20"/>
          <w:szCs w:val="20"/>
          <w:lang w:val="fr-CA" w:eastAsia="en-CA"/>
        </w:rPr>
      </w:pPr>
      <w:r w:rsidRPr="00DC23BB">
        <w:rPr>
          <w:rFonts w:eastAsia="Times New Roman" w:cs="Times New Roman"/>
          <w:b/>
          <w:sz w:val="20"/>
          <w:szCs w:val="20"/>
          <w:lang w:val="fr-CA" w:eastAsia="en-CA"/>
        </w:rPr>
        <w:t>GRANTED IN PART / ACCORDÉES EN PARTIE</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b/>
          <w:bCs/>
          <w:sz w:val="20"/>
          <w:szCs w:val="20"/>
          <w:lang w:val="en-US" w:eastAsia="en-CA"/>
        </w:rPr>
        <w:lastRenderedPageBreak/>
        <w:t xml:space="preserve">UPON APPLICATIONS </w:t>
      </w:r>
      <w:r w:rsidRPr="00DC23BB">
        <w:rPr>
          <w:rFonts w:eastAsia="Times New Roman" w:cs="Times New Roman"/>
          <w:sz w:val="20"/>
          <w:szCs w:val="20"/>
          <w:lang w:val="en-US" w:eastAsia="en-CA"/>
        </w:rPr>
        <w:t>by the Superintendent of Bankruptcy and the Canadian Association of Insolvency and Restructuring Professionals</w:t>
      </w:r>
      <w:r w:rsidRPr="00DC23BB">
        <w:rPr>
          <w:rFonts w:eastAsia="Times New Roman" w:cs="Times New Roman"/>
          <w:sz w:val="20"/>
          <w:szCs w:val="20"/>
          <w:lang w:eastAsia="en-CA"/>
        </w:rPr>
        <w:t xml:space="preserve"> </w:t>
      </w:r>
      <w:r w:rsidRPr="00DC23BB">
        <w:rPr>
          <w:rFonts w:eastAsia="Times New Roman" w:cs="Times New Roman"/>
          <w:sz w:val="20"/>
          <w:szCs w:val="20"/>
          <w:lang w:val="en-US" w:eastAsia="en-CA"/>
        </w:rPr>
        <w:t>for leave to intervene in the above appeal;</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b/>
          <w:bCs/>
          <w:sz w:val="20"/>
          <w:szCs w:val="20"/>
          <w:lang w:val="en-US" w:eastAsia="en-CA"/>
        </w:rPr>
        <w:t>AND THE MATERIAL FILED</w:t>
      </w:r>
      <w:r w:rsidRPr="00DC23BB">
        <w:rPr>
          <w:rFonts w:eastAsia="Times New Roman" w:cs="Times New Roman"/>
          <w:sz w:val="20"/>
          <w:szCs w:val="20"/>
          <w:lang w:val="en-US" w:eastAsia="en-CA"/>
        </w:rPr>
        <w:t xml:space="preserve"> having been read;</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b/>
          <w:bCs/>
          <w:sz w:val="20"/>
          <w:szCs w:val="20"/>
          <w:lang w:val="en-US" w:eastAsia="en-CA"/>
        </w:rPr>
        <w:t>IT IS HEREBY ORDERED THAT:</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sz w:val="20"/>
          <w:szCs w:val="20"/>
          <w:lang w:val="en-US" w:eastAsia="en-CA"/>
        </w:rPr>
        <w:t>The motion for leave to intervene of the Superintendent of Bankruptcy is granted and the said intervener shall be entitled to serve and file a single factum not exceeding 20 pages in length on or before January 5, 2015.</w:t>
      </w:r>
    </w:p>
    <w:p w:rsidR="00DC23BB" w:rsidRPr="00DC23BB" w:rsidRDefault="00DC23BB" w:rsidP="00DC23BB">
      <w:pPr>
        <w:spacing w:line="233" w:lineRule="auto"/>
        <w:ind w:left="720"/>
        <w:contextualSpacing/>
        <w:jc w:val="both"/>
        <w:rPr>
          <w:rFonts w:cs="Times New Roman"/>
          <w:sz w:val="20"/>
          <w:szCs w:val="20"/>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sz w:val="20"/>
          <w:szCs w:val="20"/>
          <w:lang w:val="en-US" w:eastAsia="en-CA"/>
        </w:rPr>
        <w:t>The motion for leave to intervene of the Canadian Association of Insolvency and Restructuring Professionals is dismissed.</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sz w:val="20"/>
          <w:szCs w:val="20"/>
          <w:lang w:val="en-US" w:eastAsia="en-CA"/>
        </w:rPr>
        <w:t>The request to present oral argument is deferred to a date following receipt and consideration of the written arguments of the parties and the intervener.</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sz w:val="20"/>
          <w:szCs w:val="20"/>
          <w:lang w:val="en-US" w:eastAsia="en-CA"/>
        </w:rPr>
        <w:t xml:space="preserve">The intervener is not entitled to raise new issues or to adduce further evidence or otherwise to supplement the record of the parties. </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sz w:val="20"/>
          <w:szCs w:val="20"/>
          <w:lang w:val="en-US" w:eastAsia="en-CA"/>
        </w:rPr>
        <w:t>Pursuant to Rule 59(1)(</w:t>
      </w:r>
      <w:r w:rsidRPr="00DC23BB">
        <w:rPr>
          <w:rFonts w:eastAsia="Times New Roman" w:cs="Times New Roman"/>
          <w:i/>
          <w:iCs/>
          <w:sz w:val="20"/>
          <w:szCs w:val="20"/>
          <w:lang w:val="en-US" w:eastAsia="en-CA"/>
        </w:rPr>
        <w:t>a</w:t>
      </w:r>
      <w:r w:rsidRPr="00DC23BB">
        <w:rPr>
          <w:rFonts w:eastAsia="Times New Roman" w:cs="Times New Roman"/>
          <w:sz w:val="20"/>
          <w:szCs w:val="20"/>
          <w:lang w:val="en-US" w:eastAsia="en-CA"/>
        </w:rPr>
        <w:t xml:space="preserve">) of the </w:t>
      </w:r>
      <w:r w:rsidRPr="00DC23BB">
        <w:rPr>
          <w:rFonts w:eastAsia="Times New Roman" w:cs="Times New Roman"/>
          <w:i/>
          <w:iCs/>
          <w:sz w:val="20"/>
          <w:szCs w:val="20"/>
          <w:lang w:val="en-US" w:eastAsia="en-CA"/>
        </w:rPr>
        <w:t>Rules of the Supreme Court of Canada</w:t>
      </w:r>
      <w:r w:rsidRPr="00DC23BB">
        <w:rPr>
          <w:rFonts w:eastAsia="Times New Roman" w:cs="Times New Roman"/>
          <w:sz w:val="20"/>
          <w:szCs w:val="20"/>
          <w:lang w:val="en-US" w:eastAsia="en-CA"/>
        </w:rPr>
        <w:t>, the intervener shall pay to the appellant and respondent any additional disbursements occasioned to the appellant and respondent by its intervention.</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b/>
          <w:bCs/>
          <w:sz w:val="20"/>
          <w:szCs w:val="20"/>
          <w:lang w:val="fr-CA" w:eastAsia="en-CA"/>
        </w:rPr>
        <w:t xml:space="preserve">À LA SUITE DES DEMANDES </w:t>
      </w:r>
      <w:r w:rsidRPr="00DC23BB">
        <w:rPr>
          <w:rFonts w:eastAsia="Times New Roman" w:cs="Times New Roman"/>
          <w:bCs/>
          <w:sz w:val="20"/>
          <w:szCs w:val="20"/>
          <w:lang w:val="fr-CA" w:eastAsia="en-CA"/>
        </w:rPr>
        <w:t>d’autorisation d’intervenir dans l’appel présentées par le surintendant des faillites et l’</w:t>
      </w:r>
      <w:r w:rsidRPr="00DC23BB">
        <w:rPr>
          <w:rFonts w:eastAsia="Times New Roman" w:cs="Times New Roman"/>
          <w:sz w:val="20"/>
          <w:szCs w:val="20"/>
          <w:lang w:val="fr-CA" w:eastAsia="en-CA"/>
        </w:rPr>
        <w:t>Association canadienne des professionnels de l’insolvabilité et de la réorganisation;</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b/>
          <w:bCs/>
          <w:sz w:val="20"/>
          <w:szCs w:val="20"/>
          <w:lang w:val="fr-CA" w:eastAsia="en-CA"/>
        </w:rPr>
        <w:t xml:space="preserve">ET APRÈS EXAMEN </w:t>
      </w:r>
      <w:r w:rsidRPr="00DC23BB">
        <w:rPr>
          <w:rFonts w:eastAsia="Times New Roman" w:cs="Times New Roman"/>
          <w:bCs/>
          <w:sz w:val="20"/>
          <w:szCs w:val="20"/>
          <w:lang w:val="fr-CA" w:eastAsia="en-CA"/>
        </w:rPr>
        <w:t>des documents déposés</w:t>
      </w:r>
      <w:r w:rsidRPr="00DC23BB">
        <w:rPr>
          <w:rFonts w:eastAsia="Times New Roman" w:cs="Times New Roman"/>
          <w:sz w:val="20"/>
          <w:szCs w:val="20"/>
          <w:lang w:val="fr-CA" w:eastAsia="en-CA"/>
        </w:rPr>
        <w:t>;</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b/>
          <w:bCs/>
          <w:sz w:val="20"/>
          <w:szCs w:val="20"/>
          <w:lang w:val="fr-CA" w:eastAsia="en-CA"/>
        </w:rPr>
        <w:t>IL EST ORDONNÉ CE QUI SUIT :</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sz w:val="20"/>
          <w:szCs w:val="20"/>
          <w:lang w:val="fr-CA" w:eastAsia="en-CA"/>
        </w:rPr>
        <w:t>La requête en autorisation d’intervenir du surintendant des faillites est accueillie et cet intervenant pourra signifier et déposer un seul mémoire d’au plus 20 pages au plus tard le 5 janvier 2015.</w:t>
      </w:r>
    </w:p>
    <w:p w:rsidR="00DC23BB" w:rsidRPr="00DC23BB" w:rsidRDefault="00DC23BB" w:rsidP="00DC23BB">
      <w:pPr>
        <w:spacing w:line="233" w:lineRule="auto"/>
        <w:ind w:left="720"/>
        <w:contextualSpacing/>
        <w:jc w:val="both"/>
        <w:rPr>
          <w:rFonts w:cs="Times New Roman"/>
          <w:sz w:val="20"/>
          <w:szCs w:val="20"/>
          <w:lang w:val="fr-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sz w:val="20"/>
          <w:szCs w:val="20"/>
          <w:lang w:val="fr-CA" w:eastAsia="en-CA"/>
        </w:rPr>
        <w:t>La requête en autorisation d’intervenir de l’Association canadienne des professionnels de l’insolvabilité et de la réorganisation est rejetée.</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sz w:val="20"/>
          <w:szCs w:val="20"/>
          <w:lang w:val="fr-CA" w:eastAsia="en-CA"/>
        </w:rPr>
        <w:t>La décision sur la demande en vue de présenter une plaidoirie orale sera rendue après réception et examen des arguments écrits des parties et de l’intervenant.</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sz w:val="20"/>
          <w:szCs w:val="20"/>
          <w:lang w:val="fr-CA" w:eastAsia="en-CA"/>
        </w:rPr>
        <w:t xml:space="preserve">L’intervenant n’a pas le droit de soulever de nouvelles questions, de produire d’autres éléments de preuve ni de compléter de quelque autre façon le dossier des parties. </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sz w:val="20"/>
          <w:szCs w:val="20"/>
          <w:lang w:val="fr-CA" w:eastAsia="en-CA"/>
        </w:rPr>
        <w:t>Conformément à l’alinéa 59(1)</w:t>
      </w:r>
      <w:r w:rsidRPr="00DC23BB">
        <w:rPr>
          <w:rFonts w:eastAsia="Times New Roman" w:cs="Times New Roman"/>
          <w:i/>
          <w:iCs/>
          <w:sz w:val="20"/>
          <w:szCs w:val="20"/>
          <w:lang w:val="fr-CA" w:eastAsia="en-CA"/>
        </w:rPr>
        <w:t>a</w:t>
      </w:r>
      <w:r w:rsidRPr="00DC23BB">
        <w:rPr>
          <w:rFonts w:eastAsia="Times New Roman" w:cs="Times New Roman"/>
          <w:sz w:val="20"/>
          <w:szCs w:val="20"/>
          <w:lang w:val="fr-CA" w:eastAsia="en-CA"/>
        </w:rPr>
        <w:t xml:space="preserve">) des </w:t>
      </w:r>
      <w:r w:rsidRPr="00DC23BB">
        <w:rPr>
          <w:rFonts w:eastAsia="Times New Roman" w:cs="Times New Roman"/>
          <w:i/>
          <w:iCs/>
          <w:sz w:val="20"/>
          <w:szCs w:val="20"/>
          <w:lang w:val="fr-CA" w:eastAsia="en-CA"/>
        </w:rPr>
        <w:t>Règles de la Cour suprême du Canada</w:t>
      </w:r>
      <w:r w:rsidRPr="00DC23BB">
        <w:rPr>
          <w:rFonts w:eastAsia="Times New Roman" w:cs="Times New Roman"/>
          <w:sz w:val="20"/>
          <w:szCs w:val="20"/>
          <w:lang w:val="fr-CA" w:eastAsia="en-CA"/>
        </w:rPr>
        <w:t>, l’intervenant paiera à l’appelant et à l’intimé tous débours supplémentaires résultant de son intervention.</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737CFB" w:rsidP="00DC23B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8" style="width:2in;height:1pt" o:hrpct="0" o:hralign="center" o:hrstd="t" o:hrnoshade="t" o:hr="t" fillcolor="black [3213]" stroked="f"/>
        </w:pict>
      </w:r>
    </w:p>
    <w:p w:rsidR="00DC23BB" w:rsidRDefault="00DC23BB">
      <w:pPr>
        <w:rPr>
          <w:rFonts w:eastAsia="Times New Roman" w:cs="Times New Roman"/>
          <w:sz w:val="20"/>
          <w:szCs w:val="20"/>
          <w:lang w:val="fr-CA" w:eastAsia="en-CA"/>
        </w:rPr>
      </w:pPr>
      <w:r>
        <w:rPr>
          <w:rFonts w:eastAsia="Times New Roman" w:cs="Times New Roman"/>
          <w:sz w:val="20"/>
          <w:szCs w:val="20"/>
          <w:lang w:val="fr-CA" w:eastAsia="en-CA"/>
        </w:rPr>
        <w:br w:type="page"/>
      </w:r>
    </w:p>
    <w:p w:rsidR="00DC23BB" w:rsidRPr="00DC23BB" w:rsidRDefault="00DC23BB" w:rsidP="00DC23BB">
      <w:pPr>
        <w:tabs>
          <w:tab w:val="left" w:pos="-1440"/>
          <w:tab w:val="left" w:pos="-720"/>
        </w:tabs>
        <w:jc w:val="both"/>
        <w:rPr>
          <w:rFonts w:eastAsia="Times New Roman" w:cs="Times New Roman"/>
          <w:sz w:val="20"/>
          <w:szCs w:val="20"/>
          <w:lang w:val="fr-CA" w:eastAsia="en-CA"/>
        </w:rPr>
      </w:pPr>
      <w:r w:rsidRPr="00DC23BB">
        <w:rPr>
          <w:rFonts w:eastAsia="Times New Roman" w:cs="Times New Roman"/>
          <w:sz w:val="20"/>
          <w:szCs w:val="20"/>
          <w:lang w:val="fr-CA" w:eastAsia="en-CA"/>
        </w:rPr>
        <w:lastRenderedPageBreak/>
        <w:t>25.11.2014</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DC23BB" w:rsidP="00DC23BB">
      <w:pPr>
        <w:tabs>
          <w:tab w:val="left" w:pos="-1440"/>
          <w:tab w:val="left" w:pos="-720"/>
        </w:tabs>
        <w:jc w:val="both"/>
        <w:rPr>
          <w:rFonts w:eastAsia="Times New Roman" w:cs="Times New Roman"/>
          <w:sz w:val="20"/>
          <w:szCs w:val="20"/>
          <w:lang w:val="fr-CA" w:eastAsia="en-CA"/>
        </w:rPr>
      </w:pPr>
      <w:r w:rsidRPr="00DC23BB">
        <w:rPr>
          <w:rFonts w:eastAsia="Times New Roman" w:cs="Times New Roman"/>
          <w:sz w:val="20"/>
          <w:szCs w:val="20"/>
          <w:lang w:val="fr-CA" w:eastAsia="en-CA"/>
        </w:rPr>
        <w:t>Before / Devant :   ROTHSTEIN J. / LE JUGE ROTHSTEIN</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DC23BB" w:rsidRPr="008B6DAA" w:rsidTr="005B591C">
        <w:tc>
          <w:tcPr>
            <w:tcW w:w="4338" w:type="dxa"/>
            <w:gridSpan w:val="2"/>
          </w:tcPr>
          <w:p w:rsidR="00DC23BB" w:rsidRPr="00DC23BB" w:rsidRDefault="00DC23BB" w:rsidP="00DC23BB">
            <w:pPr>
              <w:jc w:val="both"/>
              <w:rPr>
                <w:b/>
              </w:rPr>
            </w:pPr>
            <w:r w:rsidRPr="00DC23BB">
              <w:rPr>
                <w:b/>
                <w:lang w:val="en-US"/>
              </w:rPr>
              <w:t xml:space="preserve">Order on interventions with respect to oral argument </w:t>
            </w:r>
            <w:r w:rsidR="00EA1E02" w:rsidRPr="00DC23BB">
              <w:rPr>
                <w:b/>
                <w:lang w:val="en-US"/>
              </w:rPr>
              <w:fldChar w:fldCharType="begin"/>
            </w:r>
            <w:r w:rsidRPr="00DC23BB">
              <w:rPr>
                <w:b/>
              </w:rPr>
              <w:instrText xml:space="preserve"> SEQ CHAPTER \h \r 1</w:instrText>
            </w:r>
            <w:r w:rsidR="00EA1E02" w:rsidRPr="00DC23BB">
              <w:rPr>
                <w:b/>
                <w:lang w:val="en-US"/>
              </w:rPr>
              <w:fldChar w:fldCharType="end"/>
            </w:r>
          </w:p>
        </w:tc>
        <w:tc>
          <w:tcPr>
            <w:tcW w:w="1170" w:type="dxa"/>
          </w:tcPr>
          <w:p w:rsidR="00DC23BB" w:rsidRPr="00DC23BB" w:rsidRDefault="00DC23BB" w:rsidP="00DC23BB"/>
          <w:p w:rsidR="00DC23BB" w:rsidRPr="00DC23BB" w:rsidRDefault="00DC23BB" w:rsidP="00DC23BB"/>
          <w:p w:rsidR="00DC23BB" w:rsidRPr="00DC23BB" w:rsidRDefault="00DC23BB" w:rsidP="00DC23BB"/>
        </w:tc>
        <w:tc>
          <w:tcPr>
            <w:tcW w:w="4327" w:type="dxa"/>
          </w:tcPr>
          <w:p w:rsidR="00DC23BB" w:rsidRPr="00DC23BB" w:rsidRDefault="00DC23BB" w:rsidP="00DC23BB">
            <w:pPr>
              <w:jc w:val="both"/>
              <w:rPr>
                <w:b/>
                <w:lang w:val="fr-CA"/>
              </w:rPr>
            </w:pPr>
            <w:r w:rsidRPr="00DC23BB">
              <w:rPr>
                <w:b/>
                <w:lang w:val="fr-CA"/>
              </w:rPr>
              <w:t>Ordonnance relative à la présentation d’une plaidoirie orale par les intervenants</w:t>
            </w:r>
            <w:r w:rsidR="00EA1E02" w:rsidRPr="00DC23BB">
              <w:rPr>
                <w:b/>
                <w:lang w:val="en-US"/>
              </w:rPr>
              <w:fldChar w:fldCharType="begin"/>
            </w:r>
            <w:r w:rsidRPr="00DC23BB">
              <w:rPr>
                <w:b/>
                <w:lang w:val="fr-CA"/>
              </w:rPr>
              <w:instrText xml:space="preserve"> SEQ CHAPTER \h \r 1</w:instrText>
            </w:r>
            <w:r w:rsidR="00EA1E02" w:rsidRPr="00DC23BB">
              <w:rPr>
                <w:b/>
                <w:lang w:val="en-US"/>
              </w:rPr>
              <w:fldChar w:fldCharType="end"/>
            </w:r>
          </w:p>
        </w:tc>
      </w:tr>
      <w:tr w:rsidR="00DC23BB" w:rsidRPr="00DC23BB" w:rsidTr="005B591C">
        <w:trPr>
          <w:trHeight w:hRule="exact" w:val="576"/>
        </w:trPr>
        <w:tc>
          <w:tcPr>
            <w:tcW w:w="1368" w:type="dxa"/>
          </w:tcPr>
          <w:p w:rsidR="00DC23BB" w:rsidRPr="00DC23BB" w:rsidRDefault="00DC23BB" w:rsidP="00DC23BB">
            <w:r w:rsidRPr="00DC23BB">
              <w:t>RE:</w:t>
            </w:r>
          </w:p>
        </w:tc>
        <w:tc>
          <w:tcPr>
            <w:tcW w:w="2970" w:type="dxa"/>
          </w:tcPr>
          <w:p w:rsidR="00DC23BB" w:rsidRPr="00DC23BB" w:rsidRDefault="00DC23BB" w:rsidP="00DC23BB">
            <w:r w:rsidRPr="00DC23BB">
              <w:t>Canadian HIV/AIDS Legal Network</w:t>
            </w:r>
            <w:r w:rsidRPr="00DC23BB">
              <w:rPr>
                <w:lang w:val="en-US"/>
              </w:rPr>
              <w:t>;</w:t>
            </w: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rPr>
          <w:trHeight w:hRule="exact" w:val="576"/>
        </w:trPr>
        <w:tc>
          <w:tcPr>
            <w:tcW w:w="1368" w:type="dxa"/>
          </w:tcPr>
          <w:p w:rsidR="00DC23BB" w:rsidRPr="00DC23BB" w:rsidRDefault="00DC23BB" w:rsidP="00DC23BB"/>
        </w:tc>
        <w:tc>
          <w:tcPr>
            <w:tcW w:w="2970" w:type="dxa"/>
          </w:tcPr>
          <w:p w:rsidR="00DC23BB" w:rsidRPr="00DC23BB" w:rsidRDefault="00DC23BB" w:rsidP="00DC23BB">
            <w:r w:rsidRPr="00DC23BB">
              <w:t>HIV &amp; AIDS Legal Clinic Ontario</w:t>
            </w:r>
            <w:r w:rsidRPr="00DC23BB">
              <w:rPr>
                <w:lang w:val="en-US"/>
              </w:rPr>
              <w:t>;</w:t>
            </w:r>
          </w:p>
        </w:tc>
        <w:tc>
          <w:tcPr>
            <w:tcW w:w="1170" w:type="dxa"/>
          </w:tcPr>
          <w:p w:rsidR="00DC23BB" w:rsidRPr="00DC23BB" w:rsidRDefault="00DC23BB" w:rsidP="00DC23BB"/>
        </w:tc>
        <w:tc>
          <w:tcPr>
            <w:tcW w:w="4327" w:type="dxa"/>
          </w:tcPr>
          <w:p w:rsidR="00DC23BB" w:rsidRPr="00DC23BB" w:rsidRDefault="00DC23BB" w:rsidP="00DC23BB"/>
        </w:tc>
      </w:tr>
      <w:tr w:rsidR="00DC23BB" w:rsidRPr="008B6DAA" w:rsidTr="005B591C">
        <w:trPr>
          <w:trHeight w:hRule="exact" w:val="821"/>
        </w:trPr>
        <w:tc>
          <w:tcPr>
            <w:tcW w:w="1368" w:type="dxa"/>
          </w:tcPr>
          <w:p w:rsidR="00DC23BB" w:rsidRPr="00DC23BB" w:rsidRDefault="00DC23BB" w:rsidP="00DC23BB"/>
        </w:tc>
        <w:tc>
          <w:tcPr>
            <w:tcW w:w="2970" w:type="dxa"/>
          </w:tcPr>
          <w:p w:rsidR="00DC23BB" w:rsidRPr="00DC23BB" w:rsidRDefault="00DC23BB" w:rsidP="00DC23BB">
            <w:pPr>
              <w:rPr>
                <w:lang w:val="fr-CA"/>
              </w:rPr>
            </w:pPr>
            <w:r w:rsidRPr="00DC23BB">
              <w:rPr>
                <w:lang w:val="fr-CA"/>
              </w:rPr>
              <w:t>Coalition des organismes communautaires québécois de lutte contre le SIDA</w:t>
            </w:r>
          </w:p>
        </w:tc>
        <w:tc>
          <w:tcPr>
            <w:tcW w:w="1170" w:type="dxa"/>
          </w:tcPr>
          <w:p w:rsidR="00DC23BB" w:rsidRPr="00DC23BB" w:rsidRDefault="00DC23BB" w:rsidP="00DC23BB">
            <w:pPr>
              <w:rPr>
                <w:lang w:val="fr-CA"/>
              </w:rPr>
            </w:pPr>
          </w:p>
        </w:tc>
        <w:tc>
          <w:tcPr>
            <w:tcW w:w="4327" w:type="dxa"/>
          </w:tcPr>
          <w:p w:rsidR="00DC23BB" w:rsidRPr="00DC23BB" w:rsidRDefault="00DC23BB" w:rsidP="00DC23BB">
            <w:pPr>
              <w:rPr>
                <w:lang w:val="fr-CA"/>
              </w:rPr>
            </w:pPr>
          </w:p>
        </w:tc>
      </w:tr>
      <w:tr w:rsidR="00DC23BB" w:rsidRPr="008B6DAA" w:rsidTr="005B591C">
        <w:tc>
          <w:tcPr>
            <w:tcW w:w="1368" w:type="dxa"/>
          </w:tcPr>
          <w:p w:rsidR="00DC23BB" w:rsidRPr="00DC23BB" w:rsidRDefault="00DC23BB" w:rsidP="00DC23BB">
            <w:pPr>
              <w:rPr>
                <w:lang w:val="fr-CA"/>
              </w:rPr>
            </w:pPr>
          </w:p>
        </w:tc>
        <w:tc>
          <w:tcPr>
            <w:tcW w:w="2970" w:type="dxa"/>
          </w:tcPr>
          <w:p w:rsidR="00DC23BB" w:rsidRPr="00DC23BB" w:rsidRDefault="00DC23BB" w:rsidP="00DC23BB">
            <w:pPr>
              <w:rPr>
                <w:lang w:val="fr-CA"/>
              </w:rPr>
            </w:pPr>
          </w:p>
        </w:tc>
        <w:tc>
          <w:tcPr>
            <w:tcW w:w="1170" w:type="dxa"/>
          </w:tcPr>
          <w:p w:rsidR="00DC23BB" w:rsidRPr="00DC23BB" w:rsidRDefault="00DC23BB" w:rsidP="00DC23BB">
            <w:pPr>
              <w:rPr>
                <w:lang w:val="fr-CA"/>
              </w:rPr>
            </w:pPr>
          </w:p>
        </w:tc>
        <w:tc>
          <w:tcPr>
            <w:tcW w:w="4327" w:type="dxa"/>
          </w:tcPr>
          <w:p w:rsidR="00DC23BB" w:rsidRPr="00DC23BB" w:rsidRDefault="00DC23BB" w:rsidP="00DC23BB">
            <w:pPr>
              <w:rPr>
                <w:lang w:val="fr-CA"/>
              </w:rPr>
            </w:pPr>
          </w:p>
        </w:tc>
      </w:tr>
      <w:tr w:rsidR="00DC23BB" w:rsidRPr="00DC23BB" w:rsidTr="005B591C">
        <w:tc>
          <w:tcPr>
            <w:tcW w:w="1368" w:type="dxa"/>
          </w:tcPr>
          <w:p w:rsidR="00DC23BB" w:rsidRPr="00DC23BB" w:rsidRDefault="00DC23BB" w:rsidP="00DC23BB">
            <w:r w:rsidRPr="00DC23BB">
              <w:t>IN / DANS :</w:t>
            </w:r>
          </w:p>
        </w:tc>
        <w:tc>
          <w:tcPr>
            <w:tcW w:w="2970" w:type="dxa"/>
          </w:tcPr>
          <w:p w:rsidR="00DC23BB" w:rsidRPr="00DC23BB" w:rsidRDefault="00DC23BB" w:rsidP="00DC23BB">
            <w:r w:rsidRPr="00DC23BB">
              <w:t>James Steven Wilcox</w:t>
            </w:r>
          </w:p>
          <w:p w:rsidR="00DC23BB" w:rsidRPr="00DC23BB" w:rsidRDefault="00DC23BB" w:rsidP="00DC23BB"/>
          <w:p w:rsidR="00DC23BB" w:rsidRPr="00DC23BB" w:rsidRDefault="00DC23BB" w:rsidP="00DC23BB">
            <w:r w:rsidRPr="00DC23BB">
              <w:tab/>
              <w:t>v. (35758)</w:t>
            </w:r>
          </w:p>
          <w:p w:rsidR="00DC23BB" w:rsidRPr="00DC23BB" w:rsidRDefault="00DC23BB" w:rsidP="00DC23BB"/>
          <w:p w:rsidR="00DC23BB" w:rsidRPr="00DC23BB" w:rsidRDefault="00DC23BB" w:rsidP="00DC23BB">
            <w:r w:rsidRPr="00DC23BB">
              <w:t>Her Majesty the Queen (Crim.) (Que.)</w:t>
            </w:r>
          </w:p>
        </w:tc>
        <w:tc>
          <w:tcPr>
            <w:tcW w:w="1170" w:type="dxa"/>
          </w:tcPr>
          <w:p w:rsidR="00DC23BB" w:rsidRPr="00DC23BB" w:rsidRDefault="00DC23BB" w:rsidP="00DC23BB"/>
        </w:tc>
        <w:tc>
          <w:tcPr>
            <w:tcW w:w="4327" w:type="dxa"/>
          </w:tcPr>
          <w:p w:rsidR="00DC23BB" w:rsidRPr="00DC23BB" w:rsidRDefault="00DC23BB" w:rsidP="00DC23BB"/>
        </w:tc>
      </w:tr>
    </w:tbl>
    <w:p w:rsidR="00DC23BB" w:rsidRPr="00DC23BB" w:rsidRDefault="00DC23BB" w:rsidP="00DC23BB">
      <w:pPr>
        <w:tabs>
          <w:tab w:val="left" w:pos="-1440"/>
          <w:tab w:val="left" w:pos="-720"/>
        </w:tabs>
        <w:jc w:val="both"/>
        <w:rPr>
          <w:rFonts w:eastAsia="Times New Roman" w:cs="Times New Roman"/>
          <w:sz w:val="20"/>
          <w:szCs w:val="20"/>
          <w:lang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b/>
          <w:sz w:val="20"/>
          <w:szCs w:val="20"/>
          <w:lang w:val="en-US" w:eastAsia="en-CA"/>
        </w:rPr>
        <w:t>FURTHER TO THE ORDER</w:t>
      </w:r>
      <w:r w:rsidRPr="00DC23BB">
        <w:rPr>
          <w:rFonts w:eastAsia="Times New Roman" w:cs="Times New Roman"/>
          <w:sz w:val="20"/>
          <w:szCs w:val="20"/>
          <w:lang w:val="en-US" w:eastAsia="en-CA"/>
        </w:rPr>
        <w:t xml:space="preserve"> dated August 26, 2014, granting leave to intervene to the </w:t>
      </w:r>
      <w:r w:rsidRPr="00DC23BB">
        <w:rPr>
          <w:rFonts w:eastAsia="Times New Roman" w:cs="Times New Roman"/>
          <w:sz w:val="20"/>
          <w:szCs w:val="20"/>
          <w:lang w:eastAsia="en-CA"/>
        </w:rPr>
        <w:t>Canadian HIV/AIDS Legal Network, the HIV &amp; AIDS Legal Clinic Ontario and the Coalition des organismes communautaires québécois de lutte contre le SIDA</w:t>
      </w:r>
      <w:r w:rsidRPr="00DC23BB">
        <w:rPr>
          <w:rFonts w:eastAsia="Times New Roman" w:cs="Times New Roman"/>
          <w:sz w:val="20"/>
          <w:szCs w:val="20"/>
          <w:lang w:val="en-US" w:eastAsia="en-CA"/>
        </w:rPr>
        <w:t>;</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b/>
          <w:bCs/>
          <w:sz w:val="20"/>
          <w:szCs w:val="20"/>
          <w:lang w:val="en-US" w:eastAsia="en-CA"/>
        </w:rPr>
        <w:t xml:space="preserve">IT IS HEREBY FURTHER ORDERED THAT </w:t>
      </w:r>
      <w:r w:rsidRPr="00DC23BB">
        <w:rPr>
          <w:rFonts w:eastAsia="Times New Roman" w:cs="Times New Roman"/>
          <w:bCs/>
          <w:sz w:val="20"/>
          <w:szCs w:val="20"/>
          <w:lang w:val="en-US" w:eastAsia="en-CA"/>
        </w:rPr>
        <w:t>t</w:t>
      </w:r>
      <w:r w:rsidRPr="00DC23BB">
        <w:rPr>
          <w:rFonts w:eastAsia="Times New Roman" w:cs="Times New Roman"/>
          <w:sz w:val="20"/>
          <w:szCs w:val="20"/>
          <w:lang w:val="en-US" w:eastAsia="en-CA"/>
        </w:rPr>
        <w:t>he said group of interveners is granted permission to present joint oral argument not exceeding ten (10) minutes at the hearing of the appeal.</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bCs/>
          <w:sz w:val="20"/>
          <w:szCs w:val="20"/>
          <w:lang w:val="en-US" w:eastAsia="en-CA"/>
        </w:rPr>
      </w:pPr>
    </w:p>
    <w:p w:rsidR="00DC23BB" w:rsidRPr="00DC23BB" w:rsidRDefault="00DC23BB" w:rsidP="00DC23BB">
      <w:pPr>
        <w:spacing w:line="233" w:lineRule="auto"/>
        <w:jc w:val="both"/>
        <w:rPr>
          <w:rFonts w:eastAsia="Times New Roman" w:cs="Times New Roman"/>
          <w:bCs/>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fr-FR" w:eastAsia="en-CA"/>
        </w:rPr>
      </w:pPr>
      <w:r w:rsidRPr="00DC23BB">
        <w:rPr>
          <w:rFonts w:eastAsia="Times New Roman" w:cs="Times New Roman"/>
          <w:b/>
          <w:sz w:val="20"/>
          <w:szCs w:val="20"/>
          <w:lang w:val="fr-CA" w:eastAsia="en-CA"/>
        </w:rPr>
        <w:t>À LA SUITE DE L’ORDONNANCE</w:t>
      </w:r>
      <w:r w:rsidRPr="00DC23BB">
        <w:rPr>
          <w:rFonts w:eastAsia="Times New Roman" w:cs="Times New Roman"/>
          <w:sz w:val="20"/>
          <w:szCs w:val="20"/>
          <w:lang w:val="fr-CA" w:eastAsia="en-CA"/>
        </w:rPr>
        <w:t xml:space="preserve"> datée du </w:t>
      </w:r>
      <w:r w:rsidRPr="00DC23BB">
        <w:rPr>
          <w:rFonts w:eastAsia="Times New Roman" w:cs="Times New Roman"/>
          <w:sz w:val="20"/>
          <w:szCs w:val="20"/>
          <w:lang w:val="fr-FR" w:eastAsia="en-CA"/>
        </w:rPr>
        <w:t xml:space="preserve">26 août 2014, autorisant le </w:t>
      </w:r>
      <w:r w:rsidRPr="00DC23BB">
        <w:rPr>
          <w:rFonts w:eastAsia="Times New Roman" w:cs="Times New Roman"/>
          <w:sz w:val="20"/>
          <w:szCs w:val="20"/>
          <w:lang w:val="fr-CA" w:eastAsia="en-CA"/>
        </w:rPr>
        <w:t>Canadian HIV/AIDS Legal Network, HIV &amp; AIDS Legal Clinic Ontario et la Coalition des organismes communautaires québécois de lutte contre le SIDA</w:t>
      </w:r>
      <w:r w:rsidRPr="00DC23BB">
        <w:rPr>
          <w:rFonts w:eastAsia="Times New Roman" w:cs="Times New Roman"/>
          <w:sz w:val="20"/>
          <w:szCs w:val="20"/>
          <w:lang w:val="fr-FR" w:eastAsia="en-CA"/>
        </w:rPr>
        <w:t xml:space="preserve"> à intervenir;</w:t>
      </w:r>
    </w:p>
    <w:p w:rsidR="00DC23BB" w:rsidRPr="00DC23BB" w:rsidRDefault="00DC23BB" w:rsidP="00DC23BB">
      <w:pPr>
        <w:spacing w:line="233" w:lineRule="auto"/>
        <w:rPr>
          <w:rFonts w:eastAsia="Times New Roman" w:cs="Times New Roman"/>
          <w:sz w:val="20"/>
          <w:szCs w:val="20"/>
          <w:lang w:val="fr-FR"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b/>
          <w:bCs/>
          <w:sz w:val="20"/>
          <w:szCs w:val="20"/>
          <w:lang w:val="fr-CA" w:eastAsia="en-CA"/>
        </w:rPr>
        <w:t xml:space="preserve">IL EST EN OUTRE ORDONNÉ QUE </w:t>
      </w:r>
      <w:r w:rsidRPr="00DC23BB">
        <w:rPr>
          <w:rFonts w:eastAsia="Times New Roman" w:cs="Times New Roman"/>
          <w:sz w:val="20"/>
          <w:szCs w:val="20"/>
          <w:lang w:val="fr-CA" w:eastAsia="en-CA"/>
        </w:rPr>
        <w:t>ce groupe d’intervenants aura le droit de présenter une plaidoirie orale conjointe d’au plus dix (10) minutes lors de l’audition de l’appel.</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737CFB" w:rsidP="00DC23B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9" style="width:2in;height:1pt" o:hrpct="0" o:hralign="center" o:hrstd="t" o:hrnoshade="t" o:hr="t" fillcolor="black [3213]" stroked="f"/>
        </w:pic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DC23BB" w:rsidP="00DC23BB">
      <w:pPr>
        <w:tabs>
          <w:tab w:val="left" w:pos="-1440"/>
          <w:tab w:val="left" w:pos="-720"/>
        </w:tabs>
        <w:jc w:val="both"/>
        <w:rPr>
          <w:rFonts w:eastAsia="Times New Roman" w:cs="Times New Roman"/>
          <w:sz w:val="20"/>
          <w:szCs w:val="20"/>
          <w:lang w:eastAsia="en-CA"/>
        </w:rPr>
      </w:pPr>
      <w:r w:rsidRPr="00DC23BB">
        <w:rPr>
          <w:rFonts w:eastAsia="Times New Roman" w:cs="Times New Roman"/>
          <w:sz w:val="20"/>
          <w:szCs w:val="20"/>
          <w:lang w:eastAsia="en-CA"/>
        </w:rPr>
        <w:t>25.11.2014</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DC23BB" w:rsidP="00DC23BB">
      <w:pPr>
        <w:tabs>
          <w:tab w:val="left" w:pos="-1440"/>
          <w:tab w:val="left" w:pos="-720"/>
        </w:tabs>
        <w:jc w:val="both"/>
        <w:rPr>
          <w:rFonts w:eastAsia="Times New Roman" w:cs="Times New Roman"/>
          <w:sz w:val="20"/>
          <w:szCs w:val="20"/>
          <w:lang w:val="fr-CA" w:eastAsia="en-CA"/>
        </w:rPr>
      </w:pPr>
      <w:r w:rsidRPr="00DC23BB">
        <w:rPr>
          <w:rFonts w:eastAsia="Times New Roman" w:cs="Times New Roman"/>
          <w:sz w:val="20"/>
          <w:szCs w:val="20"/>
          <w:lang w:val="fr-CA" w:eastAsia="en-CA"/>
        </w:rPr>
        <w:t>Before / Devant:   WAGNER J. / LE JUGE WAGNER</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DC23BB" w:rsidRPr="008B6DAA" w:rsidTr="005B591C">
        <w:tc>
          <w:tcPr>
            <w:tcW w:w="4338" w:type="dxa"/>
            <w:gridSpan w:val="2"/>
          </w:tcPr>
          <w:p w:rsidR="00DC23BB" w:rsidRPr="00DC23BB" w:rsidRDefault="00DC23BB" w:rsidP="00DC23BB">
            <w:pPr>
              <w:jc w:val="both"/>
              <w:rPr>
                <w:b/>
              </w:rPr>
            </w:pPr>
            <w:r w:rsidRPr="00DC23BB">
              <w:rPr>
                <w:b/>
                <w:lang w:val="en-US"/>
              </w:rPr>
              <w:t xml:space="preserve">Order on interventions with respect to oral argument </w:t>
            </w:r>
            <w:r w:rsidR="00EA1E02" w:rsidRPr="00DC23BB">
              <w:rPr>
                <w:b/>
                <w:lang w:val="en-US"/>
              </w:rPr>
              <w:fldChar w:fldCharType="begin"/>
            </w:r>
            <w:r w:rsidRPr="00DC23BB">
              <w:rPr>
                <w:b/>
              </w:rPr>
              <w:instrText xml:space="preserve"> SEQ CHAPTER \h \r 1</w:instrText>
            </w:r>
            <w:r w:rsidR="00EA1E02" w:rsidRPr="00DC23BB">
              <w:rPr>
                <w:b/>
                <w:lang w:val="en-US"/>
              </w:rPr>
              <w:fldChar w:fldCharType="end"/>
            </w:r>
          </w:p>
        </w:tc>
        <w:tc>
          <w:tcPr>
            <w:tcW w:w="1170" w:type="dxa"/>
          </w:tcPr>
          <w:p w:rsidR="00DC23BB" w:rsidRPr="00DC23BB" w:rsidRDefault="00DC23BB" w:rsidP="00DC23BB"/>
          <w:p w:rsidR="00DC23BB" w:rsidRPr="00DC23BB" w:rsidRDefault="00DC23BB" w:rsidP="00DC23BB"/>
          <w:p w:rsidR="00DC23BB" w:rsidRPr="00DC23BB" w:rsidRDefault="00DC23BB" w:rsidP="00DC23BB"/>
        </w:tc>
        <w:tc>
          <w:tcPr>
            <w:tcW w:w="4327" w:type="dxa"/>
          </w:tcPr>
          <w:p w:rsidR="00DC23BB" w:rsidRPr="00DC23BB" w:rsidRDefault="00DC23BB" w:rsidP="00DC23BB">
            <w:pPr>
              <w:jc w:val="both"/>
              <w:rPr>
                <w:b/>
                <w:lang w:val="fr-CA"/>
              </w:rPr>
            </w:pPr>
            <w:r w:rsidRPr="00DC23BB">
              <w:rPr>
                <w:b/>
                <w:lang w:val="fr-CA"/>
              </w:rPr>
              <w:t>Ordonnance relative à la présentation d’une plaidoirie orale par les intervenants</w:t>
            </w:r>
            <w:r w:rsidR="00EA1E02" w:rsidRPr="00DC23BB">
              <w:rPr>
                <w:b/>
                <w:lang w:val="en-US"/>
              </w:rPr>
              <w:fldChar w:fldCharType="begin"/>
            </w:r>
            <w:r w:rsidRPr="00DC23BB">
              <w:rPr>
                <w:b/>
                <w:lang w:val="fr-CA"/>
              </w:rPr>
              <w:instrText xml:space="preserve"> SEQ CHAPTER \h \r 1</w:instrText>
            </w:r>
            <w:r w:rsidR="00EA1E02" w:rsidRPr="00DC23BB">
              <w:rPr>
                <w:b/>
                <w:lang w:val="en-US"/>
              </w:rPr>
              <w:fldChar w:fldCharType="end"/>
            </w:r>
          </w:p>
        </w:tc>
      </w:tr>
      <w:tr w:rsidR="00DC23BB" w:rsidRPr="00DC23BB" w:rsidTr="005B591C">
        <w:trPr>
          <w:trHeight w:hRule="exact" w:val="576"/>
        </w:trPr>
        <w:tc>
          <w:tcPr>
            <w:tcW w:w="1368" w:type="dxa"/>
          </w:tcPr>
          <w:p w:rsidR="00DC23BB" w:rsidRPr="00DC23BB" w:rsidRDefault="00DC23BB" w:rsidP="00DC23BB">
            <w:r w:rsidRPr="00DC23BB">
              <w:t>RE:</w:t>
            </w:r>
          </w:p>
        </w:tc>
        <w:tc>
          <w:tcPr>
            <w:tcW w:w="2970" w:type="dxa"/>
          </w:tcPr>
          <w:p w:rsidR="00DC23BB" w:rsidRPr="00DC23BB" w:rsidRDefault="00DC23BB" w:rsidP="00DC23BB">
            <w:r w:rsidRPr="00DC23BB">
              <w:t>Justice and Corporate Accountability Project</w:t>
            </w:r>
            <w:r w:rsidRPr="00DC23BB">
              <w:rPr>
                <w:lang w:val="en-US"/>
              </w:rPr>
              <w:t>;</w:t>
            </w: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rPr>
          <w:trHeight w:hRule="exact" w:val="821"/>
        </w:trPr>
        <w:tc>
          <w:tcPr>
            <w:tcW w:w="1368" w:type="dxa"/>
          </w:tcPr>
          <w:p w:rsidR="00DC23BB" w:rsidRPr="00DC23BB" w:rsidRDefault="00DC23BB" w:rsidP="00DC23BB"/>
        </w:tc>
        <w:tc>
          <w:tcPr>
            <w:tcW w:w="2970" w:type="dxa"/>
          </w:tcPr>
          <w:p w:rsidR="00DC23BB" w:rsidRPr="00DC23BB" w:rsidRDefault="00DC23BB" w:rsidP="00DC23BB">
            <w:r w:rsidRPr="00DC23BB">
              <w:t>International Human Rights Program, the University of Toronto Faculty of Law</w:t>
            </w:r>
            <w:r w:rsidRPr="00DC23BB">
              <w:rPr>
                <w:lang w:val="en-US"/>
              </w:rPr>
              <w:t>;</w:t>
            </w: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rPr>
          <w:trHeight w:hRule="exact" w:val="821"/>
        </w:trPr>
        <w:tc>
          <w:tcPr>
            <w:tcW w:w="1368" w:type="dxa"/>
          </w:tcPr>
          <w:p w:rsidR="00DC23BB" w:rsidRPr="00DC23BB" w:rsidRDefault="00DC23BB" w:rsidP="00DC23BB"/>
        </w:tc>
        <w:tc>
          <w:tcPr>
            <w:tcW w:w="2970" w:type="dxa"/>
          </w:tcPr>
          <w:p w:rsidR="00DC23BB" w:rsidRPr="00DC23BB" w:rsidRDefault="00DC23BB" w:rsidP="00DC23BB">
            <w:r w:rsidRPr="00DC23BB">
              <w:t>MiningWatch Canada and the Canadian Centre for International Justice</w:t>
            </w: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c>
          <w:tcPr>
            <w:tcW w:w="1368" w:type="dxa"/>
          </w:tcPr>
          <w:p w:rsidR="00DC23BB" w:rsidRPr="00DC23BB" w:rsidRDefault="00DC23BB" w:rsidP="00DC23BB"/>
        </w:tc>
        <w:tc>
          <w:tcPr>
            <w:tcW w:w="2970" w:type="dxa"/>
          </w:tcPr>
          <w:p w:rsidR="00DC23BB" w:rsidRPr="00DC23BB" w:rsidRDefault="00DC23BB" w:rsidP="00DC23BB"/>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c>
          <w:tcPr>
            <w:tcW w:w="1368" w:type="dxa"/>
          </w:tcPr>
          <w:p w:rsidR="00DC23BB" w:rsidRPr="00DC23BB" w:rsidRDefault="00DC23BB" w:rsidP="00DC23BB">
            <w:r w:rsidRPr="00DC23BB">
              <w:t>IN / DANS :</w:t>
            </w:r>
          </w:p>
        </w:tc>
        <w:tc>
          <w:tcPr>
            <w:tcW w:w="2970" w:type="dxa"/>
          </w:tcPr>
          <w:p w:rsidR="00DC23BB" w:rsidRPr="00DC23BB" w:rsidRDefault="00DC23BB" w:rsidP="00DC23BB">
            <w:pPr>
              <w:rPr>
                <w:lang w:val="fr-CA"/>
              </w:rPr>
            </w:pPr>
            <w:r w:rsidRPr="00DC23BB">
              <w:rPr>
                <w:lang w:val="fr-CA"/>
              </w:rPr>
              <w:t>Chevron Corporation et al.</w:t>
            </w:r>
          </w:p>
          <w:p w:rsidR="00DC23BB" w:rsidRPr="00DC23BB" w:rsidRDefault="00DC23BB" w:rsidP="00DC23BB">
            <w:pPr>
              <w:rPr>
                <w:lang w:val="fr-CA"/>
              </w:rPr>
            </w:pPr>
          </w:p>
          <w:p w:rsidR="00DC23BB" w:rsidRPr="00DC23BB" w:rsidRDefault="00DC23BB" w:rsidP="00DC23BB">
            <w:pPr>
              <w:rPr>
                <w:lang w:val="fr-CA"/>
              </w:rPr>
            </w:pPr>
            <w:r w:rsidRPr="00DC23BB">
              <w:rPr>
                <w:lang w:val="fr-CA"/>
              </w:rPr>
              <w:tab/>
              <w:t>v. (35682)</w:t>
            </w:r>
          </w:p>
          <w:p w:rsidR="00DC23BB" w:rsidRPr="00DC23BB" w:rsidRDefault="00DC23BB" w:rsidP="00DC23BB">
            <w:pPr>
              <w:rPr>
                <w:lang w:val="fr-CA"/>
              </w:rPr>
            </w:pPr>
          </w:p>
          <w:p w:rsidR="00DC23BB" w:rsidRPr="00DC23BB" w:rsidRDefault="00DC23BB" w:rsidP="00DC23BB">
            <w:pPr>
              <w:rPr>
                <w:lang w:val="fr-CA"/>
              </w:rPr>
            </w:pPr>
            <w:r w:rsidRPr="00DC23BB">
              <w:rPr>
                <w:lang w:val="fr-CA"/>
              </w:rPr>
              <w:t>Daniel Carlos Lusitande Yaiguaje et al. (Ont.)</w:t>
            </w:r>
          </w:p>
        </w:tc>
        <w:tc>
          <w:tcPr>
            <w:tcW w:w="1170" w:type="dxa"/>
          </w:tcPr>
          <w:p w:rsidR="00DC23BB" w:rsidRPr="00DC23BB" w:rsidRDefault="00DC23BB" w:rsidP="00DC23BB">
            <w:pPr>
              <w:rPr>
                <w:lang w:val="fr-CA"/>
              </w:rPr>
            </w:pPr>
          </w:p>
        </w:tc>
        <w:tc>
          <w:tcPr>
            <w:tcW w:w="4327" w:type="dxa"/>
          </w:tcPr>
          <w:p w:rsidR="00DC23BB" w:rsidRPr="00DC23BB" w:rsidRDefault="00DC23BB" w:rsidP="00DC23BB">
            <w:pPr>
              <w:rPr>
                <w:lang w:val="fr-CA"/>
              </w:rPr>
            </w:pPr>
          </w:p>
        </w:tc>
      </w:tr>
    </w:tbl>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b/>
          <w:sz w:val="20"/>
          <w:szCs w:val="20"/>
          <w:lang w:val="en-US" w:eastAsia="en-CA"/>
        </w:rPr>
        <w:t xml:space="preserve">FURTHER TO THE ORDER </w:t>
      </w:r>
      <w:r w:rsidRPr="00DC23BB">
        <w:rPr>
          <w:rFonts w:eastAsia="Times New Roman" w:cs="Times New Roman"/>
          <w:sz w:val="20"/>
          <w:szCs w:val="20"/>
          <w:lang w:val="en-US" w:eastAsia="en-CA"/>
        </w:rPr>
        <w:t>dated August 22, 2014, granting leave to intervene to the</w:t>
      </w:r>
      <w:r w:rsidRPr="00DC23BB">
        <w:rPr>
          <w:rFonts w:eastAsia="Times New Roman" w:cs="Times New Roman"/>
          <w:sz w:val="20"/>
          <w:szCs w:val="20"/>
          <w:lang w:eastAsia="en-CA"/>
        </w:rPr>
        <w:t xml:space="preserve"> Justice and Corporate Accountability Project, as well as the International Human Rights Program, the University of Toronto Faculty of Law, MiningWatch Canada and the Canadian Centre for International Justice;</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b/>
          <w:bCs/>
          <w:sz w:val="20"/>
          <w:szCs w:val="20"/>
          <w:lang w:val="en-US" w:eastAsia="en-CA"/>
        </w:rPr>
        <w:t xml:space="preserve">IT IS HEREBY FURTHER ORDERED THAT </w:t>
      </w:r>
      <w:r w:rsidRPr="00DC23BB">
        <w:rPr>
          <w:rFonts w:eastAsia="Times New Roman" w:cs="Times New Roman"/>
          <w:bCs/>
          <w:sz w:val="20"/>
          <w:szCs w:val="20"/>
          <w:lang w:val="en-US" w:eastAsia="en-CA"/>
        </w:rPr>
        <w:t>the said two interveners or groups of interveners are</w:t>
      </w:r>
      <w:r w:rsidRPr="00DC23BB">
        <w:rPr>
          <w:rFonts w:eastAsia="Times New Roman" w:cs="Times New Roman"/>
          <w:sz w:val="20"/>
          <w:szCs w:val="20"/>
          <w:lang w:val="en-US" w:eastAsia="en-CA"/>
        </w:rPr>
        <w:t xml:space="preserve"> each granted permission to present oral argument not exceeding ten (10) minutes at the hearing of the appeal.</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b/>
          <w:sz w:val="20"/>
          <w:szCs w:val="20"/>
          <w:lang w:val="fr-CA" w:eastAsia="en-CA"/>
        </w:rPr>
        <w:t xml:space="preserve">À LA SUITE DE L’ORDONNANCE </w:t>
      </w:r>
      <w:r w:rsidRPr="00DC23BB">
        <w:rPr>
          <w:rFonts w:eastAsia="Times New Roman" w:cs="Times New Roman"/>
          <w:sz w:val="20"/>
          <w:szCs w:val="20"/>
          <w:lang w:val="fr-CA" w:eastAsia="en-CA"/>
        </w:rPr>
        <w:t>datée du 22 août 2014 accordant l’autorisation d’intervenir au Justice and Corporate Accountability Project ainsi qu’au International Human Rights Program de la faculté de droit de l’Université de Toronto, à Mines Alerte et au Centre canadien pour la justice internationale;</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b/>
          <w:bCs/>
          <w:sz w:val="20"/>
          <w:szCs w:val="20"/>
          <w:lang w:val="fr-CA" w:eastAsia="en-CA"/>
        </w:rPr>
      </w:pPr>
      <w:r w:rsidRPr="00DC23BB">
        <w:rPr>
          <w:rFonts w:eastAsia="Times New Roman" w:cs="Times New Roman"/>
          <w:b/>
          <w:bCs/>
          <w:sz w:val="20"/>
          <w:szCs w:val="20"/>
          <w:lang w:val="fr-CA" w:eastAsia="en-CA"/>
        </w:rPr>
        <w:t xml:space="preserve">IL EST EN OUTRE ORDONNÉ CE QUI SUIT : </w:t>
      </w:r>
    </w:p>
    <w:p w:rsidR="00DC23BB" w:rsidRPr="00DC23BB" w:rsidRDefault="00DC23BB" w:rsidP="00DC23BB">
      <w:pPr>
        <w:spacing w:line="233" w:lineRule="auto"/>
        <w:jc w:val="both"/>
        <w:rPr>
          <w:rFonts w:eastAsia="Times New Roman" w:cs="Times New Roman"/>
          <w:b/>
          <w:bCs/>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bCs/>
          <w:sz w:val="20"/>
          <w:szCs w:val="20"/>
          <w:lang w:val="fr-CA" w:eastAsia="en-CA"/>
        </w:rPr>
        <w:t>Ces deux intervenants ou groupes d’intervenants sont chacun autorisés à présenter une plaidoirie orale d’au plus dix</w:t>
      </w:r>
      <w:r w:rsidRPr="00DC23BB">
        <w:rPr>
          <w:rFonts w:eastAsia="Times New Roman" w:cs="Times New Roman"/>
          <w:sz w:val="20"/>
          <w:szCs w:val="20"/>
          <w:lang w:val="fr-CA" w:eastAsia="en-CA"/>
        </w:rPr>
        <w:t xml:space="preserve"> (10) minutes lors de l’audition de l’appel.</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737CFB" w:rsidP="00DC23B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0" style="width:2in;height:1pt" o:hrpct="0" o:hralign="center" o:hrstd="t" o:hrnoshade="t" o:hr="t" fillcolor="black [3213]" stroked="f"/>
        </w:pic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DC23BB" w:rsidP="00DC23BB">
      <w:pPr>
        <w:tabs>
          <w:tab w:val="left" w:pos="-1440"/>
          <w:tab w:val="left" w:pos="-720"/>
        </w:tabs>
        <w:jc w:val="both"/>
        <w:rPr>
          <w:rFonts w:eastAsia="Times New Roman" w:cs="Times New Roman"/>
          <w:sz w:val="20"/>
          <w:szCs w:val="20"/>
          <w:lang w:val="fr-CA" w:eastAsia="en-CA"/>
        </w:rPr>
      </w:pPr>
      <w:r w:rsidRPr="00DC23BB">
        <w:rPr>
          <w:rFonts w:eastAsia="Times New Roman" w:cs="Times New Roman"/>
          <w:sz w:val="20"/>
          <w:szCs w:val="20"/>
          <w:lang w:val="fr-CA" w:eastAsia="en-CA"/>
        </w:rPr>
        <w:t>26.11.2014</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DC23BB" w:rsidP="00DC23BB">
      <w:pPr>
        <w:tabs>
          <w:tab w:val="left" w:pos="-1440"/>
          <w:tab w:val="left" w:pos="-720"/>
        </w:tabs>
        <w:jc w:val="both"/>
        <w:rPr>
          <w:rFonts w:eastAsia="Times New Roman" w:cs="Times New Roman"/>
          <w:sz w:val="20"/>
          <w:szCs w:val="20"/>
          <w:lang w:val="fr-CA" w:eastAsia="en-CA"/>
        </w:rPr>
      </w:pPr>
      <w:r w:rsidRPr="00DC23BB">
        <w:rPr>
          <w:rFonts w:eastAsia="Times New Roman" w:cs="Times New Roman"/>
          <w:sz w:val="20"/>
          <w:szCs w:val="20"/>
          <w:lang w:val="fr-CA" w:eastAsia="en-CA"/>
        </w:rPr>
        <w:t>Before / Devant:   GASCON J. / LE JUGE GASCON</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1170"/>
        <w:gridCol w:w="4327"/>
      </w:tblGrid>
      <w:tr w:rsidR="00DC23BB" w:rsidRPr="00DC23BB" w:rsidTr="005B591C">
        <w:tc>
          <w:tcPr>
            <w:tcW w:w="4338" w:type="dxa"/>
            <w:gridSpan w:val="2"/>
          </w:tcPr>
          <w:p w:rsidR="00DC23BB" w:rsidRPr="00DC23BB" w:rsidRDefault="00DC23BB" w:rsidP="00DC23BB">
            <w:pPr>
              <w:rPr>
                <w:b/>
              </w:rPr>
            </w:pPr>
            <w:r w:rsidRPr="00DC23BB">
              <w:rPr>
                <w:b/>
              </w:rPr>
              <w:t>Motions for leave to intervene</w:t>
            </w:r>
            <w:r w:rsidRPr="00DC23BB">
              <w:rPr>
                <w:szCs w:val="24"/>
                <w:lang w:val="en-US"/>
              </w:rPr>
              <w:t xml:space="preserve"> </w:t>
            </w:r>
            <w:r w:rsidR="00EA1E02" w:rsidRPr="00DC23BB">
              <w:rPr>
                <w:szCs w:val="24"/>
                <w:lang w:val="en-US"/>
              </w:rPr>
              <w:fldChar w:fldCharType="begin"/>
            </w:r>
            <w:r w:rsidRPr="00DC23BB">
              <w:rPr>
                <w:szCs w:val="24"/>
              </w:rPr>
              <w:instrText xml:space="preserve"> SEQ CHAPTER \h \r 1</w:instrText>
            </w:r>
            <w:r w:rsidR="00EA1E02" w:rsidRPr="00DC23BB">
              <w:rPr>
                <w:szCs w:val="24"/>
                <w:lang w:val="en-US"/>
              </w:rPr>
              <w:fldChar w:fldCharType="end"/>
            </w:r>
          </w:p>
        </w:tc>
        <w:tc>
          <w:tcPr>
            <w:tcW w:w="1170" w:type="dxa"/>
          </w:tcPr>
          <w:p w:rsidR="00DC23BB" w:rsidRPr="00DC23BB" w:rsidRDefault="00DC23BB" w:rsidP="00DC23BB"/>
          <w:p w:rsidR="00DC23BB" w:rsidRPr="00DC23BB" w:rsidRDefault="00DC23BB" w:rsidP="00DC23BB"/>
        </w:tc>
        <w:tc>
          <w:tcPr>
            <w:tcW w:w="4327" w:type="dxa"/>
          </w:tcPr>
          <w:p w:rsidR="00DC23BB" w:rsidRPr="00DC23BB" w:rsidRDefault="00DC23BB" w:rsidP="00DC23BB">
            <w:pPr>
              <w:rPr>
                <w:b/>
              </w:rPr>
            </w:pPr>
            <w:r w:rsidRPr="00DC23BB">
              <w:rPr>
                <w:b/>
                <w:bCs/>
                <w:lang w:val="fr-CA"/>
              </w:rPr>
              <w:t>Requêtes en autorisation d’intervenir</w:t>
            </w:r>
            <w:r w:rsidRPr="00DC23BB">
              <w:rPr>
                <w:szCs w:val="24"/>
                <w:lang w:val="en-US"/>
              </w:rPr>
              <w:t xml:space="preserve"> </w:t>
            </w:r>
            <w:r w:rsidR="00EA1E02" w:rsidRPr="00DC23BB">
              <w:rPr>
                <w:szCs w:val="24"/>
                <w:lang w:val="en-US"/>
              </w:rPr>
              <w:fldChar w:fldCharType="begin"/>
            </w:r>
            <w:r w:rsidRPr="00DC23BB">
              <w:rPr>
                <w:szCs w:val="24"/>
              </w:rPr>
              <w:instrText xml:space="preserve"> SEQ CHAPTER \h \r 1</w:instrText>
            </w:r>
            <w:r w:rsidR="00EA1E02" w:rsidRPr="00DC23BB">
              <w:rPr>
                <w:szCs w:val="24"/>
                <w:lang w:val="en-US"/>
              </w:rPr>
              <w:fldChar w:fldCharType="end"/>
            </w:r>
          </w:p>
        </w:tc>
      </w:tr>
      <w:tr w:rsidR="00DC23BB" w:rsidRPr="00DC23BB" w:rsidTr="005B591C">
        <w:trPr>
          <w:trHeight w:hRule="exact" w:val="360"/>
        </w:trPr>
        <w:tc>
          <w:tcPr>
            <w:tcW w:w="1458" w:type="dxa"/>
          </w:tcPr>
          <w:p w:rsidR="00DC23BB" w:rsidRPr="00DC23BB" w:rsidRDefault="00DC23BB" w:rsidP="00DC23BB">
            <w:r w:rsidRPr="00DC23BB">
              <w:t>BY / PAR</w:t>
            </w:r>
          </w:p>
        </w:tc>
        <w:tc>
          <w:tcPr>
            <w:tcW w:w="2880" w:type="dxa"/>
          </w:tcPr>
          <w:p w:rsidR="00DC23BB" w:rsidRPr="00DC23BB" w:rsidRDefault="00DC23BB" w:rsidP="00DC23BB">
            <w:r w:rsidRPr="00DC23BB">
              <w:t>Attorney General of Canada;</w:t>
            </w: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rPr>
          <w:trHeight w:hRule="exact" w:val="360"/>
        </w:trPr>
        <w:tc>
          <w:tcPr>
            <w:tcW w:w="1458" w:type="dxa"/>
          </w:tcPr>
          <w:p w:rsidR="00DC23BB" w:rsidRPr="00DC23BB" w:rsidRDefault="00DC23BB" w:rsidP="00DC23BB"/>
        </w:tc>
        <w:tc>
          <w:tcPr>
            <w:tcW w:w="2880" w:type="dxa"/>
          </w:tcPr>
          <w:p w:rsidR="00DC23BB" w:rsidRPr="00DC23BB" w:rsidRDefault="00DC23BB" w:rsidP="00DC23BB">
            <w:r w:rsidRPr="00DC23BB">
              <w:t>Attorney General of Ontario;</w:t>
            </w: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rPr>
          <w:trHeight w:hRule="exact" w:val="576"/>
        </w:trPr>
        <w:tc>
          <w:tcPr>
            <w:tcW w:w="1458" w:type="dxa"/>
          </w:tcPr>
          <w:p w:rsidR="00DC23BB" w:rsidRPr="00DC23BB" w:rsidRDefault="00DC23BB" w:rsidP="00DC23BB"/>
        </w:tc>
        <w:tc>
          <w:tcPr>
            <w:tcW w:w="2880" w:type="dxa"/>
          </w:tcPr>
          <w:p w:rsidR="00DC23BB" w:rsidRPr="00DC23BB" w:rsidRDefault="00DC23BB" w:rsidP="00DC23BB">
            <w:r w:rsidRPr="00DC23BB">
              <w:t>Canadian Civil Liberties Association;</w:t>
            </w: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rPr>
          <w:trHeight w:hRule="exact" w:val="821"/>
        </w:trPr>
        <w:tc>
          <w:tcPr>
            <w:tcW w:w="1458" w:type="dxa"/>
          </w:tcPr>
          <w:p w:rsidR="00DC23BB" w:rsidRPr="00DC23BB" w:rsidRDefault="00DC23BB" w:rsidP="00DC23BB"/>
        </w:tc>
        <w:tc>
          <w:tcPr>
            <w:tcW w:w="2880" w:type="dxa"/>
          </w:tcPr>
          <w:p w:rsidR="00DC23BB" w:rsidRPr="00DC23BB" w:rsidRDefault="00DC23BB" w:rsidP="00DC23BB">
            <w:r w:rsidRPr="00DC23BB">
              <w:t>Beyond Borders and the Canadian Centre for Child Protection Inc.;</w:t>
            </w: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c>
          <w:tcPr>
            <w:tcW w:w="1458" w:type="dxa"/>
          </w:tcPr>
          <w:p w:rsidR="00DC23BB" w:rsidRPr="00DC23BB" w:rsidRDefault="00DC23BB" w:rsidP="00DC23BB"/>
        </w:tc>
        <w:tc>
          <w:tcPr>
            <w:tcW w:w="2880" w:type="dxa"/>
          </w:tcPr>
          <w:p w:rsidR="00DC23BB" w:rsidRPr="00DC23BB" w:rsidRDefault="00DC23BB" w:rsidP="00DC23BB"/>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c>
          <w:tcPr>
            <w:tcW w:w="1458" w:type="dxa"/>
          </w:tcPr>
          <w:p w:rsidR="00DC23BB" w:rsidRPr="00DC23BB" w:rsidRDefault="00DC23BB" w:rsidP="00DC23BB">
            <w:r w:rsidRPr="00DC23BB">
              <w:t>IN / DANS :</w:t>
            </w:r>
          </w:p>
        </w:tc>
        <w:tc>
          <w:tcPr>
            <w:tcW w:w="2880" w:type="dxa"/>
          </w:tcPr>
          <w:p w:rsidR="00DC23BB" w:rsidRPr="00DC23BB" w:rsidRDefault="00DC23BB" w:rsidP="00DC23BB">
            <w:r w:rsidRPr="00DC23BB">
              <w:t>Donald Jerry Barabash</w:t>
            </w:r>
          </w:p>
          <w:p w:rsidR="00DC23BB" w:rsidRPr="00DC23BB" w:rsidRDefault="00DC23BB" w:rsidP="00DC23BB"/>
          <w:p w:rsidR="00DC23BB" w:rsidRPr="00DC23BB" w:rsidRDefault="00DC23BB" w:rsidP="00DC23BB">
            <w:r w:rsidRPr="00DC23BB">
              <w:tab/>
              <w:t>v. (35977)</w:t>
            </w:r>
          </w:p>
          <w:p w:rsidR="00DC23BB" w:rsidRPr="00DC23BB" w:rsidRDefault="00DC23BB" w:rsidP="00DC23BB"/>
          <w:p w:rsidR="00DC23BB" w:rsidRPr="00DC23BB" w:rsidRDefault="00DC23BB" w:rsidP="00DC23BB">
            <w:r w:rsidRPr="00DC23BB">
              <w:t>Her Majesty the Queen (Crim.) (Alta.)</w:t>
            </w:r>
          </w:p>
          <w:p w:rsidR="00DC23BB" w:rsidRPr="00DC23BB" w:rsidRDefault="00DC23BB" w:rsidP="00DC23BB"/>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c>
          <w:tcPr>
            <w:tcW w:w="1458" w:type="dxa"/>
          </w:tcPr>
          <w:p w:rsidR="00DC23BB" w:rsidRPr="00DC23BB" w:rsidRDefault="00DC23BB" w:rsidP="00DC23BB">
            <w:r w:rsidRPr="00DC23BB">
              <w:t>- and between -</w:t>
            </w:r>
          </w:p>
          <w:p w:rsidR="00DC23BB" w:rsidRPr="00DC23BB" w:rsidRDefault="00DC23BB" w:rsidP="00DC23BB"/>
        </w:tc>
        <w:tc>
          <w:tcPr>
            <w:tcW w:w="2880" w:type="dxa"/>
          </w:tcPr>
          <w:p w:rsidR="00DC23BB" w:rsidRPr="00DC23BB" w:rsidRDefault="00DC23BB" w:rsidP="00DC23BB">
            <w:pPr>
              <w:jc w:val="both"/>
            </w:pP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c>
          <w:tcPr>
            <w:tcW w:w="1458" w:type="dxa"/>
          </w:tcPr>
          <w:p w:rsidR="00DC23BB" w:rsidRPr="00DC23BB" w:rsidRDefault="00DC23BB" w:rsidP="00DC23BB"/>
        </w:tc>
        <w:tc>
          <w:tcPr>
            <w:tcW w:w="2880" w:type="dxa"/>
          </w:tcPr>
          <w:p w:rsidR="00DC23BB" w:rsidRPr="00DC23BB" w:rsidRDefault="00DC23BB" w:rsidP="00DC23BB">
            <w:r w:rsidRPr="00DC23BB">
              <w:t>Shane Gordon Rollison</w:t>
            </w:r>
          </w:p>
          <w:p w:rsidR="00DC23BB" w:rsidRPr="00DC23BB" w:rsidRDefault="00DC23BB" w:rsidP="00DC23BB">
            <w:pPr>
              <w:jc w:val="both"/>
            </w:pPr>
          </w:p>
          <w:p w:rsidR="00DC23BB" w:rsidRPr="00DC23BB" w:rsidRDefault="00DC23BB" w:rsidP="00DC23BB">
            <w:pPr>
              <w:jc w:val="both"/>
            </w:pPr>
            <w:r w:rsidRPr="00DC23BB">
              <w:tab/>
              <w:t>v. (36064)</w:t>
            </w:r>
          </w:p>
          <w:p w:rsidR="00DC23BB" w:rsidRPr="00DC23BB" w:rsidRDefault="00DC23BB" w:rsidP="00DC23BB">
            <w:pPr>
              <w:jc w:val="both"/>
            </w:pPr>
          </w:p>
          <w:p w:rsidR="00DC23BB" w:rsidRPr="00DC23BB" w:rsidRDefault="00DC23BB" w:rsidP="00DC23BB">
            <w:pPr>
              <w:jc w:val="both"/>
            </w:pPr>
            <w:r w:rsidRPr="00DC23BB">
              <w:t>Her Majesty the Queen (Crim.) (Alta.)</w:t>
            </w:r>
          </w:p>
        </w:tc>
        <w:tc>
          <w:tcPr>
            <w:tcW w:w="1170" w:type="dxa"/>
          </w:tcPr>
          <w:p w:rsidR="00DC23BB" w:rsidRPr="00DC23BB" w:rsidRDefault="00DC23BB" w:rsidP="00DC23BB"/>
        </w:tc>
        <w:tc>
          <w:tcPr>
            <w:tcW w:w="4327" w:type="dxa"/>
          </w:tcPr>
          <w:p w:rsidR="00DC23BB" w:rsidRPr="00DC23BB" w:rsidRDefault="00DC23BB" w:rsidP="00DC23BB"/>
        </w:tc>
      </w:tr>
    </w:tbl>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DC23BB" w:rsidP="00DC23BB">
      <w:pPr>
        <w:tabs>
          <w:tab w:val="left" w:pos="-1440"/>
          <w:tab w:val="left" w:pos="-720"/>
        </w:tabs>
        <w:jc w:val="both"/>
        <w:rPr>
          <w:rFonts w:eastAsia="Times New Roman" w:cs="Times New Roman"/>
          <w:b/>
          <w:sz w:val="20"/>
          <w:szCs w:val="20"/>
          <w:lang w:eastAsia="en-CA"/>
        </w:rPr>
      </w:pPr>
      <w:r w:rsidRPr="00DC23BB">
        <w:rPr>
          <w:rFonts w:eastAsia="Times New Roman" w:cs="Times New Roman"/>
          <w:b/>
          <w:sz w:val="20"/>
          <w:szCs w:val="20"/>
          <w:lang w:eastAsia="en-CA"/>
        </w:rPr>
        <w:t>GRANTED / ACCORDÉES</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eastAsia="en-CA"/>
        </w:rPr>
      </w:pPr>
      <w:r w:rsidRPr="00DC23BB">
        <w:rPr>
          <w:rFonts w:eastAsia="Times New Roman" w:cs="Times New Roman"/>
          <w:b/>
          <w:bCs/>
          <w:sz w:val="20"/>
          <w:szCs w:val="20"/>
          <w:lang w:val="en-US" w:eastAsia="en-CA"/>
        </w:rPr>
        <w:t xml:space="preserve">UPON APPLICATIONS </w:t>
      </w:r>
      <w:r w:rsidRPr="00DC23BB">
        <w:rPr>
          <w:rFonts w:eastAsia="Times New Roman" w:cs="Times New Roman"/>
          <w:sz w:val="20"/>
          <w:szCs w:val="20"/>
          <w:lang w:val="en-US" w:eastAsia="en-CA"/>
        </w:rPr>
        <w:t xml:space="preserve">by </w:t>
      </w:r>
      <w:r w:rsidRPr="00DC23BB">
        <w:rPr>
          <w:rFonts w:eastAsia="Times New Roman" w:cs="Times New Roman"/>
          <w:sz w:val="20"/>
          <w:szCs w:val="20"/>
          <w:lang w:eastAsia="en-CA"/>
        </w:rPr>
        <w:t>the Attorney General of Canada, the Attorney General of Ontario, the Canadian Civil Liberties Association, as well as Beyond Borders and the Canadian Centre for Child Protection Inc. for leave to intervene in the above appeals;</w:t>
      </w:r>
    </w:p>
    <w:p w:rsidR="00DC23BB" w:rsidRPr="00DC23BB" w:rsidRDefault="00DC23BB" w:rsidP="00DC23BB">
      <w:pPr>
        <w:spacing w:line="233" w:lineRule="auto"/>
        <w:jc w:val="both"/>
        <w:rPr>
          <w:rFonts w:eastAsia="Times New Roman" w:cs="Times New Roman"/>
          <w:sz w:val="20"/>
          <w:szCs w:val="20"/>
          <w:lang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b/>
          <w:bCs/>
          <w:sz w:val="20"/>
          <w:szCs w:val="20"/>
          <w:lang w:val="en-US" w:eastAsia="en-CA"/>
        </w:rPr>
        <w:t>AND THE MATERIAL FILED</w:t>
      </w:r>
      <w:r w:rsidRPr="00DC23BB">
        <w:rPr>
          <w:rFonts w:eastAsia="Times New Roman" w:cs="Times New Roman"/>
          <w:sz w:val="20"/>
          <w:szCs w:val="20"/>
          <w:lang w:val="en-US" w:eastAsia="en-CA"/>
        </w:rPr>
        <w:t xml:space="preserve"> having been read;</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b/>
          <w:bCs/>
          <w:sz w:val="20"/>
          <w:szCs w:val="20"/>
          <w:lang w:val="en-US" w:eastAsia="en-CA"/>
        </w:rPr>
      </w:pPr>
      <w:r w:rsidRPr="00DC23BB">
        <w:rPr>
          <w:rFonts w:eastAsia="Times New Roman" w:cs="Times New Roman"/>
          <w:b/>
          <w:bCs/>
          <w:sz w:val="20"/>
          <w:szCs w:val="20"/>
          <w:lang w:val="en-US" w:eastAsia="en-CA"/>
        </w:rPr>
        <w:t>IT IS HEREBY ORDERED THAT:</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sz w:val="20"/>
          <w:szCs w:val="20"/>
          <w:lang w:val="en-US" w:eastAsia="en-CA"/>
        </w:rPr>
        <w:t xml:space="preserve">The motions for leave to intervene of </w:t>
      </w:r>
      <w:r w:rsidRPr="00DC23BB">
        <w:rPr>
          <w:rFonts w:eastAsia="Times New Roman" w:cs="Times New Roman"/>
          <w:sz w:val="20"/>
          <w:szCs w:val="20"/>
          <w:lang w:eastAsia="en-CA"/>
        </w:rPr>
        <w:t>the Attorney General of Canada, the Attorney General of Ontario, the Canadian Civil Liberties Association, as well as Beyond Borders and the Canadian Centre for Child Protection Inc. are granted and the said four interveners or groups of interveners</w:t>
      </w:r>
      <w:r w:rsidRPr="00DC23BB">
        <w:rPr>
          <w:rFonts w:eastAsia="Times New Roman" w:cs="Times New Roman"/>
          <w:sz w:val="20"/>
          <w:szCs w:val="20"/>
          <w:lang w:val="en-US" w:eastAsia="en-CA"/>
        </w:rPr>
        <w:t xml:space="preserve"> shall be entitled to each serve and file a single factum common to both appeals not to exceed 10 pages in length on or before January 5, 2015.</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EA1E02" w:rsidP="00DC23BB">
      <w:pPr>
        <w:spacing w:line="233" w:lineRule="auto"/>
        <w:jc w:val="both"/>
        <w:rPr>
          <w:rFonts w:eastAsia="Times New Roman" w:cs="Times New Roman"/>
          <w:sz w:val="20"/>
          <w:szCs w:val="20"/>
          <w:lang w:val="en-US" w:eastAsia="en-CA"/>
        </w:rPr>
      </w:pPr>
      <w:r w:rsidRPr="00DC23BB">
        <w:rPr>
          <w:rFonts w:eastAsia="Times New Roman" w:cs="Times New Roman"/>
          <w:sz w:val="20"/>
          <w:szCs w:val="20"/>
          <w:lang w:eastAsia="en-CA"/>
        </w:rPr>
        <w:fldChar w:fldCharType="begin"/>
      </w:r>
      <w:r w:rsidR="00DC23BB" w:rsidRPr="00DC23BB">
        <w:rPr>
          <w:rFonts w:eastAsia="Times New Roman" w:cs="Times New Roman"/>
          <w:sz w:val="20"/>
          <w:szCs w:val="20"/>
          <w:lang w:eastAsia="en-CA"/>
        </w:rPr>
        <w:instrText xml:space="preserve"> SEQ CHAPTER \h \r 1</w:instrText>
      </w:r>
      <w:r w:rsidRPr="00DC23BB">
        <w:rPr>
          <w:rFonts w:eastAsia="Times New Roman" w:cs="Times New Roman"/>
          <w:sz w:val="20"/>
          <w:szCs w:val="20"/>
          <w:lang w:eastAsia="en-CA"/>
        </w:rPr>
        <w:fldChar w:fldCharType="end"/>
      </w:r>
      <w:r w:rsidR="00DC23BB" w:rsidRPr="00DC23BB">
        <w:rPr>
          <w:rFonts w:eastAsia="Times New Roman" w:cs="Times New Roman"/>
          <w:bCs/>
          <w:sz w:val="20"/>
          <w:szCs w:val="20"/>
          <w:lang w:val="en-US" w:eastAsia="en-CA"/>
        </w:rPr>
        <w:t>The interveners are not entitled to raise new issues or to adduce further evidence or otherwise to supplement the record of the parties.</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sz w:val="20"/>
          <w:szCs w:val="20"/>
          <w:lang w:val="en-US" w:eastAsia="en-CA"/>
        </w:rPr>
        <w:t>Pursuant to Rule 59(1)(</w:t>
      </w:r>
      <w:r w:rsidRPr="00DC23BB">
        <w:rPr>
          <w:rFonts w:eastAsia="Times New Roman" w:cs="Times New Roman"/>
          <w:i/>
          <w:iCs/>
          <w:sz w:val="20"/>
          <w:szCs w:val="20"/>
          <w:lang w:val="en-US" w:eastAsia="en-CA"/>
        </w:rPr>
        <w:t>a</w:t>
      </w:r>
      <w:r w:rsidRPr="00DC23BB">
        <w:rPr>
          <w:rFonts w:eastAsia="Times New Roman" w:cs="Times New Roman"/>
          <w:sz w:val="20"/>
          <w:szCs w:val="20"/>
          <w:lang w:val="en-US" w:eastAsia="en-CA"/>
        </w:rPr>
        <w:t xml:space="preserve">) of the </w:t>
      </w:r>
      <w:r w:rsidRPr="00DC23BB">
        <w:rPr>
          <w:rFonts w:eastAsia="Times New Roman" w:cs="Times New Roman"/>
          <w:i/>
          <w:iCs/>
          <w:sz w:val="20"/>
          <w:szCs w:val="20"/>
          <w:lang w:val="en-US" w:eastAsia="en-CA"/>
        </w:rPr>
        <w:t>Rules of the Supreme Court of Canada</w:t>
      </w:r>
      <w:r w:rsidRPr="00DC23BB">
        <w:rPr>
          <w:rFonts w:eastAsia="Times New Roman" w:cs="Times New Roman"/>
          <w:sz w:val="20"/>
          <w:szCs w:val="20"/>
          <w:lang w:val="en-US" w:eastAsia="en-CA"/>
        </w:rPr>
        <w:t>, the interveners shall pay to the appellants and respondents any additional disbursements occasioned to the appellants and respondents by their interventions.</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b/>
          <w:bCs/>
          <w:sz w:val="20"/>
          <w:szCs w:val="20"/>
          <w:lang w:val="fr-CA" w:eastAsia="en-CA"/>
        </w:rPr>
        <w:t xml:space="preserve">À LA SUITE DES DEMANDES </w:t>
      </w:r>
      <w:r w:rsidRPr="00DC23BB">
        <w:rPr>
          <w:rFonts w:eastAsia="Times New Roman" w:cs="Times New Roman"/>
          <w:bCs/>
          <w:sz w:val="20"/>
          <w:szCs w:val="20"/>
          <w:lang w:val="fr-CA" w:eastAsia="en-CA"/>
        </w:rPr>
        <w:t xml:space="preserve">d’autorisation d’intervenir dans les appels présentées par le procureur général du </w:t>
      </w:r>
      <w:r w:rsidRPr="00DC23BB">
        <w:rPr>
          <w:rFonts w:eastAsia="Times New Roman" w:cs="Times New Roman"/>
          <w:sz w:val="20"/>
          <w:szCs w:val="20"/>
          <w:lang w:val="fr-CA" w:eastAsia="en-CA"/>
        </w:rPr>
        <w:t>Canada, le procureur général de l’Ontario, l’Association canadienne des libertés civiles ainsi qu’Au-delà des frontières et le Centre canadien de protection de l’enfance inc.;</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b/>
          <w:bCs/>
          <w:sz w:val="20"/>
          <w:szCs w:val="20"/>
          <w:lang w:val="fr-CA" w:eastAsia="en-CA"/>
        </w:rPr>
        <w:t xml:space="preserve">ET APRÈS EXAMEN </w:t>
      </w:r>
      <w:r w:rsidRPr="00DC23BB">
        <w:rPr>
          <w:rFonts w:eastAsia="Times New Roman" w:cs="Times New Roman"/>
          <w:bCs/>
          <w:sz w:val="20"/>
          <w:szCs w:val="20"/>
          <w:lang w:val="fr-CA" w:eastAsia="en-CA"/>
        </w:rPr>
        <w:t>des documents déposés</w:t>
      </w:r>
      <w:r w:rsidRPr="00DC23BB">
        <w:rPr>
          <w:rFonts w:eastAsia="Times New Roman" w:cs="Times New Roman"/>
          <w:sz w:val="20"/>
          <w:szCs w:val="20"/>
          <w:lang w:val="fr-CA" w:eastAsia="en-CA"/>
        </w:rPr>
        <w:t>;</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b/>
          <w:bCs/>
          <w:sz w:val="20"/>
          <w:szCs w:val="20"/>
          <w:lang w:val="fr-CA" w:eastAsia="en-CA"/>
        </w:rPr>
      </w:pPr>
      <w:r w:rsidRPr="00DC23BB">
        <w:rPr>
          <w:rFonts w:eastAsia="Times New Roman" w:cs="Times New Roman"/>
          <w:b/>
          <w:bCs/>
          <w:sz w:val="20"/>
          <w:szCs w:val="20"/>
          <w:lang w:val="fr-CA" w:eastAsia="en-CA"/>
        </w:rPr>
        <w:t>IL EST ORDONNÉ CE QUI SUIT :</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sz w:val="20"/>
          <w:szCs w:val="20"/>
          <w:lang w:val="fr-CA" w:eastAsia="en-CA"/>
        </w:rPr>
        <w:t>Les requêtes en autorisation d’intervenir du procureur général du Canada, du procureur général de l’Ontario, de l’Association canadienne des libertés civiles ainsi que d’Au-delà des frontières et du Centre canadien de protection de l’enfance inc. sont accueillies et chacun de ces quatre intervenants ou groupes d’intervenants pourra signifier et déposer un seul mémoire d’au plus 10 pages pour les deux appels au plus tard le 5 janvier 2015.</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sz w:val="20"/>
          <w:szCs w:val="20"/>
          <w:lang w:val="fr-CA" w:eastAsia="en-CA"/>
        </w:rPr>
        <w:t xml:space="preserve">Les intervenants n’ont pas le droit de soulever de nouvelles questions, de produire d’autres éléments de preuve ni de compléter de quelque autre façon le dossier des parties. </w:t>
      </w:r>
      <w:r w:rsidR="00EA1E02" w:rsidRPr="00DC23BB">
        <w:rPr>
          <w:rFonts w:eastAsia="Times New Roman" w:cs="Times New Roman"/>
          <w:sz w:val="20"/>
          <w:szCs w:val="20"/>
          <w:lang w:eastAsia="en-CA"/>
        </w:rPr>
        <w:fldChar w:fldCharType="begin"/>
      </w:r>
      <w:r w:rsidRPr="00DC23BB">
        <w:rPr>
          <w:rFonts w:eastAsia="Times New Roman" w:cs="Times New Roman"/>
          <w:sz w:val="20"/>
          <w:szCs w:val="20"/>
          <w:lang w:val="fr-CA" w:eastAsia="en-CA"/>
        </w:rPr>
        <w:instrText xml:space="preserve"> SEQ CHAPTER \h \r 1</w:instrText>
      </w:r>
      <w:r w:rsidR="00EA1E02" w:rsidRPr="00DC23BB">
        <w:rPr>
          <w:rFonts w:eastAsia="Times New Roman" w:cs="Times New Roman"/>
          <w:sz w:val="20"/>
          <w:szCs w:val="20"/>
          <w:lang w:eastAsia="en-CA"/>
        </w:rPr>
        <w:fldChar w:fldCharType="end"/>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sz w:val="20"/>
          <w:szCs w:val="20"/>
          <w:lang w:val="fr-CA" w:eastAsia="en-CA"/>
        </w:rPr>
        <w:t>Conformément à l’alinéa 59(1)</w:t>
      </w:r>
      <w:r w:rsidRPr="00DC23BB">
        <w:rPr>
          <w:rFonts w:eastAsia="Times New Roman" w:cs="Times New Roman"/>
          <w:i/>
          <w:iCs/>
          <w:sz w:val="20"/>
          <w:szCs w:val="20"/>
          <w:lang w:val="fr-CA" w:eastAsia="en-CA"/>
        </w:rPr>
        <w:t>a</w:t>
      </w:r>
      <w:r w:rsidRPr="00DC23BB">
        <w:rPr>
          <w:rFonts w:eastAsia="Times New Roman" w:cs="Times New Roman"/>
          <w:sz w:val="20"/>
          <w:szCs w:val="20"/>
          <w:lang w:val="fr-CA" w:eastAsia="en-CA"/>
        </w:rPr>
        <w:t xml:space="preserve">) des </w:t>
      </w:r>
      <w:r w:rsidRPr="00DC23BB">
        <w:rPr>
          <w:rFonts w:eastAsia="Times New Roman" w:cs="Times New Roman"/>
          <w:i/>
          <w:iCs/>
          <w:sz w:val="20"/>
          <w:szCs w:val="20"/>
          <w:lang w:val="fr-CA" w:eastAsia="en-CA"/>
        </w:rPr>
        <w:t>Règles de la Cour suprême du Canada</w:t>
      </w:r>
      <w:r w:rsidRPr="00DC23BB">
        <w:rPr>
          <w:rFonts w:eastAsia="Times New Roman" w:cs="Times New Roman"/>
          <w:sz w:val="20"/>
          <w:szCs w:val="20"/>
          <w:lang w:val="fr-CA" w:eastAsia="en-CA"/>
        </w:rPr>
        <w:t xml:space="preserve">, les intervenants paieront aux appelants et à l’intimée tous débours supplémentaires résultant de leur intervention. </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737CFB" w:rsidP="00DC23B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1" style="width:2in;height:1pt" o:hrpct="0" o:hralign="center" o:hrstd="t" o:hrnoshade="t" o:hr="t" fillcolor="black [3213]" stroked="f"/>
        </w:pic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DC23BB" w:rsidP="00DC23BB">
      <w:pPr>
        <w:tabs>
          <w:tab w:val="left" w:pos="-1440"/>
          <w:tab w:val="left" w:pos="-720"/>
        </w:tabs>
        <w:jc w:val="both"/>
        <w:rPr>
          <w:rFonts w:eastAsia="Times New Roman" w:cs="Times New Roman"/>
          <w:sz w:val="20"/>
          <w:szCs w:val="20"/>
          <w:lang w:val="fr-CA" w:eastAsia="en-CA"/>
        </w:rPr>
      </w:pPr>
      <w:r w:rsidRPr="00DC23BB">
        <w:rPr>
          <w:rFonts w:eastAsia="Times New Roman" w:cs="Times New Roman"/>
          <w:sz w:val="20"/>
          <w:szCs w:val="20"/>
          <w:lang w:val="fr-CA" w:eastAsia="en-CA"/>
        </w:rPr>
        <w:t>27.11.2014</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DC23BB" w:rsidP="00DC23BB">
      <w:pPr>
        <w:tabs>
          <w:tab w:val="left" w:pos="-1440"/>
          <w:tab w:val="left" w:pos="-720"/>
        </w:tabs>
        <w:jc w:val="both"/>
        <w:rPr>
          <w:rFonts w:eastAsia="Times New Roman" w:cs="Times New Roman"/>
          <w:sz w:val="20"/>
          <w:szCs w:val="20"/>
          <w:lang w:val="fr-CA" w:eastAsia="en-CA"/>
        </w:rPr>
      </w:pPr>
      <w:r w:rsidRPr="00DC23BB">
        <w:rPr>
          <w:rFonts w:eastAsia="Times New Roman" w:cs="Times New Roman"/>
          <w:sz w:val="20"/>
          <w:szCs w:val="20"/>
          <w:lang w:val="fr-CA" w:eastAsia="en-CA"/>
        </w:rPr>
        <w:t>Before / Devant:   GASCON J. / LE JUGE GASCON</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1170"/>
        <w:gridCol w:w="4327"/>
      </w:tblGrid>
      <w:tr w:rsidR="00DC23BB" w:rsidRPr="00DC23BB" w:rsidTr="005B591C">
        <w:tc>
          <w:tcPr>
            <w:tcW w:w="4338" w:type="dxa"/>
            <w:gridSpan w:val="2"/>
          </w:tcPr>
          <w:p w:rsidR="00DC23BB" w:rsidRPr="00DC23BB" w:rsidRDefault="00DC23BB" w:rsidP="00DC23BB">
            <w:pPr>
              <w:rPr>
                <w:b/>
              </w:rPr>
            </w:pPr>
            <w:r w:rsidRPr="00DC23BB">
              <w:rPr>
                <w:b/>
              </w:rPr>
              <w:t>Motions for leave to intervene</w:t>
            </w:r>
            <w:r w:rsidRPr="00DC23BB">
              <w:rPr>
                <w:szCs w:val="24"/>
                <w:lang w:val="en-US"/>
              </w:rPr>
              <w:t xml:space="preserve"> </w:t>
            </w:r>
            <w:r w:rsidR="00EA1E02" w:rsidRPr="00DC23BB">
              <w:rPr>
                <w:szCs w:val="24"/>
                <w:lang w:val="en-US"/>
              </w:rPr>
              <w:fldChar w:fldCharType="begin"/>
            </w:r>
            <w:r w:rsidRPr="00DC23BB">
              <w:rPr>
                <w:szCs w:val="24"/>
              </w:rPr>
              <w:instrText xml:space="preserve"> SEQ CHAPTER \h \r 1</w:instrText>
            </w:r>
            <w:r w:rsidR="00EA1E02" w:rsidRPr="00DC23BB">
              <w:rPr>
                <w:szCs w:val="24"/>
                <w:lang w:val="en-US"/>
              </w:rPr>
              <w:fldChar w:fldCharType="end"/>
            </w:r>
          </w:p>
        </w:tc>
        <w:tc>
          <w:tcPr>
            <w:tcW w:w="1170" w:type="dxa"/>
          </w:tcPr>
          <w:p w:rsidR="00DC23BB" w:rsidRPr="00DC23BB" w:rsidRDefault="00DC23BB" w:rsidP="00DC23BB"/>
          <w:p w:rsidR="00DC23BB" w:rsidRPr="00DC23BB" w:rsidRDefault="00DC23BB" w:rsidP="00DC23BB"/>
        </w:tc>
        <w:tc>
          <w:tcPr>
            <w:tcW w:w="4327" w:type="dxa"/>
          </w:tcPr>
          <w:p w:rsidR="00DC23BB" w:rsidRPr="00DC23BB" w:rsidRDefault="00DC23BB" w:rsidP="00DC23BB">
            <w:pPr>
              <w:rPr>
                <w:b/>
              </w:rPr>
            </w:pPr>
            <w:r w:rsidRPr="00DC23BB">
              <w:rPr>
                <w:b/>
                <w:bCs/>
                <w:lang w:val="fr-CA"/>
              </w:rPr>
              <w:t>Requêtes en autorisation d’intervenir</w:t>
            </w:r>
            <w:r w:rsidRPr="00DC23BB">
              <w:rPr>
                <w:szCs w:val="24"/>
                <w:lang w:val="en-US"/>
              </w:rPr>
              <w:t xml:space="preserve"> </w:t>
            </w:r>
            <w:r w:rsidR="00EA1E02" w:rsidRPr="00DC23BB">
              <w:rPr>
                <w:szCs w:val="24"/>
                <w:lang w:val="en-US"/>
              </w:rPr>
              <w:fldChar w:fldCharType="begin"/>
            </w:r>
            <w:r w:rsidRPr="00DC23BB">
              <w:rPr>
                <w:szCs w:val="24"/>
              </w:rPr>
              <w:instrText xml:space="preserve"> SEQ CHAPTER \h \r 1</w:instrText>
            </w:r>
            <w:r w:rsidR="00EA1E02" w:rsidRPr="00DC23BB">
              <w:rPr>
                <w:szCs w:val="24"/>
                <w:lang w:val="en-US"/>
              </w:rPr>
              <w:fldChar w:fldCharType="end"/>
            </w:r>
          </w:p>
        </w:tc>
      </w:tr>
      <w:tr w:rsidR="00DC23BB" w:rsidRPr="00DC23BB" w:rsidTr="005B591C">
        <w:trPr>
          <w:trHeight w:hRule="exact" w:val="821"/>
        </w:trPr>
        <w:tc>
          <w:tcPr>
            <w:tcW w:w="1458" w:type="dxa"/>
          </w:tcPr>
          <w:p w:rsidR="00DC23BB" w:rsidRPr="00DC23BB" w:rsidRDefault="00DC23BB" w:rsidP="00DC23BB">
            <w:r w:rsidRPr="00DC23BB">
              <w:t>BY / PAR</w:t>
            </w:r>
          </w:p>
        </w:tc>
        <w:tc>
          <w:tcPr>
            <w:tcW w:w="2880" w:type="dxa"/>
          </w:tcPr>
          <w:p w:rsidR="00DC23BB" w:rsidRPr="00DC23BB" w:rsidRDefault="00DC23BB" w:rsidP="00DC23BB">
            <w:r w:rsidRPr="00DC23BB">
              <w:t>Amnesty International (Canadian Section, English Branch);</w:t>
            </w: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rPr>
          <w:trHeight w:hRule="exact" w:val="360"/>
        </w:trPr>
        <w:tc>
          <w:tcPr>
            <w:tcW w:w="1458" w:type="dxa"/>
          </w:tcPr>
          <w:p w:rsidR="00DC23BB" w:rsidRPr="00DC23BB" w:rsidRDefault="00DC23BB" w:rsidP="00DC23BB"/>
        </w:tc>
        <w:tc>
          <w:tcPr>
            <w:tcW w:w="2880" w:type="dxa"/>
          </w:tcPr>
          <w:p w:rsidR="00DC23BB" w:rsidRPr="00DC23BB" w:rsidRDefault="00DC23BB" w:rsidP="00DC23BB">
            <w:r w:rsidRPr="00DC23BB">
              <w:t>Canadian Council for Refugees;</w:t>
            </w: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rPr>
          <w:trHeight w:hRule="exact" w:val="576"/>
        </w:trPr>
        <w:tc>
          <w:tcPr>
            <w:tcW w:w="1458" w:type="dxa"/>
          </w:tcPr>
          <w:p w:rsidR="00DC23BB" w:rsidRPr="00DC23BB" w:rsidRDefault="00DC23BB" w:rsidP="00DC23BB"/>
        </w:tc>
        <w:tc>
          <w:tcPr>
            <w:tcW w:w="2880" w:type="dxa"/>
          </w:tcPr>
          <w:p w:rsidR="00DC23BB" w:rsidRPr="00DC23BB" w:rsidRDefault="00DC23BB" w:rsidP="00DC23BB">
            <w:r w:rsidRPr="00DC23BB">
              <w:t>David Asper Centre for Constitutional Rights;</w:t>
            </w: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rPr>
          <w:trHeight w:hRule="exact" w:val="576"/>
        </w:trPr>
        <w:tc>
          <w:tcPr>
            <w:tcW w:w="1458" w:type="dxa"/>
          </w:tcPr>
          <w:p w:rsidR="00DC23BB" w:rsidRPr="00DC23BB" w:rsidRDefault="00DC23BB" w:rsidP="00DC23BB"/>
        </w:tc>
        <w:tc>
          <w:tcPr>
            <w:tcW w:w="2880" w:type="dxa"/>
          </w:tcPr>
          <w:p w:rsidR="00DC23BB" w:rsidRPr="00DC23BB" w:rsidRDefault="00DC23BB" w:rsidP="00DC23BB">
            <w:r w:rsidRPr="00DC23BB">
              <w:t>Canadian Association of Refugee Lawyers;</w:t>
            </w: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rPr>
          <w:trHeight w:hRule="exact" w:val="576"/>
        </w:trPr>
        <w:tc>
          <w:tcPr>
            <w:tcW w:w="1458" w:type="dxa"/>
          </w:tcPr>
          <w:p w:rsidR="00DC23BB" w:rsidRPr="00DC23BB" w:rsidRDefault="00DC23BB" w:rsidP="00DC23BB"/>
        </w:tc>
        <w:tc>
          <w:tcPr>
            <w:tcW w:w="2880" w:type="dxa"/>
          </w:tcPr>
          <w:p w:rsidR="00DC23BB" w:rsidRPr="00DC23BB" w:rsidRDefault="00DC23BB" w:rsidP="00DC23BB">
            <w:r w:rsidRPr="00DC23BB">
              <w:rPr>
                <w:bCs/>
                <w:lang w:val="en-US"/>
              </w:rPr>
              <w:t>United Nations High Commissioner for Refugees;</w:t>
            </w: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rPr>
          <w:trHeight w:hRule="exact" w:val="576"/>
        </w:trPr>
        <w:tc>
          <w:tcPr>
            <w:tcW w:w="1458" w:type="dxa"/>
          </w:tcPr>
          <w:p w:rsidR="00DC23BB" w:rsidRPr="00DC23BB" w:rsidRDefault="00DC23BB" w:rsidP="00DC23BB"/>
        </w:tc>
        <w:tc>
          <w:tcPr>
            <w:tcW w:w="2880" w:type="dxa"/>
          </w:tcPr>
          <w:p w:rsidR="00DC23BB" w:rsidRPr="00DC23BB" w:rsidRDefault="00DC23BB" w:rsidP="00DC23BB">
            <w:pPr>
              <w:rPr>
                <w:bCs/>
                <w:lang w:val="en-US"/>
              </w:rPr>
            </w:pPr>
            <w:r w:rsidRPr="00DC23BB">
              <w:rPr>
                <w:bCs/>
                <w:lang w:val="en-US"/>
              </w:rPr>
              <w:t>Canadian Civil Liberties Association;</w:t>
            </w: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rPr>
          <w:trHeight w:hRule="exact" w:val="576"/>
        </w:trPr>
        <w:tc>
          <w:tcPr>
            <w:tcW w:w="1458" w:type="dxa"/>
          </w:tcPr>
          <w:p w:rsidR="00DC23BB" w:rsidRPr="00DC23BB" w:rsidRDefault="00DC23BB" w:rsidP="00DC23BB"/>
        </w:tc>
        <w:tc>
          <w:tcPr>
            <w:tcW w:w="2880" w:type="dxa"/>
          </w:tcPr>
          <w:p w:rsidR="00DC23BB" w:rsidRPr="00DC23BB" w:rsidRDefault="00DC23BB" w:rsidP="00DC23BB">
            <w:pPr>
              <w:rPr>
                <w:bCs/>
                <w:lang w:val="en-US"/>
              </w:rPr>
            </w:pPr>
            <w:r w:rsidRPr="00DC23BB">
              <w:rPr>
                <w:bCs/>
                <w:lang w:val="en-US"/>
              </w:rPr>
              <w:t>South Asian Legal Clinic of Ontario;</w:t>
            </w: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c>
          <w:tcPr>
            <w:tcW w:w="1458" w:type="dxa"/>
          </w:tcPr>
          <w:p w:rsidR="00DC23BB" w:rsidRPr="00DC23BB" w:rsidRDefault="00DC23BB" w:rsidP="00DC23BB"/>
        </w:tc>
        <w:tc>
          <w:tcPr>
            <w:tcW w:w="2880" w:type="dxa"/>
          </w:tcPr>
          <w:p w:rsidR="00DC23BB" w:rsidRPr="00DC23BB" w:rsidRDefault="00DC23BB" w:rsidP="00DC23BB"/>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c>
          <w:tcPr>
            <w:tcW w:w="1458" w:type="dxa"/>
          </w:tcPr>
          <w:p w:rsidR="00DC23BB" w:rsidRPr="00DC23BB" w:rsidRDefault="00DC23BB" w:rsidP="00DC23BB">
            <w:r w:rsidRPr="00DC23BB">
              <w:t>IN / DANS :</w:t>
            </w:r>
          </w:p>
        </w:tc>
        <w:tc>
          <w:tcPr>
            <w:tcW w:w="2880" w:type="dxa"/>
          </w:tcPr>
          <w:p w:rsidR="00DC23BB" w:rsidRPr="00DC23BB" w:rsidRDefault="00DC23BB" w:rsidP="00DC23BB">
            <w:r w:rsidRPr="00DC23BB">
              <w:t xml:space="preserve">B010 </w:t>
            </w:r>
          </w:p>
          <w:p w:rsidR="00DC23BB" w:rsidRPr="00DC23BB" w:rsidRDefault="00DC23BB" w:rsidP="00DC23BB"/>
          <w:p w:rsidR="00DC23BB" w:rsidRPr="00DC23BB" w:rsidRDefault="00DC23BB" w:rsidP="00DC23BB">
            <w:r w:rsidRPr="00DC23BB">
              <w:tab/>
              <w:t>v. (35388)</w:t>
            </w:r>
          </w:p>
          <w:p w:rsidR="00DC23BB" w:rsidRPr="00DC23BB" w:rsidRDefault="00DC23BB" w:rsidP="00DC23BB"/>
          <w:p w:rsidR="00DC23BB" w:rsidRPr="00DC23BB" w:rsidRDefault="00DC23BB" w:rsidP="00DC23BB">
            <w:r w:rsidRPr="00DC23BB">
              <w:t>Minister of Citizenship and Immigration (F.C.)</w:t>
            </w:r>
          </w:p>
          <w:p w:rsidR="00DC23BB" w:rsidRPr="00DC23BB" w:rsidRDefault="00DC23BB" w:rsidP="00DC23BB"/>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c>
          <w:tcPr>
            <w:tcW w:w="1458" w:type="dxa"/>
          </w:tcPr>
          <w:p w:rsidR="00DC23BB" w:rsidRPr="00DC23BB" w:rsidRDefault="00DC23BB" w:rsidP="00DC23BB">
            <w:r w:rsidRPr="00DC23BB">
              <w:t>- and between -</w:t>
            </w:r>
          </w:p>
          <w:p w:rsidR="00DC23BB" w:rsidRPr="00DC23BB" w:rsidRDefault="00DC23BB" w:rsidP="00DC23BB"/>
        </w:tc>
        <w:tc>
          <w:tcPr>
            <w:tcW w:w="2880" w:type="dxa"/>
          </w:tcPr>
          <w:p w:rsidR="00DC23BB" w:rsidRPr="00DC23BB" w:rsidRDefault="00DC23BB" w:rsidP="00DC23BB"/>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c>
          <w:tcPr>
            <w:tcW w:w="1458" w:type="dxa"/>
          </w:tcPr>
          <w:p w:rsidR="00DC23BB" w:rsidRPr="00DC23BB" w:rsidRDefault="00DC23BB" w:rsidP="00DC23BB"/>
        </w:tc>
        <w:tc>
          <w:tcPr>
            <w:tcW w:w="2880" w:type="dxa"/>
          </w:tcPr>
          <w:p w:rsidR="00DC23BB" w:rsidRPr="00DC23BB" w:rsidRDefault="00DC23BB" w:rsidP="00DC23BB">
            <w:r w:rsidRPr="00DC23BB">
              <w:t>Jesus Rodriguez Hernandez</w:t>
            </w:r>
          </w:p>
          <w:p w:rsidR="00DC23BB" w:rsidRPr="00DC23BB" w:rsidRDefault="00DC23BB" w:rsidP="00DC23BB">
            <w:pPr>
              <w:jc w:val="both"/>
            </w:pPr>
          </w:p>
          <w:p w:rsidR="00DC23BB" w:rsidRPr="00DC23BB" w:rsidRDefault="00DC23BB" w:rsidP="00DC23BB">
            <w:pPr>
              <w:jc w:val="both"/>
            </w:pPr>
            <w:r w:rsidRPr="00DC23BB">
              <w:tab/>
              <w:t>v. (35677)</w:t>
            </w:r>
          </w:p>
          <w:p w:rsidR="00DC23BB" w:rsidRPr="00DC23BB" w:rsidRDefault="00DC23BB" w:rsidP="00DC23BB">
            <w:pPr>
              <w:jc w:val="both"/>
            </w:pPr>
          </w:p>
          <w:p w:rsidR="00DC23BB" w:rsidRPr="00DC23BB" w:rsidRDefault="00DC23BB" w:rsidP="00DC23BB">
            <w:r w:rsidRPr="00DC23BB">
              <w:t>Minister of Public Safety and Emergency Preparedness (F.C.)</w:t>
            </w:r>
          </w:p>
          <w:p w:rsidR="00DC23BB" w:rsidRPr="00DC23BB" w:rsidRDefault="00DC23BB" w:rsidP="00DC23BB"/>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c>
          <w:tcPr>
            <w:tcW w:w="1458" w:type="dxa"/>
          </w:tcPr>
          <w:p w:rsidR="00DC23BB" w:rsidRPr="00DC23BB" w:rsidRDefault="00DC23BB" w:rsidP="00DC23BB">
            <w:r w:rsidRPr="00DC23BB">
              <w:t>- and between -</w:t>
            </w:r>
          </w:p>
          <w:p w:rsidR="00DC23BB" w:rsidRPr="00DC23BB" w:rsidRDefault="00DC23BB" w:rsidP="00DC23BB"/>
        </w:tc>
        <w:tc>
          <w:tcPr>
            <w:tcW w:w="2880" w:type="dxa"/>
          </w:tcPr>
          <w:p w:rsidR="00DC23BB" w:rsidRPr="00DC23BB" w:rsidRDefault="00DC23BB" w:rsidP="00DC23BB">
            <w:pPr>
              <w:jc w:val="both"/>
            </w:pP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c>
          <w:tcPr>
            <w:tcW w:w="1458" w:type="dxa"/>
          </w:tcPr>
          <w:p w:rsidR="00DC23BB" w:rsidRPr="00DC23BB" w:rsidRDefault="00DC23BB" w:rsidP="00DC23BB"/>
        </w:tc>
        <w:tc>
          <w:tcPr>
            <w:tcW w:w="2880" w:type="dxa"/>
          </w:tcPr>
          <w:p w:rsidR="00DC23BB" w:rsidRPr="00DC23BB" w:rsidRDefault="00DC23BB" w:rsidP="00DC23BB">
            <w:r w:rsidRPr="00DC23BB">
              <w:t>B306</w:t>
            </w:r>
          </w:p>
          <w:p w:rsidR="00DC23BB" w:rsidRPr="00DC23BB" w:rsidRDefault="00DC23BB" w:rsidP="00DC23BB">
            <w:pPr>
              <w:jc w:val="both"/>
            </w:pPr>
          </w:p>
          <w:p w:rsidR="00DC23BB" w:rsidRPr="00DC23BB" w:rsidRDefault="00DC23BB" w:rsidP="00DC23BB">
            <w:pPr>
              <w:jc w:val="both"/>
            </w:pPr>
            <w:r w:rsidRPr="00DC23BB">
              <w:tab/>
              <w:t>v. (35685)</w:t>
            </w:r>
          </w:p>
          <w:p w:rsidR="00DC23BB" w:rsidRPr="00DC23BB" w:rsidRDefault="00DC23BB" w:rsidP="00DC23BB">
            <w:pPr>
              <w:jc w:val="both"/>
            </w:pPr>
          </w:p>
          <w:p w:rsidR="00DC23BB" w:rsidRPr="00DC23BB" w:rsidRDefault="00DC23BB" w:rsidP="00DC23BB">
            <w:r w:rsidRPr="00DC23BB">
              <w:t>Minister of Public Safety and Emergency Preparedness (F.C.)</w:t>
            </w:r>
          </w:p>
          <w:p w:rsidR="00DC23BB" w:rsidRPr="00DC23BB" w:rsidRDefault="00DC23BB" w:rsidP="00DC23BB">
            <w:pPr>
              <w:jc w:val="both"/>
            </w:pP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c>
          <w:tcPr>
            <w:tcW w:w="1458" w:type="dxa"/>
          </w:tcPr>
          <w:p w:rsidR="00DC23BB" w:rsidRPr="00DC23BB" w:rsidRDefault="00DC23BB" w:rsidP="00DC23BB">
            <w:r w:rsidRPr="00DC23BB">
              <w:t>- and between -</w:t>
            </w:r>
          </w:p>
          <w:p w:rsidR="00DC23BB" w:rsidRPr="00DC23BB" w:rsidRDefault="00DC23BB" w:rsidP="00DC23BB"/>
        </w:tc>
        <w:tc>
          <w:tcPr>
            <w:tcW w:w="2880" w:type="dxa"/>
          </w:tcPr>
          <w:p w:rsidR="00DC23BB" w:rsidRPr="00DC23BB" w:rsidRDefault="00DC23BB" w:rsidP="00DC23BB">
            <w:pPr>
              <w:jc w:val="both"/>
            </w:pP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c>
          <w:tcPr>
            <w:tcW w:w="1458" w:type="dxa"/>
          </w:tcPr>
          <w:p w:rsidR="00DC23BB" w:rsidRPr="00DC23BB" w:rsidRDefault="00DC23BB" w:rsidP="00DC23BB"/>
        </w:tc>
        <w:tc>
          <w:tcPr>
            <w:tcW w:w="2880" w:type="dxa"/>
          </w:tcPr>
          <w:p w:rsidR="00DC23BB" w:rsidRPr="00DC23BB" w:rsidRDefault="00DC23BB" w:rsidP="00DC23BB">
            <w:r w:rsidRPr="00DC23BB">
              <w:t>J.P. and G.J.</w:t>
            </w:r>
          </w:p>
          <w:p w:rsidR="00DC23BB" w:rsidRPr="00DC23BB" w:rsidRDefault="00DC23BB" w:rsidP="00DC23BB">
            <w:pPr>
              <w:jc w:val="both"/>
            </w:pPr>
          </w:p>
          <w:p w:rsidR="00DC23BB" w:rsidRPr="00DC23BB" w:rsidRDefault="00DC23BB" w:rsidP="00DC23BB">
            <w:pPr>
              <w:jc w:val="both"/>
            </w:pPr>
            <w:r w:rsidRPr="00DC23BB">
              <w:tab/>
              <w:t>v. (35688)</w:t>
            </w:r>
          </w:p>
          <w:p w:rsidR="00DC23BB" w:rsidRPr="00DC23BB" w:rsidRDefault="00DC23BB" w:rsidP="00DC23BB">
            <w:pPr>
              <w:jc w:val="both"/>
            </w:pPr>
          </w:p>
          <w:p w:rsidR="00DC23BB" w:rsidRPr="00DC23BB" w:rsidRDefault="00DC23BB" w:rsidP="00DC23BB">
            <w:r w:rsidRPr="00DC23BB">
              <w:t>Minister of Public Safety and Emergency Preparedness (F.C.)</w:t>
            </w:r>
          </w:p>
          <w:p w:rsidR="00DC23BB" w:rsidRPr="00DC23BB" w:rsidRDefault="00DC23BB" w:rsidP="00DC23BB">
            <w:pPr>
              <w:jc w:val="both"/>
            </w:pP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c>
          <w:tcPr>
            <w:tcW w:w="1458" w:type="dxa"/>
          </w:tcPr>
          <w:p w:rsidR="00DC23BB" w:rsidRPr="00DC23BB" w:rsidRDefault="00DC23BB" w:rsidP="00DC23BB">
            <w:r w:rsidRPr="00DC23BB">
              <w:lastRenderedPageBreak/>
              <w:t>- and between -</w:t>
            </w:r>
          </w:p>
          <w:p w:rsidR="00DC23BB" w:rsidRPr="00DC23BB" w:rsidRDefault="00DC23BB" w:rsidP="00DC23BB"/>
        </w:tc>
        <w:tc>
          <w:tcPr>
            <w:tcW w:w="2880" w:type="dxa"/>
          </w:tcPr>
          <w:p w:rsidR="00DC23BB" w:rsidRPr="00DC23BB" w:rsidRDefault="00DC23BB" w:rsidP="00DC23BB">
            <w:pPr>
              <w:jc w:val="both"/>
            </w:pPr>
          </w:p>
        </w:tc>
        <w:tc>
          <w:tcPr>
            <w:tcW w:w="1170" w:type="dxa"/>
          </w:tcPr>
          <w:p w:rsidR="00DC23BB" w:rsidRPr="00DC23BB" w:rsidRDefault="00DC23BB" w:rsidP="00DC23BB"/>
        </w:tc>
        <w:tc>
          <w:tcPr>
            <w:tcW w:w="4327" w:type="dxa"/>
          </w:tcPr>
          <w:p w:rsidR="00DC23BB" w:rsidRPr="00DC23BB" w:rsidRDefault="00DC23BB" w:rsidP="00DC23BB"/>
        </w:tc>
      </w:tr>
      <w:tr w:rsidR="00DC23BB" w:rsidRPr="00DC23BB" w:rsidTr="005B591C">
        <w:tc>
          <w:tcPr>
            <w:tcW w:w="1458" w:type="dxa"/>
          </w:tcPr>
          <w:p w:rsidR="00DC23BB" w:rsidRPr="00DC23BB" w:rsidRDefault="00DC23BB" w:rsidP="00DC23BB"/>
        </w:tc>
        <w:tc>
          <w:tcPr>
            <w:tcW w:w="2880" w:type="dxa"/>
          </w:tcPr>
          <w:p w:rsidR="00DC23BB" w:rsidRPr="00DC23BB" w:rsidRDefault="00DC23BB" w:rsidP="00DC23BB">
            <w:pPr>
              <w:rPr>
                <w:lang w:val="fr-CA"/>
              </w:rPr>
            </w:pPr>
            <w:r w:rsidRPr="00DC23BB">
              <w:rPr>
                <w:lang w:val="fr-CA"/>
              </w:rPr>
              <w:t>Francis Anthonimuthu Appulonappa et al.</w:t>
            </w:r>
          </w:p>
          <w:p w:rsidR="00DC23BB" w:rsidRPr="00DC23BB" w:rsidRDefault="00DC23BB" w:rsidP="00DC23BB">
            <w:pPr>
              <w:jc w:val="both"/>
              <w:rPr>
                <w:lang w:val="fr-CA"/>
              </w:rPr>
            </w:pPr>
          </w:p>
          <w:p w:rsidR="00DC23BB" w:rsidRPr="00DC23BB" w:rsidRDefault="00DC23BB" w:rsidP="00DC23BB">
            <w:pPr>
              <w:jc w:val="both"/>
            </w:pPr>
            <w:r w:rsidRPr="00DC23BB">
              <w:rPr>
                <w:lang w:val="fr-CA"/>
              </w:rPr>
              <w:tab/>
            </w:r>
            <w:r w:rsidRPr="00DC23BB">
              <w:t>v. (35958)</w:t>
            </w:r>
          </w:p>
          <w:p w:rsidR="00DC23BB" w:rsidRPr="00DC23BB" w:rsidRDefault="00DC23BB" w:rsidP="00DC23BB">
            <w:pPr>
              <w:jc w:val="both"/>
            </w:pPr>
          </w:p>
          <w:p w:rsidR="00DC23BB" w:rsidRPr="00DC23BB" w:rsidRDefault="00DC23BB" w:rsidP="00DC23BB">
            <w:pPr>
              <w:jc w:val="both"/>
            </w:pPr>
            <w:r w:rsidRPr="00DC23BB">
              <w:t>Her Majesty the Queen (Crim.) (Alta.)</w:t>
            </w:r>
          </w:p>
        </w:tc>
        <w:tc>
          <w:tcPr>
            <w:tcW w:w="1170" w:type="dxa"/>
          </w:tcPr>
          <w:p w:rsidR="00DC23BB" w:rsidRPr="00DC23BB" w:rsidRDefault="00DC23BB" w:rsidP="00DC23BB"/>
        </w:tc>
        <w:tc>
          <w:tcPr>
            <w:tcW w:w="4327" w:type="dxa"/>
          </w:tcPr>
          <w:p w:rsidR="00DC23BB" w:rsidRPr="00DC23BB" w:rsidRDefault="00DC23BB" w:rsidP="00DC23BB"/>
        </w:tc>
      </w:tr>
    </w:tbl>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DC23BB" w:rsidP="00DC23BB">
      <w:pPr>
        <w:tabs>
          <w:tab w:val="left" w:pos="-1440"/>
          <w:tab w:val="left" w:pos="-720"/>
        </w:tabs>
        <w:jc w:val="both"/>
        <w:rPr>
          <w:rFonts w:eastAsia="Times New Roman" w:cs="Times New Roman"/>
          <w:sz w:val="20"/>
          <w:szCs w:val="20"/>
          <w:lang w:val="fr-CA" w:eastAsia="en-CA"/>
        </w:rPr>
      </w:pPr>
      <w:r w:rsidRPr="00DC23BB">
        <w:rPr>
          <w:rFonts w:eastAsia="Times New Roman" w:cs="Times New Roman"/>
          <w:b/>
          <w:sz w:val="20"/>
          <w:szCs w:val="20"/>
          <w:lang w:val="fr-CA" w:eastAsia="en-CA"/>
        </w:rPr>
        <w:t>GRANTED IN PART / ACCORDÉES EN PARTIE</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bCs/>
          <w:sz w:val="20"/>
          <w:szCs w:val="20"/>
          <w:lang w:val="en-US" w:eastAsia="en-CA"/>
        </w:rPr>
      </w:pPr>
      <w:r w:rsidRPr="00DC23BB">
        <w:rPr>
          <w:rFonts w:eastAsia="Times New Roman" w:cs="Times New Roman"/>
          <w:b/>
          <w:bCs/>
          <w:sz w:val="20"/>
          <w:szCs w:val="20"/>
          <w:lang w:val="en-US" w:eastAsia="en-CA"/>
        </w:rPr>
        <w:t xml:space="preserve">UPON APPLICATION </w:t>
      </w:r>
      <w:r w:rsidRPr="00DC23BB">
        <w:rPr>
          <w:rFonts w:eastAsia="Times New Roman" w:cs="Times New Roman"/>
          <w:bCs/>
          <w:sz w:val="20"/>
          <w:szCs w:val="20"/>
          <w:lang w:val="en-US" w:eastAsia="en-CA"/>
        </w:rPr>
        <w:t xml:space="preserve">by </w:t>
      </w:r>
      <w:r w:rsidRPr="00DC23BB">
        <w:rPr>
          <w:rFonts w:eastAsia="Times New Roman" w:cs="Times New Roman"/>
          <w:sz w:val="20"/>
          <w:szCs w:val="20"/>
          <w:lang w:eastAsia="en-CA"/>
        </w:rPr>
        <w:t>Amnesty International (Canadian Section, English Branch) for leave to intervene in the above appeals;</w:t>
      </w:r>
    </w:p>
    <w:p w:rsidR="00DC23BB" w:rsidRPr="00DC23BB" w:rsidRDefault="00DC23BB" w:rsidP="00DC23BB">
      <w:pPr>
        <w:spacing w:line="233" w:lineRule="auto"/>
        <w:jc w:val="both"/>
        <w:rPr>
          <w:rFonts w:eastAsia="Times New Roman" w:cs="Times New Roman"/>
          <w:b/>
          <w:bCs/>
          <w:sz w:val="20"/>
          <w:szCs w:val="20"/>
          <w:lang w:val="en-US" w:eastAsia="en-CA"/>
        </w:rPr>
      </w:pPr>
    </w:p>
    <w:p w:rsidR="00DC23BB" w:rsidRPr="00DC23BB" w:rsidRDefault="00DC23BB" w:rsidP="00DC23BB">
      <w:pPr>
        <w:spacing w:line="233" w:lineRule="auto"/>
        <w:jc w:val="both"/>
        <w:rPr>
          <w:rFonts w:eastAsia="Times New Roman" w:cs="Times New Roman"/>
          <w:sz w:val="20"/>
          <w:szCs w:val="20"/>
          <w:lang w:eastAsia="en-CA"/>
        </w:rPr>
      </w:pPr>
      <w:r w:rsidRPr="00DC23BB">
        <w:rPr>
          <w:rFonts w:eastAsia="Times New Roman" w:cs="Times New Roman"/>
          <w:b/>
          <w:bCs/>
          <w:sz w:val="20"/>
          <w:szCs w:val="20"/>
          <w:lang w:val="en-US" w:eastAsia="en-CA"/>
        </w:rPr>
        <w:t xml:space="preserve">AND UPON APPLICATIONS </w:t>
      </w:r>
      <w:r w:rsidRPr="00DC23BB">
        <w:rPr>
          <w:rFonts w:eastAsia="Times New Roman" w:cs="Times New Roman"/>
          <w:sz w:val="20"/>
          <w:szCs w:val="20"/>
          <w:lang w:val="en-US" w:eastAsia="en-CA"/>
        </w:rPr>
        <w:t xml:space="preserve">by </w:t>
      </w:r>
      <w:r w:rsidRPr="00DC23BB">
        <w:rPr>
          <w:rFonts w:eastAsia="Times New Roman" w:cs="Times New Roman"/>
          <w:sz w:val="20"/>
          <w:szCs w:val="20"/>
          <w:lang w:eastAsia="en-CA"/>
        </w:rPr>
        <w:t xml:space="preserve">the Canadian Council for Refugees, the David Asper Centre for Constitutional Rights, the Canadian Association of Refugee Lawyers and the </w:t>
      </w:r>
      <w:r w:rsidRPr="00DC23BB">
        <w:rPr>
          <w:rFonts w:eastAsia="Times New Roman" w:cs="Times New Roman"/>
          <w:bCs/>
          <w:sz w:val="20"/>
          <w:szCs w:val="20"/>
          <w:lang w:val="en-US" w:eastAsia="en-CA"/>
        </w:rPr>
        <w:t>United Nations High Commissioner for Refugees</w:t>
      </w:r>
      <w:r w:rsidRPr="00DC23BB">
        <w:rPr>
          <w:rFonts w:eastAsia="Times New Roman" w:cs="Times New Roman"/>
          <w:sz w:val="20"/>
          <w:szCs w:val="20"/>
          <w:lang w:eastAsia="en-CA"/>
        </w:rPr>
        <w:t xml:space="preserve"> for leave to intervene in the appeals </w:t>
      </w:r>
      <w:r w:rsidRPr="00DC23BB">
        <w:rPr>
          <w:rFonts w:eastAsia="Times New Roman" w:cs="Times New Roman"/>
          <w:i/>
          <w:sz w:val="20"/>
          <w:szCs w:val="20"/>
          <w:lang w:eastAsia="en-CA"/>
        </w:rPr>
        <w:t>B010 v. Minister of Citizenship and Immigration (35388)</w:t>
      </w:r>
      <w:r w:rsidRPr="00DC23BB">
        <w:rPr>
          <w:rFonts w:eastAsia="Times New Roman" w:cs="Times New Roman"/>
          <w:i/>
          <w:sz w:val="20"/>
          <w:szCs w:val="20"/>
          <w:lang w:val="en-US" w:eastAsia="en-CA"/>
        </w:rPr>
        <w:t>, Jesus Rodriguez Hernandez v. Minister of Public Safety and Emergency Preparedness (35677)</w:t>
      </w:r>
      <w:r w:rsidRPr="00DC23BB">
        <w:rPr>
          <w:rFonts w:eastAsia="Times New Roman" w:cs="Times New Roman"/>
          <w:sz w:val="20"/>
          <w:szCs w:val="20"/>
          <w:lang w:val="en-US" w:eastAsia="en-CA"/>
        </w:rPr>
        <w:t xml:space="preserve">, </w:t>
      </w:r>
      <w:r w:rsidRPr="00DC23BB">
        <w:rPr>
          <w:rFonts w:eastAsia="Times New Roman" w:cs="Times New Roman"/>
          <w:i/>
          <w:sz w:val="20"/>
          <w:szCs w:val="20"/>
          <w:lang w:val="en-US" w:eastAsia="en-CA"/>
        </w:rPr>
        <w:t>B306 v. Minister of Public Safety and Emergency Preparedness (35685)</w:t>
      </w:r>
      <w:r w:rsidRPr="00DC23BB">
        <w:rPr>
          <w:rFonts w:eastAsia="Times New Roman" w:cs="Times New Roman"/>
          <w:sz w:val="20"/>
          <w:szCs w:val="20"/>
          <w:lang w:val="en-US" w:eastAsia="en-CA"/>
        </w:rPr>
        <w:t xml:space="preserve"> and </w:t>
      </w:r>
      <w:r w:rsidRPr="00DC23BB">
        <w:rPr>
          <w:rFonts w:eastAsia="Times New Roman" w:cs="Times New Roman"/>
          <w:i/>
          <w:sz w:val="20"/>
          <w:szCs w:val="20"/>
          <w:lang w:val="en-US" w:eastAsia="en-CA"/>
        </w:rPr>
        <w:t>J.P. et al. v. Minister of Public Safety and Emergency Preparedness (35688)</w:t>
      </w:r>
      <w:r w:rsidRPr="00DC23BB">
        <w:rPr>
          <w:rFonts w:eastAsia="Times New Roman" w:cs="Times New Roman"/>
          <w:sz w:val="20"/>
          <w:szCs w:val="20"/>
          <w:lang w:eastAsia="en-CA"/>
        </w:rPr>
        <w:t>;</w:t>
      </w:r>
    </w:p>
    <w:p w:rsidR="00DC23BB" w:rsidRPr="00DC23BB" w:rsidRDefault="00DC23BB" w:rsidP="00DC23BB">
      <w:pPr>
        <w:spacing w:line="233" w:lineRule="auto"/>
        <w:jc w:val="both"/>
        <w:rPr>
          <w:rFonts w:eastAsia="Times New Roman" w:cs="Times New Roman"/>
          <w:sz w:val="20"/>
          <w:szCs w:val="20"/>
          <w:lang w:eastAsia="en-CA"/>
        </w:rPr>
      </w:pPr>
    </w:p>
    <w:p w:rsidR="00DC23BB" w:rsidRPr="00DC23BB" w:rsidRDefault="00DC23BB" w:rsidP="00DC23BB">
      <w:pPr>
        <w:spacing w:line="233" w:lineRule="auto"/>
        <w:jc w:val="both"/>
        <w:rPr>
          <w:rFonts w:eastAsia="Times New Roman" w:cs="Times New Roman"/>
          <w:b/>
          <w:sz w:val="20"/>
          <w:szCs w:val="20"/>
          <w:lang w:val="en-US" w:eastAsia="en-CA"/>
        </w:rPr>
      </w:pPr>
      <w:r w:rsidRPr="00DC23BB">
        <w:rPr>
          <w:rFonts w:eastAsia="Times New Roman" w:cs="Times New Roman"/>
          <w:b/>
          <w:bCs/>
          <w:sz w:val="20"/>
          <w:szCs w:val="20"/>
          <w:lang w:val="en-US" w:eastAsia="en-CA"/>
        </w:rPr>
        <w:t xml:space="preserve">AND UPON APPLICATION </w:t>
      </w:r>
      <w:r w:rsidRPr="00DC23BB">
        <w:rPr>
          <w:rFonts w:eastAsia="Times New Roman" w:cs="Times New Roman"/>
          <w:bCs/>
          <w:sz w:val="20"/>
          <w:szCs w:val="20"/>
          <w:lang w:val="en-US" w:eastAsia="en-CA"/>
        </w:rPr>
        <w:t xml:space="preserve">by the Canadian Civil Liberties Association for leave to intervene in the appeals </w:t>
      </w:r>
      <w:r w:rsidRPr="00DC23BB">
        <w:rPr>
          <w:rFonts w:eastAsia="Times New Roman" w:cs="Times New Roman"/>
          <w:i/>
          <w:sz w:val="20"/>
          <w:szCs w:val="20"/>
          <w:lang w:val="en-US" w:eastAsia="en-CA"/>
        </w:rPr>
        <w:t>Jesus Rodriguez Hernandez v. Minister of Public Safety and Emergency Preparedness (35677)</w:t>
      </w:r>
      <w:r w:rsidRPr="00DC23BB">
        <w:rPr>
          <w:rFonts w:eastAsia="Times New Roman" w:cs="Times New Roman"/>
          <w:sz w:val="20"/>
          <w:szCs w:val="20"/>
          <w:lang w:val="en-US" w:eastAsia="en-CA"/>
        </w:rPr>
        <w:t xml:space="preserve">, </w:t>
      </w:r>
      <w:r w:rsidRPr="00DC23BB">
        <w:rPr>
          <w:rFonts w:eastAsia="Times New Roman" w:cs="Times New Roman"/>
          <w:i/>
          <w:sz w:val="20"/>
          <w:szCs w:val="20"/>
          <w:lang w:val="en-US" w:eastAsia="en-CA"/>
        </w:rPr>
        <w:t>B306 v. Minister of Public Safety and Emergency Preparedness (35685)</w:t>
      </w:r>
      <w:r w:rsidRPr="00DC23BB">
        <w:rPr>
          <w:rFonts w:eastAsia="Times New Roman" w:cs="Times New Roman"/>
          <w:sz w:val="20"/>
          <w:szCs w:val="20"/>
          <w:lang w:val="en-US" w:eastAsia="en-CA"/>
        </w:rPr>
        <w:t xml:space="preserve"> and </w:t>
      </w:r>
      <w:r w:rsidRPr="00DC23BB">
        <w:rPr>
          <w:rFonts w:eastAsia="Times New Roman" w:cs="Times New Roman"/>
          <w:i/>
          <w:sz w:val="20"/>
          <w:szCs w:val="20"/>
          <w:lang w:val="en-US" w:eastAsia="en-CA"/>
        </w:rPr>
        <w:t>J.P. et al. v. Minister of Public Safety and Emergency Preparedness (35688)</w:t>
      </w:r>
      <w:r w:rsidRPr="00DC23BB">
        <w:rPr>
          <w:rFonts w:eastAsia="Times New Roman" w:cs="Times New Roman"/>
          <w:sz w:val="20"/>
          <w:szCs w:val="20"/>
          <w:lang w:val="en-US" w:eastAsia="en-CA"/>
        </w:rPr>
        <w:t>;</w:t>
      </w:r>
    </w:p>
    <w:p w:rsidR="00DC23BB" w:rsidRPr="00DC23BB" w:rsidRDefault="00DC23BB" w:rsidP="00DC23BB">
      <w:pPr>
        <w:spacing w:line="233" w:lineRule="auto"/>
        <w:jc w:val="both"/>
        <w:rPr>
          <w:rFonts w:eastAsia="Times New Roman" w:cs="Times New Roman"/>
          <w:bCs/>
          <w:sz w:val="20"/>
          <w:szCs w:val="20"/>
          <w:lang w:val="en-US" w:eastAsia="en-CA"/>
        </w:rPr>
      </w:pPr>
    </w:p>
    <w:p w:rsidR="00DC23BB" w:rsidRPr="00DC23BB" w:rsidRDefault="00DC23BB" w:rsidP="00DC23BB">
      <w:pPr>
        <w:spacing w:line="233" w:lineRule="auto"/>
        <w:jc w:val="both"/>
        <w:rPr>
          <w:rFonts w:eastAsia="Times New Roman" w:cs="Times New Roman"/>
          <w:bCs/>
          <w:sz w:val="20"/>
          <w:szCs w:val="20"/>
          <w:lang w:val="en-US" w:eastAsia="en-CA"/>
        </w:rPr>
      </w:pPr>
      <w:r w:rsidRPr="00DC23BB">
        <w:rPr>
          <w:rFonts w:eastAsia="Times New Roman" w:cs="Times New Roman"/>
          <w:b/>
          <w:bCs/>
          <w:sz w:val="20"/>
          <w:szCs w:val="20"/>
          <w:lang w:val="en-US" w:eastAsia="en-CA"/>
        </w:rPr>
        <w:t xml:space="preserve">AND UPON APPLICATION </w:t>
      </w:r>
      <w:r w:rsidRPr="00DC23BB">
        <w:rPr>
          <w:rFonts w:eastAsia="Times New Roman" w:cs="Times New Roman"/>
          <w:bCs/>
          <w:sz w:val="20"/>
          <w:szCs w:val="20"/>
          <w:lang w:val="en-US" w:eastAsia="en-CA"/>
        </w:rPr>
        <w:t xml:space="preserve">by the South Asian Legal Clinic of Ontario </w:t>
      </w:r>
      <w:r w:rsidRPr="00DC23BB">
        <w:rPr>
          <w:rFonts w:eastAsia="Times New Roman" w:cs="Times New Roman"/>
          <w:sz w:val="20"/>
          <w:szCs w:val="20"/>
          <w:lang w:val="en-US" w:eastAsia="en-CA"/>
        </w:rPr>
        <w:t xml:space="preserve">for leave to intervene in the appeals </w:t>
      </w:r>
      <w:r w:rsidRPr="00DC23BB">
        <w:rPr>
          <w:rFonts w:eastAsia="Times New Roman" w:cs="Times New Roman"/>
          <w:i/>
          <w:sz w:val="20"/>
          <w:szCs w:val="20"/>
          <w:lang w:val="en-US" w:eastAsia="en-CA"/>
        </w:rPr>
        <w:t>B010 v.</w:t>
      </w:r>
      <w:r w:rsidRPr="00DC23BB">
        <w:rPr>
          <w:rFonts w:eastAsia="Times New Roman" w:cs="Times New Roman"/>
          <w:b/>
          <w:i/>
          <w:sz w:val="20"/>
          <w:szCs w:val="20"/>
          <w:lang w:val="en-US" w:eastAsia="en-CA"/>
        </w:rPr>
        <w:t xml:space="preserve"> </w:t>
      </w:r>
      <w:r w:rsidRPr="00DC23BB">
        <w:rPr>
          <w:rFonts w:eastAsia="Times New Roman" w:cs="Times New Roman"/>
          <w:i/>
          <w:sz w:val="20"/>
          <w:szCs w:val="20"/>
          <w:lang w:val="en-US" w:eastAsia="en-CA"/>
        </w:rPr>
        <w:t>Minister of Citizenship and Immigration (35388)</w:t>
      </w:r>
      <w:r w:rsidRPr="00DC23BB">
        <w:rPr>
          <w:rFonts w:eastAsia="Times New Roman" w:cs="Times New Roman"/>
          <w:bCs/>
          <w:sz w:val="20"/>
          <w:szCs w:val="20"/>
          <w:lang w:val="en-US" w:eastAsia="en-CA"/>
        </w:rPr>
        <w:t xml:space="preserve">, </w:t>
      </w:r>
      <w:r w:rsidRPr="00DC23BB">
        <w:rPr>
          <w:rFonts w:eastAsia="Times New Roman" w:cs="Times New Roman"/>
          <w:i/>
          <w:sz w:val="20"/>
          <w:szCs w:val="20"/>
          <w:lang w:val="en-US" w:eastAsia="en-CA"/>
        </w:rPr>
        <w:t>B306 v. Minister of Public Safety and Emergency Preparedness (35685)</w:t>
      </w:r>
      <w:r w:rsidRPr="00DC23BB">
        <w:rPr>
          <w:rFonts w:eastAsia="Times New Roman" w:cs="Times New Roman"/>
          <w:bCs/>
          <w:sz w:val="20"/>
          <w:szCs w:val="20"/>
          <w:lang w:val="en-US" w:eastAsia="en-CA"/>
        </w:rPr>
        <w:t xml:space="preserve"> and </w:t>
      </w:r>
      <w:r w:rsidRPr="00DC23BB">
        <w:rPr>
          <w:rFonts w:eastAsia="Times New Roman" w:cs="Times New Roman"/>
          <w:bCs/>
          <w:i/>
          <w:sz w:val="20"/>
          <w:szCs w:val="20"/>
          <w:lang w:val="en-US" w:eastAsia="en-CA"/>
        </w:rPr>
        <w:t xml:space="preserve">J.P.et al. </w:t>
      </w:r>
      <w:r w:rsidRPr="00DC23BB">
        <w:rPr>
          <w:rFonts w:eastAsia="Times New Roman" w:cs="Times New Roman"/>
          <w:i/>
          <w:sz w:val="20"/>
          <w:szCs w:val="20"/>
          <w:lang w:val="en-US" w:eastAsia="en-CA"/>
        </w:rPr>
        <w:t>v. Minister of Public Safety and Emergency Preparedness (35688)</w:t>
      </w:r>
      <w:r w:rsidRPr="00DC23BB">
        <w:rPr>
          <w:rFonts w:eastAsia="Times New Roman" w:cs="Times New Roman"/>
          <w:bCs/>
          <w:sz w:val="20"/>
          <w:szCs w:val="20"/>
          <w:lang w:val="en-US" w:eastAsia="en-CA"/>
        </w:rPr>
        <w:t>;</w:t>
      </w:r>
    </w:p>
    <w:p w:rsidR="00DC23BB" w:rsidRPr="00DC23BB" w:rsidRDefault="00DC23BB" w:rsidP="00DC23BB">
      <w:pPr>
        <w:spacing w:line="233" w:lineRule="auto"/>
        <w:jc w:val="both"/>
        <w:rPr>
          <w:rFonts w:eastAsia="Times New Roman" w:cs="Times New Roman"/>
          <w:sz w:val="20"/>
          <w:szCs w:val="20"/>
          <w:lang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b/>
          <w:bCs/>
          <w:sz w:val="20"/>
          <w:szCs w:val="20"/>
          <w:lang w:val="en-US" w:eastAsia="en-CA"/>
        </w:rPr>
        <w:t>AND THE MATERIAL FILED</w:t>
      </w:r>
      <w:r w:rsidRPr="00DC23BB">
        <w:rPr>
          <w:rFonts w:eastAsia="Times New Roman" w:cs="Times New Roman"/>
          <w:sz w:val="20"/>
          <w:szCs w:val="20"/>
          <w:lang w:val="en-US" w:eastAsia="en-CA"/>
        </w:rPr>
        <w:t xml:space="preserve"> having been read;</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b/>
          <w:bCs/>
          <w:sz w:val="20"/>
          <w:szCs w:val="20"/>
          <w:lang w:val="en-US" w:eastAsia="en-CA"/>
        </w:rPr>
      </w:pPr>
      <w:r w:rsidRPr="00DC23BB">
        <w:rPr>
          <w:rFonts w:eastAsia="Times New Roman" w:cs="Times New Roman"/>
          <w:b/>
          <w:bCs/>
          <w:sz w:val="20"/>
          <w:szCs w:val="20"/>
          <w:lang w:val="en-US" w:eastAsia="en-CA"/>
        </w:rPr>
        <w:t>IT IS HEREBY ORDERED THAT:</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sz w:val="20"/>
          <w:szCs w:val="20"/>
          <w:lang w:val="en-US" w:eastAsia="en-CA"/>
        </w:rPr>
        <w:t xml:space="preserve">The motions for leave to intervene of </w:t>
      </w:r>
      <w:r w:rsidRPr="00DC23BB">
        <w:rPr>
          <w:rFonts w:eastAsia="Times New Roman" w:cs="Times New Roman"/>
          <w:sz w:val="20"/>
          <w:szCs w:val="20"/>
          <w:lang w:eastAsia="en-CA"/>
        </w:rPr>
        <w:t xml:space="preserve">the Canadian Council for Refugees, the David Asper Centre for Constitutional Rights, the Canadian Association of Refugee Lawyers, Amnesty International (Canadian Section, English Branch), the </w:t>
      </w:r>
      <w:r w:rsidRPr="00DC23BB">
        <w:rPr>
          <w:rFonts w:eastAsia="Times New Roman" w:cs="Times New Roman"/>
          <w:bCs/>
          <w:sz w:val="20"/>
          <w:szCs w:val="20"/>
          <w:lang w:val="en-US" w:eastAsia="en-CA"/>
        </w:rPr>
        <w:t>United Nations High Commissioner for Refugees</w:t>
      </w:r>
      <w:r w:rsidRPr="00DC23BB">
        <w:rPr>
          <w:rFonts w:eastAsia="Times New Roman" w:cs="Times New Roman"/>
          <w:sz w:val="20"/>
          <w:szCs w:val="20"/>
          <w:lang w:eastAsia="en-CA"/>
        </w:rPr>
        <w:t xml:space="preserve"> and the Canadian Civil Liberties Association are granted, and the said six (6) interveners</w:t>
      </w:r>
      <w:r w:rsidRPr="00DC23BB">
        <w:rPr>
          <w:rFonts w:eastAsia="Times New Roman" w:cs="Times New Roman"/>
          <w:sz w:val="20"/>
          <w:szCs w:val="20"/>
          <w:lang w:val="en-US" w:eastAsia="en-CA"/>
        </w:rPr>
        <w:t xml:space="preserve"> shall be entitled to each serve and file a single factum, not to exceed 10 pages in length, on or before February 2, 2015.</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bCs/>
          <w:sz w:val="20"/>
          <w:szCs w:val="20"/>
          <w:lang w:val="en-US" w:eastAsia="en-CA"/>
        </w:rPr>
      </w:pPr>
      <w:r w:rsidRPr="00DC23BB">
        <w:rPr>
          <w:rFonts w:eastAsia="Times New Roman" w:cs="Times New Roman"/>
          <w:sz w:val="20"/>
          <w:szCs w:val="20"/>
          <w:lang w:val="en-US" w:eastAsia="en-CA"/>
        </w:rPr>
        <w:t xml:space="preserve">The motion for leave to intervene of the </w:t>
      </w:r>
      <w:r w:rsidRPr="00DC23BB">
        <w:rPr>
          <w:rFonts w:eastAsia="Times New Roman" w:cs="Times New Roman"/>
          <w:bCs/>
          <w:sz w:val="20"/>
          <w:szCs w:val="20"/>
          <w:lang w:val="en-US" w:eastAsia="en-CA"/>
        </w:rPr>
        <w:t>South Asian Legal Clinic of Ontario is dismissed.</w:t>
      </w:r>
    </w:p>
    <w:p w:rsidR="00DC23BB" w:rsidRPr="00DC23BB" w:rsidRDefault="00DC23BB" w:rsidP="00DC23BB">
      <w:pPr>
        <w:spacing w:line="233" w:lineRule="auto"/>
        <w:jc w:val="both"/>
        <w:rPr>
          <w:rFonts w:eastAsia="Times New Roman" w:cs="Times New Roman"/>
          <w:bCs/>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sz w:val="20"/>
          <w:szCs w:val="20"/>
          <w:lang w:val="en-US" w:eastAsia="en-CA"/>
        </w:rPr>
        <w:t>The interveners shall take the necessary steps to avoid duplicative submissions.</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EA1E02" w:rsidP="00DC23BB">
      <w:pPr>
        <w:spacing w:line="233" w:lineRule="auto"/>
        <w:jc w:val="both"/>
        <w:rPr>
          <w:rFonts w:eastAsia="Times New Roman" w:cs="Times New Roman"/>
          <w:sz w:val="20"/>
          <w:szCs w:val="20"/>
          <w:lang w:val="en-US" w:eastAsia="en-CA"/>
        </w:rPr>
      </w:pPr>
      <w:r w:rsidRPr="00DC23BB">
        <w:rPr>
          <w:rFonts w:eastAsia="Times New Roman" w:cs="Times New Roman"/>
          <w:sz w:val="20"/>
          <w:szCs w:val="20"/>
          <w:lang w:eastAsia="en-CA"/>
        </w:rPr>
        <w:fldChar w:fldCharType="begin"/>
      </w:r>
      <w:r w:rsidR="00DC23BB" w:rsidRPr="00DC23BB">
        <w:rPr>
          <w:rFonts w:eastAsia="Times New Roman" w:cs="Times New Roman"/>
          <w:sz w:val="20"/>
          <w:szCs w:val="20"/>
          <w:lang w:eastAsia="en-CA"/>
        </w:rPr>
        <w:instrText xml:space="preserve"> SEQ CHAPTER \h \r 1</w:instrText>
      </w:r>
      <w:r w:rsidRPr="00DC23BB">
        <w:rPr>
          <w:rFonts w:eastAsia="Times New Roman" w:cs="Times New Roman"/>
          <w:sz w:val="20"/>
          <w:szCs w:val="20"/>
          <w:lang w:eastAsia="en-CA"/>
        </w:rPr>
        <w:fldChar w:fldCharType="end"/>
      </w:r>
      <w:r w:rsidR="00DC23BB" w:rsidRPr="00DC23BB">
        <w:rPr>
          <w:rFonts w:eastAsia="Times New Roman" w:cs="Times New Roman"/>
          <w:bCs/>
          <w:sz w:val="20"/>
          <w:szCs w:val="20"/>
          <w:lang w:val="en-US" w:eastAsia="en-CA"/>
        </w:rPr>
        <w:t>The interveners are not entitled to raise new issues or to adduce further evidence or otherwise to supplement the record of the parties.</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sz w:val="20"/>
          <w:szCs w:val="20"/>
          <w:lang w:val="en-US" w:eastAsia="en-CA"/>
        </w:rPr>
        <w:t>Pursuant to Rule 59(1)(</w:t>
      </w:r>
      <w:r w:rsidRPr="00DC23BB">
        <w:rPr>
          <w:rFonts w:eastAsia="Times New Roman" w:cs="Times New Roman"/>
          <w:i/>
          <w:iCs/>
          <w:sz w:val="20"/>
          <w:szCs w:val="20"/>
          <w:lang w:val="en-US" w:eastAsia="en-CA"/>
        </w:rPr>
        <w:t>a</w:t>
      </w:r>
      <w:r w:rsidRPr="00DC23BB">
        <w:rPr>
          <w:rFonts w:eastAsia="Times New Roman" w:cs="Times New Roman"/>
          <w:sz w:val="20"/>
          <w:szCs w:val="20"/>
          <w:lang w:val="en-US" w:eastAsia="en-CA"/>
        </w:rPr>
        <w:t xml:space="preserve">) of the </w:t>
      </w:r>
      <w:r w:rsidRPr="00DC23BB">
        <w:rPr>
          <w:rFonts w:eastAsia="Times New Roman" w:cs="Times New Roman"/>
          <w:i/>
          <w:iCs/>
          <w:sz w:val="20"/>
          <w:szCs w:val="20"/>
          <w:lang w:val="en-US" w:eastAsia="en-CA"/>
        </w:rPr>
        <w:t>Rules of the Supreme Court of Canada</w:t>
      </w:r>
      <w:r w:rsidRPr="00DC23BB">
        <w:rPr>
          <w:rFonts w:eastAsia="Times New Roman" w:cs="Times New Roman"/>
          <w:sz w:val="20"/>
          <w:szCs w:val="20"/>
          <w:lang w:val="en-US" w:eastAsia="en-CA"/>
        </w:rPr>
        <w:t>, the interveners shall pay to the appellants and respondents any additional disbursements occasioned to the appellants and respondents by their interventions.</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ind w:left="-23"/>
        <w:jc w:val="both"/>
        <w:rPr>
          <w:rFonts w:eastAsia="Times New Roman" w:cs="Times New Roman"/>
          <w:sz w:val="20"/>
          <w:szCs w:val="20"/>
          <w:lang w:val="en-US" w:eastAsia="en-CA"/>
        </w:rPr>
      </w:pPr>
      <w:r w:rsidRPr="00DC23BB">
        <w:rPr>
          <w:rFonts w:eastAsia="Times New Roman" w:cs="Times New Roman"/>
          <w:b/>
          <w:bCs/>
          <w:sz w:val="20"/>
          <w:szCs w:val="20"/>
          <w:lang w:val="en-US" w:eastAsia="en-CA"/>
        </w:rPr>
        <w:lastRenderedPageBreak/>
        <w:t>AND IT IS HEREBY FURTHER ORDERED THAT</w:t>
      </w:r>
      <w:r w:rsidRPr="00DC23BB">
        <w:rPr>
          <w:rFonts w:eastAsia="Times New Roman" w:cs="Times New Roman"/>
          <w:sz w:val="20"/>
          <w:szCs w:val="20"/>
          <w:lang w:val="en-US" w:eastAsia="en-CA"/>
        </w:rPr>
        <w:t xml:space="preserve"> all respondents may serve and file a single factum, not to exceed 10 pages in length, in reply to the interveners on or before February 9, 2015.</w:t>
      </w:r>
    </w:p>
    <w:p w:rsidR="00DC23BB" w:rsidRPr="00DC23BB" w:rsidRDefault="00DC23BB" w:rsidP="00DC23BB">
      <w:pPr>
        <w:spacing w:line="233" w:lineRule="auto"/>
        <w:ind w:left="-23"/>
        <w:jc w:val="both"/>
        <w:rPr>
          <w:rFonts w:eastAsia="Times New Roman" w:cs="Times New Roman"/>
          <w:sz w:val="20"/>
          <w:szCs w:val="20"/>
          <w:lang w:val="en-US" w:eastAsia="en-CA"/>
        </w:rPr>
      </w:pPr>
    </w:p>
    <w:p w:rsidR="00DC23BB" w:rsidRPr="00DC23BB" w:rsidRDefault="00DC23BB" w:rsidP="00DC23BB">
      <w:pPr>
        <w:spacing w:line="233" w:lineRule="auto"/>
        <w:ind w:left="-23"/>
        <w:jc w:val="both"/>
        <w:rPr>
          <w:rFonts w:eastAsia="Times New Roman" w:cs="Times New Roman"/>
          <w:sz w:val="20"/>
          <w:szCs w:val="20"/>
          <w:lang w:val="en-US" w:eastAsia="en-CA"/>
        </w:rPr>
      </w:pPr>
    </w:p>
    <w:p w:rsidR="00DC23BB" w:rsidRPr="00DC23BB" w:rsidRDefault="00DC23BB" w:rsidP="00DC23BB">
      <w:pPr>
        <w:spacing w:line="233" w:lineRule="auto"/>
        <w:ind w:left="-23"/>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bCs/>
          <w:sz w:val="20"/>
          <w:szCs w:val="20"/>
          <w:lang w:val="fr-CA" w:eastAsia="en-CA"/>
        </w:rPr>
      </w:pPr>
      <w:r w:rsidRPr="00DC23BB">
        <w:rPr>
          <w:rFonts w:eastAsia="Times New Roman" w:cs="Times New Roman"/>
          <w:b/>
          <w:bCs/>
          <w:sz w:val="20"/>
          <w:szCs w:val="20"/>
          <w:lang w:val="fr-CA" w:eastAsia="en-CA"/>
        </w:rPr>
        <w:t xml:space="preserve">À LA SUITE DE LA DEMANDE </w:t>
      </w:r>
      <w:r w:rsidRPr="00DC23BB">
        <w:rPr>
          <w:rFonts w:eastAsia="Times New Roman" w:cs="Times New Roman"/>
          <w:bCs/>
          <w:sz w:val="20"/>
          <w:szCs w:val="20"/>
          <w:lang w:val="fr-CA" w:eastAsia="en-CA"/>
        </w:rPr>
        <w:t xml:space="preserve">d’autorisation d’intervenir dans les appels présentée par </w:t>
      </w:r>
      <w:r w:rsidRPr="00DC23BB">
        <w:rPr>
          <w:rFonts w:eastAsia="Times New Roman" w:cs="Times New Roman"/>
          <w:sz w:val="20"/>
          <w:szCs w:val="20"/>
          <w:lang w:val="fr-CA" w:eastAsia="en-CA"/>
        </w:rPr>
        <w:t>Amnesty International (Canadian Section, English Branch);</w:t>
      </w:r>
    </w:p>
    <w:p w:rsidR="00DC23BB" w:rsidRPr="00DC23BB" w:rsidRDefault="00DC23BB" w:rsidP="00DC23BB">
      <w:pPr>
        <w:spacing w:line="233" w:lineRule="auto"/>
        <w:jc w:val="both"/>
        <w:rPr>
          <w:rFonts w:eastAsia="Times New Roman" w:cs="Times New Roman"/>
          <w:b/>
          <w:bCs/>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b/>
          <w:bCs/>
          <w:sz w:val="20"/>
          <w:szCs w:val="20"/>
          <w:lang w:val="fr-CA" w:eastAsia="en-CA"/>
        </w:rPr>
        <w:t xml:space="preserve">ET À LA SUITE DES DEMANDES </w:t>
      </w:r>
      <w:r w:rsidRPr="00DC23BB">
        <w:rPr>
          <w:rFonts w:eastAsia="Times New Roman" w:cs="Times New Roman"/>
          <w:bCs/>
          <w:sz w:val="20"/>
          <w:szCs w:val="20"/>
          <w:lang w:val="fr-CA" w:eastAsia="en-CA"/>
        </w:rPr>
        <w:t xml:space="preserve">déposées par le Conseil canadien pour les réfugiés, </w:t>
      </w:r>
      <w:r w:rsidRPr="00DC23BB">
        <w:rPr>
          <w:rFonts w:eastAsia="Times New Roman" w:cs="Times New Roman"/>
          <w:sz w:val="20"/>
          <w:szCs w:val="20"/>
          <w:lang w:val="fr-CA" w:eastAsia="en-CA"/>
        </w:rPr>
        <w:t xml:space="preserve">le David Asper Centre for Constitutional Rights, l’Association canadienne des avocats et avocates en droit des réfugiés et le Haut Commissariat des Nations Unies pour les réfugiés afin d’obtenir l’autorisation d’intervenir dans les appels </w:t>
      </w:r>
      <w:r w:rsidRPr="00DC23BB">
        <w:rPr>
          <w:rFonts w:eastAsia="Times New Roman" w:cs="Times New Roman"/>
          <w:i/>
          <w:sz w:val="20"/>
          <w:szCs w:val="20"/>
          <w:lang w:val="fr-CA" w:eastAsia="en-CA"/>
        </w:rPr>
        <w:t>B010 c. Ministre de la Citoyenneté et de l’Immigration (35388), Jesus Rodriguez Hernandez c. Ministre de la Sécurité publique et de la Protection civile (35677)</w:t>
      </w:r>
      <w:r w:rsidRPr="00DC23BB">
        <w:rPr>
          <w:rFonts w:eastAsia="Times New Roman" w:cs="Times New Roman"/>
          <w:sz w:val="20"/>
          <w:szCs w:val="20"/>
          <w:lang w:val="fr-CA" w:eastAsia="en-CA"/>
        </w:rPr>
        <w:t xml:space="preserve">, </w:t>
      </w:r>
      <w:r w:rsidRPr="00DC23BB">
        <w:rPr>
          <w:rFonts w:eastAsia="Times New Roman" w:cs="Times New Roman"/>
          <w:i/>
          <w:sz w:val="20"/>
          <w:szCs w:val="20"/>
          <w:lang w:val="fr-CA" w:eastAsia="en-CA"/>
        </w:rPr>
        <w:t>B306 c. Ministre de la Sécurité publique et de la Protection civile (35685)</w:t>
      </w:r>
      <w:r w:rsidRPr="00DC23BB">
        <w:rPr>
          <w:rFonts w:eastAsia="Times New Roman" w:cs="Times New Roman"/>
          <w:sz w:val="20"/>
          <w:szCs w:val="20"/>
          <w:lang w:val="fr-CA" w:eastAsia="en-CA"/>
        </w:rPr>
        <w:t xml:space="preserve"> et </w:t>
      </w:r>
      <w:r w:rsidRPr="00DC23BB">
        <w:rPr>
          <w:rFonts w:eastAsia="Times New Roman" w:cs="Times New Roman"/>
          <w:i/>
          <w:sz w:val="20"/>
          <w:szCs w:val="20"/>
          <w:lang w:val="fr-CA" w:eastAsia="en-CA"/>
        </w:rPr>
        <w:t>J.P. et al. c. Ministre de la Sécurité publique et de la Protection civile (35688)</w:t>
      </w:r>
      <w:r w:rsidRPr="00DC23BB">
        <w:rPr>
          <w:rFonts w:eastAsia="Times New Roman" w:cs="Times New Roman"/>
          <w:sz w:val="20"/>
          <w:szCs w:val="20"/>
          <w:lang w:val="fr-CA" w:eastAsia="en-CA"/>
        </w:rPr>
        <w:t>;</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b/>
          <w:sz w:val="20"/>
          <w:szCs w:val="20"/>
          <w:lang w:val="fr-CA" w:eastAsia="en-CA"/>
        </w:rPr>
      </w:pPr>
      <w:r w:rsidRPr="00DC23BB">
        <w:rPr>
          <w:rFonts w:eastAsia="Times New Roman" w:cs="Times New Roman"/>
          <w:b/>
          <w:bCs/>
          <w:sz w:val="20"/>
          <w:szCs w:val="20"/>
          <w:lang w:val="fr-CA" w:eastAsia="en-CA"/>
        </w:rPr>
        <w:t xml:space="preserve">ET À LA SUITE DE LA DEMANDE </w:t>
      </w:r>
      <w:r w:rsidRPr="00DC23BB">
        <w:rPr>
          <w:rFonts w:eastAsia="Times New Roman" w:cs="Times New Roman"/>
          <w:bCs/>
          <w:sz w:val="20"/>
          <w:szCs w:val="20"/>
          <w:lang w:val="fr-CA" w:eastAsia="en-CA"/>
        </w:rPr>
        <w:t xml:space="preserve">présentée par l’Association canadienne des libertés civiles en vue d’obtenir l’autorisation d’intervenir dans les appels </w:t>
      </w:r>
      <w:r w:rsidRPr="00DC23BB">
        <w:rPr>
          <w:rFonts w:eastAsia="Times New Roman" w:cs="Times New Roman"/>
          <w:i/>
          <w:sz w:val="20"/>
          <w:szCs w:val="20"/>
          <w:lang w:val="fr-CA" w:eastAsia="en-CA"/>
        </w:rPr>
        <w:t>Jesus Rodriguez Hernandez c. Ministre de la Sécurité publique et de la Protection civile (35677)</w:t>
      </w:r>
      <w:r w:rsidRPr="00DC23BB">
        <w:rPr>
          <w:rFonts w:eastAsia="Times New Roman" w:cs="Times New Roman"/>
          <w:sz w:val="20"/>
          <w:szCs w:val="20"/>
          <w:lang w:val="fr-CA" w:eastAsia="en-CA"/>
        </w:rPr>
        <w:t xml:space="preserve">, </w:t>
      </w:r>
      <w:r w:rsidRPr="00DC23BB">
        <w:rPr>
          <w:rFonts w:eastAsia="Times New Roman" w:cs="Times New Roman"/>
          <w:i/>
          <w:sz w:val="20"/>
          <w:szCs w:val="20"/>
          <w:lang w:val="fr-CA" w:eastAsia="en-CA"/>
        </w:rPr>
        <w:t>B306 c. Ministre de la Sécurité publique et de la Protection civile (35685)</w:t>
      </w:r>
      <w:r w:rsidRPr="00DC23BB">
        <w:rPr>
          <w:rFonts w:eastAsia="Times New Roman" w:cs="Times New Roman"/>
          <w:sz w:val="20"/>
          <w:szCs w:val="20"/>
          <w:lang w:val="fr-CA" w:eastAsia="en-CA"/>
        </w:rPr>
        <w:t xml:space="preserve"> et </w:t>
      </w:r>
      <w:r w:rsidRPr="00DC23BB">
        <w:rPr>
          <w:rFonts w:eastAsia="Times New Roman" w:cs="Times New Roman"/>
          <w:i/>
          <w:sz w:val="20"/>
          <w:szCs w:val="20"/>
          <w:lang w:val="fr-CA" w:eastAsia="en-CA"/>
        </w:rPr>
        <w:t>J.P. et al. c. Ministre de la Sécurité publique et de la Protection civile (35688)</w:t>
      </w:r>
      <w:r w:rsidRPr="00DC23BB">
        <w:rPr>
          <w:rFonts w:eastAsia="Times New Roman" w:cs="Times New Roman"/>
          <w:sz w:val="20"/>
          <w:szCs w:val="20"/>
          <w:lang w:val="fr-CA" w:eastAsia="en-CA"/>
        </w:rPr>
        <w:t>;</w:t>
      </w:r>
    </w:p>
    <w:p w:rsidR="00DC23BB" w:rsidRPr="00DC23BB" w:rsidRDefault="00DC23BB" w:rsidP="00DC23BB">
      <w:pPr>
        <w:spacing w:line="233" w:lineRule="auto"/>
        <w:jc w:val="both"/>
        <w:rPr>
          <w:rFonts w:eastAsia="Times New Roman" w:cs="Times New Roman"/>
          <w:bCs/>
          <w:sz w:val="20"/>
          <w:szCs w:val="20"/>
          <w:lang w:val="fr-CA" w:eastAsia="en-CA"/>
        </w:rPr>
      </w:pPr>
    </w:p>
    <w:p w:rsidR="00DC23BB" w:rsidRPr="00DC23BB" w:rsidRDefault="00DC23BB" w:rsidP="00DC23BB">
      <w:pPr>
        <w:spacing w:line="233" w:lineRule="auto"/>
        <w:jc w:val="both"/>
        <w:rPr>
          <w:rFonts w:eastAsia="Times New Roman" w:cs="Times New Roman"/>
          <w:bCs/>
          <w:sz w:val="20"/>
          <w:szCs w:val="20"/>
          <w:lang w:val="fr-CA" w:eastAsia="en-CA"/>
        </w:rPr>
      </w:pPr>
      <w:r w:rsidRPr="00DC23BB">
        <w:rPr>
          <w:rFonts w:eastAsia="Times New Roman" w:cs="Times New Roman"/>
          <w:b/>
          <w:bCs/>
          <w:sz w:val="20"/>
          <w:szCs w:val="20"/>
          <w:lang w:val="fr-CA" w:eastAsia="en-CA"/>
        </w:rPr>
        <w:t xml:space="preserve">ET À LA SUITE DE LA DEMANDE </w:t>
      </w:r>
      <w:r w:rsidRPr="00DC23BB">
        <w:rPr>
          <w:rFonts w:eastAsia="Times New Roman" w:cs="Times New Roman"/>
          <w:bCs/>
          <w:sz w:val="20"/>
          <w:szCs w:val="20"/>
          <w:lang w:val="fr-CA" w:eastAsia="en-CA"/>
        </w:rPr>
        <w:t xml:space="preserve">présentée par la South Asian Legal Clinic of Ontario pour obtenir l’autorisation d’intervenir dans les appels </w:t>
      </w:r>
      <w:r w:rsidRPr="00DC23BB">
        <w:rPr>
          <w:rFonts w:eastAsia="Times New Roman" w:cs="Times New Roman"/>
          <w:i/>
          <w:sz w:val="20"/>
          <w:szCs w:val="20"/>
          <w:lang w:val="fr-CA" w:eastAsia="en-CA"/>
        </w:rPr>
        <w:t>B010 c.</w:t>
      </w:r>
      <w:r w:rsidRPr="00DC23BB">
        <w:rPr>
          <w:rFonts w:eastAsia="Times New Roman" w:cs="Times New Roman"/>
          <w:b/>
          <w:i/>
          <w:sz w:val="20"/>
          <w:szCs w:val="20"/>
          <w:lang w:val="fr-CA" w:eastAsia="en-CA"/>
        </w:rPr>
        <w:t xml:space="preserve"> </w:t>
      </w:r>
      <w:r w:rsidRPr="00DC23BB">
        <w:rPr>
          <w:rFonts w:eastAsia="Times New Roman" w:cs="Times New Roman"/>
          <w:i/>
          <w:sz w:val="20"/>
          <w:szCs w:val="20"/>
          <w:lang w:val="fr-CA" w:eastAsia="en-CA"/>
        </w:rPr>
        <w:t>Ministre de la Citoyenneté et de l’Immigration (35388)</w:t>
      </w:r>
      <w:r w:rsidRPr="00DC23BB">
        <w:rPr>
          <w:rFonts w:eastAsia="Times New Roman" w:cs="Times New Roman"/>
          <w:bCs/>
          <w:sz w:val="20"/>
          <w:szCs w:val="20"/>
          <w:lang w:val="fr-CA" w:eastAsia="en-CA"/>
        </w:rPr>
        <w:t xml:space="preserve">, </w:t>
      </w:r>
      <w:r w:rsidRPr="00DC23BB">
        <w:rPr>
          <w:rFonts w:eastAsia="Times New Roman" w:cs="Times New Roman"/>
          <w:i/>
          <w:sz w:val="20"/>
          <w:szCs w:val="20"/>
          <w:lang w:val="fr-CA" w:eastAsia="en-CA"/>
        </w:rPr>
        <w:t>B306 c. Ministre de la Sécurité publique et de la Protection civile (35685)</w:t>
      </w:r>
      <w:r w:rsidRPr="00DC23BB">
        <w:rPr>
          <w:rFonts w:eastAsia="Times New Roman" w:cs="Times New Roman"/>
          <w:bCs/>
          <w:sz w:val="20"/>
          <w:szCs w:val="20"/>
          <w:lang w:val="fr-CA" w:eastAsia="en-CA"/>
        </w:rPr>
        <w:t xml:space="preserve"> et </w:t>
      </w:r>
      <w:r w:rsidRPr="00DC23BB">
        <w:rPr>
          <w:rFonts w:eastAsia="Times New Roman" w:cs="Times New Roman"/>
          <w:bCs/>
          <w:i/>
          <w:sz w:val="20"/>
          <w:szCs w:val="20"/>
          <w:lang w:val="fr-CA" w:eastAsia="en-CA"/>
        </w:rPr>
        <w:t>J.P.et al. c</w:t>
      </w:r>
      <w:r w:rsidRPr="00DC23BB">
        <w:rPr>
          <w:rFonts w:eastAsia="Times New Roman" w:cs="Times New Roman"/>
          <w:i/>
          <w:sz w:val="20"/>
          <w:szCs w:val="20"/>
          <w:lang w:val="fr-CA" w:eastAsia="en-CA"/>
        </w:rPr>
        <w:t>. Ministre de la Sécurité publique et de la Protection civile (35688)</w:t>
      </w:r>
      <w:r w:rsidRPr="00DC23BB">
        <w:rPr>
          <w:rFonts w:eastAsia="Times New Roman" w:cs="Times New Roman"/>
          <w:bCs/>
          <w:sz w:val="20"/>
          <w:szCs w:val="20"/>
          <w:lang w:val="fr-CA" w:eastAsia="en-CA"/>
        </w:rPr>
        <w:t>;</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b/>
          <w:bCs/>
          <w:sz w:val="20"/>
          <w:szCs w:val="20"/>
          <w:lang w:val="fr-CA" w:eastAsia="en-CA"/>
        </w:rPr>
        <w:t xml:space="preserve">ET APRÈS EXAMEN </w:t>
      </w:r>
      <w:r w:rsidRPr="00DC23BB">
        <w:rPr>
          <w:rFonts w:eastAsia="Times New Roman" w:cs="Times New Roman"/>
          <w:bCs/>
          <w:sz w:val="20"/>
          <w:szCs w:val="20"/>
          <w:lang w:val="fr-CA" w:eastAsia="en-CA"/>
        </w:rPr>
        <w:t>des documents déposés</w:t>
      </w:r>
      <w:r w:rsidRPr="00DC23BB">
        <w:rPr>
          <w:rFonts w:eastAsia="Times New Roman" w:cs="Times New Roman"/>
          <w:sz w:val="20"/>
          <w:szCs w:val="20"/>
          <w:lang w:val="fr-CA" w:eastAsia="en-CA"/>
        </w:rPr>
        <w:t>;</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b/>
          <w:bCs/>
          <w:sz w:val="20"/>
          <w:szCs w:val="20"/>
          <w:lang w:val="fr-CA" w:eastAsia="en-CA"/>
        </w:rPr>
      </w:pPr>
      <w:r w:rsidRPr="00DC23BB">
        <w:rPr>
          <w:rFonts w:eastAsia="Times New Roman" w:cs="Times New Roman"/>
          <w:b/>
          <w:bCs/>
          <w:sz w:val="20"/>
          <w:szCs w:val="20"/>
          <w:lang w:val="fr-CA" w:eastAsia="en-CA"/>
        </w:rPr>
        <w:t>IL EST ORDONNÉ CE QUI SUIT :</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sz w:val="20"/>
          <w:szCs w:val="20"/>
          <w:lang w:val="fr-CA" w:eastAsia="en-CA"/>
        </w:rPr>
        <w:t>Les requêtes en autorisation d’intervenir du Conseil canadien pour les réfugiés, du David Asper Centre for Constitutional Rights, de l’Association canadienne des avocats et avocates en droit des réfugiés, d’Amnesty International (Canadian Section, English Branch), du Haut Commissariat des Nations Unies pour les réfugiés et de l’Association canadienne des libertés civiles sont accueillies et chacun de ces six (6) intervenants pourra signifier et déposer un seul mémoire d’au plus 10 pages au plus tard le 2 février 2015.</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bCs/>
          <w:sz w:val="20"/>
          <w:szCs w:val="20"/>
          <w:lang w:val="fr-CA" w:eastAsia="en-CA"/>
        </w:rPr>
      </w:pPr>
      <w:r w:rsidRPr="00DC23BB">
        <w:rPr>
          <w:rFonts w:eastAsia="Times New Roman" w:cs="Times New Roman"/>
          <w:sz w:val="20"/>
          <w:szCs w:val="20"/>
          <w:lang w:val="fr-CA" w:eastAsia="en-CA"/>
        </w:rPr>
        <w:t xml:space="preserve">La requête en autorisation d’intervenir de la </w:t>
      </w:r>
      <w:r w:rsidRPr="00DC23BB">
        <w:rPr>
          <w:rFonts w:eastAsia="Times New Roman" w:cs="Times New Roman"/>
          <w:bCs/>
          <w:sz w:val="20"/>
          <w:szCs w:val="20"/>
          <w:lang w:val="fr-CA" w:eastAsia="en-CA"/>
        </w:rPr>
        <w:t>South Asian Legal Clinic of Ontario est rejetée.</w:t>
      </w:r>
    </w:p>
    <w:p w:rsidR="00DC23BB" w:rsidRPr="00DC23BB" w:rsidRDefault="00DC23BB" w:rsidP="00DC23BB">
      <w:pPr>
        <w:spacing w:line="233" w:lineRule="auto"/>
        <w:jc w:val="both"/>
        <w:rPr>
          <w:rFonts w:eastAsia="Times New Roman" w:cs="Times New Roman"/>
          <w:bCs/>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sz w:val="20"/>
          <w:szCs w:val="20"/>
          <w:lang w:val="fr-CA" w:eastAsia="en-CA"/>
        </w:rPr>
        <w:t xml:space="preserve">Les intervenants prendront les mesures qui s’imposent pour éviter que leurs arguments ne se recoupent. </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sz w:val="20"/>
          <w:szCs w:val="20"/>
          <w:lang w:val="fr-CA" w:eastAsia="en-CA"/>
        </w:rPr>
        <w:t xml:space="preserve">La décision sur les demandes en vue de présenter une plaidoirie orale sera rendue après réception et examen des arguments écrits des parties et des intervenants. </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sz w:val="20"/>
          <w:szCs w:val="20"/>
          <w:lang w:val="fr-CA" w:eastAsia="en-CA"/>
        </w:rPr>
        <w:t xml:space="preserve">Les intervenants n’ont pas le droit de soulever de nouvelles questions, de produire d’autres éléments de preuve ni de compléter de quelque autre façon le dossier des parties. </w:t>
      </w:r>
      <w:r w:rsidR="00EA1E02" w:rsidRPr="00DC23BB">
        <w:rPr>
          <w:rFonts w:eastAsia="Times New Roman" w:cs="Times New Roman"/>
          <w:sz w:val="20"/>
          <w:szCs w:val="20"/>
          <w:lang w:eastAsia="en-CA"/>
        </w:rPr>
        <w:fldChar w:fldCharType="begin"/>
      </w:r>
      <w:r w:rsidRPr="00DC23BB">
        <w:rPr>
          <w:rFonts w:eastAsia="Times New Roman" w:cs="Times New Roman"/>
          <w:sz w:val="20"/>
          <w:szCs w:val="20"/>
          <w:lang w:val="fr-CA" w:eastAsia="en-CA"/>
        </w:rPr>
        <w:instrText xml:space="preserve"> SEQ CHAPTER \h \r 1</w:instrText>
      </w:r>
      <w:r w:rsidR="00EA1E02" w:rsidRPr="00DC23BB">
        <w:rPr>
          <w:rFonts w:eastAsia="Times New Roman" w:cs="Times New Roman"/>
          <w:sz w:val="20"/>
          <w:szCs w:val="20"/>
          <w:lang w:eastAsia="en-CA"/>
        </w:rPr>
        <w:fldChar w:fldCharType="end"/>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sz w:val="20"/>
          <w:szCs w:val="20"/>
          <w:lang w:val="fr-CA" w:eastAsia="en-CA"/>
        </w:rPr>
        <w:t>Conformément à l’alinéa 59(1)</w:t>
      </w:r>
      <w:r w:rsidRPr="00DC23BB">
        <w:rPr>
          <w:rFonts w:eastAsia="Times New Roman" w:cs="Times New Roman"/>
          <w:i/>
          <w:iCs/>
          <w:sz w:val="20"/>
          <w:szCs w:val="20"/>
          <w:lang w:val="fr-CA" w:eastAsia="en-CA"/>
        </w:rPr>
        <w:t>a</w:t>
      </w:r>
      <w:r w:rsidRPr="00DC23BB">
        <w:rPr>
          <w:rFonts w:eastAsia="Times New Roman" w:cs="Times New Roman"/>
          <w:sz w:val="20"/>
          <w:szCs w:val="20"/>
          <w:lang w:val="fr-CA" w:eastAsia="en-CA"/>
        </w:rPr>
        <w:t xml:space="preserve">) des </w:t>
      </w:r>
      <w:r w:rsidRPr="00DC23BB">
        <w:rPr>
          <w:rFonts w:eastAsia="Times New Roman" w:cs="Times New Roman"/>
          <w:i/>
          <w:iCs/>
          <w:sz w:val="20"/>
          <w:szCs w:val="20"/>
          <w:lang w:val="fr-CA" w:eastAsia="en-CA"/>
        </w:rPr>
        <w:t>Règles de la Cour suprême du Canada</w:t>
      </w:r>
      <w:r w:rsidRPr="00DC23BB">
        <w:rPr>
          <w:rFonts w:eastAsia="Times New Roman" w:cs="Times New Roman"/>
          <w:sz w:val="20"/>
          <w:szCs w:val="20"/>
          <w:lang w:val="fr-CA" w:eastAsia="en-CA"/>
        </w:rPr>
        <w:t>, les intervenants paieront aux appelants et aux intimés tous débours supplémentaires résultant de leur intervention.</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ind w:left="-23"/>
        <w:jc w:val="both"/>
        <w:rPr>
          <w:rFonts w:eastAsia="Times New Roman" w:cs="Times New Roman"/>
          <w:b/>
          <w:bCs/>
          <w:sz w:val="20"/>
          <w:szCs w:val="20"/>
          <w:lang w:val="fr-CA" w:eastAsia="en-CA"/>
        </w:rPr>
      </w:pPr>
      <w:r w:rsidRPr="00DC23BB">
        <w:rPr>
          <w:rFonts w:eastAsia="Times New Roman" w:cs="Times New Roman"/>
          <w:b/>
          <w:bCs/>
          <w:sz w:val="20"/>
          <w:szCs w:val="20"/>
          <w:lang w:val="fr-CA" w:eastAsia="en-CA"/>
        </w:rPr>
        <w:t>ET IL EST EN OUTRE ORDONNÉ CE QUI SUIT :</w:t>
      </w:r>
    </w:p>
    <w:p w:rsidR="00DC23BB" w:rsidRPr="00DC23BB" w:rsidRDefault="00DC23BB" w:rsidP="00DC23BB">
      <w:pPr>
        <w:spacing w:line="233" w:lineRule="auto"/>
        <w:ind w:left="-23"/>
        <w:jc w:val="both"/>
        <w:rPr>
          <w:rFonts w:eastAsia="Times New Roman" w:cs="Times New Roman"/>
          <w:b/>
          <w:bCs/>
          <w:sz w:val="20"/>
          <w:szCs w:val="20"/>
          <w:lang w:val="fr-CA" w:eastAsia="en-CA"/>
        </w:rPr>
      </w:pPr>
    </w:p>
    <w:p w:rsidR="00DC23BB" w:rsidRPr="00DC23BB" w:rsidRDefault="00DC23BB" w:rsidP="00DC23BB">
      <w:pPr>
        <w:spacing w:line="233" w:lineRule="auto"/>
        <w:ind w:left="-23"/>
        <w:jc w:val="both"/>
        <w:rPr>
          <w:rFonts w:eastAsia="Times New Roman" w:cs="Times New Roman"/>
          <w:sz w:val="20"/>
          <w:szCs w:val="20"/>
          <w:lang w:val="fr-CA" w:eastAsia="en-CA"/>
        </w:rPr>
      </w:pPr>
      <w:r w:rsidRPr="00DC23BB">
        <w:rPr>
          <w:rFonts w:eastAsia="Times New Roman" w:cs="Times New Roman"/>
          <w:sz w:val="20"/>
          <w:szCs w:val="20"/>
          <w:lang w:val="fr-CA" w:eastAsia="en-CA"/>
        </w:rPr>
        <w:t>Tous les intimés peuvent signifier et déposer un seul mémoire d’au plus 10 pages en réplique aux intervenants au plus tard le 9 février 2015.</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737CFB" w:rsidP="00DC23B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2" style="width:2in;height:1pt" o:hrpct="0" o:hralign="center" o:hrstd="t" o:hrnoshade="t" o:hr="t" fillcolor="black [3213]" stroked="f"/>
        </w:pict>
      </w:r>
    </w:p>
    <w:p w:rsidR="00DC23BB" w:rsidRDefault="00DC23BB">
      <w:pPr>
        <w:rPr>
          <w:rFonts w:eastAsia="Times New Roman" w:cs="Times New Roman"/>
          <w:sz w:val="20"/>
          <w:szCs w:val="20"/>
          <w:lang w:val="fr-CA" w:eastAsia="en-CA"/>
        </w:rPr>
      </w:pPr>
      <w:r>
        <w:rPr>
          <w:rFonts w:eastAsia="Times New Roman" w:cs="Times New Roman"/>
          <w:sz w:val="20"/>
          <w:szCs w:val="20"/>
          <w:lang w:val="fr-CA" w:eastAsia="en-CA"/>
        </w:rPr>
        <w:br w:type="page"/>
      </w:r>
    </w:p>
    <w:p w:rsidR="00DC23BB" w:rsidRPr="00DC23BB" w:rsidRDefault="00DC23BB" w:rsidP="00DC23BB">
      <w:pPr>
        <w:tabs>
          <w:tab w:val="left" w:pos="-1440"/>
          <w:tab w:val="left" w:pos="-720"/>
        </w:tabs>
        <w:jc w:val="both"/>
        <w:rPr>
          <w:rFonts w:eastAsia="Times New Roman" w:cs="Times New Roman"/>
          <w:sz w:val="20"/>
          <w:szCs w:val="20"/>
          <w:lang w:val="fr-CA" w:eastAsia="en-CA"/>
        </w:rPr>
      </w:pPr>
      <w:r w:rsidRPr="00DC23BB">
        <w:rPr>
          <w:rFonts w:eastAsia="Times New Roman" w:cs="Times New Roman"/>
          <w:sz w:val="20"/>
          <w:szCs w:val="20"/>
          <w:lang w:val="fr-CA" w:eastAsia="en-CA"/>
        </w:rPr>
        <w:lastRenderedPageBreak/>
        <w:t>28.11.2014</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DC23BB" w:rsidP="00DC23BB">
      <w:pPr>
        <w:tabs>
          <w:tab w:val="left" w:pos="-1440"/>
          <w:tab w:val="left" w:pos="-720"/>
        </w:tabs>
        <w:jc w:val="both"/>
        <w:rPr>
          <w:rFonts w:eastAsia="Times New Roman" w:cs="Times New Roman"/>
          <w:sz w:val="20"/>
          <w:szCs w:val="20"/>
          <w:lang w:val="fr-CA" w:eastAsia="en-CA"/>
        </w:rPr>
      </w:pPr>
      <w:r w:rsidRPr="00DC23BB">
        <w:rPr>
          <w:rFonts w:eastAsia="Times New Roman" w:cs="Times New Roman"/>
          <w:sz w:val="20"/>
          <w:szCs w:val="20"/>
          <w:lang w:val="fr-CA" w:eastAsia="en-CA"/>
        </w:rPr>
        <w:t>Before / Devant:   GASCON J. / LE JUGE GASCON</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DC23BB" w:rsidRPr="00DC23BB" w:rsidTr="005B591C">
        <w:tc>
          <w:tcPr>
            <w:tcW w:w="4338" w:type="dxa"/>
          </w:tcPr>
          <w:p w:rsidR="00DC23BB" w:rsidRPr="00DC23BB" w:rsidRDefault="00EA1E02" w:rsidP="00DC23BB">
            <w:pPr>
              <w:tabs>
                <w:tab w:val="left" w:pos="-1440"/>
                <w:tab w:val="left" w:pos="-720"/>
              </w:tabs>
              <w:jc w:val="both"/>
              <w:rPr>
                <w:b/>
              </w:rPr>
            </w:pPr>
            <w:r w:rsidRPr="00DC23BB">
              <w:rPr>
                <w:lang w:val="en-US"/>
              </w:rPr>
              <w:fldChar w:fldCharType="begin"/>
            </w:r>
            <w:r w:rsidR="00DC23BB" w:rsidRPr="00DC23BB">
              <w:rPr>
                <w:lang w:val="en-US"/>
              </w:rPr>
              <w:instrText xml:space="preserve"> SEQ CHAPTER \h \r 1</w:instrText>
            </w:r>
            <w:r w:rsidRPr="00DC23BB">
              <w:rPr>
                <w:lang w:val="en-US"/>
              </w:rPr>
              <w:fldChar w:fldCharType="end"/>
            </w:r>
            <w:r w:rsidR="00DC23BB" w:rsidRPr="00DC23BB">
              <w:rPr>
                <w:b/>
                <w:bCs/>
                <w:lang w:val="en-US"/>
              </w:rPr>
              <w:t>Motion to strike</w:t>
            </w:r>
          </w:p>
        </w:tc>
        <w:tc>
          <w:tcPr>
            <w:tcW w:w="1170" w:type="dxa"/>
          </w:tcPr>
          <w:p w:rsidR="00DC23BB" w:rsidRPr="00DC23BB" w:rsidRDefault="00DC23BB" w:rsidP="00DC23BB">
            <w:pPr>
              <w:tabs>
                <w:tab w:val="left" w:pos="-1440"/>
                <w:tab w:val="left" w:pos="-720"/>
              </w:tabs>
              <w:jc w:val="both"/>
            </w:pPr>
          </w:p>
          <w:p w:rsidR="00DC23BB" w:rsidRPr="00DC23BB" w:rsidRDefault="00DC23BB" w:rsidP="00DC23BB">
            <w:pPr>
              <w:tabs>
                <w:tab w:val="left" w:pos="-1440"/>
                <w:tab w:val="left" w:pos="-720"/>
              </w:tabs>
              <w:jc w:val="both"/>
            </w:pPr>
          </w:p>
          <w:p w:rsidR="00DC23BB" w:rsidRPr="00DC23BB" w:rsidRDefault="00DC23BB" w:rsidP="00DC23BB">
            <w:pPr>
              <w:tabs>
                <w:tab w:val="left" w:pos="-1440"/>
                <w:tab w:val="left" w:pos="-720"/>
              </w:tabs>
              <w:jc w:val="both"/>
            </w:pPr>
          </w:p>
        </w:tc>
        <w:tc>
          <w:tcPr>
            <w:tcW w:w="4327" w:type="dxa"/>
          </w:tcPr>
          <w:p w:rsidR="00DC23BB" w:rsidRPr="00DC23BB" w:rsidRDefault="00EA1E02" w:rsidP="00DC23BB">
            <w:pPr>
              <w:tabs>
                <w:tab w:val="left" w:pos="-1440"/>
                <w:tab w:val="left" w:pos="-720"/>
              </w:tabs>
              <w:jc w:val="both"/>
              <w:rPr>
                <w:lang w:val="fr-CA"/>
              </w:rPr>
            </w:pPr>
            <w:r w:rsidRPr="00DC23BB">
              <w:rPr>
                <w:lang w:val="en-US"/>
              </w:rPr>
              <w:fldChar w:fldCharType="begin"/>
            </w:r>
            <w:r w:rsidR="00DC23BB" w:rsidRPr="00DC23BB">
              <w:rPr>
                <w:lang w:val="fr-CA"/>
              </w:rPr>
              <w:instrText xml:space="preserve"> SEQ CHAPTER \h \r 1</w:instrText>
            </w:r>
            <w:r w:rsidRPr="00DC23BB">
              <w:rPr>
                <w:lang w:val="en-US"/>
              </w:rPr>
              <w:fldChar w:fldCharType="end"/>
            </w:r>
            <w:r w:rsidR="00DC23BB" w:rsidRPr="00DC23BB">
              <w:rPr>
                <w:b/>
                <w:bCs/>
                <w:lang w:val="fr-CA"/>
              </w:rPr>
              <w:t xml:space="preserve">Requête en radiation </w:t>
            </w:r>
          </w:p>
        </w:tc>
      </w:tr>
      <w:tr w:rsidR="00DC23BB" w:rsidRPr="008B6DAA" w:rsidTr="005B591C">
        <w:tc>
          <w:tcPr>
            <w:tcW w:w="4338" w:type="dxa"/>
          </w:tcPr>
          <w:p w:rsidR="00DC23BB" w:rsidRPr="00DC23BB" w:rsidRDefault="00DC23BB" w:rsidP="00DC23BB">
            <w:pPr>
              <w:tabs>
                <w:tab w:val="left" w:pos="-1440"/>
                <w:tab w:val="left" w:pos="-720"/>
              </w:tabs>
              <w:jc w:val="both"/>
              <w:rPr>
                <w:lang w:val="fr-CA"/>
              </w:rPr>
            </w:pPr>
            <w:r w:rsidRPr="00DC23BB">
              <w:rPr>
                <w:lang w:val="fr-CA"/>
              </w:rPr>
              <w:t>Association des parents de l’école Rose-des-vents et autres</w:t>
            </w:r>
          </w:p>
          <w:p w:rsidR="00DC23BB" w:rsidRPr="00DC23BB" w:rsidRDefault="00DC23BB" w:rsidP="00DC23BB">
            <w:pPr>
              <w:tabs>
                <w:tab w:val="left" w:pos="-1440"/>
                <w:tab w:val="left" w:pos="-720"/>
              </w:tabs>
              <w:jc w:val="both"/>
              <w:rPr>
                <w:lang w:val="fr-CA"/>
              </w:rPr>
            </w:pPr>
          </w:p>
          <w:p w:rsidR="00DC23BB" w:rsidRPr="00DC23BB" w:rsidRDefault="00DC23BB" w:rsidP="00DC23BB">
            <w:pPr>
              <w:tabs>
                <w:tab w:val="left" w:pos="-1440"/>
                <w:tab w:val="left" w:pos="-720"/>
              </w:tabs>
              <w:jc w:val="both"/>
              <w:rPr>
                <w:lang w:val="fr-CA"/>
              </w:rPr>
            </w:pPr>
            <w:r w:rsidRPr="00DC23BB">
              <w:rPr>
                <w:lang w:val="fr-CA"/>
              </w:rPr>
              <w:tab/>
              <w:t>c. (35619)</w:t>
            </w:r>
          </w:p>
          <w:p w:rsidR="00DC23BB" w:rsidRPr="00DC23BB" w:rsidRDefault="00DC23BB" w:rsidP="00DC23BB">
            <w:pPr>
              <w:tabs>
                <w:tab w:val="left" w:pos="-1440"/>
                <w:tab w:val="left" w:pos="-720"/>
              </w:tabs>
              <w:jc w:val="both"/>
              <w:rPr>
                <w:lang w:val="fr-CA"/>
              </w:rPr>
            </w:pPr>
          </w:p>
          <w:p w:rsidR="00DC23BB" w:rsidRPr="00DC23BB" w:rsidRDefault="00DC23BB" w:rsidP="00DC23BB">
            <w:pPr>
              <w:tabs>
                <w:tab w:val="left" w:pos="-1440"/>
                <w:tab w:val="left" w:pos="-720"/>
              </w:tabs>
              <w:jc w:val="both"/>
              <w:rPr>
                <w:lang w:val="fr-CA"/>
              </w:rPr>
            </w:pPr>
            <w:r w:rsidRPr="00DC23BB">
              <w:rPr>
                <w:lang w:val="fr-CA"/>
              </w:rPr>
              <w:t>Ministère de l’Éducation de la province de la Colombie-Britannique et autre (B.C.)</w:t>
            </w:r>
          </w:p>
        </w:tc>
        <w:tc>
          <w:tcPr>
            <w:tcW w:w="1170" w:type="dxa"/>
          </w:tcPr>
          <w:p w:rsidR="00DC23BB" w:rsidRPr="00DC23BB" w:rsidRDefault="00DC23BB" w:rsidP="00DC23BB">
            <w:pPr>
              <w:tabs>
                <w:tab w:val="left" w:pos="-1440"/>
                <w:tab w:val="left" w:pos="-720"/>
              </w:tabs>
              <w:jc w:val="both"/>
              <w:rPr>
                <w:lang w:val="fr-CA"/>
              </w:rPr>
            </w:pPr>
          </w:p>
        </w:tc>
        <w:tc>
          <w:tcPr>
            <w:tcW w:w="4327" w:type="dxa"/>
          </w:tcPr>
          <w:p w:rsidR="00DC23BB" w:rsidRPr="00DC23BB" w:rsidRDefault="00DC23BB" w:rsidP="00DC23BB">
            <w:pPr>
              <w:tabs>
                <w:tab w:val="left" w:pos="-1440"/>
                <w:tab w:val="left" w:pos="-720"/>
              </w:tabs>
              <w:jc w:val="both"/>
              <w:rPr>
                <w:lang w:val="fr-CA"/>
              </w:rPr>
            </w:pPr>
          </w:p>
        </w:tc>
      </w:tr>
    </w:tbl>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DC23BB" w:rsidP="00DC23BB">
      <w:pPr>
        <w:tabs>
          <w:tab w:val="left" w:pos="-1440"/>
          <w:tab w:val="left" w:pos="-720"/>
        </w:tabs>
        <w:jc w:val="both"/>
        <w:rPr>
          <w:rFonts w:eastAsia="Times New Roman" w:cs="Times New Roman"/>
          <w:sz w:val="20"/>
          <w:szCs w:val="20"/>
          <w:lang w:val="fr-CA" w:eastAsia="en-CA"/>
        </w:rPr>
      </w:pPr>
      <w:r w:rsidRPr="00DC23BB">
        <w:rPr>
          <w:rFonts w:eastAsia="Times New Roman" w:cs="Times New Roman"/>
          <w:b/>
          <w:sz w:val="20"/>
          <w:szCs w:val="20"/>
          <w:lang w:val="fr-CA" w:eastAsia="en-CA"/>
        </w:rPr>
        <w:t>DISMISSED / REJETÉE</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b/>
          <w:sz w:val="20"/>
          <w:szCs w:val="20"/>
          <w:lang w:val="fr-CA" w:eastAsia="en-CA"/>
        </w:rPr>
        <w:t xml:space="preserve">À LA SUITE DE LA REQUÊTE </w:t>
      </w:r>
      <w:r w:rsidRPr="00DC23BB">
        <w:rPr>
          <w:rFonts w:eastAsia="Times New Roman" w:cs="Times New Roman"/>
          <w:sz w:val="20"/>
          <w:szCs w:val="20"/>
          <w:lang w:val="fr-CA" w:eastAsia="en-CA"/>
        </w:rPr>
        <w:t xml:space="preserve">présentée par les intimés sollicitant une ordonnance radiant, au complet, le mémoire conjoint des intervenants Commission scolaire francophone des Territoires du Nord-Ouest, Conseil des écoles fransaskoises et Commission scolaire francophone du Yukon, et radiant les paragraphes 2(b), 14 à 16, 20, et 29 et 30 du mémoire de l’intervenante Fédération nationale des conseils scolaires francophones;  </w:t>
      </w:r>
    </w:p>
    <w:p w:rsidR="00DC23BB" w:rsidRPr="00DC23BB" w:rsidRDefault="00DC23BB" w:rsidP="00DC23BB">
      <w:pPr>
        <w:spacing w:line="233" w:lineRule="auto"/>
        <w:jc w:val="both"/>
        <w:rPr>
          <w:rFonts w:eastAsia="Times New Roman" w:cs="Times New Roman"/>
          <w:b/>
          <w:sz w:val="20"/>
          <w:szCs w:val="20"/>
          <w:lang w:val="fr-CA" w:eastAsia="en-CA"/>
        </w:rPr>
      </w:pPr>
    </w:p>
    <w:p w:rsidR="00DC23BB" w:rsidRPr="00DC23BB" w:rsidRDefault="00DC23BB" w:rsidP="00DC23BB">
      <w:pPr>
        <w:spacing w:line="233" w:lineRule="auto"/>
        <w:jc w:val="both"/>
        <w:rPr>
          <w:rFonts w:eastAsia="Times New Roman" w:cs="Times New Roman"/>
          <w:b/>
          <w:sz w:val="20"/>
          <w:szCs w:val="20"/>
          <w:lang w:val="fr-CA" w:eastAsia="en-CA"/>
        </w:rPr>
      </w:pPr>
      <w:r w:rsidRPr="00DC23BB">
        <w:rPr>
          <w:rFonts w:eastAsia="Times New Roman" w:cs="Times New Roman"/>
          <w:b/>
          <w:sz w:val="20"/>
          <w:szCs w:val="20"/>
          <w:lang w:val="fr-CA" w:eastAsia="en-CA"/>
        </w:rPr>
        <w:t xml:space="preserve">ET APRÈS EXAMEN </w:t>
      </w:r>
      <w:r w:rsidRPr="00DC23BB">
        <w:rPr>
          <w:rFonts w:eastAsia="Times New Roman" w:cs="Times New Roman"/>
          <w:sz w:val="20"/>
          <w:szCs w:val="20"/>
          <w:lang w:val="fr-CA" w:eastAsia="en-CA"/>
        </w:rPr>
        <w:t>des documents déposés;</w:t>
      </w:r>
    </w:p>
    <w:p w:rsidR="00DC23BB" w:rsidRPr="00DC23BB" w:rsidRDefault="00DC23BB" w:rsidP="00DC23BB">
      <w:pPr>
        <w:spacing w:line="233" w:lineRule="auto"/>
        <w:jc w:val="both"/>
        <w:rPr>
          <w:rFonts w:eastAsia="Times New Roman" w:cs="Times New Roman"/>
          <w:b/>
          <w:sz w:val="20"/>
          <w:szCs w:val="20"/>
          <w:lang w:val="fr-CA" w:eastAsia="en-CA"/>
        </w:rPr>
      </w:pPr>
    </w:p>
    <w:p w:rsidR="00DC23BB" w:rsidRPr="00DC23BB" w:rsidRDefault="00DC23BB" w:rsidP="00DC23BB">
      <w:pPr>
        <w:spacing w:line="233" w:lineRule="auto"/>
        <w:jc w:val="both"/>
        <w:rPr>
          <w:rFonts w:eastAsia="Times New Roman" w:cs="Times New Roman"/>
          <w:b/>
          <w:sz w:val="20"/>
          <w:szCs w:val="20"/>
          <w:lang w:val="fr-CA" w:eastAsia="en-CA"/>
        </w:rPr>
      </w:pPr>
      <w:r w:rsidRPr="00DC23BB">
        <w:rPr>
          <w:rFonts w:eastAsia="Times New Roman" w:cs="Times New Roman"/>
          <w:b/>
          <w:sz w:val="20"/>
          <w:szCs w:val="20"/>
          <w:lang w:val="fr-CA" w:eastAsia="en-CA"/>
        </w:rPr>
        <w:t>IL EST ORDONNÉ CE QUI SUIT :</w:t>
      </w:r>
    </w:p>
    <w:p w:rsidR="00DC23BB" w:rsidRPr="00DC23BB" w:rsidRDefault="00DC23BB" w:rsidP="00DC23BB">
      <w:pPr>
        <w:spacing w:line="233" w:lineRule="auto"/>
        <w:jc w:val="both"/>
        <w:rPr>
          <w:rFonts w:eastAsia="Times New Roman" w:cs="Times New Roman"/>
          <w:b/>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sz w:val="20"/>
          <w:szCs w:val="20"/>
          <w:lang w:val="fr-CA" w:eastAsia="en-CA"/>
        </w:rPr>
        <w:tab/>
        <w:t>La requête est rejetée.</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fr-CA" w:eastAsia="en-CA"/>
        </w:rPr>
      </w:pPr>
      <w:r w:rsidRPr="00DC23BB">
        <w:rPr>
          <w:rFonts w:eastAsia="Times New Roman" w:cs="Times New Roman"/>
          <w:b/>
          <w:sz w:val="20"/>
          <w:szCs w:val="20"/>
          <w:lang w:val="fr-CA" w:eastAsia="en-CA"/>
        </w:rPr>
        <w:t xml:space="preserve">UPON APPLICATION </w:t>
      </w:r>
      <w:r w:rsidRPr="00DC23BB">
        <w:rPr>
          <w:rFonts w:eastAsia="Times New Roman" w:cs="Times New Roman"/>
          <w:sz w:val="20"/>
          <w:szCs w:val="20"/>
          <w:lang w:val="fr-CA" w:eastAsia="en-CA"/>
        </w:rPr>
        <w:t>by the respondents for an order striking, in its entirety, the joint factum of the interveners Commission scolaire francophone des Territoires du Nord-Ouest, Conseil des écoles fransaskoises and Commission scolaire francophone du Yukon, and striking paragraphs 2(b), 14-16, 20 and 29-30 of the factum of the intervener Fédération nationale des conseils scolaires francophones;</w:t>
      </w:r>
    </w:p>
    <w:p w:rsidR="00DC23BB" w:rsidRPr="00DC23BB" w:rsidRDefault="00DC23BB" w:rsidP="00DC23BB">
      <w:pPr>
        <w:spacing w:line="233" w:lineRule="auto"/>
        <w:jc w:val="both"/>
        <w:rPr>
          <w:rFonts w:eastAsia="Times New Roman" w:cs="Times New Roman"/>
          <w:sz w:val="20"/>
          <w:szCs w:val="20"/>
          <w:lang w:val="fr-CA"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b/>
          <w:bCs/>
          <w:sz w:val="20"/>
          <w:szCs w:val="20"/>
          <w:lang w:val="en-US" w:eastAsia="en-CA"/>
        </w:rPr>
        <w:t>AND THE MATERIAL FILED</w:t>
      </w:r>
      <w:r w:rsidRPr="00DC23BB">
        <w:rPr>
          <w:rFonts w:eastAsia="Times New Roman" w:cs="Times New Roman"/>
          <w:sz w:val="20"/>
          <w:szCs w:val="20"/>
          <w:lang w:val="en-US" w:eastAsia="en-CA"/>
        </w:rPr>
        <w:t xml:space="preserve"> having been read;</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jc w:val="both"/>
        <w:rPr>
          <w:rFonts w:eastAsia="Times New Roman" w:cs="Times New Roman"/>
          <w:sz w:val="20"/>
          <w:szCs w:val="20"/>
          <w:lang w:val="en-US" w:eastAsia="en-CA"/>
        </w:rPr>
      </w:pPr>
      <w:r w:rsidRPr="00DC23BB">
        <w:rPr>
          <w:rFonts w:eastAsia="Times New Roman" w:cs="Times New Roman"/>
          <w:b/>
          <w:bCs/>
          <w:sz w:val="20"/>
          <w:szCs w:val="20"/>
          <w:lang w:val="en-US" w:eastAsia="en-CA"/>
        </w:rPr>
        <w:t>IT IS HEREBY ORDERED THAT:</w:t>
      </w:r>
    </w:p>
    <w:p w:rsidR="00DC23BB" w:rsidRPr="00DC23BB" w:rsidRDefault="00DC23BB" w:rsidP="00DC23BB">
      <w:pPr>
        <w:spacing w:line="233" w:lineRule="auto"/>
        <w:jc w:val="both"/>
        <w:rPr>
          <w:rFonts w:eastAsia="Times New Roman" w:cs="Times New Roman"/>
          <w:sz w:val="20"/>
          <w:szCs w:val="20"/>
          <w:lang w:val="en-US" w:eastAsia="en-CA"/>
        </w:rPr>
      </w:pPr>
    </w:p>
    <w:p w:rsidR="00DC23BB" w:rsidRPr="00DC23BB" w:rsidRDefault="00DC23BB" w:rsidP="00DC23BB">
      <w:pPr>
        <w:spacing w:line="233" w:lineRule="auto"/>
        <w:ind w:firstLine="720"/>
        <w:jc w:val="both"/>
        <w:rPr>
          <w:rFonts w:eastAsia="Times New Roman" w:cs="Times New Roman"/>
          <w:sz w:val="20"/>
          <w:szCs w:val="20"/>
          <w:lang w:val="en-US" w:eastAsia="en-CA"/>
        </w:rPr>
      </w:pPr>
      <w:r w:rsidRPr="00DC23BB">
        <w:rPr>
          <w:rFonts w:eastAsia="Times New Roman" w:cs="Times New Roman"/>
          <w:sz w:val="20"/>
          <w:szCs w:val="20"/>
          <w:lang w:val="en-US" w:eastAsia="en-CA"/>
        </w:rPr>
        <w:t xml:space="preserve">The motion is dismissed. </w: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DC23BB" w:rsidRPr="00DC23BB" w:rsidRDefault="00737CFB" w:rsidP="00DC23B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3" style="width:2in;height:1pt" o:hrpct="0" o:hralign="center" o:hrstd="t" o:hrnoshade="t" o:hr="t" fillcolor="black [3213]" stroked="f"/>
        </w:pict>
      </w:r>
    </w:p>
    <w:p w:rsidR="00DC23BB" w:rsidRPr="00DC23BB" w:rsidRDefault="00DC23BB" w:rsidP="00DC23BB">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8B6DAA"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Default="00732DB7" w:rsidP="00732DB7">
      <w:pPr>
        <w:widowControl w:val="0"/>
        <w:rPr>
          <w:sz w:val="20"/>
          <w:szCs w:val="20"/>
          <w:lang w:val="fr-CA"/>
        </w:rPr>
      </w:pPr>
    </w:p>
    <w:p w:rsidR="001F544D" w:rsidRDefault="001F544D" w:rsidP="00732DB7">
      <w:pPr>
        <w:widowControl w:val="0"/>
        <w:rPr>
          <w:sz w:val="20"/>
          <w:szCs w:val="20"/>
          <w:lang w:val="fr-CA"/>
        </w:rPr>
      </w:pPr>
      <w:r>
        <w:rPr>
          <w:sz w:val="20"/>
          <w:szCs w:val="20"/>
          <w:lang w:val="fr-CA"/>
        </w:rPr>
        <w:t>01.12.2014</w:t>
      </w:r>
    </w:p>
    <w:p w:rsidR="001F544D" w:rsidRDefault="001F544D" w:rsidP="00732DB7">
      <w:pPr>
        <w:widowControl w:val="0"/>
        <w:rPr>
          <w:sz w:val="20"/>
          <w:szCs w:val="20"/>
          <w:lang w:val="fr-CA"/>
        </w:rPr>
      </w:pPr>
    </w:p>
    <w:p w:rsidR="002F2ACF" w:rsidRPr="00D54F50" w:rsidRDefault="002F2ACF" w:rsidP="002F2ACF">
      <w:pPr>
        <w:widowControl w:val="0"/>
        <w:ind w:left="720" w:hanging="720"/>
        <w:rPr>
          <w:sz w:val="20"/>
          <w:szCs w:val="20"/>
          <w:u w:val="single"/>
          <w:lang w:val="fr-CA"/>
        </w:rPr>
      </w:pPr>
      <w:r w:rsidRPr="00D54F50">
        <w:rPr>
          <w:sz w:val="20"/>
          <w:szCs w:val="20"/>
          <w:lang w:val="fr-CA"/>
        </w:rPr>
        <w:t xml:space="preserve">Coram: </w:t>
      </w:r>
      <w:r w:rsidRPr="00D54F50">
        <w:rPr>
          <w:sz w:val="20"/>
          <w:szCs w:val="20"/>
          <w:lang w:val="fr-CA"/>
        </w:rPr>
        <w:tab/>
      </w:r>
      <w:r w:rsidRPr="00D54F50">
        <w:rPr>
          <w:sz w:val="20"/>
          <w:szCs w:val="20"/>
          <w:u w:val="single"/>
          <w:lang w:val="fr-CA"/>
        </w:rPr>
        <w:t>La juge en chef McLachlin et les juges Abella, Rothstein, Cromwell, Moldaver, Karakatsanis et Wagner</w:t>
      </w:r>
    </w:p>
    <w:p w:rsidR="001F544D" w:rsidRPr="00C97437" w:rsidRDefault="001F544D" w:rsidP="001F544D">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F544D" w:rsidRPr="008B6DAA" w:rsidTr="001F544D">
        <w:tc>
          <w:tcPr>
            <w:tcW w:w="4380" w:type="dxa"/>
            <w:tcMar>
              <w:left w:w="0" w:type="dxa"/>
              <w:right w:w="0" w:type="dxa"/>
            </w:tcMar>
          </w:tcPr>
          <w:p w:rsidR="002F2ACF" w:rsidRDefault="002F2ACF" w:rsidP="002F2ACF">
            <w:pPr>
              <w:rPr>
                <w:b/>
                <w:iCs/>
                <w:sz w:val="20"/>
                <w:szCs w:val="20"/>
                <w:lang w:val="fr-CA"/>
              </w:rPr>
            </w:pPr>
            <w:r w:rsidRPr="00D54F50">
              <w:rPr>
                <w:b/>
                <w:iCs/>
                <w:sz w:val="20"/>
                <w:szCs w:val="20"/>
                <w:lang w:val="fr-CA"/>
              </w:rPr>
              <w:t xml:space="preserve">Theratechnologies inc. et autres </w:t>
            </w:r>
          </w:p>
          <w:p w:rsidR="002F2ACF" w:rsidRDefault="002F2ACF" w:rsidP="002F2ACF">
            <w:pPr>
              <w:rPr>
                <w:b/>
                <w:iCs/>
                <w:sz w:val="20"/>
                <w:szCs w:val="20"/>
                <w:lang w:val="fr-CA"/>
              </w:rPr>
            </w:pPr>
          </w:p>
          <w:p w:rsidR="002F2ACF" w:rsidRDefault="002F2ACF" w:rsidP="002F2ACF">
            <w:pPr>
              <w:rPr>
                <w:b/>
                <w:iCs/>
                <w:sz w:val="20"/>
                <w:szCs w:val="20"/>
                <w:lang w:val="fr-CA"/>
              </w:rPr>
            </w:pPr>
            <w:r>
              <w:rPr>
                <w:b/>
                <w:iCs/>
                <w:sz w:val="20"/>
                <w:szCs w:val="20"/>
                <w:lang w:val="fr-CA"/>
              </w:rPr>
              <w:tab/>
              <w:t>c</w:t>
            </w:r>
            <w:r w:rsidRPr="00D54F50">
              <w:rPr>
                <w:b/>
                <w:iCs/>
                <w:sz w:val="20"/>
                <w:szCs w:val="20"/>
                <w:lang w:val="fr-CA"/>
              </w:rPr>
              <w:t xml:space="preserve">. </w:t>
            </w:r>
            <w:r w:rsidRPr="00D54F50">
              <w:rPr>
                <w:sz w:val="20"/>
                <w:szCs w:val="20"/>
                <w:lang w:val="fr-CA"/>
              </w:rPr>
              <w:t>(</w:t>
            </w:r>
            <w:hyperlink r:id="rId87" w:history="1">
              <w:r w:rsidRPr="00D54F50">
                <w:rPr>
                  <w:rStyle w:val="Hyperlink"/>
                  <w:sz w:val="20"/>
                  <w:szCs w:val="20"/>
                  <w:lang w:val="fr-CA"/>
                </w:rPr>
                <w:t>35550</w:t>
              </w:r>
            </w:hyperlink>
            <w:r w:rsidRPr="00D54F50">
              <w:rPr>
                <w:sz w:val="20"/>
                <w:szCs w:val="20"/>
                <w:lang w:val="fr-CA"/>
              </w:rPr>
              <w:t>)</w:t>
            </w:r>
          </w:p>
          <w:p w:rsidR="002F2ACF" w:rsidRDefault="002F2ACF" w:rsidP="002F2ACF">
            <w:pPr>
              <w:rPr>
                <w:b/>
                <w:iCs/>
                <w:sz w:val="20"/>
                <w:szCs w:val="20"/>
                <w:lang w:val="fr-CA"/>
              </w:rPr>
            </w:pPr>
          </w:p>
          <w:p w:rsidR="001F544D" w:rsidRPr="00EA0658" w:rsidRDefault="002F2ACF" w:rsidP="002F2ACF">
            <w:pPr>
              <w:rPr>
                <w:sz w:val="20"/>
                <w:szCs w:val="20"/>
                <w:lang w:val="fr-CA"/>
              </w:rPr>
            </w:pPr>
            <w:r w:rsidRPr="00D54F50">
              <w:rPr>
                <w:b/>
                <w:iCs/>
                <w:sz w:val="20"/>
                <w:szCs w:val="20"/>
                <w:lang w:val="fr-CA"/>
              </w:rPr>
              <w:t>121851 Canada inc</w:t>
            </w:r>
            <w:r w:rsidRPr="002F2ACF">
              <w:rPr>
                <w:b/>
                <w:iCs/>
                <w:sz w:val="20"/>
                <w:szCs w:val="20"/>
                <w:lang w:val="fr-CA"/>
              </w:rPr>
              <w:t>.</w:t>
            </w:r>
            <w:r w:rsidRPr="002F2ACF">
              <w:rPr>
                <w:b/>
                <w:sz w:val="20"/>
                <w:szCs w:val="20"/>
                <w:lang w:val="fr-CA"/>
              </w:rPr>
              <w:t xml:space="preserve"> (Qc) (Civile) (Autorisation)</w:t>
            </w:r>
            <w:r w:rsidRPr="00D54F50">
              <w:rPr>
                <w:sz w:val="20"/>
                <w:szCs w:val="20"/>
                <w:lang w:val="fr-CA"/>
              </w:rPr>
              <w:t xml:space="preserve"> </w:t>
            </w:r>
          </w:p>
        </w:tc>
        <w:tc>
          <w:tcPr>
            <w:tcW w:w="720" w:type="dxa"/>
            <w:tcMar>
              <w:left w:w="0" w:type="dxa"/>
              <w:right w:w="0" w:type="dxa"/>
            </w:tcMar>
          </w:tcPr>
          <w:p w:rsidR="001F544D" w:rsidRPr="00EA0658" w:rsidRDefault="001F544D" w:rsidP="001F544D">
            <w:pPr>
              <w:widowControl w:val="0"/>
              <w:jc w:val="center"/>
              <w:rPr>
                <w:sz w:val="20"/>
                <w:szCs w:val="20"/>
                <w:lang w:val="fr-CA"/>
              </w:rPr>
            </w:pPr>
          </w:p>
        </w:tc>
        <w:tc>
          <w:tcPr>
            <w:tcW w:w="4380" w:type="dxa"/>
            <w:tcMar>
              <w:left w:w="0" w:type="dxa"/>
              <w:right w:w="0" w:type="dxa"/>
            </w:tcMar>
          </w:tcPr>
          <w:p w:rsidR="00932ED1" w:rsidRPr="00BD6F81" w:rsidRDefault="00932ED1" w:rsidP="00932ED1">
            <w:pPr>
              <w:jc w:val="both"/>
              <w:rPr>
                <w:sz w:val="20"/>
                <w:szCs w:val="20"/>
                <w:lang w:val="fr-CA"/>
              </w:rPr>
            </w:pPr>
            <w:r w:rsidRPr="00BD6F81">
              <w:rPr>
                <w:sz w:val="20"/>
                <w:szCs w:val="20"/>
                <w:lang w:val="fr-CA"/>
              </w:rPr>
              <w:t>Pierre Y. Lefebvre</w:t>
            </w:r>
            <w:r>
              <w:rPr>
                <w:sz w:val="20"/>
                <w:szCs w:val="20"/>
                <w:lang w:val="fr-CA"/>
              </w:rPr>
              <w:t xml:space="preserve"> et </w:t>
            </w:r>
            <w:r w:rsidRPr="00BD6F81">
              <w:rPr>
                <w:sz w:val="20"/>
                <w:szCs w:val="20"/>
                <w:lang w:val="fr-CA"/>
              </w:rPr>
              <w:t>Philippe Charest-Beaudry</w:t>
            </w:r>
            <w:r>
              <w:rPr>
                <w:sz w:val="20"/>
                <w:szCs w:val="20"/>
                <w:lang w:val="fr-CA"/>
              </w:rPr>
              <w:t xml:space="preserve"> p</w:t>
            </w:r>
            <w:r w:rsidRPr="00BD6F81">
              <w:rPr>
                <w:sz w:val="20"/>
                <w:szCs w:val="20"/>
                <w:lang w:val="fr-CA"/>
              </w:rPr>
              <w:t xml:space="preserve">our les </w:t>
            </w:r>
            <w:r>
              <w:rPr>
                <w:sz w:val="20"/>
                <w:szCs w:val="20"/>
                <w:lang w:val="fr-CA"/>
              </w:rPr>
              <w:t>a</w:t>
            </w:r>
            <w:r w:rsidRPr="00BD6F81">
              <w:rPr>
                <w:sz w:val="20"/>
                <w:szCs w:val="20"/>
                <w:lang w:val="fr-CA"/>
              </w:rPr>
              <w:t>ppelants.</w:t>
            </w:r>
          </w:p>
          <w:p w:rsidR="00932ED1" w:rsidRPr="00BD6F81" w:rsidRDefault="00932ED1" w:rsidP="00932ED1">
            <w:pPr>
              <w:jc w:val="both"/>
              <w:rPr>
                <w:sz w:val="20"/>
                <w:szCs w:val="20"/>
                <w:lang w:val="fr-CA"/>
              </w:rPr>
            </w:pPr>
          </w:p>
          <w:p w:rsidR="00932ED1" w:rsidRPr="00BD6F81" w:rsidRDefault="00932ED1" w:rsidP="00932ED1">
            <w:pPr>
              <w:jc w:val="both"/>
              <w:rPr>
                <w:sz w:val="20"/>
                <w:szCs w:val="20"/>
                <w:lang w:val="fr-CA"/>
              </w:rPr>
            </w:pPr>
            <w:r w:rsidRPr="00BD6F81">
              <w:rPr>
                <w:sz w:val="20"/>
                <w:szCs w:val="20"/>
                <w:lang w:val="fr-CA"/>
              </w:rPr>
              <w:t>Michel Savonitto</w:t>
            </w:r>
            <w:r>
              <w:rPr>
                <w:sz w:val="20"/>
                <w:szCs w:val="20"/>
                <w:lang w:val="fr-CA"/>
              </w:rPr>
              <w:t xml:space="preserve"> et </w:t>
            </w:r>
            <w:r w:rsidRPr="00BD6F81">
              <w:rPr>
                <w:sz w:val="20"/>
                <w:szCs w:val="20"/>
                <w:lang w:val="fr-CA"/>
              </w:rPr>
              <w:t>Vicky Berthiaume</w:t>
            </w:r>
            <w:r>
              <w:rPr>
                <w:sz w:val="20"/>
                <w:szCs w:val="20"/>
                <w:lang w:val="fr-CA"/>
              </w:rPr>
              <w:t xml:space="preserve"> p</w:t>
            </w:r>
            <w:r w:rsidRPr="00BD6F81">
              <w:rPr>
                <w:sz w:val="20"/>
                <w:szCs w:val="20"/>
                <w:lang w:val="fr-CA"/>
              </w:rPr>
              <w:t>our l’intimée.</w:t>
            </w:r>
          </w:p>
          <w:p w:rsidR="00932ED1" w:rsidRPr="00BD6F81" w:rsidRDefault="00932ED1" w:rsidP="00932ED1">
            <w:pPr>
              <w:jc w:val="both"/>
              <w:rPr>
                <w:sz w:val="20"/>
                <w:szCs w:val="20"/>
                <w:lang w:val="fr-CA"/>
              </w:rPr>
            </w:pPr>
          </w:p>
          <w:p w:rsidR="001F544D" w:rsidRPr="00EA0658" w:rsidRDefault="00932ED1" w:rsidP="00932ED1">
            <w:pPr>
              <w:widowControl w:val="0"/>
              <w:jc w:val="both"/>
              <w:rPr>
                <w:sz w:val="20"/>
                <w:szCs w:val="20"/>
                <w:lang w:val="fr-CA"/>
              </w:rPr>
            </w:pPr>
            <w:r w:rsidRPr="00BD6F81">
              <w:rPr>
                <w:sz w:val="20"/>
                <w:szCs w:val="20"/>
                <w:lang w:val="fr-CA"/>
              </w:rPr>
              <w:t>Éric Lemay</w:t>
            </w:r>
            <w:r>
              <w:rPr>
                <w:sz w:val="20"/>
                <w:szCs w:val="20"/>
                <w:lang w:val="fr-CA"/>
              </w:rPr>
              <w:t xml:space="preserve"> et </w:t>
            </w:r>
            <w:r w:rsidRPr="00BD6F81">
              <w:rPr>
                <w:sz w:val="20"/>
                <w:szCs w:val="20"/>
                <w:lang w:val="fr-CA"/>
              </w:rPr>
              <w:t>Dimitri Lascaris</w:t>
            </w:r>
            <w:r>
              <w:rPr>
                <w:sz w:val="20"/>
                <w:szCs w:val="20"/>
                <w:lang w:val="fr-CA"/>
              </w:rPr>
              <w:t xml:space="preserve"> p</w:t>
            </w:r>
            <w:r w:rsidRPr="00BD6F81">
              <w:rPr>
                <w:sz w:val="20"/>
                <w:szCs w:val="20"/>
                <w:lang w:val="fr-CA"/>
              </w:rPr>
              <w:t>our l’intervenant</w:t>
            </w:r>
            <w:r>
              <w:rPr>
                <w:sz w:val="20"/>
                <w:szCs w:val="20"/>
                <w:lang w:val="fr-CA"/>
              </w:rPr>
              <w:t xml:space="preserve"> </w:t>
            </w:r>
            <w:r w:rsidRPr="00BD6F81">
              <w:rPr>
                <w:sz w:val="20"/>
                <w:szCs w:val="20"/>
                <w:lang w:val="fr-CA"/>
              </w:rPr>
              <w:t>Mouvement d'Éducation et de défense des Actionnaires</w:t>
            </w:r>
            <w:r>
              <w:rPr>
                <w:sz w:val="20"/>
                <w:szCs w:val="20"/>
                <w:lang w:val="fr-CA"/>
              </w:rPr>
              <w:t>.</w:t>
            </w:r>
          </w:p>
        </w:tc>
      </w:tr>
    </w:tbl>
    <w:p w:rsidR="001F544D" w:rsidRPr="00EA0658" w:rsidRDefault="001F544D" w:rsidP="001F544D">
      <w:pPr>
        <w:widowControl w:val="0"/>
        <w:rPr>
          <w:sz w:val="20"/>
          <w:szCs w:val="20"/>
          <w:lang w:val="fr-CA"/>
        </w:rPr>
      </w:pPr>
    </w:p>
    <w:p w:rsidR="001F544D" w:rsidRPr="0085476B" w:rsidRDefault="001F544D" w:rsidP="001F544D">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1F544D" w:rsidRDefault="001F544D" w:rsidP="001F544D"/>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F544D" w:rsidRPr="008B6DAA" w:rsidTr="001F544D">
        <w:tc>
          <w:tcPr>
            <w:tcW w:w="4380" w:type="dxa"/>
            <w:tcMar>
              <w:left w:w="0" w:type="dxa"/>
              <w:right w:w="0" w:type="dxa"/>
            </w:tcMar>
          </w:tcPr>
          <w:p w:rsidR="001F544D" w:rsidRPr="00CC4D84" w:rsidRDefault="001F544D" w:rsidP="001F544D">
            <w:pPr>
              <w:widowControl w:val="0"/>
              <w:jc w:val="both"/>
              <w:rPr>
                <w:b/>
                <w:sz w:val="20"/>
                <w:szCs w:val="20"/>
                <w:u w:val="single"/>
              </w:rPr>
            </w:pPr>
            <w:r w:rsidRPr="00CC4D84">
              <w:rPr>
                <w:b/>
                <w:sz w:val="20"/>
                <w:szCs w:val="20"/>
                <w:u w:val="single"/>
              </w:rPr>
              <w:t>Nature of the case:</w:t>
            </w:r>
          </w:p>
          <w:p w:rsidR="001F544D" w:rsidRPr="001A663B" w:rsidRDefault="001F544D" w:rsidP="001F544D">
            <w:pPr>
              <w:widowControl w:val="0"/>
              <w:jc w:val="both"/>
              <w:rPr>
                <w:b/>
                <w:sz w:val="20"/>
                <w:szCs w:val="20"/>
              </w:rPr>
            </w:pPr>
          </w:p>
          <w:p w:rsidR="001F544D" w:rsidRPr="00C1697B" w:rsidRDefault="00F147EC" w:rsidP="001F544D">
            <w:pPr>
              <w:widowControl w:val="0"/>
              <w:jc w:val="both"/>
              <w:rPr>
                <w:b/>
                <w:sz w:val="20"/>
                <w:szCs w:val="20"/>
              </w:rPr>
            </w:pPr>
            <w:r w:rsidRPr="00C34EEF">
              <w:rPr>
                <w:sz w:val="20"/>
                <w:szCs w:val="20"/>
              </w:rPr>
              <w:t xml:space="preserve">Civil procedure - Class action specific to securities field - Criteria for authorizing class action - Share-issuing company in process of obtaining authorization to market new drug - Rating agencies publishing questions or objections raised by health authorities in this context - Market reacting negatively between that press release and subsequent authorization - Some investors selling quickly at loss in meantime - Those investors applying for authorization to institute class action on basis of company’s alleged failure to reveal objections raised - Obligation to disclose any material change relied on in support - Action authorized based on its “reasonable possibility of success” - Manner in which that burden of proof should be interpreted - Whether that burden involves consideration of all evidence - Whether event external to issuing company can constitute material change in company’s business - </w:t>
            </w:r>
            <w:r w:rsidRPr="00C34EEF">
              <w:rPr>
                <w:i/>
                <w:sz w:val="20"/>
                <w:szCs w:val="20"/>
              </w:rPr>
              <w:t>Securities Act</w:t>
            </w:r>
            <w:r w:rsidRPr="00C34EEF">
              <w:rPr>
                <w:sz w:val="20"/>
                <w:szCs w:val="20"/>
              </w:rPr>
              <w:t>, R.S.Q. c. V-1.1, s. 225.4.</w:t>
            </w:r>
          </w:p>
        </w:tc>
        <w:tc>
          <w:tcPr>
            <w:tcW w:w="720" w:type="dxa"/>
            <w:tcMar>
              <w:left w:w="0" w:type="dxa"/>
              <w:right w:w="0" w:type="dxa"/>
            </w:tcMar>
          </w:tcPr>
          <w:p w:rsidR="001F544D" w:rsidRPr="00C1697B" w:rsidRDefault="001F544D" w:rsidP="001F544D">
            <w:pPr>
              <w:widowControl w:val="0"/>
              <w:jc w:val="center"/>
              <w:rPr>
                <w:sz w:val="20"/>
                <w:szCs w:val="20"/>
              </w:rPr>
            </w:pPr>
          </w:p>
        </w:tc>
        <w:tc>
          <w:tcPr>
            <w:tcW w:w="4380" w:type="dxa"/>
            <w:tcMar>
              <w:left w:w="0" w:type="dxa"/>
              <w:right w:w="0" w:type="dxa"/>
            </w:tcMar>
          </w:tcPr>
          <w:p w:rsidR="001F544D" w:rsidRPr="00CC4D84" w:rsidRDefault="001F544D" w:rsidP="001F544D">
            <w:pPr>
              <w:widowControl w:val="0"/>
              <w:jc w:val="both"/>
              <w:rPr>
                <w:b/>
                <w:sz w:val="20"/>
                <w:szCs w:val="20"/>
                <w:u w:val="single"/>
                <w:lang w:val="fr-CA"/>
              </w:rPr>
            </w:pPr>
            <w:r w:rsidRPr="00CC4D84">
              <w:rPr>
                <w:b/>
                <w:sz w:val="20"/>
                <w:szCs w:val="20"/>
                <w:u w:val="single"/>
                <w:lang w:val="fr-CA"/>
              </w:rPr>
              <w:t>Nature de la cause :</w:t>
            </w:r>
          </w:p>
          <w:p w:rsidR="001F544D" w:rsidRPr="00C1697B" w:rsidRDefault="001F544D" w:rsidP="001F544D">
            <w:pPr>
              <w:widowControl w:val="0"/>
              <w:jc w:val="both"/>
              <w:rPr>
                <w:sz w:val="20"/>
                <w:szCs w:val="20"/>
                <w:lang w:val="fr-CA"/>
              </w:rPr>
            </w:pPr>
          </w:p>
          <w:p w:rsidR="001F544D" w:rsidRPr="00C1697B" w:rsidRDefault="00F147EC" w:rsidP="001F544D">
            <w:pPr>
              <w:widowControl w:val="0"/>
              <w:jc w:val="both"/>
              <w:rPr>
                <w:sz w:val="20"/>
                <w:szCs w:val="20"/>
                <w:lang w:val="fr-CA"/>
              </w:rPr>
            </w:pPr>
            <w:r w:rsidRPr="00516216">
              <w:rPr>
                <w:sz w:val="20"/>
                <w:szCs w:val="20"/>
                <w:lang w:val="fr-CA"/>
              </w:rPr>
              <w:t xml:space="preserve">Procédure civile - Recours collectif spécifique au domaine des valeurs mobilières - Critères d’autorisation - Compagnie émettrice d’actions en voie d’obtenir une autorisation pour mettre en marché un nouveau médicament - Publication par des agences de cotation des questions ou objections formulées par les autorités de la santé dans ce cadre - Réaction négative du marché entre ce communiqué et l’autorisation subséquente - Vente rapide à perte de la part de certains investisseurs pendant l’intervalle - Demande de ceux-ci d’être autorisés à intenter un recours collectif sur la base du défaut allégué de la compagnie de révéler les objections formulées - Obligation de divulgation de tout changement important invoquée à l’appui - Recours autorisé considérant sa « possibilité raisonnable de succès » - Comment doit être interprété ce fardeau de preuve? - Ce fardeau implique-t-il l’examen de l’ensemble de la preuve? - Un événement extérieur à la société émettrice peut-il constituer un changement important dans l’activité de celle-ci? - </w:t>
            </w:r>
            <w:r w:rsidRPr="00516216">
              <w:rPr>
                <w:i/>
                <w:sz w:val="20"/>
                <w:szCs w:val="20"/>
                <w:lang w:val="fr-CA"/>
              </w:rPr>
              <w:t>Loi sur les valeurs mobilières</w:t>
            </w:r>
            <w:r w:rsidRPr="00516216">
              <w:rPr>
                <w:sz w:val="20"/>
                <w:szCs w:val="20"/>
                <w:lang w:val="fr-CA"/>
              </w:rPr>
              <w:t>, L.R.Q. ch. 1.1, art. 225.4.</w:t>
            </w:r>
          </w:p>
        </w:tc>
      </w:tr>
    </w:tbl>
    <w:p w:rsidR="001F544D" w:rsidRDefault="001F544D" w:rsidP="001F544D">
      <w:pPr>
        <w:widowControl w:val="0"/>
        <w:rPr>
          <w:sz w:val="20"/>
          <w:szCs w:val="20"/>
          <w:lang w:val="fr-CA"/>
        </w:rPr>
      </w:pPr>
    </w:p>
    <w:p w:rsidR="001F544D" w:rsidRDefault="00737CFB" w:rsidP="001F544D">
      <w:pPr>
        <w:widowControl w:val="0"/>
        <w:rPr>
          <w:sz w:val="20"/>
          <w:szCs w:val="20"/>
        </w:rPr>
      </w:pPr>
      <w:r>
        <w:rPr>
          <w:sz w:val="20"/>
          <w:szCs w:val="20"/>
          <w:lang w:val="fr-CA"/>
        </w:rPr>
        <w:pict>
          <v:rect id="_x0000_i1086" style="width:2in;height:1pt" o:hrpct="0" o:hralign="center" o:hrstd="t" o:hrnoshade="t" o:hr="t" fillcolor="black [3213]" stroked="f"/>
        </w:pict>
      </w:r>
    </w:p>
    <w:p w:rsidR="001F544D" w:rsidRDefault="001F544D" w:rsidP="001F544D">
      <w:pPr>
        <w:widowControl w:val="0"/>
        <w:rPr>
          <w:sz w:val="20"/>
          <w:szCs w:val="20"/>
        </w:rPr>
      </w:pPr>
    </w:p>
    <w:p w:rsidR="002F2ACF" w:rsidRDefault="002F2ACF" w:rsidP="002F2ACF">
      <w:pPr>
        <w:widowControl w:val="0"/>
        <w:rPr>
          <w:sz w:val="20"/>
          <w:szCs w:val="20"/>
          <w:lang w:val="fr-CA"/>
        </w:rPr>
      </w:pPr>
      <w:r>
        <w:rPr>
          <w:sz w:val="20"/>
          <w:szCs w:val="20"/>
          <w:lang w:val="fr-CA"/>
        </w:rPr>
        <w:t>02.12.2014</w:t>
      </w:r>
    </w:p>
    <w:p w:rsidR="002F2ACF" w:rsidRDefault="002F2ACF" w:rsidP="002F2ACF">
      <w:pPr>
        <w:widowControl w:val="0"/>
        <w:rPr>
          <w:sz w:val="20"/>
          <w:szCs w:val="20"/>
          <w:lang w:val="fr-CA"/>
        </w:rPr>
      </w:pPr>
    </w:p>
    <w:p w:rsidR="002F2ACF" w:rsidRPr="00E75133" w:rsidRDefault="002F2ACF" w:rsidP="002F2ACF">
      <w:pPr>
        <w:widowControl w:val="0"/>
        <w:ind w:left="720" w:hanging="720"/>
        <w:rPr>
          <w:sz w:val="20"/>
          <w:szCs w:val="20"/>
          <w:u w:val="single"/>
          <w:lang w:val="fr-CA"/>
        </w:rPr>
      </w:pPr>
      <w:r w:rsidRPr="00E75133">
        <w:rPr>
          <w:sz w:val="20"/>
          <w:szCs w:val="20"/>
          <w:lang w:val="fr-CA"/>
        </w:rPr>
        <w:t xml:space="preserve">Coram: </w:t>
      </w:r>
      <w:r w:rsidRPr="00E75133">
        <w:rPr>
          <w:sz w:val="20"/>
          <w:szCs w:val="20"/>
          <w:lang w:val="fr-CA"/>
        </w:rPr>
        <w:tab/>
      </w:r>
      <w:r w:rsidRPr="00E75133">
        <w:rPr>
          <w:sz w:val="20"/>
          <w:szCs w:val="20"/>
          <w:u w:val="single"/>
          <w:lang w:val="fr-CA"/>
        </w:rPr>
        <w:t xml:space="preserve">La juge en chef McLachlin et les </w:t>
      </w:r>
      <w:r>
        <w:rPr>
          <w:sz w:val="20"/>
          <w:szCs w:val="20"/>
          <w:u w:val="single"/>
          <w:lang w:val="fr-CA"/>
        </w:rPr>
        <w:t>jug</w:t>
      </w:r>
      <w:r w:rsidRPr="00E75133">
        <w:rPr>
          <w:sz w:val="20"/>
          <w:szCs w:val="20"/>
          <w:u w:val="single"/>
          <w:lang w:val="fr-CA"/>
        </w:rPr>
        <w:t>es Abella, Rothstein, Moldaver, Karakatsanis</w:t>
      </w:r>
      <w:r>
        <w:rPr>
          <w:sz w:val="20"/>
          <w:szCs w:val="20"/>
          <w:u w:val="single"/>
          <w:lang w:val="fr-CA"/>
        </w:rPr>
        <w:t>,</w:t>
      </w:r>
      <w:r w:rsidRPr="00E75133">
        <w:rPr>
          <w:sz w:val="20"/>
          <w:szCs w:val="20"/>
          <w:u w:val="single"/>
          <w:lang w:val="fr-CA"/>
        </w:rPr>
        <w:t xml:space="preserve"> Wagn</w:t>
      </w:r>
      <w:r>
        <w:rPr>
          <w:sz w:val="20"/>
          <w:szCs w:val="20"/>
          <w:u w:val="single"/>
          <w:lang w:val="fr-CA"/>
        </w:rPr>
        <w:t xml:space="preserve">er </w:t>
      </w:r>
      <w:r w:rsidRPr="00E75133">
        <w:rPr>
          <w:sz w:val="20"/>
          <w:szCs w:val="20"/>
          <w:u w:val="single"/>
          <w:lang w:val="fr-CA"/>
        </w:rPr>
        <w:t>e</w:t>
      </w:r>
      <w:r>
        <w:rPr>
          <w:sz w:val="20"/>
          <w:szCs w:val="20"/>
          <w:u w:val="single"/>
          <w:lang w:val="fr-CA"/>
        </w:rPr>
        <w:t>t Gascon</w:t>
      </w:r>
    </w:p>
    <w:p w:rsidR="002F2ACF" w:rsidRPr="00C97437" w:rsidRDefault="002F2ACF" w:rsidP="002F2ACF">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F2ACF" w:rsidRPr="00622469" w:rsidTr="000940B0">
        <w:tc>
          <w:tcPr>
            <w:tcW w:w="4380" w:type="dxa"/>
            <w:tcMar>
              <w:left w:w="0" w:type="dxa"/>
              <w:right w:w="0" w:type="dxa"/>
            </w:tcMar>
          </w:tcPr>
          <w:p w:rsidR="00153068" w:rsidRDefault="00153068" w:rsidP="00153068">
            <w:pPr>
              <w:jc w:val="both"/>
              <w:rPr>
                <w:sz w:val="20"/>
                <w:szCs w:val="20"/>
                <w:lang w:val="fr-CA"/>
              </w:rPr>
            </w:pPr>
            <w:r w:rsidRPr="00EA41E0">
              <w:rPr>
                <w:b/>
                <w:iCs/>
                <w:sz w:val="20"/>
                <w:szCs w:val="20"/>
                <w:lang w:val="fr-CA"/>
              </w:rPr>
              <w:t xml:space="preserve">Association des parents de l’école Rose-des-vents et autres </w:t>
            </w:r>
          </w:p>
          <w:p w:rsidR="00153068" w:rsidRPr="00EA41E0" w:rsidRDefault="00153068" w:rsidP="00153068">
            <w:pPr>
              <w:rPr>
                <w:sz w:val="20"/>
                <w:szCs w:val="20"/>
                <w:lang w:val="fr-CA"/>
              </w:rPr>
            </w:pPr>
            <w:r>
              <w:rPr>
                <w:sz w:val="20"/>
                <w:szCs w:val="20"/>
                <w:lang w:val="fr-CA"/>
              </w:rPr>
              <w:tab/>
            </w:r>
            <w:r w:rsidRPr="00153068">
              <w:rPr>
                <w:b/>
                <w:sz w:val="20"/>
                <w:szCs w:val="20"/>
                <w:lang w:val="fr-CA"/>
              </w:rPr>
              <w:t xml:space="preserve">c. </w:t>
            </w:r>
            <w:r w:rsidRPr="00EA41E0">
              <w:rPr>
                <w:sz w:val="20"/>
                <w:szCs w:val="20"/>
                <w:lang w:val="fr-CA"/>
              </w:rPr>
              <w:t>(</w:t>
            </w:r>
            <w:hyperlink r:id="rId88" w:history="1">
              <w:r w:rsidRPr="00EA41E0">
                <w:rPr>
                  <w:rStyle w:val="Hyperlink"/>
                  <w:sz w:val="20"/>
                  <w:szCs w:val="20"/>
                  <w:lang w:val="fr-CA"/>
                </w:rPr>
                <w:t>35619</w:t>
              </w:r>
            </w:hyperlink>
            <w:r w:rsidRPr="00EA41E0">
              <w:rPr>
                <w:sz w:val="20"/>
                <w:szCs w:val="20"/>
                <w:lang w:val="fr-CA"/>
              </w:rPr>
              <w:t>)</w:t>
            </w:r>
          </w:p>
          <w:p w:rsidR="002F2ACF" w:rsidRDefault="002F2ACF" w:rsidP="000940B0">
            <w:pPr>
              <w:widowControl w:val="0"/>
              <w:rPr>
                <w:b/>
                <w:sz w:val="20"/>
                <w:szCs w:val="20"/>
                <w:lang w:val="fr-CA"/>
              </w:rPr>
            </w:pPr>
          </w:p>
          <w:p w:rsidR="002F2ACF" w:rsidRPr="00EA0658" w:rsidRDefault="00153068" w:rsidP="00153068">
            <w:pPr>
              <w:jc w:val="both"/>
              <w:rPr>
                <w:sz w:val="20"/>
                <w:szCs w:val="20"/>
                <w:lang w:val="fr-CA"/>
              </w:rPr>
            </w:pPr>
            <w:r w:rsidRPr="00EA41E0">
              <w:rPr>
                <w:b/>
                <w:iCs/>
                <w:sz w:val="20"/>
                <w:szCs w:val="20"/>
                <w:lang w:val="fr-CA"/>
              </w:rPr>
              <w:t>Ministère de l’Éducation de la province de la Colombie-Britannique et autre</w:t>
            </w:r>
            <w:r w:rsidRPr="00EA41E0">
              <w:rPr>
                <w:b/>
                <w:sz w:val="20"/>
                <w:szCs w:val="20"/>
                <w:lang w:val="fr-CA"/>
              </w:rPr>
              <w:t xml:space="preserve"> </w:t>
            </w:r>
            <w:r w:rsidRPr="00153068">
              <w:rPr>
                <w:b/>
                <w:sz w:val="20"/>
                <w:szCs w:val="20"/>
                <w:lang w:val="fr-CA"/>
              </w:rPr>
              <w:t>(C.-B.) (Civile) (Autorisation)</w:t>
            </w:r>
            <w:r w:rsidRPr="00EA41E0">
              <w:rPr>
                <w:sz w:val="20"/>
                <w:szCs w:val="20"/>
                <w:lang w:val="fr-CA"/>
              </w:rPr>
              <w:t xml:space="preserve"> </w:t>
            </w:r>
          </w:p>
        </w:tc>
        <w:tc>
          <w:tcPr>
            <w:tcW w:w="720" w:type="dxa"/>
            <w:tcMar>
              <w:left w:w="0" w:type="dxa"/>
              <w:right w:w="0" w:type="dxa"/>
            </w:tcMar>
          </w:tcPr>
          <w:p w:rsidR="002F2ACF" w:rsidRPr="00EA0658" w:rsidRDefault="002F2ACF" w:rsidP="000940B0">
            <w:pPr>
              <w:widowControl w:val="0"/>
              <w:jc w:val="center"/>
              <w:rPr>
                <w:sz w:val="20"/>
                <w:szCs w:val="20"/>
                <w:lang w:val="fr-CA"/>
              </w:rPr>
            </w:pPr>
          </w:p>
        </w:tc>
        <w:tc>
          <w:tcPr>
            <w:tcW w:w="4380" w:type="dxa"/>
            <w:tcMar>
              <w:left w:w="0" w:type="dxa"/>
              <w:right w:w="0" w:type="dxa"/>
            </w:tcMar>
          </w:tcPr>
          <w:p w:rsidR="00622469" w:rsidRPr="00E605A1" w:rsidRDefault="00622469" w:rsidP="00622469">
            <w:pPr>
              <w:jc w:val="both"/>
              <w:rPr>
                <w:rFonts w:cs="Times New Roman"/>
                <w:sz w:val="20"/>
                <w:szCs w:val="20"/>
                <w:lang w:val="fr-CA"/>
              </w:rPr>
            </w:pPr>
            <w:r w:rsidRPr="00E605A1">
              <w:rPr>
                <w:rFonts w:cs="Times New Roman"/>
                <w:sz w:val="20"/>
                <w:szCs w:val="20"/>
                <w:lang w:val="fr-CA"/>
              </w:rPr>
              <w:t>Nicolas M. Rouleau et Joseph Pagé pour les appelantes Association des parents de l</w:t>
            </w:r>
            <w:r>
              <w:rPr>
                <w:rFonts w:cs="Times New Roman"/>
                <w:sz w:val="20"/>
                <w:szCs w:val="20"/>
                <w:lang w:val="fr-CA"/>
              </w:rPr>
              <w:t>’</w:t>
            </w:r>
            <w:r w:rsidRPr="00E605A1">
              <w:rPr>
                <w:rFonts w:cs="Times New Roman"/>
                <w:sz w:val="20"/>
                <w:szCs w:val="20"/>
                <w:lang w:val="fr-CA"/>
              </w:rPr>
              <w:t>école Rose-des-vents et a</w:t>
            </w:r>
            <w:r>
              <w:rPr>
                <w:rFonts w:cs="Times New Roman"/>
                <w:sz w:val="20"/>
                <w:szCs w:val="20"/>
                <w:lang w:val="fr-CA"/>
              </w:rPr>
              <w:t>utres</w:t>
            </w:r>
            <w:r w:rsidRPr="00E605A1">
              <w:rPr>
                <w:rFonts w:cs="Times New Roman"/>
                <w:sz w:val="20"/>
                <w:szCs w:val="20"/>
                <w:lang w:val="fr-CA"/>
              </w:rPr>
              <w:t>.</w:t>
            </w:r>
          </w:p>
          <w:p w:rsidR="00622469" w:rsidRPr="00E605A1" w:rsidRDefault="00622469" w:rsidP="00622469">
            <w:pPr>
              <w:jc w:val="both"/>
              <w:rPr>
                <w:rFonts w:cs="Times New Roman"/>
                <w:sz w:val="20"/>
                <w:szCs w:val="20"/>
                <w:lang w:val="fr-CA"/>
              </w:rPr>
            </w:pPr>
          </w:p>
          <w:p w:rsidR="00622469" w:rsidRPr="00E605A1" w:rsidRDefault="00622469" w:rsidP="00622469">
            <w:pPr>
              <w:jc w:val="both"/>
              <w:rPr>
                <w:rFonts w:cs="Times New Roman"/>
                <w:sz w:val="20"/>
                <w:szCs w:val="20"/>
                <w:lang w:val="fr-CA"/>
              </w:rPr>
            </w:pPr>
            <w:r w:rsidRPr="00E605A1">
              <w:rPr>
                <w:rFonts w:cs="Times New Roman"/>
                <w:sz w:val="20"/>
                <w:szCs w:val="20"/>
                <w:lang w:val="fr-CA"/>
              </w:rPr>
              <w:t>Robert Grant, Jean-Pierre Hachey, Mark C. Power et David P. Taylor pour l’appelant Conseil scolaire francophone de la Colombie-Britannique</w:t>
            </w:r>
          </w:p>
          <w:p w:rsidR="00622469" w:rsidRPr="00E605A1" w:rsidRDefault="00622469" w:rsidP="00622469">
            <w:pPr>
              <w:jc w:val="both"/>
              <w:rPr>
                <w:rFonts w:cs="Times New Roman"/>
                <w:sz w:val="20"/>
                <w:szCs w:val="20"/>
                <w:lang w:val="fr-CA"/>
              </w:rPr>
            </w:pPr>
          </w:p>
          <w:p w:rsidR="00622469" w:rsidRPr="00E605A1" w:rsidRDefault="00622469" w:rsidP="00622469">
            <w:pPr>
              <w:jc w:val="both"/>
              <w:rPr>
                <w:rFonts w:cs="Times New Roman"/>
                <w:sz w:val="20"/>
                <w:szCs w:val="20"/>
                <w:lang w:val="fr-CA"/>
              </w:rPr>
            </w:pPr>
            <w:r w:rsidRPr="00E605A1">
              <w:rPr>
                <w:rFonts w:cs="Times New Roman"/>
                <w:sz w:val="20"/>
                <w:szCs w:val="20"/>
                <w:lang w:val="fr-CA"/>
              </w:rPr>
              <w:t>Christine Ruest Norrena et Isabelle Bousquet pour l’intervenant Commissaire aux langues officielles du Canada.</w:t>
            </w:r>
          </w:p>
          <w:p w:rsidR="00622469" w:rsidRPr="00E605A1" w:rsidRDefault="00622469" w:rsidP="00622469">
            <w:pPr>
              <w:jc w:val="both"/>
              <w:rPr>
                <w:rFonts w:cs="Times New Roman"/>
                <w:sz w:val="20"/>
                <w:szCs w:val="20"/>
                <w:lang w:val="fr-CA"/>
              </w:rPr>
            </w:pPr>
          </w:p>
          <w:p w:rsidR="00622469" w:rsidRPr="00E605A1" w:rsidRDefault="00622469" w:rsidP="00622469">
            <w:pPr>
              <w:jc w:val="both"/>
              <w:rPr>
                <w:rFonts w:cs="Times New Roman"/>
                <w:sz w:val="20"/>
                <w:szCs w:val="20"/>
                <w:lang w:val="fr-CA"/>
              </w:rPr>
            </w:pPr>
            <w:r w:rsidRPr="00E605A1">
              <w:rPr>
                <w:rFonts w:cs="Times New Roman"/>
                <w:sz w:val="20"/>
                <w:szCs w:val="20"/>
                <w:lang w:val="fr-CA"/>
              </w:rPr>
              <w:t>Roger J.F. Lepage et Francis P. Poulin pour l’intervenant Fédération nationale des conseils scolaires francophones.</w:t>
            </w:r>
          </w:p>
          <w:p w:rsidR="00622469" w:rsidRPr="00E605A1" w:rsidRDefault="00622469" w:rsidP="00622469">
            <w:pPr>
              <w:jc w:val="both"/>
              <w:rPr>
                <w:rFonts w:cs="Times New Roman"/>
                <w:sz w:val="20"/>
                <w:szCs w:val="20"/>
                <w:lang w:val="fr-CA"/>
              </w:rPr>
            </w:pPr>
          </w:p>
          <w:p w:rsidR="00622469" w:rsidRPr="00E605A1" w:rsidRDefault="00622469" w:rsidP="00622469">
            <w:pPr>
              <w:jc w:val="both"/>
              <w:rPr>
                <w:rFonts w:cs="Times New Roman"/>
                <w:sz w:val="20"/>
                <w:szCs w:val="20"/>
                <w:lang w:val="en-US"/>
              </w:rPr>
            </w:pPr>
            <w:r w:rsidRPr="00E605A1">
              <w:rPr>
                <w:rFonts w:cs="Times New Roman"/>
                <w:sz w:val="20"/>
                <w:szCs w:val="20"/>
                <w:lang w:val="en-US"/>
              </w:rPr>
              <w:t>Leonard T. Doust, Q.C., Karrie Wolfe and Warren B. Milman for the respondents.</w:t>
            </w:r>
          </w:p>
          <w:p w:rsidR="00622469" w:rsidRPr="00E605A1" w:rsidRDefault="00622469" w:rsidP="00622469">
            <w:pPr>
              <w:jc w:val="both"/>
              <w:rPr>
                <w:rFonts w:cs="Times New Roman"/>
                <w:sz w:val="20"/>
                <w:szCs w:val="20"/>
                <w:lang w:val="en-US"/>
              </w:rPr>
            </w:pPr>
          </w:p>
          <w:p w:rsidR="00622469" w:rsidRPr="00E605A1" w:rsidRDefault="00622469" w:rsidP="00622469">
            <w:pPr>
              <w:jc w:val="both"/>
              <w:rPr>
                <w:rFonts w:cs="Times New Roman"/>
                <w:sz w:val="20"/>
                <w:szCs w:val="20"/>
                <w:lang w:val="en-US"/>
              </w:rPr>
            </w:pPr>
            <w:r w:rsidRPr="00E605A1">
              <w:rPr>
                <w:rFonts w:cs="Times New Roman"/>
                <w:sz w:val="20"/>
                <w:szCs w:val="20"/>
                <w:lang w:val="en-US"/>
              </w:rPr>
              <w:t>Alan F. Jacobson and Barbara C. Mysko for the intervener Attorney General for Saskatchewan.</w:t>
            </w:r>
          </w:p>
          <w:p w:rsidR="00622469" w:rsidRPr="00E605A1" w:rsidRDefault="00622469" w:rsidP="00622469">
            <w:pPr>
              <w:jc w:val="both"/>
              <w:rPr>
                <w:rFonts w:cs="Times New Roman"/>
                <w:sz w:val="20"/>
                <w:szCs w:val="20"/>
                <w:lang w:val="en-US"/>
              </w:rPr>
            </w:pPr>
          </w:p>
          <w:p w:rsidR="00622469" w:rsidRPr="00E605A1" w:rsidRDefault="00622469" w:rsidP="00622469">
            <w:pPr>
              <w:jc w:val="both"/>
              <w:rPr>
                <w:rFonts w:cs="Times New Roman"/>
                <w:sz w:val="20"/>
                <w:szCs w:val="20"/>
                <w:lang w:val="en-US"/>
              </w:rPr>
            </w:pPr>
            <w:r w:rsidRPr="00E605A1">
              <w:rPr>
                <w:rFonts w:cs="Times New Roman"/>
                <w:sz w:val="20"/>
                <w:szCs w:val="20"/>
                <w:lang w:val="en-US"/>
              </w:rPr>
              <w:t>Randy Steele for the intervener Attorney General for Alberta.</w:t>
            </w:r>
          </w:p>
          <w:p w:rsidR="00622469" w:rsidRPr="00E605A1" w:rsidRDefault="00622469" w:rsidP="00622469">
            <w:pPr>
              <w:jc w:val="both"/>
              <w:rPr>
                <w:rFonts w:cs="Times New Roman"/>
                <w:sz w:val="20"/>
                <w:szCs w:val="20"/>
                <w:lang w:val="en-US"/>
              </w:rPr>
            </w:pPr>
          </w:p>
          <w:p w:rsidR="00622469" w:rsidRPr="00E605A1" w:rsidRDefault="00622469" w:rsidP="00622469">
            <w:pPr>
              <w:jc w:val="both"/>
              <w:rPr>
                <w:rFonts w:cs="Times New Roman"/>
                <w:sz w:val="20"/>
                <w:szCs w:val="20"/>
              </w:rPr>
            </w:pPr>
            <w:r w:rsidRPr="00E605A1">
              <w:rPr>
                <w:rFonts w:cs="Times New Roman"/>
                <w:sz w:val="20"/>
                <w:szCs w:val="20"/>
                <w:lang w:val="en-US"/>
              </w:rPr>
              <w:t xml:space="preserve">Maxime Faille, Guy Régimbald and </w:t>
            </w:r>
            <w:r w:rsidRPr="00E605A1">
              <w:rPr>
                <w:rFonts w:cs="Times New Roman"/>
                <w:sz w:val="20"/>
                <w:szCs w:val="20"/>
              </w:rPr>
              <w:t>Pippa Lawson f</w:t>
            </w:r>
            <w:r w:rsidRPr="00E605A1">
              <w:rPr>
                <w:rFonts w:cs="Times New Roman"/>
                <w:sz w:val="20"/>
                <w:szCs w:val="20"/>
                <w:lang w:val="en-US"/>
              </w:rPr>
              <w:t xml:space="preserve"> or the intervener Attorney General of the Yukon Territory.</w:t>
            </w:r>
          </w:p>
          <w:p w:rsidR="00622469" w:rsidRPr="00E605A1" w:rsidRDefault="00622469" w:rsidP="00622469">
            <w:pPr>
              <w:jc w:val="both"/>
              <w:rPr>
                <w:rFonts w:cs="Times New Roman"/>
                <w:sz w:val="20"/>
                <w:szCs w:val="20"/>
              </w:rPr>
            </w:pPr>
          </w:p>
          <w:p w:rsidR="00622469" w:rsidRPr="00E605A1" w:rsidRDefault="00622469" w:rsidP="00622469">
            <w:pPr>
              <w:jc w:val="both"/>
              <w:rPr>
                <w:rFonts w:cs="Times New Roman"/>
                <w:sz w:val="20"/>
                <w:szCs w:val="20"/>
                <w:lang w:val="fr-CA"/>
              </w:rPr>
            </w:pPr>
            <w:r w:rsidRPr="00E605A1">
              <w:rPr>
                <w:rFonts w:cs="Times New Roman"/>
                <w:sz w:val="20"/>
                <w:szCs w:val="20"/>
                <w:lang w:val="fr-CA"/>
              </w:rPr>
              <w:t>Soumission écrite seulement par Roger J.F. Lepage et Francis P. Poulin pour l’intervenante Commission scolaire francophone des Territoires du Nord-Ouest et</w:t>
            </w:r>
            <w:r>
              <w:rPr>
                <w:rFonts w:cs="Times New Roman"/>
                <w:sz w:val="20"/>
                <w:szCs w:val="20"/>
                <w:lang w:val="fr-CA"/>
              </w:rPr>
              <w:t> </w:t>
            </w:r>
            <w:r w:rsidRPr="00E605A1">
              <w:rPr>
                <w:rFonts w:cs="Times New Roman"/>
                <w:sz w:val="20"/>
                <w:szCs w:val="20"/>
                <w:lang w:val="fr-CA"/>
              </w:rPr>
              <w:t>al.</w:t>
            </w:r>
          </w:p>
          <w:p w:rsidR="00622469" w:rsidRPr="00E605A1" w:rsidRDefault="00622469" w:rsidP="00622469">
            <w:pPr>
              <w:jc w:val="both"/>
              <w:rPr>
                <w:rFonts w:cs="Times New Roman"/>
                <w:sz w:val="20"/>
                <w:szCs w:val="20"/>
                <w:lang w:val="fr-CA"/>
              </w:rPr>
            </w:pPr>
          </w:p>
          <w:p w:rsidR="002F2ACF" w:rsidRPr="00622469" w:rsidRDefault="00622469" w:rsidP="00622469">
            <w:pPr>
              <w:widowControl w:val="0"/>
              <w:jc w:val="both"/>
              <w:rPr>
                <w:sz w:val="20"/>
                <w:szCs w:val="20"/>
              </w:rPr>
            </w:pPr>
            <w:r w:rsidRPr="00E605A1">
              <w:rPr>
                <w:rFonts w:cs="Times New Roman"/>
                <w:sz w:val="20"/>
                <w:szCs w:val="20"/>
                <w:lang w:val="en-US"/>
              </w:rPr>
              <w:t xml:space="preserve">Written submission only by François Baril for the intervener Attorney General of the Northwest </w:t>
            </w:r>
            <w:r w:rsidRPr="00E605A1">
              <w:rPr>
                <w:rFonts w:cs="Times New Roman"/>
                <w:sz w:val="20"/>
                <w:szCs w:val="20"/>
              </w:rPr>
              <w:t>Territories.</w:t>
            </w:r>
          </w:p>
        </w:tc>
      </w:tr>
    </w:tbl>
    <w:p w:rsidR="002F2ACF" w:rsidRPr="00622469" w:rsidRDefault="002F2ACF" w:rsidP="002F2ACF">
      <w:pPr>
        <w:widowControl w:val="0"/>
        <w:rPr>
          <w:sz w:val="20"/>
          <w:szCs w:val="20"/>
        </w:rPr>
      </w:pPr>
    </w:p>
    <w:p w:rsidR="002F2ACF" w:rsidRPr="00153068" w:rsidRDefault="002F2ACF" w:rsidP="002F2ACF">
      <w:pPr>
        <w:widowControl w:val="0"/>
        <w:rPr>
          <w:sz w:val="20"/>
          <w:szCs w:val="20"/>
          <w:lang w:val="fr-CA"/>
        </w:rPr>
      </w:pPr>
      <w:r w:rsidRPr="00153068">
        <w:rPr>
          <w:b/>
          <w:sz w:val="20"/>
          <w:szCs w:val="20"/>
          <w:lang w:val="fr-CA"/>
        </w:rPr>
        <w:t xml:space="preserve">RESERVED / </w:t>
      </w:r>
      <w:r w:rsidRPr="0085476B">
        <w:rPr>
          <w:b/>
          <w:sz w:val="20"/>
          <w:szCs w:val="20"/>
          <w:lang w:val="fr-CA"/>
        </w:rPr>
        <w:t>E</w:t>
      </w:r>
      <w:r>
        <w:rPr>
          <w:b/>
          <w:sz w:val="20"/>
          <w:szCs w:val="20"/>
          <w:lang w:val="fr-CA"/>
        </w:rPr>
        <w:t>N DÉLIBÉRÉ</w:t>
      </w:r>
    </w:p>
    <w:p w:rsidR="002F2ACF" w:rsidRPr="00153068" w:rsidRDefault="002F2ACF" w:rsidP="002F2ACF">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F2ACF" w:rsidRPr="008B6DAA" w:rsidTr="000940B0">
        <w:tc>
          <w:tcPr>
            <w:tcW w:w="4380" w:type="dxa"/>
            <w:tcMar>
              <w:left w:w="0" w:type="dxa"/>
              <w:right w:w="0" w:type="dxa"/>
            </w:tcMar>
          </w:tcPr>
          <w:p w:rsidR="002F2ACF" w:rsidRPr="00DC23BB" w:rsidRDefault="002F2ACF" w:rsidP="000940B0">
            <w:pPr>
              <w:widowControl w:val="0"/>
              <w:jc w:val="both"/>
              <w:rPr>
                <w:b/>
                <w:sz w:val="20"/>
                <w:szCs w:val="20"/>
                <w:u w:val="single"/>
              </w:rPr>
            </w:pPr>
            <w:r w:rsidRPr="00DC23BB">
              <w:rPr>
                <w:b/>
                <w:sz w:val="20"/>
                <w:szCs w:val="20"/>
                <w:u w:val="single"/>
              </w:rPr>
              <w:t>Nature of the case:</w:t>
            </w:r>
          </w:p>
          <w:p w:rsidR="002F2ACF" w:rsidRPr="00DC23BB" w:rsidRDefault="002F2ACF" w:rsidP="000940B0">
            <w:pPr>
              <w:widowControl w:val="0"/>
              <w:jc w:val="both"/>
              <w:rPr>
                <w:b/>
                <w:sz w:val="20"/>
                <w:szCs w:val="20"/>
              </w:rPr>
            </w:pPr>
          </w:p>
          <w:p w:rsidR="002F2ACF" w:rsidRPr="00F147EC" w:rsidRDefault="00F147EC" w:rsidP="000940B0">
            <w:pPr>
              <w:widowControl w:val="0"/>
              <w:jc w:val="both"/>
              <w:rPr>
                <w:b/>
                <w:sz w:val="20"/>
                <w:szCs w:val="20"/>
              </w:rPr>
            </w:pPr>
            <w:r w:rsidRPr="008C7333">
              <w:rPr>
                <w:sz w:val="20"/>
                <w:szCs w:val="20"/>
              </w:rPr>
              <w:t xml:space="preserve">Charter of rights - Constitutional law - Minority language educational rights - Minority French-language educational facility - Substantive equality - Approach to be taken by court in assessing real equivalence of school facilities of minority French-language school with majority English-language school facilities for purpose of determining whether school facilities of French-language school meet requirements of s. 23 of </w:t>
            </w:r>
            <w:r w:rsidRPr="008C7333">
              <w:rPr>
                <w:i/>
                <w:sz w:val="20"/>
                <w:szCs w:val="20"/>
              </w:rPr>
              <w:t>Charter</w:t>
            </w:r>
            <w:r w:rsidRPr="008C7333">
              <w:rPr>
                <w:sz w:val="20"/>
                <w:szCs w:val="20"/>
              </w:rPr>
              <w:t xml:space="preserve"> -  Stage of analysis at which province’s financial resources relevant - In addition to establishing that numbers warrant educational facilities, whether rights-holder parents must show that it is “practically possible” to provide facilities equivalent to those provided to linguistic majority and must prove share of responsibility of province and/or school board for infringement of s. 23 - Role played by school board’s power of management and control in analyzing real equivalence of school facilities - </w:t>
            </w:r>
            <w:r w:rsidRPr="008C7333">
              <w:rPr>
                <w:i/>
                <w:sz w:val="20"/>
                <w:szCs w:val="20"/>
              </w:rPr>
              <w:t xml:space="preserve">Canadian Charter of Rights and </w:t>
            </w:r>
            <w:r w:rsidRPr="008C7333">
              <w:rPr>
                <w:i/>
                <w:sz w:val="20"/>
                <w:szCs w:val="20"/>
              </w:rPr>
              <w:lastRenderedPageBreak/>
              <w:t>Freedoms</w:t>
            </w:r>
            <w:r w:rsidRPr="008C7333">
              <w:rPr>
                <w:sz w:val="20"/>
                <w:szCs w:val="20"/>
              </w:rPr>
              <w:t>, s. 23.</w:t>
            </w:r>
          </w:p>
        </w:tc>
        <w:tc>
          <w:tcPr>
            <w:tcW w:w="720" w:type="dxa"/>
            <w:tcMar>
              <w:left w:w="0" w:type="dxa"/>
              <w:right w:w="0" w:type="dxa"/>
            </w:tcMar>
          </w:tcPr>
          <w:p w:rsidR="002F2ACF" w:rsidRPr="00F147EC" w:rsidRDefault="002F2ACF" w:rsidP="000940B0">
            <w:pPr>
              <w:widowControl w:val="0"/>
              <w:jc w:val="center"/>
              <w:rPr>
                <w:sz w:val="20"/>
                <w:szCs w:val="20"/>
              </w:rPr>
            </w:pPr>
          </w:p>
        </w:tc>
        <w:tc>
          <w:tcPr>
            <w:tcW w:w="4380" w:type="dxa"/>
            <w:tcMar>
              <w:left w:w="0" w:type="dxa"/>
              <w:right w:w="0" w:type="dxa"/>
            </w:tcMar>
          </w:tcPr>
          <w:p w:rsidR="002F2ACF" w:rsidRPr="00CC4D84" w:rsidRDefault="002F2ACF" w:rsidP="000940B0">
            <w:pPr>
              <w:widowControl w:val="0"/>
              <w:jc w:val="both"/>
              <w:rPr>
                <w:b/>
                <w:sz w:val="20"/>
                <w:szCs w:val="20"/>
                <w:u w:val="single"/>
                <w:lang w:val="fr-CA"/>
              </w:rPr>
            </w:pPr>
            <w:r w:rsidRPr="00CC4D84">
              <w:rPr>
                <w:b/>
                <w:sz w:val="20"/>
                <w:szCs w:val="20"/>
                <w:u w:val="single"/>
                <w:lang w:val="fr-CA"/>
              </w:rPr>
              <w:t>Nature de la cause :</w:t>
            </w:r>
          </w:p>
          <w:p w:rsidR="002F2ACF" w:rsidRPr="00C1697B" w:rsidRDefault="002F2ACF" w:rsidP="000940B0">
            <w:pPr>
              <w:widowControl w:val="0"/>
              <w:jc w:val="both"/>
              <w:rPr>
                <w:sz w:val="20"/>
                <w:szCs w:val="20"/>
                <w:lang w:val="fr-CA"/>
              </w:rPr>
            </w:pPr>
          </w:p>
          <w:p w:rsidR="002F2ACF" w:rsidRPr="00C1697B" w:rsidRDefault="00F147EC" w:rsidP="000940B0">
            <w:pPr>
              <w:widowControl w:val="0"/>
              <w:jc w:val="both"/>
              <w:rPr>
                <w:sz w:val="20"/>
                <w:szCs w:val="20"/>
                <w:lang w:val="fr-CA"/>
              </w:rPr>
            </w:pPr>
            <w:r w:rsidRPr="00E5381B">
              <w:rPr>
                <w:sz w:val="20"/>
                <w:szCs w:val="20"/>
                <w:lang w:val="fr-FR"/>
              </w:rPr>
              <w:t xml:space="preserve">Charte des droits - Droit constitutionnel - Droit à l’instruction dans la langue de la minorité - Établissement d’enseignement de langue française en milieu minoritaire - Égalité réelle - Comment un tribunal doit-il aborder l’évaluation de l’équivalence véritable des installations scolaires d’une école de langue française minoritaire aux installations scolaires de langue anglaise majoritaires, aux fins de déterminer si les installations scolaires de l’école de langue française respectent les exigences de l’article 23 de la </w:t>
            </w:r>
            <w:r w:rsidRPr="00E5381B">
              <w:rPr>
                <w:i/>
                <w:sz w:val="20"/>
                <w:szCs w:val="20"/>
                <w:lang w:val="fr-FR"/>
              </w:rPr>
              <w:t>Charte</w:t>
            </w:r>
            <w:r w:rsidRPr="00E5381B">
              <w:rPr>
                <w:sz w:val="20"/>
                <w:szCs w:val="20"/>
                <w:lang w:val="fr-FR"/>
              </w:rPr>
              <w:t xml:space="preserve">? - À quelle étape de l’analyse les ressources financières de la province sont-elles pertinentes? - En plus d’établir que les nombres justifient des établissements d’enseignement, est-il nécessaire pour les parents titulaires de démontrer qu’il soit « pratiquement faisable » de fournir des établissements équivalents à ceux offerts à la majorité linguistique et d’établir en preuve la ou les parts de responsabilité de la province et/ou du conseil scolaire </w:t>
            </w:r>
            <w:r w:rsidRPr="00E5381B">
              <w:rPr>
                <w:sz w:val="20"/>
                <w:szCs w:val="20"/>
                <w:lang w:val="fr-FR"/>
              </w:rPr>
              <w:lastRenderedPageBreak/>
              <w:t xml:space="preserve">pour une violation de l’art. 23? - Quel rôle joue le pouvoir de gestion et de contrôle exercé par un conseil scolaire dans l’analyse de l’équivalence véritable des installations scolaires? - </w:t>
            </w:r>
            <w:r w:rsidRPr="00E5381B">
              <w:rPr>
                <w:i/>
                <w:sz w:val="20"/>
                <w:szCs w:val="20"/>
                <w:lang w:val="fr-FR"/>
              </w:rPr>
              <w:t>Charte canadienne des droits et libertés</w:t>
            </w:r>
            <w:r w:rsidRPr="00E5381B">
              <w:rPr>
                <w:sz w:val="20"/>
                <w:szCs w:val="20"/>
                <w:lang w:val="fr-FR"/>
              </w:rPr>
              <w:t>, art. 23.</w:t>
            </w:r>
          </w:p>
        </w:tc>
      </w:tr>
    </w:tbl>
    <w:p w:rsidR="002F2ACF" w:rsidRDefault="002F2ACF" w:rsidP="002F2ACF">
      <w:pPr>
        <w:widowControl w:val="0"/>
        <w:rPr>
          <w:sz w:val="20"/>
          <w:szCs w:val="20"/>
          <w:lang w:val="fr-CA"/>
        </w:rPr>
      </w:pPr>
    </w:p>
    <w:p w:rsidR="002F2ACF" w:rsidRPr="00153068" w:rsidRDefault="00737CFB" w:rsidP="002F2ACF">
      <w:pPr>
        <w:widowControl w:val="0"/>
        <w:rPr>
          <w:sz w:val="20"/>
          <w:szCs w:val="20"/>
          <w:lang w:val="fr-CA"/>
        </w:rPr>
      </w:pPr>
      <w:r>
        <w:rPr>
          <w:sz w:val="20"/>
          <w:szCs w:val="20"/>
          <w:lang w:val="fr-CA"/>
        </w:rPr>
        <w:pict>
          <v:rect id="_x0000_i1087" style="width:2in;height:1pt" o:hrpct="0" o:hralign="center" o:hrstd="t" o:hrnoshade="t" o:hr="t" fillcolor="black [3213]" stroked="f"/>
        </w:pict>
      </w:r>
    </w:p>
    <w:p w:rsidR="002F2ACF" w:rsidRPr="00153068" w:rsidRDefault="002F2ACF" w:rsidP="002F2ACF">
      <w:pPr>
        <w:widowControl w:val="0"/>
        <w:rPr>
          <w:sz w:val="20"/>
          <w:szCs w:val="20"/>
          <w:lang w:val="fr-CA"/>
        </w:rPr>
      </w:pPr>
    </w:p>
    <w:p w:rsidR="001F544D" w:rsidRPr="00DC23BB" w:rsidRDefault="002F2ACF" w:rsidP="00732DB7">
      <w:pPr>
        <w:widowControl w:val="0"/>
        <w:rPr>
          <w:sz w:val="20"/>
          <w:szCs w:val="20"/>
        </w:rPr>
      </w:pPr>
      <w:r w:rsidRPr="00DC23BB">
        <w:rPr>
          <w:sz w:val="20"/>
          <w:szCs w:val="20"/>
        </w:rPr>
        <w:t>03.12.2014</w:t>
      </w:r>
    </w:p>
    <w:p w:rsidR="002F2ACF" w:rsidRPr="00DC23BB" w:rsidRDefault="002F2ACF" w:rsidP="00732DB7">
      <w:pPr>
        <w:widowControl w:val="0"/>
        <w:rPr>
          <w:sz w:val="20"/>
          <w:szCs w:val="20"/>
        </w:rPr>
      </w:pPr>
    </w:p>
    <w:p w:rsidR="00153068" w:rsidRPr="00F4200D" w:rsidRDefault="00153068" w:rsidP="00153068">
      <w:pPr>
        <w:widowControl w:val="0"/>
        <w:ind w:left="720" w:hanging="720"/>
        <w:rPr>
          <w:sz w:val="20"/>
          <w:szCs w:val="20"/>
          <w:u w:val="single"/>
        </w:rPr>
      </w:pPr>
      <w:r w:rsidRPr="00F4200D">
        <w:rPr>
          <w:sz w:val="20"/>
          <w:szCs w:val="20"/>
        </w:rPr>
        <w:t xml:space="preserve">Coram: </w:t>
      </w:r>
      <w:r w:rsidRPr="00F4200D">
        <w:rPr>
          <w:sz w:val="20"/>
          <w:szCs w:val="20"/>
        </w:rPr>
        <w:tab/>
      </w:r>
      <w:r w:rsidRPr="00F4200D">
        <w:rPr>
          <w:sz w:val="20"/>
          <w:szCs w:val="20"/>
          <w:u w:val="single"/>
        </w:rPr>
        <w:t>McLachlin C.J. and Abella, Rothstein, Cromwell, Moldaver, Karakatsanis and Gascon JJ.</w:t>
      </w:r>
    </w:p>
    <w:p w:rsidR="002F2ACF" w:rsidRPr="00153068" w:rsidRDefault="002F2ACF" w:rsidP="002F2ACF">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F2ACF" w:rsidRPr="00C50A5C" w:rsidTr="000940B0">
        <w:tc>
          <w:tcPr>
            <w:tcW w:w="4380" w:type="dxa"/>
            <w:tcMar>
              <w:left w:w="0" w:type="dxa"/>
              <w:right w:w="0" w:type="dxa"/>
            </w:tcMar>
          </w:tcPr>
          <w:p w:rsidR="00153068" w:rsidRDefault="00153068" w:rsidP="00153068">
            <w:pPr>
              <w:rPr>
                <w:b/>
                <w:iCs/>
                <w:sz w:val="20"/>
                <w:szCs w:val="20"/>
              </w:rPr>
            </w:pPr>
            <w:r w:rsidRPr="00F4200D">
              <w:rPr>
                <w:b/>
                <w:iCs/>
                <w:sz w:val="20"/>
                <w:szCs w:val="20"/>
              </w:rPr>
              <w:t xml:space="preserve">Ontario Energy Board </w:t>
            </w:r>
          </w:p>
          <w:p w:rsidR="00153068" w:rsidRDefault="00153068" w:rsidP="00153068">
            <w:pPr>
              <w:rPr>
                <w:b/>
                <w:iCs/>
                <w:sz w:val="20"/>
                <w:szCs w:val="20"/>
              </w:rPr>
            </w:pPr>
          </w:p>
          <w:p w:rsidR="00153068" w:rsidRDefault="00153068" w:rsidP="00153068">
            <w:pPr>
              <w:rPr>
                <w:b/>
                <w:iCs/>
                <w:sz w:val="20"/>
                <w:szCs w:val="20"/>
              </w:rPr>
            </w:pPr>
            <w:r>
              <w:rPr>
                <w:b/>
                <w:iCs/>
                <w:sz w:val="20"/>
                <w:szCs w:val="20"/>
              </w:rPr>
              <w:tab/>
            </w:r>
            <w:r w:rsidRPr="00F4200D">
              <w:rPr>
                <w:b/>
                <w:iCs/>
                <w:sz w:val="20"/>
                <w:szCs w:val="20"/>
              </w:rPr>
              <w:t xml:space="preserve">v. </w:t>
            </w:r>
            <w:r w:rsidRPr="00F4200D">
              <w:rPr>
                <w:sz w:val="20"/>
                <w:szCs w:val="20"/>
              </w:rPr>
              <w:t>(</w:t>
            </w:r>
            <w:hyperlink r:id="rId89" w:history="1">
              <w:r w:rsidRPr="00F4200D">
                <w:rPr>
                  <w:rStyle w:val="Hyperlink"/>
                  <w:sz w:val="20"/>
                  <w:szCs w:val="20"/>
                </w:rPr>
                <w:t>35506</w:t>
              </w:r>
            </w:hyperlink>
            <w:r w:rsidRPr="00F4200D">
              <w:rPr>
                <w:sz w:val="20"/>
                <w:szCs w:val="20"/>
              </w:rPr>
              <w:t>)</w:t>
            </w:r>
          </w:p>
          <w:p w:rsidR="00153068" w:rsidRDefault="00153068" w:rsidP="00153068">
            <w:pPr>
              <w:rPr>
                <w:b/>
                <w:iCs/>
                <w:sz w:val="20"/>
                <w:szCs w:val="20"/>
              </w:rPr>
            </w:pPr>
          </w:p>
          <w:p w:rsidR="002F2ACF" w:rsidRPr="00893C7B" w:rsidRDefault="00153068" w:rsidP="00153068">
            <w:pPr>
              <w:rPr>
                <w:sz w:val="20"/>
                <w:szCs w:val="20"/>
              </w:rPr>
            </w:pPr>
            <w:r w:rsidRPr="00F4200D">
              <w:rPr>
                <w:b/>
                <w:iCs/>
                <w:sz w:val="20"/>
                <w:szCs w:val="20"/>
              </w:rPr>
              <w:t xml:space="preserve">Ontario Power Generation Inc. et al. </w:t>
            </w:r>
            <w:r w:rsidRPr="00153068">
              <w:rPr>
                <w:b/>
                <w:sz w:val="20"/>
                <w:szCs w:val="20"/>
              </w:rPr>
              <w:t>(Ont.) (Civil) (By Leave)</w:t>
            </w:r>
            <w:r w:rsidRPr="00F4200D">
              <w:rPr>
                <w:sz w:val="20"/>
                <w:szCs w:val="20"/>
              </w:rPr>
              <w:t xml:space="preserve"> </w:t>
            </w:r>
          </w:p>
        </w:tc>
        <w:tc>
          <w:tcPr>
            <w:tcW w:w="720" w:type="dxa"/>
            <w:tcMar>
              <w:left w:w="0" w:type="dxa"/>
              <w:right w:w="0" w:type="dxa"/>
            </w:tcMar>
          </w:tcPr>
          <w:p w:rsidR="002F2ACF" w:rsidRPr="00893C7B" w:rsidRDefault="002F2ACF" w:rsidP="000940B0">
            <w:pPr>
              <w:widowControl w:val="0"/>
              <w:jc w:val="center"/>
              <w:rPr>
                <w:sz w:val="20"/>
                <w:szCs w:val="20"/>
              </w:rPr>
            </w:pPr>
          </w:p>
        </w:tc>
        <w:tc>
          <w:tcPr>
            <w:tcW w:w="4380" w:type="dxa"/>
            <w:tcMar>
              <w:left w:w="0" w:type="dxa"/>
              <w:right w:w="0" w:type="dxa"/>
            </w:tcMar>
          </w:tcPr>
          <w:p w:rsidR="00B113A5" w:rsidRPr="00AE4AF7" w:rsidRDefault="00B113A5" w:rsidP="00B113A5">
            <w:pPr>
              <w:jc w:val="both"/>
              <w:rPr>
                <w:sz w:val="20"/>
                <w:szCs w:val="20"/>
              </w:rPr>
            </w:pPr>
            <w:r w:rsidRPr="00AE4AF7">
              <w:rPr>
                <w:sz w:val="20"/>
                <w:szCs w:val="20"/>
              </w:rPr>
              <w:t>Glenn Zacher</w:t>
            </w:r>
            <w:r>
              <w:rPr>
                <w:sz w:val="20"/>
                <w:szCs w:val="20"/>
              </w:rPr>
              <w:t xml:space="preserve">, </w:t>
            </w:r>
            <w:r w:rsidRPr="00AE4AF7">
              <w:rPr>
                <w:sz w:val="20"/>
                <w:szCs w:val="20"/>
              </w:rPr>
              <w:t>Patrick Duffy</w:t>
            </w:r>
            <w:r>
              <w:rPr>
                <w:sz w:val="20"/>
                <w:szCs w:val="20"/>
              </w:rPr>
              <w:t xml:space="preserve"> and </w:t>
            </w:r>
            <w:r w:rsidRPr="00AE4AF7">
              <w:rPr>
                <w:sz w:val="20"/>
                <w:szCs w:val="20"/>
              </w:rPr>
              <w:t>James Wilson</w:t>
            </w:r>
            <w:r>
              <w:rPr>
                <w:sz w:val="20"/>
                <w:szCs w:val="20"/>
              </w:rPr>
              <w:t xml:space="preserve"> f</w:t>
            </w:r>
            <w:r w:rsidRPr="00AE4AF7">
              <w:rPr>
                <w:sz w:val="20"/>
                <w:szCs w:val="20"/>
              </w:rPr>
              <w:t xml:space="preserve">or the </w:t>
            </w:r>
            <w:r>
              <w:rPr>
                <w:sz w:val="20"/>
                <w:szCs w:val="20"/>
              </w:rPr>
              <w:t>a</w:t>
            </w:r>
            <w:r w:rsidRPr="00AE4AF7">
              <w:rPr>
                <w:sz w:val="20"/>
                <w:szCs w:val="20"/>
              </w:rPr>
              <w:t>ppellant</w:t>
            </w:r>
            <w:r>
              <w:rPr>
                <w:sz w:val="20"/>
                <w:szCs w:val="20"/>
              </w:rPr>
              <w:t>.</w:t>
            </w:r>
          </w:p>
          <w:p w:rsidR="00B113A5" w:rsidRPr="00AE4AF7" w:rsidRDefault="00B113A5" w:rsidP="00B113A5">
            <w:pPr>
              <w:jc w:val="both"/>
              <w:rPr>
                <w:sz w:val="20"/>
                <w:szCs w:val="20"/>
              </w:rPr>
            </w:pPr>
          </w:p>
          <w:p w:rsidR="00B113A5" w:rsidRPr="00AE4AF7" w:rsidRDefault="00B113A5" w:rsidP="00B113A5">
            <w:pPr>
              <w:jc w:val="both"/>
              <w:rPr>
                <w:sz w:val="20"/>
                <w:szCs w:val="20"/>
              </w:rPr>
            </w:pPr>
            <w:r w:rsidRPr="00AE4AF7">
              <w:rPr>
                <w:sz w:val="20"/>
                <w:szCs w:val="20"/>
              </w:rPr>
              <w:t>Mark Rubenstein</w:t>
            </w:r>
            <w:r>
              <w:rPr>
                <w:sz w:val="20"/>
                <w:szCs w:val="20"/>
              </w:rPr>
              <w:t xml:space="preserve"> f</w:t>
            </w:r>
            <w:r w:rsidRPr="00AE4AF7">
              <w:rPr>
                <w:sz w:val="20"/>
                <w:szCs w:val="20"/>
              </w:rPr>
              <w:t xml:space="preserve">or the </w:t>
            </w:r>
            <w:r>
              <w:rPr>
                <w:sz w:val="20"/>
                <w:szCs w:val="20"/>
              </w:rPr>
              <w:t>i</w:t>
            </w:r>
            <w:r w:rsidRPr="00AE4AF7">
              <w:rPr>
                <w:sz w:val="20"/>
                <w:szCs w:val="20"/>
              </w:rPr>
              <w:t>ntervener</w:t>
            </w:r>
            <w:r>
              <w:rPr>
                <w:sz w:val="20"/>
                <w:szCs w:val="20"/>
              </w:rPr>
              <w:t xml:space="preserve"> </w:t>
            </w:r>
            <w:r w:rsidRPr="00AE4AF7">
              <w:rPr>
                <w:sz w:val="20"/>
                <w:szCs w:val="20"/>
              </w:rPr>
              <w:t>Ontario Education Services Corporation</w:t>
            </w:r>
            <w:r>
              <w:rPr>
                <w:sz w:val="20"/>
                <w:szCs w:val="20"/>
              </w:rPr>
              <w:t>.</w:t>
            </w:r>
          </w:p>
          <w:p w:rsidR="00B113A5" w:rsidRPr="00AE4AF7" w:rsidRDefault="00B113A5" w:rsidP="00B113A5">
            <w:pPr>
              <w:jc w:val="both"/>
              <w:rPr>
                <w:sz w:val="20"/>
                <w:szCs w:val="20"/>
              </w:rPr>
            </w:pPr>
          </w:p>
          <w:p w:rsidR="00B113A5" w:rsidRPr="00AE4AF7" w:rsidRDefault="00B113A5" w:rsidP="00B113A5">
            <w:pPr>
              <w:jc w:val="both"/>
              <w:rPr>
                <w:sz w:val="20"/>
                <w:szCs w:val="20"/>
              </w:rPr>
            </w:pPr>
            <w:r w:rsidRPr="00AE4AF7">
              <w:rPr>
                <w:sz w:val="20"/>
                <w:szCs w:val="20"/>
              </w:rPr>
              <w:t>John B. Laskin</w:t>
            </w:r>
            <w:r>
              <w:rPr>
                <w:sz w:val="20"/>
                <w:szCs w:val="20"/>
              </w:rPr>
              <w:t xml:space="preserve">, </w:t>
            </w:r>
            <w:r w:rsidRPr="00AE4AF7">
              <w:rPr>
                <w:sz w:val="20"/>
                <w:szCs w:val="20"/>
              </w:rPr>
              <w:t>Crawford Smith</w:t>
            </w:r>
            <w:r>
              <w:rPr>
                <w:sz w:val="20"/>
                <w:szCs w:val="20"/>
              </w:rPr>
              <w:t xml:space="preserve">, </w:t>
            </w:r>
            <w:r w:rsidRPr="00AE4AF7">
              <w:rPr>
                <w:sz w:val="20"/>
                <w:szCs w:val="20"/>
              </w:rPr>
              <w:t>Myriam Seers</w:t>
            </w:r>
            <w:r>
              <w:rPr>
                <w:sz w:val="20"/>
                <w:szCs w:val="20"/>
              </w:rPr>
              <w:t xml:space="preserve"> and </w:t>
            </w:r>
            <w:r w:rsidRPr="00AE4AF7">
              <w:rPr>
                <w:sz w:val="20"/>
                <w:szCs w:val="20"/>
              </w:rPr>
              <w:t>Carlton Mathias</w:t>
            </w:r>
            <w:r>
              <w:rPr>
                <w:sz w:val="20"/>
                <w:szCs w:val="20"/>
              </w:rPr>
              <w:t xml:space="preserve"> f</w:t>
            </w:r>
            <w:r w:rsidRPr="00AE4AF7">
              <w:rPr>
                <w:sz w:val="20"/>
                <w:szCs w:val="20"/>
              </w:rPr>
              <w:t xml:space="preserve">or the </w:t>
            </w:r>
            <w:r>
              <w:rPr>
                <w:sz w:val="20"/>
                <w:szCs w:val="20"/>
              </w:rPr>
              <w:t>r</w:t>
            </w:r>
            <w:r w:rsidRPr="00AE4AF7">
              <w:rPr>
                <w:sz w:val="20"/>
                <w:szCs w:val="20"/>
              </w:rPr>
              <w:t>espondent</w:t>
            </w:r>
            <w:r>
              <w:rPr>
                <w:sz w:val="20"/>
                <w:szCs w:val="20"/>
              </w:rPr>
              <w:t xml:space="preserve"> </w:t>
            </w:r>
            <w:r w:rsidRPr="00AE4AF7">
              <w:rPr>
                <w:sz w:val="20"/>
                <w:szCs w:val="20"/>
              </w:rPr>
              <w:t>Ontario Power Generation Inc.</w:t>
            </w:r>
          </w:p>
          <w:p w:rsidR="00B113A5" w:rsidRPr="00AE4AF7" w:rsidRDefault="00B113A5" w:rsidP="00B113A5">
            <w:pPr>
              <w:jc w:val="both"/>
              <w:rPr>
                <w:sz w:val="20"/>
                <w:szCs w:val="20"/>
              </w:rPr>
            </w:pPr>
          </w:p>
          <w:p w:rsidR="00B113A5" w:rsidRPr="00AE4AF7" w:rsidRDefault="00B113A5" w:rsidP="00B113A5">
            <w:pPr>
              <w:jc w:val="both"/>
              <w:rPr>
                <w:sz w:val="20"/>
                <w:szCs w:val="20"/>
              </w:rPr>
            </w:pPr>
            <w:r w:rsidRPr="00AE4AF7">
              <w:rPr>
                <w:sz w:val="20"/>
                <w:szCs w:val="20"/>
              </w:rPr>
              <w:t>Richard P. Stephenson</w:t>
            </w:r>
            <w:r>
              <w:rPr>
                <w:sz w:val="20"/>
                <w:szCs w:val="20"/>
              </w:rPr>
              <w:t xml:space="preserve"> and </w:t>
            </w:r>
            <w:r w:rsidRPr="00AE4AF7">
              <w:rPr>
                <w:sz w:val="20"/>
                <w:szCs w:val="20"/>
              </w:rPr>
              <w:t>Emily Lawrence</w:t>
            </w:r>
            <w:r>
              <w:rPr>
                <w:sz w:val="20"/>
                <w:szCs w:val="20"/>
              </w:rPr>
              <w:t xml:space="preserve"> f</w:t>
            </w:r>
            <w:r w:rsidRPr="00AE4AF7">
              <w:rPr>
                <w:sz w:val="20"/>
                <w:szCs w:val="20"/>
              </w:rPr>
              <w:t xml:space="preserve">or the </w:t>
            </w:r>
            <w:r>
              <w:rPr>
                <w:sz w:val="20"/>
                <w:szCs w:val="20"/>
              </w:rPr>
              <w:t>r</w:t>
            </w:r>
            <w:r w:rsidRPr="00AE4AF7">
              <w:rPr>
                <w:sz w:val="20"/>
                <w:szCs w:val="20"/>
              </w:rPr>
              <w:t>espondent</w:t>
            </w:r>
            <w:r>
              <w:rPr>
                <w:sz w:val="20"/>
                <w:szCs w:val="20"/>
              </w:rPr>
              <w:t xml:space="preserve"> </w:t>
            </w:r>
            <w:r w:rsidRPr="00AE4AF7">
              <w:rPr>
                <w:sz w:val="20"/>
                <w:szCs w:val="20"/>
              </w:rPr>
              <w:t>Power Workers’ Union, Canadian Union</w:t>
            </w:r>
            <w:r>
              <w:rPr>
                <w:sz w:val="20"/>
                <w:szCs w:val="20"/>
              </w:rPr>
              <w:t xml:space="preserve"> </w:t>
            </w:r>
            <w:r w:rsidRPr="00AE4AF7">
              <w:rPr>
                <w:sz w:val="20"/>
                <w:szCs w:val="20"/>
              </w:rPr>
              <w:t>of Public Employees, Local 1000</w:t>
            </w:r>
            <w:r>
              <w:rPr>
                <w:sz w:val="20"/>
                <w:szCs w:val="20"/>
              </w:rPr>
              <w:t>.</w:t>
            </w:r>
          </w:p>
          <w:p w:rsidR="00B113A5" w:rsidRPr="00AE4AF7" w:rsidRDefault="00B113A5" w:rsidP="00B113A5">
            <w:pPr>
              <w:jc w:val="both"/>
              <w:rPr>
                <w:sz w:val="20"/>
                <w:szCs w:val="20"/>
              </w:rPr>
            </w:pPr>
          </w:p>
          <w:p w:rsidR="002F2ACF" w:rsidRPr="00C50A5C" w:rsidRDefault="00B113A5" w:rsidP="00B113A5">
            <w:pPr>
              <w:widowControl w:val="0"/>
              <w:jc w:val="both"/>
              <w:rPr>
                <w:sz w:val="20"/>
                <w:szCs w:val="20"/>
              </w:rPr>
            </w:pPr>
            <w:r w:rsidRPr="00AE4AF7">
              <w:rPr>
                <w:sz w:val="20"/>
                <w:szCs w:val="20"/>
              </w:rPr>
              <w:t>Paul J.J. Cavalluzzo</w:t>
            </w:r>
            <w:r>
              <w:rPr>
                <w:sz w:val="20"/>
                <w:szCs w:val="20"/>
              </w:rPr>
              <w:t xml:space="preserve"> and </w:t>
            </w:r>
            <w:r w:rsidRPr="00AE4AF7">
              <w:rPr>
                <w:sz w:val="20"/>
                <w:szCs w:val="20"/>
              </w:rPr>
              <w:t>Amanda Darrach</w:t>
            </w:r>
            <w:r>
              <w:rPr>
                <w:sz w:val="20"/>
                <w:szCs w:val="20"/>
              </w:rPr>
              <w:t xml:space="preserve"> f</w:t>
            </w:r>
            <w:r w:rsidRPr="00AE4AF7">
              <w:rPr>
                <w:sz w:val="20"/>
                <w:szCs w:val="20"/>
              </w:rPr>
              <w:t xml:space="preserve">or the </w:t>
            </w:r>
            <w:r>
              <w:rPr>
                <w:sz w:val="20"/>
                <w:szCs w:val="20"/>
              </w:rPr>
              <w:t>r</w:t>
            </w:r>
            <w:r w:rsidRPr="00AE4AF7">
              <w:rPr>
                <w:sz w:val="20"/>
                <w:szCs w:val="20"/>
              </w:rPr>
              <w:t>espondent</w:t>
            </w:r>
            <w:r>
              <w:rPr>
                <w:sz w:val="20"/>
                <w:szCs w:val="20"/>
              </w:rPr>
              <w:t xml:space="preserve"> </w:t>
            </w:r>
            <w:r w:rsidRPr="00AE4AF7">
              <w:rPr>
                <w:sz w:val="20"/>
                <w:szCs w:val="20"/>
              </w:rPr>
              <w:t>Society of Energy Professionals</w:t>
            </w:r>
            <w:r>
              <w:rPr>
                <w:sz w:val="20"/>
                <w:szCs w:val="20"/>
              </w:rPr>
              <w:t>.</w:t>
            </w:r>
          </w:p>
        </w:tc>
      </w:tr>
    </w:tbl>
    <w:p w:rsidR="002F2ACF" w:rsidRPr="002F2ACF" w:rsidRDefault="002F2ACF" w:rsidP="002F2ACF">
      <w:pPr>
        <w:widowControl w:val="0"/>
        <w:rPr>
          <w:sz w:val="20"/>
          <w:szCs w:val="20"/>
        </w:rPr>
      </w:pPr>
    </w:p>
    <w:p w:rsidR="002F2ACF" w:rsidRPr="0085476B" w:rsidRDefault="002F2ACF" w:rsidP="002F2ACF">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2F2ACF" w:rsidRDefault="002F2ACF" w:rsidP="002F2ACF"/>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F2ACF" w:rsidRPr="008B6DAA" w:rsidTr="00B113A5">
        <w:tc>
          <w:tcPr>
            <w:tcW w:w="4380" w:type="dxa"/>
            <w:tcMar>
              <w:left w:w="0" w:type="dxa"/>
              <w:right w:w="0" w:type="dxa"/>
            </w:tcMar>
          </w:tcPr>
          <w:p w:rsidR="002F2ACF" w:rsidRPr="00CC4D84" w:rsidRDefault="002F2ACF" w:rsidP="000940B0">
            <w:pPr>
              <w:widowControl w:val="0"/>
              <w:jc w:val="both"/>
              <w:rPr>
                <w:b/>
                <w:sz w:val="20"/>
                <w:szCs w:val="20"/>
                <w:u w:val="single"/>
              </w:rPr>
            </w:pPr>
            <w:r w:rsidRPr="00CC4D84">
              <w:rPr>
                <w:b/>
                <w:sz w:val="20"/>
                <w:szCs w:val="20"/>
                <w:u w:val="single"/>
              </w:rPr>
              <w:t>Nature of the case:</w:t>
            </w:r>
          </w:p>
          <w:p w:rsidR="002F2ACF" w:rsidRPr="001A663B" w:rsidRDefault="002F2ACF" w:rsidP="000940B0">
            <w:pPr>
              <w:widowControl w:val="0"/>
              <w:jc w:val="both"/>
              <w:rPr>
                <w:b/>
                <w:sz w:val="20"/>
                <w:szCs w:val="20"/>
              </w:rPr>
            </w:pPr>
          </w:p>
          <w:p w:rsidR="002F2ACF" w:rsidRPr="00C1697B" w:rsidRDefault="00F147EC" w:rsidP="000940B0">
            <w:pPr>
              <w:widowControl w:val="0"/>
              <w:jc w:val="both"/>
              <w:rPr>
                <w:b/>
                <w:sz w:val="20"/>
                <w:szCs w:val="20"/>
              </w:rPr>
            </w:pPr>
            <w:r w:rsidRPr="006C4977">
              <w:rPr>
                <w:sz w:val="20"/>
                <w:szCs w:val="20"/>
              </w:rPr>
              <w:t>Administrative law - Boards and tribunals - Public Utilities - Electricity - Standing - Whether reasonableness is the applicable standard of review for the Board’s decision - Whether the  board’s decision to reduce the forecast compensation costs is reasonable - Whether the Board was required to utilize the prudent investment test to assess “committed costs” - Whether the Board acted unreasonably in not utilizing the prudent investment test to assess the forecast compensation costs - Whether the Board was required to presume that forecast compensation costs arising from a collective agreement are prudent - Whether the Board used hindsight to assess the forecast compensation costs - Whether the Board required utility company to manage forecast compensation costs that it could not manage.</w:t>
            </w:r>
          </w:p>
        </w:tc>
        <w:tc>
          <w:tcPr>
            <w:tcW w:w="720" w:type="dxa"/>
            <w:tcMar>
              <w:left w:w="0" w:type="dxa"/>
              <w:right w:w="0" w:type="dxa"/>
            </w:tcMar>
          </w:tcPr>
          <w:p w:rsidR="002F2ACF" w:rsidRPr="00C1697B" w:rsidRDefault="002F2ACF" w:rsidP="000940B0">
            <w:pPr>
              <w:widowControl w:val="0"/>
              <w:jc w:val="center"/>
              <w:rPr>
                <w:sz w:val="20"/>
                <w:szCs w:val="20"/>
              </w:rPr>
            </w:pPr>
          </w:p>
        </w:tc>
        <w:tc>
          <w:tcPr>
            <w:tcW w:w="4380" w:type="dxa"/>
            <w:tcMar>
              <w:left w:w="0" w:type="dxa"/>
              <w:right w:w="0" w:type="dxa"/>
            </w:tcMar>
          </w:tcPr>
          <w:p w:rsidR="002F2ACF" w:rsidRPr="00CC4D84" w:rsidRDefault="002F2ACF" w:rsidP="000940B0">
            <w:pPr>
              <w:widowControl w:val="0"/>
              <w:jc w:val="both"/>
              <w:rPr>
                <w:b/>
                <w:sz w:val="20"/>
                <w:szCs w:val="20"/>
                <w:u w:val="single"/>
                <w:lang w:val="fr-CA"/>
              </w:rPr>
            </w:pPr>
            <w:r w:rsidRPr="00CC4D84">
              <w:rPr>
                <w:b/>
                <w:sz w:val="20"/>
                <w:szCs w:val="20"/>
                <w:u w:val="single"/>
                <w:lang w:val="fr-CA"/>
              </w:rPr>
              <w:t>Nature de la cause :</w:t>
            </w:r>
          </w:p>
          <w:p w:rsidR="002F2ACF" w:rsidRPr="00C1697B" w:rsidRDefault="002F2ACF" w:rsidP="000940B0">
            <w:pPr>
              <w:widowControl w:val="0"/>
              <w:jc w:val="both"/>
              <w:rPr>
                <w:sz w:val="20"/>
                <w:szCs w:val="20"/>
                <w:lang w:val="fr-CA"/>
              </w:rPr>
            </w:pPr>
          </w:p>
          <w:p w:rsidR="002F2ACF" w:rsidRPr="00C1697B" w:rsidRDefault="00F147EC" w:rsidP="000940B0">
            <w:pPr>
              <w:widowControl w:val="0"/>
              <w:jc w:val="both"/>
              <w:rPr>
                <w:sz w:val="20"/>
                <w:szCs w:val="20"/>
                <w:lang w:val="fr-CA"/>
              </w:rPr>
            </w:pPr>
            <w:r w:rsidRPr="00E63BCB">
              <w:rPr>
                <w:sz w:val="20"/>
                <w:szCs w:val="20"/>
                <w:lang w:val="fr-CA"/>
              </w:rPr>
              <w:t>Droit administratif - Organismes et tribunaux administratifs - Services publics - Électricité - Qualité pour agir - La norme de la décision raisonnable est-elle applicable à la décision de la Commission? - La décision de la Commission de réduire les coûts projetés de rémunération est-elle raisonnable? - La Commission était-elle obligée d’employer le critère de l’investissement prudent pour évaluer les « coûts engagés »? - La Commission a-t-elle agi déraisonnablement en n’employant pas le critère de l’investissement prudent pour évaluer les coûts projetés de rémunération? - La Commission était-elle tenue de présumer que les coûts projetés de rémunération en application d’une convention collective étaient prudents? - La Commission a-t-elle fait appel à une vision par rétrospective pour évaluer les coûts projetés de rémunération? - La Commission a-t-elle obligé l’entreprise de services publics à gérer des coûts projetés de rémunération que l’entreprise ne pouvait gérer?</w:t>
            </w:r>
          </w:p>
        </w:tc>
      </w:tr>
    </w:tbl>
    <w:p w:rsidR="002F2ACF" w:rsidRDefault="002F2ACF" w:rsidP="002F2ACF">
      <w:pPr>
        <w:widowControl w:val="0"/>
        <w:rPr>
          <w:sz w:val="20"/>
          <w:szCs w:val="20"/>
          <w:lang w:val="fr-CA"/>
        </w:rPr>
      </w:pPr>
    </w:p>
    <w:p w:rsidR="002F2ACF" w:rsidRDefault="00737CFB" w:rsidP="002F2ACF">
      <w:pPr>
        <w:widowControl w:val="0"/>
        <w:rPr>
          <w:sz w:val="20"/>
          <w:szCs w:val="20"/>
        </w:rPr>
      </w:pPr>
      <w:r>
        <w:rPr>
          <w:sz w:val="20"/>
          <w:szCs w:val="20"/>
          <w:lang w:val="fr-CA"/>
        </w:rPr>
        <w:lastRenderedPageBreak/>
        <w:pict>
          <v:rect id="_x0000_i1088" style="width:2in;height:1pt" o:hrpct="0" o:hralign="center" o:hrstd="t" o:hrnoshade="t" o:hr="t" fillcolor="black [3213]" stroked="f"/>
        </w:pict>
      </w:r>
    </w:p>
    <w:p w:rsidR="002F2ACF" w:rsidRDefault="002F2ACF" w:rsidP="002F2ACF">
      <w:pPr>
        <w:widowControl w:val="0"/>
        <w:rPr>
          <w:sz w:val="20"/>
          <w:szCs w:val="20"/>
        </w:rPr>
      </w:pPr>
    </w:p>
    <w:p w:rsidR="002F2ACF" w:rsidRPr="002F2ACF" w:rsidRDefault="002F2ACF" w:rsidP="002F2ACF">
      <w:pPr>
        <w:widowControl w:val="0"/>
        <w:rPr>
          <w:sz w:val="20"/>
          <w:szCs w:val="20"/>
        </w:rPr>
      </w:pPr>
      <w:r w:rsidRPr="002F2ACF">
        <w:rPr>
          <w:sz w:val="20"/>
          <w:szCs w:val="20"/>
        </w:rPr>
        <w:t>03.12.2014</w:t>
      </w:r>
    </w:p>
    <w:p w:rsidR="002F2ACF" w:rsidRPr="002F2ACF" w:rsidRDefault="002F2ACF" w:rsidP="002F2ACF">
      <w:pPr>
        <w:widowControl w:val="0"/>
        <w:rPr>
          <w:sz w:val="20"/>
          <w:szCs w:val="20"/>
        </w:rPr>
      </w:pPr>
    </w:p>
    <w:p w:rsidR="00153068" w:rsidRPr="00F4200D" w:rsidRDefault="00153068" w:rsidP="00153068">
      <w:pPr>
        <w:widowControl w:val="0"/>
        <w:ind w:left="720" w:hanging="720"/>
        <w:rPr>
          <w:sz w:val="20"/>
          <w:szCs w:val="20"/>
          <w:u w:val="single"/>
        </w:rPr>
      </w:pPr>
      <w:r w:rsidRPr="00F4200D">
        <w:rPr>
          <w:sz w:val="20"/>
          <w:szCs w:val="20"/>
        </w:rPr>
        <w:t xml:space="preserve">Coram: </w:t>
      </w:r>
      <w:r w:rsidRPr="00F4200D">
        <w:rPr>
          <w:sz w:val="20"/>
          <w:szCs w:val="20"/>
        </w:rPr>
        <w:tab/>
      </w:r>
      <w:r w:rsidRPr="00F4200D">
        <w:rPr>
          <w:sz w:val="20"/>
          <w:szCs w:val="20"/>
          <w:u w:val="single"/>
        </w:rPr>
        <w:t>McLachlin C.J. and Abella, Rothstein, Cromwell, Moldaver, Karakatsanis and Gascon JJ.</w:t>
      </w:r>
    </w:p>
    <w:p w:rsidR="002F2ACF" w:rsidRPr="002F2ACF" w:rsidRDefault="002F2ACF" w:rsidP="002F2ACF">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F2ACF" w:rsidRPr="00C50A5C" w:rsidTr="000940B0">
        <w:tc>
          <w:tcPr>
            <w:tcW w:w="4380" w:type="dxa"/>
            <w:tcMar>
              <w:left w:w="0" w:type="dxa"/>
              <w:right w:w="0" w:type="dxa"/>
            </w:tcMar>
          </w:tcPr>
          <w:p w:rsidR="00153068" w:rsidRDefault="00153068" w:rsidP="00153068">
            <w:pPr>
              <w:widowControl w:val="0"/>
              <w:jc w:val="both"/>
              <w:outlineLvl w:val="0"/>
              <w:rPr>
                <w:b/>
                <w:iCs/>
                <w:sz w:val="20"/>
                <w:szCs w:val="20"/>
              </w:rPr>
            </w:pPr>
            <w:r w:rsidRPr="00F4200D">
              <w:rPr>
                <w:b/>
                <w:iCs/>
                <w:sz w:val="20"/>
                <w:szCs w:val="20"/>
              </w:rPr>
              <w:t xml:space="preserve">ATCO Gas and Pipelines Ltd. et al. </w:t>
            </w:r>
          </w:p>
          <w:p w:rsidR="00153068" w:rsidRDefault="00153068" w:rsidP="00153068">
            <w:pPr>
              <w:widowControl w:val="0"/>
              <w:jc w:val="both"/>
              <w:outlineLvl w:val="0"/>
              <w:rPr>
                <w:b/>
                <w:iCs/>
                <w:sz w:val="20"/>
                <w:szCs w:val="20"/>
              </w:rPr>
            </w:pPr>
          </w:p>
          <w:p w:rsidR="00153068" w:rsidRDefault="00153068" w:rsidP="00153068">
            <w:pPr>
              <w:widowControl w:val="0"/>
              <w:jc w:val="both"/>
              <w:outlineLvl w:val="0"/>
              <w:rPr>
                <w:b/>
                <w:iCs/>
                <w:sz w:val="20"/>
                <w:szCs w:val="20"/>
              </w:rPr>
            </w:pPr>
            <w:r>
              <w:rPr>
                <w:b/>
                <w:iCs/>
                <w:sz w:val="20"/>
                <w:szCs w:val="20"/>
              </w:rPr>
              <w:tab/>
            </w:r>
            <w:r w:rsidRPr="00F4200D">
              <w:rPr>
                <w:b/>
                <w:iCs/>
                <w:sz w:val="20"/>
                <w:szCs w:val="20"/>
              </w:rPr>
              <w:t xml:space="preserve">v. </w:t>
            </w:r>
            <w:r w:rsidRPr="00F4200D">
              <w:rPr>
                <w:sz w:val="20"/>
                <w:szCs w:val="20"/>
              </w:rPr>
              <w:t>(</w:t>
            </w:r>
            <w:hyperlink r:id="rId90" w:history="1">
              <w:r w:rsidRPr="00F4200D">
                <w:rPr>
                  <w:rStyle w:val="Hyperlink"/>
                  <w:sz w:val="20"/>
                  <w:szCs w:val="20"/>
                </w:rPr>
                <w:t>35624</w:t>
              </w:r>
            </w:hyperlink>
            <w:r w:rsidRPr="00F4200D">
              <w:rPr>
                <w:sz w:val="20"/>
                <w:szCs w:val="20"/>
              </w:rPr>
              <w:t>)</w:t>
            </w:r>
          </w:p>
          <w:p w:rsidR="00153068" w:rsidRDefault="00153068" w:rsidP="00153068">
            <w:pPr>
              <w:widowControl w:val="0"/>
              <w:jc w:val="both"/>
              <w:outlineLvl w:val="0"/>
              <w:rPr>
                <w:b/>
                <w:iCs/>
                <w:sz w:val="20"/>
                <w:szCs w:val="20"/>
              </w:rPr>
            </w:pPr>
          </w:p>
          <w:p w:rsidR="002F2ACF" w:rsidRPr="00893C7B" w:rsidRDefault="00153068" w:rsidP="00153068">
            <w:pPr>
              <w:widowControl w:val="0"/>
              <w:jc w:val="both"/>
              <w:outlineLvl w:val="0"/>
              <w:rPr>
                <w:sz w:val="20"/>
                <w:szCs w:val="20"/>
              </w:rPr>
            </w:pPr>
            <w:r w:rsidRPr="00F4200D">
              <w:rPr>
                <w:b/>
                <w:iCs/>
                <w:sz w:val="20"/>
                <w:szCs w:val="20"/>
              </w:rPr>
              <w:t xml:space="preserve">Alberta Utilities Commission et al. </w:t>
            </w:r>
            <w:r w:rsidRPr="00153068">
              <w:rPr>
                <w:b/>
                <w:sz w:val="20"/>
                <w:szCs w:val="20"/>
              </w:rPr>
              <w:t>(Alta.) (Civil) (By Leave)</w:t>
            </w:r>
          </w:p>
        </w:tc>
        <w:tc>
          <w:tcPr>
            <w:tcW w:w="720" w:type="dxa"/>
            <w:tcMar>
              <w:left w:w="0" w:type="dxa"/>
              <w:right w:w="0" w:type="dxa"/>
            </w:tcMar>
          </w:tcPr>
          <w:p w:rsidR="002F2ACF" w:rsidRPr="00893C7B" w:rsidRDefault="002F2ACF" w:rsidP="000940B0">
            <w:pPr>
              <w:widowControl w:val="0"/>
              <w:jc w:val="center"/>
              <w:rPr>
                <w:sz w:val="20"/>
                <w:szCs w:val="20"/>
              </w:rPr>
            </w:pPr>
          </w:p>
        </w:tc>
        <w:tc>
          <w:tcPr>
            <w:tcW w:w="4380" w:type="dxa"/>
            <w:tcMar>
              <w:left w:w="0" w:type="dxa"/>
              <w:right w:w="0" w:type="dxa"/>
            </w:tcMar>
          </w:tcPr>
          <w:p w:rsidR="00B113A5" w:rsidRPr="00AE4AF7" w:rsidRDefault="00B113A5" w:rsidP="00B113A5">
            <w:pPr>
              <w:jc w:val="both"/>
              <w:rPr>
                <w:sz w:val="20"/>
                <w:szCs w:val="20"/>
              </w:rPr>
            </w:pPr>
            <w:r w:rsidRPr="00AE4AF7">
              <w:rPr>
                <w:sz w:val="20"/>
                <w:szCs w:val="20"/>
              </w:rPr>
              <w:t>John N. Craig, Q.C.</w:t>
            </w:r>
            <w:r>
              <w:rPr>
                <w:sz w:val="20"/>
                <w:szCs w:val="20"/>
              </w:rPr>
              <w:t xml:space="preserve">, </w:t>
            </w:r>
            <w:r w:rsidRPr="00AE4AF7">
              <w:rPr>
                <w:sz w:val="20"/>
                <w:szCs w:val="20"/>
              </w:rPr>
              <w:t>Loyola G. Keough</w:t>
            </w:r>
            <w:r>
              <w:rPr>
                <w:sz w:val="20"/>
                <w:szCs w:val="20"/>
              </w:rPr>
              <w:t xml:space="preserve"> and </w:t>
            </w:r>
            <w:r w:rsidRPr="00AE4AF7">
              <w:rPr>
                <w:sz w:val="20"/>
                <w:szCs w:val="20"/>
              </w:rPr>
              <w:t>E. Bruce Mellett</w:t>
            </w:r>
            <w:r>
              <w:rPr>
                <w:sz w:val="20"/>
                <w:szCs w:val="20"/>
              </w:rPr>
              <w:t xml:space="preserve"> f</w:t>
            </w:r>
            <w:r w:rsidRPr="00AE4AF7">
              <w:rPr>
                <w:sz w:val="20"/>
                <w:szCs w:val="20"/>
              </w:rPr>
              <w:t xml:space="preserve">or the </w:t>
            </w:r>
            <w:r>
              <w:rPr>
                <w:sz w:val="20"/>
                <w:szCs w:val="20"/>
              </w:rPr>
              <w:t>a</w:t>
            </w:r>
            <w:r w:rsidRPr="00AE4AF7">
              <w:rPr>
                <w:sz w:val="20"/>
                <w:szCs w:val="20"/>
              </w:rPr>
              <w:t>ppellants</w:t>
            </w:r>
            <w:r>
              <w:rPr>
                <w:sz w:val="20"/>
                <w:szCs w:val="20"/>
              </w:rPr>
              <w:t>.</w:t>
            </w:r>
          </w:p>
          <w:p w:rsidR="00B113A5" w:rsidRPr="00AE4AF7" w:rsidRDefault="00B113A5" w:rsidP="00B113A5">
            <w:pPr>
              <w:jc w:val="both"/>
              <w:rPr>
                <w:sz w:val="20"/>
                <w:szCs w:val="20"/>
              </w:rPr>
            </w:pPr>
          </w:p>
          <w:p w:rsidR="00B113A5" w:rsidRPr="00AE4AF7" w:rsidRDefault="00B113A5" w:rsidP="00B113A5">
            <w:pPr>
              <w:jc w:val="both"/>
              <w:rPr>
                <w:sz w:val="20"/>
                <w:szCs w:val="20"/>
              </w:rPr>
            </w:pPr>
            <w:r w:rsidRPr="00AE4AF7">
              <w:rPr>
                <w:sz w:val="20"/>
                <w:szCs w:val="20"/>
              </w:rPr>
              <w:t>Todd A. Shipley</w:t>
            </w:r>
            <w:r>
              <w:rPr>
                <w:sz w:val="20"/>
                <w:szCs w:val="20"/>
              </w:rPr>
              <w:t xml:space="preserve">, </w:t>
            </w:r>
            <w:r w:rsidRPr="00AE4AF7">
              <w:rPr>
                <w:sz w:val="20"/>
                <w:szCs w:val="20"/>
              </w:rPr>
              <w:t>C. Randall McCreary</w:t>
            </w:r>
            <w:r>
              <w:rPr>
                <w:sz w:val="20"/>
                <w:szCs w:val="20"/>
              </w:rPr>
              <w:t xml:space="preserve">, </w:t>
            </w:r>
            <w:r w:rsidRPr="00AE4AF7">
              <w:rPr>
                <w:sz w:val="20"/>
                <w:szCs w:val="20"/>
              </w:rPr>
              <w:t>Michael Sobkin</w:t>
            </w:r>
            <w:r>
              <w:rPr>
                <w:sz w:val="20"/>
                <w:szCs w:val="20"/>
              </w:rPr>
              <w:t xml:space="preserve"> and </w:t>
            </w:r>
            <w:r w:rsidRPr="00AE4AF7">
              <w:rPr>
                <w:sz w:val="20"/>
                <w:szCs w:val="20"/>
              </w:rPr>
              <w:t>Breanne Schwanak</w:t>
            </w:r>
            <w:r>
              <w:rPr>
                <w:sz w:val="20"/>
                <w:szCs w:val="20"/>
              </w:rPr>
              <w:t xml:space="preserve"> f</w:t>
            </w:r>
            <w:r w:rsidRPr="00AE4AF7">
              <w:rPr>
                <w:sz w:val="20"/>
                <w:szCs w:val="20"/>
              </w:rPr>
              <w:t xml:space="preserve">or the </w:t>
            </w:r>
            <w:r>
              <w:rPr>
                <w:sz w:val="20"/>
                <w:szCs w:val="20"/>
              </w:rPr>
              <w:t>r</w:t>
            </w:r>
            <w:r w:rsidRPr="00AE4AF7">
              <w:rPr>
                <w:sz w:val="20"/>
                <w:szCs w:val="20"/>
              </w:rPr>
              <w:t>espondent Office of the Utilities Consumer</w:t>
            </w:r>
            <w:r>
              <w:rPr>
                <w:sz w:val="20"/>
                <w:szCs w:val="20"/>
              </w:rPr>
              <w:t xml:space="preserve"> </w:t>
            </w:r>
            <w:r w:rsidRPr="00AE4AF7">
              <w:rPr>
                <w:sz w:val="20"/>
                <w:szCs w:val="20"/>
              </w:rPr>
              <w:t>Advocate of Alberta</w:t>
            </w:r>
            <w:r>
              <w:rPr>
                <w:sz w:val="20"/>
                <w:szCs w:val="20"/>
              </w:rPr>
              <w:t>.</w:t>
            </w:r>
          </w:p>
          <w:p w:rsidR="00B113A5" w:rsidRPr="00AE4AF7" w:rsidRDefault="00B113A5" w:rsidP="00B113A5">
            <w:pPr>
              <w:jc w:val="both"/>
              <w:rPr>
                <w:sz w:val="20"/>
                <w:szCs w:val="20"/>
              </w:rPr>
            </w:pPr>
          </w:p>
          <w:p w:rsidR="002F2ACF" w:rsidRPr="00C50A5C" w:rsidRDefault="00B113A5" w:rsidP="00B113A5">
            <w:pPr>
              <w:widowControl w:val="0"/>
              <w:jc w:val="both"/>
              <w:rPr>
                <w:sz w:val="20"/>
                <w:szCs w:val="20"/>
              </w:rPr>
            </w:pPr>
            <w:r w:rsidRPr="00AE4AF7">
              <w:rPr>
                <w:sz w:val="20"/>
                <w:szCs w:val="20"/>
              </w:rPr>
              <w:t>Catherine M. Wall</w:t>
            </w:r>
            <w:r>
              <w:rPr>
                <w:sz w:val="20"/>
                <w:szCs w:val="20"/>
              </w:rPr>
              <w:t xml:space="preserve"> and </w:t>
            </w:r>
            <w:r w:rsidRPr="00AE4AF7">
              <w:rPr>
                <w:sz w:val="20"/>
                <w:szCs w:val="20"/>
              </w:rPr>
              <w:t>Brian C. McNulty</w:t>
            </w:r>
            <w:r>
              <w:rPr>
                <w:sz w:val="20"/>
                <w:szCs w:val="20"/>
              </w:rPr>
              <w:t xml:space="preserve"> f</w:t>
            </w:r>
            <w:r w:rsidRPr="00AE4AF7">
              <w:rPr>
                <w:sz w:val="20"/>
                <w:szCs w:val="20"/>
              </w:rPr>
              <w:t xml:space="preserve">or the </w:t>
            </w:r>
            <w:r>
              <w:rPr>
                <w:sz w:val="20"/>
                <w:szCs w:val="20"/>
              </w:rPr>
              <w:t>r</w:t>
            </w:r>
            <w:r w:rsidRPr="00AE4AF7">
              <w:rPr>
                <w:sz w:val="20"/>
                <w:szCs w:val="20"/>
              </w:rPr>
              <w:t>espondent Alberta Utilities Commission</w:t>
            </w:r>
            <w:r>
              <w:rPr>
                <w:sz w:val="20"/>
                <w:szCs w:val="20"/>
              </w:rPr>
              <w:t>.</w:t>
            </w:r>
          </w:p>
        </w:tc>
      </w:tr>
    </w:tbl>
    <w:p w:rsidR="002F2ACF" w:rsidRPr="002F2ACF" w:rsidRDefault="002F2ACF" w:rsidP="002F2ACF">
      <w:pPr>
        <w:widowControl w:val="0"/>
        <w:rPr>
          <w:sz w:val="20"/>
          <w:szCs w:val="20"/>
        </w:rPr>
      </w:pPr>
    </w:p>
    <w:p w:rsidR="002F2ACF" w:rsidRPr="0085476B" w:rsidRDefault="002F2ACF" w:rsidP="002F2ACF">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2F2ACF" w:rsidRDefault="002F2ACF" w:rsidP="002F2ACF"/>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F2ACF" w:rsidRPr="008B6DAA" w:rsidTr="000940B0">
        <w:tc>
          <w:tcPr>
            <w:tcW w:w="4380" w:type="dxa"/>
            <w:tcMar>
              <w:left w:w="0" w:type="dxa"/>
              <w:right w:w="0" w:type="dxa"/>
            </w:tcMar>
          </w:tcPr>
          <w:p w:rsidR="002F2ACF" w:rsidRPr="00CC4D84" w:rsidRDefault="002F2ACF" w:rsidP="000940B0">
            <w:pPr>
              <w:widowControl w:val="0"/>
              <w:jc w:val="both"/>
              <w:rPr>
                <w:b/>
                <w:sz w:val="20"/>
                <w:szCs w:val="20"/>
                <w:u w:val="single"/>
              </w:rPr>
            </w:pPr>
            <w:r w:rsidRPr="00CC4D84">
              <w:rPr>
                <w:b/>
                <w:sz w:val="20"/>
                <w:szCs w:val="20"/>
                <w:u w:val="single"/>
              </w:rPr>
              <w:t>Nature of the case:</w:t>
            </w:r>
          </w:p>
          <w:p w:rsidR="002F2ACF" w:rsidRPr="001A663B" w:rsidRDefault="002F2ACF" w:rsidP="000940B0">
            <w:pPr>
              <w:widowControl w:val="0"/>
              <w:jc w:val="both"/>
              <w:rPr>
                <w:b/>
                <w:sz w:val="20"/>
                <w:szCs w:val="20"/>
              </w:rPr>
            </w:pPr>
          </w:p>
          <w:p w:rsidR="002F2ACF" w:rsidRPr="00C1697B" w:rsidRDefault="00F147EC" w:rsidP="000940B0">
            <w:pPr>
              <w:widowControl w:val="0"/>
              <w:jc w:val="both"/>
              <w:rPr>
                <w:b/>
                <w:sz w:val="20"/>
                <w:szCs w:val="20"/>
              </w:rPr>
            </w:pPr>
            <w:r w:rsidRPr="00C37A1F">
              <w:rPr>
                <w:sz w:val="20"/>
                <w:szCs w:val="20"/>
              </w:rPr>
              <w:t>Administrative law - Boards and tribunals - Public utilities - Gas - Whether the Alberta Court of Appeal and the Commission erred in adopting an approach to reviewing the prudence of utility costs which failed to conduct, or to explicitly conduct, a prudence analysis - Whether the Alberta Court of Appeal and the Commission failed to consider and apply the presumption of prudence to COLA costs incurred by the ATCO Utilities - Whether the Alberta Court of Appeal and the Commission erred by assessing the COLA costs based on hindsight, including factors existing at the time of the rate application, rather than assessing such costs utilizing factors existing when the cost decision was made - Whether the Alberta Court of Appeal and the Commission conflated the tests for recovery of prudently incurred costs and the setting of just and reasonable rates by failing to assess prudence independently of the potential impact on ratepayers, or at all.</w:t>
            </w:r>
          </w:p>
        </w:tc>
        <w:tc>
          <w:tcPr>
            <w:tcW w:w="720" w:type="dxa"/>
            <w:tcMar>
              <w:left w:w="0" w:type="dxa"/>
              <w:right w:w="0" w:type="dxa"/>
            </w:tcMar>
          </w:tcPr>
          <w:p w:rsidR="002F2ACF" w:rsidRPr="00C1697B" w:rsidRDefault="002F2ACF" w:rsidP="000940B0">
            <w:pPr>
              <w:widowControl w:val="0"/>
              <w:jc w:val="center"/>
              <w:rPr>
                <w:sz w:val="20"/>
                <w:szCs w:val="20"/>
              </w:rPr>
            </w:pPr>
          </w:p>
        </w:tc>
        <w:tc>
          <w:tcPr>
            <w:tcW w:w="4380" w:type="dxa"/>
            <w:tcMar>
              <w:left w:w="0" w:type="dxa"/>
              <w:right w:w="0" w:type="dxa"/>
            </w:tcMar>
          </w:tcPr>
          <w:p w:rsidR="002F2ACF" w:rsidRPr="00CC4D84" w:rsidRDefault="002F2ACF" w:rsidP="000940B0">
            <w:pPr>
              <w:widowControl w:val="0"/>
              <w:jc w:val="both"/>
              <w:rPr>
                <w:b/>
                <w:sz w:val="20"/>
                <w:szCs w:val="20"/>
                <w:u w:val="single"/>
                <w:lang w:val="fr-CA"/>
              </w:rPr>
            </w:pPr>
            <w:r w:rsidRPr="00CC4D84">
              <w:rPr>
                <w:b/>
                <w:sz w:val="20"/>
                <w:szCs w:val="20"/>
                <w:u w:val="single"/>
                <w:lang w:val="fr-CA"/>
              </w:rPr>
              <w:t>Nature de la cause :</w:t>
            </w:r>
          </w:p>
          <w:p w:rsidR="002F2ACF" w:rsidRPr="00C1697B" w:rsidRDefault="002F2ACF" w:rsidP="000940B0">
            <w:pPr>
              <w:widowControl w:val="0"/>
              <w:jc w:val="both"/>
              <w:rPr>
                <w:sz w:val="20"/>
                <w:szCs w:val="20"/>
                <w:lang w:val="fr-CA"/>
              </w:rPr>
            </w:pPr>
          </w:p>
          <w:p w:rsidR="002F2ACF" w:rsidRPr="00C1697B" w:rsidRDefault="00F147EC" w:rsidP="000940B0">
            <w:pPr>
              <w:widowControl w:val="0"/>
              <w:jc w:val="both"/>
              <w:rPr>
                <w:sz w:val="20"/>
                <w:szCs w:val="20"/>
                <w:lang w:val="fr-CA"/>
              </w:rPr>
            </w:pPr>
            <w:r w:rsidRPr="004903A1">
              <w:rPr>
                <w:sz w:val="20"/>
                <w:szCs w:val="20"/>
                <w:lang w:val="fr-CA"/>
              </w:rPr>
              <w:t>Droit administratif - Organismes et tribunaux administratifs - Services publics - Gaz - La Cour d’appel de l’Alberta et la Commission ont-elles eu tort d’adopter une méthode d’examen de la prudence des coûts de services publics sans effectuer, explicitement ou autrement, une analyse de la prudence? - La Cour d’appel de l’Alberta et la Commission ont-elles omis de prendre en compte et d’appliquer la présomption de prudence aux charges au titre de l’ajustement au coût de la vie engagées par les entreprises de services publics ATCO? - La Cour d’appel de l’Alberta et la Commission ont-elles eu tort d’évaluer les charges au titre de l’ajustement au coût de la vie en se fondant sur une vision par rétrospective, notamment en s’appuyant sur des facteurs qui existaient au moment de la demande d’approbation de tarifs, plutôt que d’apprécier ces charges en s’appuyant sur des facteurs qui existaient au moment où la décision quant à la charge a été prise? - La Cour d’appel de l’Alberta et la Commission ont-elles confondu les critères de récupération de charges prudemment engagées et l’établissement de tarifs justes et raisonnables en ayant omis d’apprécier la prudence indépendamment de l’impact potentiel sur les clients, ni même du tout?</w:t>
            </w:r>
          </w:p>
        </w:tc>
      </w:tr>
    </w:tbl>
    <w:p w:rsidR="002F2ACF" w:rsidRDefault="002F2ACF" w:rsidP="002F2ACF">
      <w:pPr>
        <w:widowControl w:val="0"/>
        <w:rPr>
          <w:sz w:val="20"/>
          <w:szCs w:val="20"/>
          <w:lang w:val="fr-CA"/>
        </w:rPr>
      </w:pPr>
    </w:p>
    <w:p w:rsidR="002F2ACF" w:rsidRDefault="00737CFB" w:rsidP="002F2ACF">
      <w:pPr>
        <w:widowControl w:val="0"/>
        <w:rPr>
          <w:sz w:val="20"/>
          <w:szCs w:val="20"/>
        </w:rPr>
      </w:pPr>
      <w:r>
        <w:rPr>
          <w:sz w:val="20"/>
          <w:szCs w:val="20"/>
          <w:lang w:val="fr-CA"/>
        </w:rPr>
        <w:pict>
          <v:rect id="_x0000_i1089" style="width:2in;height:1pt" o:hrpct="0" o:hralign="center" o:hrstd="t" o:hrnoshade="t" o:hr="t" fillcolor="black [3213]" stroked="f"/>
        </w:pict>
      </w:r>
    </w:p>
    <w:p w:rsidR="002F2ACF" w:rsidRDefault="002F2ACF" w:rsidP="002F2ACF">
      <w:pPr>
        <w:widowControl w:val="0"/>
        <w:rPr>
          <w:sz w:val="20"/>
          <w:szCs w:val="20"/>
        </w:rPr>
      </w:pPr>
    </w:p>
    <w:p w:rsidR="00B113A5" w:rsidRDefault="00B113A5">
      <w:pPr>
        <w:rPr>
          <w:sz w:val="20"/>
          <w:szCs w:val="20"/>
        </w:rPr>
      </w:pPr>
      <w:r>
        <w:rPr>
          <w:sz w:val="20"/>
          <w:szCs w:val="20"/>
        </w:rPr>
        <w:br w:type="page"/>
      </w:r>
    </w:p>
    <w:p w:rsidR="002F2ACF" w:rsidRPr="002F2ACF" w:rsidRDefault="002F2ACF" w:rsidP="002F2ACF">
      <w:pPr>
        <w:widowControl w:val="0"/>
        <w:rPr>
          <w:sz w:val="20"/>
          <w:szCs w:val="20"/>
        </w:rPr>
      </w:pPr>
      <w:r w:rsidRPr="002F2ACF">
        <w:rPr>
          <w:sz w:val="20"/>
          <w:szCs w:val="20"/>
        </w:rPr>
        <w:lastRenderedPageBreak/>
        <w:t>0</w:t>
      </w:r>
      <w:r>
        <w:rPr>
          <w:sz w:val="20"/>
          <w:szCs w:val="20"/>
        </w:rPr>
        <w:t>4</w:t>
      </w:r>
      <w:r w:rsidRPr="002F2ACF">
        <w:rPr>
          <w:sz w:val="20"/>
          <w:szCs w:val="20"/>
        </w:rPr>
        <w:t>.12.2014</w:t>
      </w:r>
    </w:p>
    <w:p w:rsidR="002F2ACF" w:rsidRPr="002F2ACF" w:rsidRDefault="002F2ACF" w:rsidP="002F2ACF">
      <w:pPr>
        <w:widowControl w:val="0"/>
        <w:rPr>
          <w:sz w:val="20"/>
          <w:szCs w:val="20"/>
        </w:rPr>
      </w:pPr>
    </w:p>
    <w:p w:rsidR="00153068" w:rsidRPr="003A7AEC" w:rsidRDefault="00153068" w:rsidP="00153068">
      <w:pPr>
        <w:widowControl w:val="0"/>
        <w:ind w:left="720" w:hanging="720"/>
        <w:rPr>
          <w:sz w:val="20"/>
          <w:szCs w:val="20"/>
          <w:u w:val="single"/>
        </w:rPr>
      </w:pPr>
      <w:r w:rsidRPr="003A7AEC">
        <w:rPr>
          <w:sz w:val="20"/>
          <w:szCs w:val="20"/>
        </w:rPr>
        <w:t xml:space="preserve">Coram: </w:t>
      </w:r>
      <w:r w:rsidRPr="003A7AEC">
        <w:rPr>
          <w:sz w:val="20"/>
          <w:szCs w:val="20"/>
        </w:rPr>
        <w:tab/>
      </w:r>
      <w:r w:rsidRPr="003A7AEC">
        <w:rPr>
          <w:sz w:val="20"/>
          <w:szCs w:val="20"/>
          <w:u w:val="single"/>
        </w:rPr>
        <w:t>McLachlin C.J. and Abella, Rothstein, Cromwell, Karakatsanis, Wagner and Gascon JJ.</w:t>
      </w:r>
    </w:p>
    <w:p w:rsidR="002F2ACF" w:rsidRDefault="002F2ACF" w:rsidP="002F2ACF">
      <w:pPr>
        <w:widowControl w:val="0"/>
        <w:ind w:left="720" w:hanging="72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F2ACF" w:rsidRPr="00C50A5C" w:rsidTr="000940B0">
        <w:tc>
          <w:tcPr>
            <w:tcW w:w="4380" w:type="dxa"/>
            <w:tcMar>
              <w:left w:w="0" w:type="dxa"/>
              <w:right w:w="0" w:type="dxa"/>
            </w:tcMar>
          </w:tcPr>
          <w:p w:rsidR="00153068" w:rsidRDefault="00153068" w:rsidP="00153068">
            <w:pPr>
              <w:rPr>
                <w:b/>
                <w:sz w:val="20"/>
                <w:szCs w:val="20"/>
              </w:rPr>
            </w:pPr>
            <w:r w:rsidRPr="003A7AEC">
              <w:rPr>
                <w:b/>
                <w:iCs/>
                <w:sz w:val="20"/>
                <w:szCs w:val="20"/>
              </w:rPr>
              <w:t>Minister of National Revenue</w:t>
            </w:r>
            <w:r w:rsidRPr="003A7AEC">
              <w:rPr>
                <w:b/>
                <w:sz w:val="20"/>
                <w:szCs w:val="20"/>
              </w:rPr>
              <w:t xml:space="preserve"> </w:t>
            </w:r>
          </w:p>
          <w:p w:rsidR="00153068" w:rsidRDefault="00153068" w:rsidP="00153068">
            <w:pPr>
              <w:rPr>
                <w:b/>
                <w:sz w:val="20"/>
                <w:szCs w:val="20"/>
              </w:rPr>
            </w:pPr>
          </w:p>
          <w:p w:rsidR="00153068" w:rsidRDefault="00153068" w:rsidP="00153068">
            <w:pPr>
              <w:rPr>
                <w:b/>
                <w:iCs/>
                <w:sz w:val="20"/>
                <w:szCs w:val="20"/>
              </w:rPr>
            </w:pPr>
            <w:r>
              <w:rPr>
                <w:b/>
                <w:sz w:val="20"/>
                <w:szCs w:val="20"/>
              </w:rPr>
              <w:tab/>
            </w:r>
            <w:r w:rsidRPr="003A7AEC">
              <w:rPr>
                <w:b/>
                <w:iCs/>
                <w:sz w:val="20"/>
                <w:szCs w:val="20"/>
              </w:rPr>
              <w:t xml:space="preserve">v. </w:t>
            </w:r>
            <w:r w:rsidRPr="003A7AEC">
              <w:rPr>
                <w:sz w:val="20"/>
                <w:szCs w:val="20"/>
              </w:rPr>
              <w:t>(</w:t>
            </w:r>
            <w:hyperlink r:id="rId91" w:history="1">
              <w:r w:rsidRPr="003A7AEC">
                <w:rPr>
                  <w:rStyle w:val="Hyperlink"/>
                  <w:sz w:val="20"/>
                  <w:szCs w:val="20"/>
                </w:rPr>
                <w:t>35590</w:t>
              </w:r>
            </w:hyperlink>
            <w:r w:rsidRPr="003A7AEC">
              <w:rPr>
                <w:sz w:val="20"/>
                <w:szCs w:val="20"/>
              </w:rPr>
              <w:t>)</w:t>
            </w:r>
          </w:p>
          <w:p w:rsidR="00153068" w:rsidRDefault="00153068" w:rsidP="00153068">
            <w:pPr>
              <w:rPr>
                <w:b/>
                <w:iCs/>
                <w:sz w:val="20"/>
                <w:szCs w:val="20"/>
              </w:rPr>
            </w:pPr>
          </w:p>
          <w:p w:rsidR="002F2ACF" w:rsidRPr="00893C7B" w:rsidRDefault="00153068" w:rsidP="00153068">
            <w:pPr>
              <w:rPr>
                <w:sz w:val="20"/>
                <w:szCs w:val="20"/>
              </w:rPr>
            </w:pPr>
            <w:r w:rsidRPr="003A7AEC">
              <w:rPr>
                <w:b/>
                <w:iCs/>
                <w:sz w:val="20"/>
                <w:szCs w:val="20"/>
              </w:rPr>
              <w:t xml:space="preserve">Duncan Thompson </w:t>
            </w:r>
            <w:r w:rsidRPr="00153068">
              <w:rPr>
                <w:b/>
                <w:sz w:val="20"/>
                <w:szCs w:val="20"/>
              </w:rPr>
              <w:t>(F.C.) (Civil) (By Leave)</w:t>
            </w:r>
            <w:r w:rsidRPr="003A7AEC">
              <w:rPr>
                <w:sz w:val="20"/>
                <w:szCs w:val="20"/>
              </w:rPr>
              <w:t xml:space="preserve"> </w:t>
            </w:r>
          </w:p>
        </w:tc>
        <w:tc>
          <w:tcPr>
            <w:tcW w:w="720" w:type="dxa"/>
            <w:tcMar>
              <w:left w:w="0" w:type="dxa"/>
              <w:right w:w="0" w:type="dxa"/>
            </w:tcMar>
          </w:tcPr>
          <w:p w:rsidR="002F2ACF" w:rsidRPr="00893C7B" w:rsidRDefault="002F2ACF" w:rsidP="000940B0">
            <w:pPr>
              <w:widowControl w:val="0"/>
              <w:jc w:val="center"/>
              <w:rPr>
                <w:sz w:val="20"/>
                <w:szCs w:val="20"/>
              </w:rPr>
            </w:pPr>
          </w:p>
        </w:tc>
        <w:tc>
          <w:tcPr>
            <w:tcW w:w="4380" w:type="dxa"/>
            <w:tcMar>
              <w:left w:w="0" w:type="dxa"/>
              <w:right w:w="0" w:type="dxa"/>
            </w:tcMar>
          </w:tcPr>
          <w:p w:rsidR="00DC24D0" w:rsidRPr="000A0F2C" w:rsidRDefault="00DC24D0" w:rsidP="00DC24D0">
            <w:pPr>
              <w:jc w:val="both"/>
              <w:rPr>
                <w:sz w:val="20"/>
                <w:szCs w:val="20"/>
              </w:rPr>
            </w:pPr>
            <w:r w:rsidRPr="000A0F2C">
              <w:rPr>
                <w:sz w:val="20"/>
                <w:szCs w:val="20"/>
              </w:rPr>
              <w:t>Christopher Rupar</w:t>
            </w:r>
            <w:r>
              <w:rPr>
                <w:sz w:val="20"/>
                <w:szCs w:val="20"/>
              </w:rPr>
              <w:t xml:space="preserve"> and </w:t>
            </w:r>
            <w:r w:rsidRPr="000A0F2C">
              <w:rPr>
                <w:sz w:val="20"/>
                <w:szCs w:val="20"/>
              </w:rPr>
              <w:t>Daniel Bourgeois</w:t>
            </w:r>
            <w:r>
              <w:rPr>
                <w:sz w:val="20"/>
                <w:szCs w:val="20"/>
              </w:rPr>
              <w:t xml:space="preserve"> f</w:t>
            </w:r>
            <w:r w:rsidRPr="000A0F2C">
              <w:rPr>
                <w:sz w:val="20"/>
                <w:szCs w:val="20"/>
              </w:rPr>
              <w:t xml:space="preserve">or the </w:t>
            </w:r>
            <w:r>
              <w:rPr>
                <w:sz w:val="20"/>
                <w:szCs w:val="20"/>
              </w:rPr>
              <w:t>a</w:t>
            </w:r>
            <w:r w:rsidRPr="000A0F2C">
              <w:rPr>
                <w:sz w:val="20"/>
                <w:szCs w:val="20"/>
              </w:rPr>
              <w:t>ppellant.</w:t>
            </w:r>
          </w:p>
          <w:p w:rsidR="00DC24D0" w:rsidRPr="000A0F2C" w:rsidRDefault="00DC24D0" w:rsidP="00DC24D0">
            <w:pPr>
              <w:jc w:val="both"/>
              <w:rPr>
                <w:sz w:val="20"/>
                <w:szCs w:val="20"/>
              </w:rPr>
            </w:pPr>
          </w:p>
          <w:p w:rsidR="00DC24D0" w:rsidRPr="000A0F2C" w:rsidRDefault="00DC24D0" w:rsidP="00DC24D0">
            <w:pPr>
              <w:jc w:val="both"/>
              <w:rPr>
                <w:sz w:val="20"/>
                <w:szCs w:val="20"/>
              </w:rPr>
            </w:pPr>
            <w:r w:rsidRPr="000A0F2C">
              <w:rPr>
                <w:sz w:val="20"/>
                <w:szCs w:val="20"/>
              </w:rPr>
              <w:t>Michael A. Feder</w:t>
            </w:r>
            <w:r>
              <w:rPr>
                <w:sz w:val="20"/>
                <w:szCs w:val="20"/>
              </w:rPr>
              <w:t xml:space="preserve"> and </w:t>
            </w:r>
            <w:r w:rsidRPr="000A0F2C">
              <w:rPr>
                <w:sz w:val="20"/>
                <w:szCs w:val="20"/>
              </w:rPr>
              <w:t>Emily MacKinnon</w:t>
            </w:r>
            <w:r>
              <w:rPr>
                <w:sz w:val="20"/>
                <w:szCs w:val="20"/>
              </w:rPr>
              <w:t xml:space="preserve"> f</w:t>
            </w:r>
            <w:r w:rsidRPr="000A0F2C">
              <w:rPr>
                <w:sz w:val="20"/>
                <w:szCs w:val="20"/>
              </w:rPr>
              <w:t xml:space="preserve">or the </w:t>
            </w:r>
            <w:r>
              <w:rPr>
                <w:sz w:val="20"/>
                <w:szCs w:val="20"/>
              </w:rPr>
              <w:t>r</w:t>
            </w:r>
            <w:r w:rsidRPr="000A0F2C">
              <w:rPr>
                <w:sz w:val="20"/>
                <w:szCs w:val="20"/>
              </w:rPr>
              <w:t>espondent.</w:t>
            </w:r>
          </w:p>
          <w:p w:rsidR="00DC24D0" w:rsidRPr="000A0F2C" w:rsidRDefault="00DC24D0" w:rsidP="00DC24D0">
            <w:pPr>
              <w:jc w:val="both"/>
              <w:rPr>
                <w:sz w:val="20"/>
                <w:szCs w:val="20"/>
              </w:rPr>
            </w:pPr>
          </w:p>
          <w:p w:rsidR="00DC24D0" w:rsidRPr="000A0F2C" w:rsidRDefault="00DC24D0" w:rsidP="00DC24D0">
            <w:pPr>
              <w:jc w:val="both"/>
              <w:rPr>
                <w:sz w:val="20"/>
                <w:szCs w:val="20"/>
              </w:rPr>
            </w:pPr>
            <w:r w:rsidRPr="000A0F2C">
              <w:rPr>
                <w:sz w:val="20"/>
                <w:szCs w:val="20"/>
              </w:rPr>
              <w:t>John B. Laskin</w:t>
            </w:r>
            <w:r>
              <w:rPr>
                <w:sz w:val="20"/>
                <w:szCs w:val="20"/>
              </w:rPr>
              <w:t xml:space="preserve"> and </w:t>
            </w:r>
            <w:r w:rsidRPr="000A0F2C">
              <w:rPr>
                <w:sz w:val="20"/>
                <w:szCs w:val="20"/>
              </w:rPr>
              <w:t>Yael S. Bienenstock</w:t>
            </w:r>
            <w:r>
              <w:rPr>
                <w:sz w:val="20"/>
                <w:szCs w:val="20"/>
              </w:rPr>
              <w:t xml:space="preserve"> f</w:t>
            </w:r>
            <w:r w:rsidRPr="000A0F2C">
              <w:rPr>
                <w:sz w:val="20"/>
                <w:szCs w:val="20"/>
              </w:rPr>
              <w:t xml:space="preserve">or the </w:t>
            </w:r>
            <w:r>
              <w:rPr>
                <w:sz w:val="20"/>
                <w:szCs w:val="20"/>
              </w:rPr>
              <w:t>i</w:t>
            </w:r>
            <w:r w:rsidRPr="000A0F2C">
              <w:rPr>
                <w:sz w:val="20"/>
                <w:szCs w:val="20"/>
              </w:rPr>
              <w:t>ntervener</w:t>
            </w:r>
            <w:r>
              <w:rPr>
                <w:sz w:val="20"/>
                <w:szCs w:val="20"/>
              </w:rPr>
              <w:t xml:space="preserve"> </w:t>
            </w:r>
            <w:r w:rsidRPr="000A0F2C">
              <w:rPr>
                <w:sz w:val="20"/>
                <w:szCs w:val="20"/>
              </w:rPr>
              <w:t>Federation of Law Societies of Canada</w:t>
            </w:r>
            <w:r>
              <w:rPr>
                <w:sz w:val="20"/>
                <w:szCs w:val="20"/>
              </w:rPr>
              <w:t>.</w:t>
            </w:r>
          </w:p>
          <w:p w:rsidR="00DC24D0" w:rsidRPr="000A0F2C" w:rsidRDefault="00DC24D0" w:rsidP="00DC24D0">
            <w:pPr>
              <w:jc w:val="both"/>
              <w:rPr>
                <w:sz w:val="20"/>
                <w:szCs w:val="20"/>
              </w:rPr>
            </w:pPr>
          </w:p>
          <w:p w:rsidR="00DC24D0" w:rsidRPr="000A0F2C" w:rsidRDefault="00DC24D0" w:rsidP="00DC24D0">
            <w:pPr>
              <w:jc w:val="both"/>
              <w:rPr>
                <w:sz w:val="20"/>
                <w:szCs w:val="20"/>
              </w:rPr>
            </w:pPr>
            <w:r w:rsidRPr="000A0F2C">
              <w:rPr>
                <w:sz w:val="20"/>
                <w:szCs w:val="20"/>
              </w:rPr>
              <w:t>Michal Fairburn</w:t>
            </w:r>
            <w:r>
              <w:rPr>
                <w:sz w:val="20"/>
                <w:szCs w:val="20"/>
              </w:rPr>
              <w:t xml:space="preserve"> and </w:t>
            </w:r>
            <w:r w:rsidRPr="000A0F2C">
              <w:rPr>
                <w:sz w:val="20"/>
                <w:szCs w:val="20"/>
              </w:rPr>
              <w:t>Carlo Di Carlo</w:t>
            </w:r>
            <w:r>
              <w:rPr>
                <w:sz w:val="20"/>
                <w:szCs w:val="20"/>
              </w:rPr>
              <w:t xml:space="preserve"> f</w:t>
            </w:r>
            <w:r w:rsidRPr="000A0F2C">
              <w:rPr>
                <w:sz w:val="20"/>
                <w:szCs w:val="20"/>
              </w:rPr>
              <w:t xml:space="preserve">or the </w:t>
            </w:r>
            <w:r>
              <w:rPr>
                <w:sz w:val="20"/>
                <w:szCs w:val="20"/>
              </w:rPr>
              <w:t>i</w:t>
            </w:r>
            <w:r w:rsidRPr="000A0F2C">
              <w:rPr>
                <w:sz w:val="20"/>
                <w:szCs w:val="20"/>
              </w:rPr>
              <w:t>ntervener</w:t>
            </w:r>
            <w:r>
              <w:rPr>
                <w:sz w:val="20"/>
                <w:szCs w:val="20"/>
              </w:rPr>
              <w:t xml:space="preserve"> </w:t>
            </w:r>
            <w:r w:rsidRPr="000A0F2C">
              <w:rPr>
                <w:sz w:val="20"/>
                <w:szCs w:val="20"/>
              </w:rPr>
              <w:t>Criminal Lawyers’ Association</w:t>
            </w:r>
            <w:r>
              <w:rPr>
                <w:sz w:val="20"/>
                <w:szCs w:val="20"/>
              </w:rPr>
              <w:t>.</w:t>
            </w:r>
          </w:p>
          <w:p w:rsidR="00DC24D0" w:rsidRPr="000A0F2C" w:rsidRDefault="00DC24D0" w:rsidP="00DC24D0">
            <w:pPr>
              <w:jc w:val="both"/>
              <w:rPr>
                <w:sz w:val="20"/>
                <w:szCs w:val="20"/>
              </w:rPr>
            </w:pPr>
          </w:p>
          <w:p w:rsidR="002F2ACF" w:rsidRPr="00C50A5C" w:rsidRDefault="00DC24D0" w:rsidP="00DC24D0">
            <w:pPr>
              <w:widowControl w:val="0"/>
              <w:jc w:val="both"/>
              <w:rPr>
                <w:sz w:val="20"/>
                <w:szCs w:val="20"/>
              </w:rPr>
            </w:pPr>
            <w:r w:rsidRPr="000A0F2C">
              <w:rPr>
                <w:sz w:val="20"/>
                <w:szCs w:val="20"/>
              </w:rPr>
              <w:t>Mahmud Jamal, Pooja Samtani and W. David Rankin</w:t>
            </w:r>
            <w:r>
              <w:rPr>
                <w:sz w:val="20"/>
                <w:szCs w:val="20"/>
              </w:rPr>
              <w:t xml:space="preserve"> f</w:t>
            </w:r>
            <w:r w:rsidRPr="000A0F2C">
              <w:rPr>
                <w:sz w:val="20"/>
                <w:szCs w:val="20"/>
              </w:rPr>
              <w:t xml:space="preserve">or the </w:t>
            </w:r>
            <w:r>
              <w:rPr>
                <w:sz w:val="20"/>
                <w:szCs w:val="20"/>
              </w:rPr>
              <w:t>i</w:t>
            </w:r>
            <w:r w:rsidRPr="000A0F2C">
              <w:rPr>
                <w:sz w:val="20"/>
                <w:szCs w:val="20"/>
              </w:rPr>
              <w:t>ntervener</w:t>
            </w:r>
            <w:r>
              <w:rPr>
                <w:sz w:val="20"/>
                <w:szCs w:val="20"/>
              </w:rPr>
              <w:t xml:space="preserve"> </w:t>
            </w:r>
            <w:r w:rsidRPr="000A0F2C">
              <w:rPr>
                <w:sz w:val="20"/>
                <w:szCs w:val="20"/>
              </w:rPr>
              <w:t>Canadian Bar Association</w:t>
            </w:r>
            <w:r>
              <w:rPr>
                <w:sz w:val="20"/>
                <w:szCs w:val="20"/>
              </w:rPr>
              <w:t>.</w:t>
            </w:r>
          </w:p>
        </w:tc>
      </w:tr>
    </w:tbl>
    <w:p w:rsidR="002F2ACF" w:rsidRPr="002F2ACF" w:rsidRDefault="002F2ACF" w:rsidP="002F2ACF">
      <w:pPr>
        <w:widowControl w:val="0"/>
        <w:rPr>
          <w:sz w:val="20"/>
          <w:szCs w:val="20"/>
        </w:rPr>
      </w:pPr>
    </w:p>
    <w:p w:rsidR="002F2ACF" w:rsidRPr="0085476B" w:rsidRDefault="002F2ACF" w:rsidP="002F2ACF">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2F2ACF" w:rsidRDefault="002F2ACF" w:rsidP="002F2ACF"/>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F2ACF" w:rsidRPr="008B6DAA" w:rsidTr="000940B0">
        <w:tc>
          <w:tcPr>
            <w:tcW w:w="4380" w:type="dxa"/>
            <w:tcMar>
              <w:left w:w="0" w:type="dxa"/>
              <w:right w:w="0" w:type="dxa"/>
            </w:tcMar>
          </w:tcPr>
          <w:p w:rsidR="002F2ACF" w:rsidRPr="00CC4D84" w:rsidRDefault="002F2ACF" w:rsidP="000940B0">
            <w:pPr>
              <w:widowControl w:val="0"/>
              <w:jc w:val="both"/>
              <w:rPr>
                <w:b/>
                <w:sz w:val="20"/>
                <w:szCs w:val="20"/>
                <w:u w:val="single"/>
              </w:rPr>
            </w:pPr>
            <w:r w:rsidRPr="00CC4D84">
              <w:rPr>
                <w:b/>
                <w:sz w:val="20"/>
                <w:szCs w:val="20"/>
                <w:u w:val="single"/>
              </w:rPr>
              <w:t>Nature of the case:</w:t>
            </w:r>
          </w:p>
          <w:p w:rsidR="002F2ACF" w:rsidRPr="001A663B" w:rsidRDefault="002F2ACF" w:rsidP="000940B0">
            <w:pPr>
              <w:widowControl w:val="0"/>
              <w:jc w:val="both"/>
              <w:rPr>
                <w:b/>
                <w:sz w:val="20"/>
                <w:szCs w:val="20"/>
              </w:rPr>
            </w:pPr>
          </w:p>
          <w:p w:rsidR="002F2ACF" w:rsidRPr="00C1697B" w:rsidRDefault="00F147EC" w:rsidP="000940B0">
            <w:pPr>
              <w:widowControl w:val="0"/>
              <w:jc w:val="both"/>
              <w:rPr>
                <w:b/>
                <w:sz w:val="20"/>
                <w:szCs w:val="20"/>
              </w:rPr>
            </w:pPr>
            <w:r w:rsidRPr="000517C7">
              <w:rPr>
                <w:sz w:val="20"/>
                <w:szCs w:val="20"/>
              </w:rPr>
              <w:t xml:space="preserve">Taxation - Income tax - Enforcement - Solicitor-client privilege - </w:t>
            </w:r>
            <w:r w:rsidRPr="000517C7">
              <w:rPr>
                <w:i/>
                <w:sz w:val="20"/>
                <w:szCs w:val="20"/>
              </w:rPr>
              <w:t xml:space="preserve">Income Tax Act </w:t>
            </w:r>
            <w:r w:rsidRPr="000517C7">
              <w:rPr>
                <w:sz w:val="20"/>
                <w:szCs w:val="20"/>
              </w:rPr>
              <w:t xml:space="preserve">containing provision creating exception to privilege for  accounting records of lawyers - Whether courts are required to apply that exception without further inquiry - Whether Court of Appeal erred in imposing a procedure to determine whether solicitor-client privilege applies to information or documents once Parliament has legislated, with clear and explicit language, a narrowing of the definition of solicitor-client privilege? - Whether Court of Appeal erred in returning the matter to Federal Court to allow respondent, or his clients, to file new evidence? - </w:t>
            </w:r>
            <w:r w:rsidRPr="000517C7">
              <w:rPr>
                <w:i/>
                <w:sz w:val="20"/>
                <w:szCs w:val="20"/>
              </w:rPr>
              <w:t>Income Tax Act</w:t>
            </w:r>
            <w:r w:rsidRPr="000517C7">
              <w:rPr>
                <w:sz w:val="20"/>
                <w:szCs w:val="20"/>
              </w:rPr>
              <w:t>, R.S.C. 1985, c. 1 (5th Supp.), s. 237.7(1).</w:t>
            </w:r>
          </w:p>
        </w:tc>
        <w:tc>
          <w:tcPr>
            <w:tcW w:w="720" w:type="dxa"/>
            <w:tcMar>
              <w:left w:w="0" w:type="dxa"/>
              <w:right w:w="0" w:type="dxa"/>
            </w:tcMar>
          </w:tcPr>
          <w:p w:rsidR="002F2ACF" w:rsidRPr="00C1697B" w:rsidRDefault="002F2ACF" w:rsidP="000940B0">
            <w:pPr>
              <w:widowControl w:val="0"/>
              <w:jc w:val="center"/>
              <w:rPr>
                <w:sz w:val="20"/>
                <w:szCs w:val="20"/>
              </w:rPr>
            </w:pPr>
          </w:p>
        </w:tc>
        <w:tc>
          <w:tcPr>
            <w:tcW w:w="4380" w:type="dxa"/>
            <w:tcMar>
              <w:left w:w="0" w:type="dxa"/>
              <w:right w:w="0" w:type="dxa"/>
            </w:tcMar>
          </w:tcPr>
          <w:p w:rsidR="002F2ACF" w:rsidRPr="00CC4D84" w:rsidRDefault="002F2ACF" w:rsidP="000940B0">
            <w:pPr>
              <w:widowControl w:val="0"/>
              <w:jc w:val="both"/>
              <w:rPr>
                <w:b/>
                <w:sz w:val="20"/>
                <w:szCs w:val="20"/>
                <w:u w:val="single"/>
                <w:lang w:val="fr-CA"/>
              </w:rPr>
            </w:pPr>
            <w:r w:rsidRPr="00CC4D84">
              <w:rPr>
                <w:b/>
                <w:sz w:val="20"/>
                <w:szCs w:val="20"/>
                <w:u w:val="single"/>
                <w:lang w:val="fr-CA"/>
              </w:rPr>
              <w:t>Nature de la cause :</w:t>
            </w:r>
          </w:p>
          <w:p w:rsidR="002F2ACF" w:rsidRPr="00C1697B" w:rsidRDefault="002F2ACF" w:rsidP="000940B0">
            <w:pPr>
              <w:widowControl w:val="0"/>
              <w:jc w:val="both"/>
              <w:rPr>
                <w:sz w:val="20"/>
                <w:szCs w:val="20"/>
                <w:lang w:val="fr-CA"/>
              </w:rPr>
            </w:pPr>
          </w:p>
          <w:p w:rsidR="002F2ACF" w:rsidRPr="00C1697B" w:rsidRDefault="00F147EC" w:rsidP="000940B0">
            <w:pPr>
              <w:widowControl w:val="0"/>
              <w:jc w:val="both"/>
              <w:rPr>
                <w:sz w:val="20"/>
                <w:szCs w:val="20"/>
                <w:lang w:val="fr-CA"/>
              </w:rPr>
            </w:pPr>
            <w:r w:rsidRPr="00B04849">
              <w:rPr>
                <w:sz w:val="20"/>
                <w:szCs w:val="20"/>
                <w:lang w:val="fr-CA"/>
              </w:rPr>
              <w:t xml:space="preserve">Droit fiscal - Impôt sur le revenu - Exécution - Secret professionnel de l’avocat - Disposition de la </w:t>
            </w:r>
            <w:r w:rsidRPr="00B04849">
              <w:rPr>
                <w:i/>
                <w:sz w:val="20"/>
                <w:szCs w:val="20"/>
                <w:lang w:val="fr-CA"/>
              </w:rPr>
              <w:t>Loi de l’impôt sur le revenu</w:t>
            </w:r>
            <w:r w:rsidRPr="00B04849">
              <w:rPr>
                <w:sz w:val="20"/>
                <w:szCs w:val="20"/>
                <w:lang w:val="fr-CA"/>
              </w:rPr>
              <w:t xml:space="preserve"> soustrayant au privilège du secret professionnel les relevés comptables des avocats. - Les tribunaux sont-ils tenus d’appliquer cette exception sans autre examen? - La Cour d’appel a-t-elle eu tort d’imposer une procédure pour déterminer si le secret professionnel de l’avocat s’applique aux renseignements ou aux documents lorsque le Parlement a, par un texte de loi clair et explicite, restreint la définition du secret professionnel de l’avocat? - La Cour d’appel a-t-elle eu tort de renvoyer l’affaire à la Cour fédérale pour permettre à l’intimé ou à ses clients de fournir de nouveaux éléments de preuve? - </w:t>
            </w:r>
            <w:r w:rsidRPr="00B04849">
              <w:rPr>
                <w:i/>
                <w:sz w:val="20"/>
                <w:szCs w:val="20"/>
                <w:lang w:val="fr-CA"/>
              </w:rPr>
              <w:t>Loi de l’impôt sur le revenu</w:t>
            </w:r>
            <w:r w:rsidRPr="00B04849">
              <w:rPr>
                <w:sz w:val="20"/>
                <w:szCs w:val="20"/>
                <w:lang w:val="fr-CA"/>
              </w:rPr>
              <w:t>, L.R.C. 1985, ch. 1 (5</w:t>
            </w:r>
            <w:r w:rsidRPr="00B04849">
              <w:rPr>
                <w:sz w:val="20"/>
                <w:szCs w:val="20"/>
                <w:vertAlign w:val="superscript"/>
                <w:lang w:val="fr-CA"/>
              </w:rPr>
              <w:t>e</w:t>
            </w:r>
            <w:r w:rsidRPr="00B04849">
              <w:rPr>
                <w:sz w:val="20"/>
                <w:szCs w:val="20"/>
                <w:lang w:val="fr-CA"/>
              </w:rPr>
              <w:t xml:space="preserve"> suppl.), par. 237.7(1).</w:t>
            </w:r>
          </w:p>
        </w:tc>
      </w:tr>
    </w:tbl>
    <w:p w:rsidR="002F2ACF" w:rsidRDefault="002F2ACF" w:rsidP="002F2ACF">
      <w:pPr>
        <w:widowControl w:val="0"/>
        <w:rPr>
          <w:sz w:val="20"/>
          <w:szCs w:val="20"/>
          <w:lang w:val="fr-CA"/>
        </w:rPr>
      </w:pPr>
    </w:p>
    <w:p w:rsidR="002F2ACF" w:rsidRDefault="00737CFB" w:rsidP="002F2ACF">
      <w:pPr>
        <w:widowControl w:val="0"/>
        <w:rPr>
          <w:sz w:val="20"/>
          <w:szCs w:val="20"/>
        </w:rPr>
      </w:pPr>
      <w:r>
        <w:rPr>
          <w:sz w:val="20"/>
          <w:szCs w:val="20"/>
          <w:lang w:val="fr-CA"/>
        </w:rPr>
        <w:pict>
          <v:rect id="_x0000_i1090" style="width:2in;height:1pt" o:hrpct="0" o:hralign="center" o:hrstd="t" o:hrnoshade="t" o:hr="t" fillcolor="black [3213]" stroked="f"/>
        </w:pict>
      </w:r>
    </w:p>
    <w:p w:rsidR="002F2ACF" w:rsidRDefault="002F2ACF" w:rsidP="002F2ACF">
      <w:pPr>
        <w:widowControl w:val="0"/>
        <w:rPr>
          <w:sz w:val="20"/>
          <w:szCs w:val="20"/>
        </w:rPr>
      </w:pPr>
    </w:p>
    <w:p w:rsidR="002F2ACF" w:rsidRPr="002F2ACF" w:rsidRDefault="002F2ACF" w:rsidP="00732DB7">
      <w:pPr>
        <w:widowControl w:val="0"/>
        <w:rPr>
          <w:sz w:val="20"/>
          <w:szCs w:val="20"/>
        </w:rPr>
      </w:pPr>
    </w:p>
    <w:p w:rsidR="001F544D" w:rsidRPr="002F2ACF" w:rsidRDefault="001F544D" w:rsidP="00732DB7">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92"/>
          <w:headerReference w:type="default" r:id="rId93"/>
          <w:footerReference w:type="even" r:id="rId94"/>
          <w:footerReference w:type="default" r:id="rId95"/>
          <w:headerReference w:type="first" r:id="rId96"/>
          <w:footerReference w:type="first" r:id="rId97"/>
          <w:pgSz w:w="12240" w:h="15840"/>
          <w:pgMar w:top="720" w:right="965" w:bottom="1080" w:left="1656" w:header="720" w:footer="960" w:gutter="0"/>
          <w:cols w:space="720"/>
          <w:titlePg/>
          <w:docGrid w:linePitch="326"/>
        </w:sectPr>
      </w:pPr>
    </w:p>
    <w:p w:rsidR="008112A9" w:rsidRPr="002E0C7E" w:rsidRDefault="00EA1E02"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1F544D">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1F544D">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1F544D">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1F544D">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1F544D">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1F544D">
            <w:pPr>
              <w:widowControl w:val="0"/>
              <w:jc w:val="center"/>
              <w:rPr>
                <w:rFonts w:ascii="Arial" w:hAnsi="Arial"/>
                <w:sz w:val="14"/>
              </w:rPr>
            </w:pPr>
            <w:r w:rsidRPr="002E0C7E">
              <w:rPr>
                <w:rFonts w:ascii="Arial" w:hAnsi="Arial"/>
                <w:b/>
                <w:sz w:val="14"/>
              </w:rPr>
              <w:t>DECEMBER - DÉCEMBRE</w:t>
            </w:r>
          </w:p>
        </w:tc>
      </w:tr>
      <w:tr w:rsidR="008112A9" w:rsidRPr="002E0C7E" w:rsidTr="001F544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S</w:t>
            </w:r>
          </w:p>
          <w:p w:rsidR="008112A9" w:rsidRPr="002E0C7E" w:rsidRDefault="008112A9" w:rsidP="001F544D">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M</w:t>
            </w:r>
          </w:p>
          <w:p w:rsidR="008112A9" w:rsidRPr="002E0C7E" w:rsidRDefault="008112A9" w:rsidP="001F544D">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T</w:t>
            </w:r>
          </w:p>
          <w:p w:rsidR="008112A9" w:rsidRPr="002E0C7E" w:rsidRDefault="008112A9" w:rsidP="001F544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W</w:t>
            </w:r>
          </w:p>
          <w:p w:rsidR="008112A9" w:rsidRPr="002E0C7E" w:rsidRDefault="008112A9" w:rsidP="001F544D">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T</w:t>
            </w:r>
          </w:p>
          <w:p w:rsidR="008112A9" w:rsidRPr="002E0C7E" w:rsidRDefault="008112A9" w:rsidP="001F544D">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F</w:t>
            </w:r>
          </w:p>
          <w:p w:rsidR="008112A9" w:rsidRPr="002E0C7E" w:rsidRDefault="008112A9" w:rsidP="001F544D">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S</w:t>
            </w:r>
          </w:p>
          <w:p w:rsidR="008112A9" w:rsidRPr="002E0C7E" w:rsidRDefault="008112A9" w:rsidP="001F544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S</w:t>
            </w:r>
          </w:p>
          <w:p w:rsidR="008112A9" w:rsidRPr="002E0C7E" w:rsidRDefault="008112A9" w:rsidP="001F544D">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M</w:t>
            </w:r>
          </w:p>
          <w:p w:rsidR="008112A9" w:rsidRPr="002E0C7E" w:rsidRDefault="008112A9" w:rsidP="001F544D">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T</w:t>
            </w:r>
          </w:p>
          <w:p w:rsidR="008112A9" w:rsidRPr="002E0C7E" w:rsidRDefault="008112A9" w:rsidP="001F544D">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W</w:t>
            </w:r>
          </w:p>
          <w:p w:rsidR="008112A9" w:rsidRPr="002E0C7E" w:rsidRDefault="008112A9" w:rsidP="001F544D">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T</w:t>
            </w:r>
          </w:p>
          <w:p w:rsidR="008112A9" w:rsidRPr="002E0C7E" w:rsidRDefault="008112A9" w:rsidP="001F544D">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F</w:t>
            </w:r>
          </w:p>
          <w:p w:rsidR="008112A9" w:rsidRPr="002E0C7E" w:rsidRDefault="008112A9" w:rsidP="001F544D">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S</w:t>
            </w:r>
          </w:p>
          <w:p w:rsidR="008112A9" w:rsidRPr="002E0C7E" w:rsidRDefault="008112A9" w:rsidP="001F544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S</w:t>
            </w:r>
          </w:p>
          <w:p w:rsidR="008112A9" w:rsidRPr="002E0C7E" w:rsidRDefault="008112A9" w:rsidP="001F544D">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M</w:t>
            </w:r>
          </w:p>
          <w:p w:rsidR="008112A9" w:rsidRPr="002E0C7E" w:rsidRDefault="008112A9" w:rsidP="001F544D">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T</w:t>
            </w:r>
          </w:p>
          <w:p w:rsidR="008112A9" w:rsidRPr="002E0C7E" w:rsidRDefault="008112A9" w:rsidP="001F544D">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W</w:t>
            </w:r>
          </w:p>
          <w:p w:rsidR="008112A9" w:rsidRPr="002E0C7E" w:rsidRDefault="008112A9" w:rsidP="001F544D">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T</w:t>
            </w:r>
          </w:p>
          <w:p w:rsidR="008112A9" w:rsidRPr="002E0C7E" w:rsidRDefault="008112A9" w:rsidP="001F544D">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F</w:t>
            </w:r>
          </w:p>
          <w:p w:rsidR="008112A9" w:rsidRPr="002E0C7E" w:rsidRDefault="008112A9" w:rsidP="001F544D">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S</w:t>
            </w:r>
          </w:p>
          <w:p w:rsidR="008112A9" w:rsidRPr="002E0C7E" w:rsidRDefault="008112A9" w:rsidP="001F544D">
            <w:pPr>
              <w:widowControl w:val="0"/>
              <w:jc w:val="center"/>
              <w:rPr>
                <w:rFonts w:ascii="Arial" w:hAnsi="Arial"/>
                <w:sz w:val="14"/>
              </w:rPr>
            </w:pPr>
            <w:r w:rsidRPr="002E0C7E">
              <w:rPr>
                <w:rFonts w:ascii="Arial" w:hAnsi="Arial"/>
                <w:sz w:val="14"/>
              </w:rPr>
              <w:t>S</w:t>
            </w:r>
          </w:p>
        </w:tc>
      </w:tr>
      <w:tr w:rsidR="008112A9" w:rsidRPr="002E0C7E" w:rsidTr="001F544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1F544D">
            <w:pPr>
              <w:widowControl w:val="0"/>
              <w:jc w:val="center"/>
              <w:rPr>
                <w:rFonts w:ascii="Arial" w:hAnsi="Arial"/>
                <w:b/>
                <w:sz w:val="14"/>
              </w:rPr>
            </w:pPr>
            <w:r>
              <w:rPr>
                <w:rFonts w:ascii="Arial" w:hAnsi="Arial"/>
                <w:b/>
                <w:sz w:val="14"/>
              </w:rPr>
              <w:t>M</w:t>
            </w:r>
          </w:p>
          <w:p w:rsidR="008112A9" w:rsidRPr="002E0C7E" w:rsidRDefault="008112A9" w:rsidP="001F544D">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6</w:t>
            </w:r>
          </w:p>
        </w:tc>
      </w:tr>
      <w:tr w:rsidR="008112A9" w:rsidRPr="002E0C7E" w:rsidTr="001F544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1F544D">
            <w:pPr>
              <w:widowControl w:val="0"/>
              <w:jc w:val="center"/>
              <w:rPr>
                <w:rFonts w:ascii="Arial" w:hAnsi="Arial"/>
                <w:b/>
                <w:sz w:val="14"/>
              </w:rPr>
            </w:pPr>
            <w:r>
              <w:rPr>
                <w:rFonts w:ascii="Arial" w:hAnsi="Arial"/>
                <w:b/>
                <w:sz w:val="14"/>
              </w:rPr>
              <w:t>M</w:t>
            </w:r>
          </w:p>
          <w:p w:rsidR="008112A9" w:rsidRPr="002E0C7E" w:rsidRDefault="008112A9" w:rsidP="001F544D">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1F544D">
            <w:pPr>
              <w:widowControl w:val="0"/>
              <w:jc w:val="center"/>
              <w:rPr>
                <w:rFonts w:ascii="Arial" w:hAnsi="Arial"/>
                <w:b/>
                <w:sz w:val="14"/>
              </w:rPr>
            </w:pPr>
          </w:p>
          <w:p w:rsidR="008112A9" w:rsidRPr="002E0C7E" w:rsidRDefault="008112A9" w:rsidP="001F544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b/>
                <w:sz w:val="14"/>
              </w:rPr>
              <w:t>M</w:t>
            </w:r>
          </w:p>
          <w:p w:rsidR="008112A9" w:rsidRPr="002E0C7E" w:rsidRDefault="008112A9" w:rsidP="001F544D">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13</w:t>
            </w:r>
          </w:p>
        </w:tc>
      </w:tr>
      <w:tr w:rsidR="008112A9" w:rsidRPr="002E0C7E" w:rsidTr="001F544D">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1F544D">
            <w:pPr>
              <w:widowControl w:val="0"/>
              <w:jc w:val="center"/>
              <w:rPr>
                <w:rFonts w:ascii="Arial" w:hAnsi="Arial"/>
                <w:b/>
                <w:sz w:val="14"/>
              </w:rPr>
            </w:pPr>
            <w:r>
              <w:rPr>
                <w:rFonts w:ascii="Arial" w:hAnsi="Arial"/>
                <w:b/>
                <w:sz w:val="14"/>
              </w:rPr>
              <w:t>H</w:t>
            </w: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1F544D">
            <w:pPr>
              <w:widowControl w:val="0"/>
              <w:jc w:val="center"/>
              <w:rPr>
                <w:rFonts w:ascii="Arial" w:hAnsi="Arial"/>
                <w:b/>
                <w:sz w:val="14"/>
              </w:rPr>
            </w:pPr>
            <w:r w:rsidRPr="004F066E">
              <w:rPr>
                <w:rFonts w:ascii="Arial" w:hAnsi="Arial"/>
                <w:b/>
                <w:sz w:val="14"/>
              </w:rPr>
              <w:t>H</w:t>
            </w:r>
          </w:p>
          <w:p w:rsidR="008112A9" w:rsidRPr="002E0C7E" w:rsidRDefault="008112A9" w:rsidP="001F544D">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20</w:t>
            </w:r>
          </w:p>
        </w:tc>
      </w:tr>
      <w:tr w:rsidR="008112A9" w:rsidRPr="002E0C7E" w:rsidTr="001F544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1F544D">
            <w:pPr>
              <w:widowControl w:val="0"/>
              <w:jc w:val="center"/>
              <w:rPr>
                <w:rFonts w:ascii="Arial" w:hAnsi="Arial"/>
                <w:b/>
                <w:sz w:val="14"/>
              </w:rPr>
            </w:pPr>
          </w:p>
          <w:p w:rsidR="008112A9" w:rsidRPr="002E0C7E" w:rsidRDefault="008112A9" w:rsidP="001F544D">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1F544D">
            <w:pPr>
              <w:widowControl w:val="0"/>
              <w:jc w:val="center"/>
              <w:rPr>
                <w:rFonts w:ascii="Arial" w:hAnsi="Arial"/>
                <w:b/>
                <w:sz w:val="14"/>
              </w:rPr>
            </w:pPr>
            <w:r>
              <w:rPr>
                <w:rFonts w:ascii="Arial" w:hAnsi="Arial"/>
                <w:b/>
                <w:sz w:val="14"/>
              </w:rPr>
              <w:t>H</w:t>
            </w:r>
          </w:p>
          <w:p w:rsidR="008112A9" w:rsidRPr="002E0C7E" w:rsidRDefault="008112A9" w:rsidP="001F544D">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1F544D">
            <w:pPr>
              <w:widowControl w:val="0"/>
              <w:jc w:val="center"/>
              <w:rPr>
                <w:rFonts w:ascii="Arial" w:hAnsi="Arial"/>
                <w:b/>
                <w:sz w:val="14"/>
              </w:rPr>
            </w:pPr>
            <w:r>
              <w:rPr>
                <w:rFonts w:ascii="Arial" w:hAnsi="Arial"/>
                <w:b/>
                <w:sz w:val="14"/>
              </w:rPr>
              <w:t>H</w:t>
            </w:r>
          </w:p>
          <w:p w:rsidR="008112A9" w:rsidRPr="002E0C7E" w:rsidRDefault="008112A9" w:rsidP="001F544D">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1F544D">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1F544D">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1F544D">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1F544D">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1F544D">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1F544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1F544D">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1F544D">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1F544D">
            <w:pPr>
              <w:widowControl w:val="0"/>
              <w:jc w:val="center"/>
              <w:rPr>
                <w:rFonts w:ascii="Arial" w:hAnsi="Arial"/>
                <w:sz w:val="14"/>
              </w:rPr>
            </w:pPr>
            <w:r w:rsidRPr="002E0C7E">
              <w:rPr>
                <w:rFonts w:ascii="Arial" w:hAnsi="Arial"/>
                <w:b/>
                <w:sz w:val="14"/>
              </w:rPr>
              <w:t>MARCH - MARS</w:t>
            </w:r>
          </w:p>
        </w:tc>
      </w:tr>
      <w:tr w:rsidR="008112A9" w:rsidRPr="002E0C7E" w:rsidTr="001F544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S</w:t>
            </w:r>
          </w:p>
          <w:p w:rsidR="008112A9" w:rsidRPr="002E0C7E" w:rsidRDefault="008112A9" w:rsidP="001F544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M</w:t>
            </w:r>
          </w:p>
          <w:p w:rsidR="008112A9" w:rsidRPr="002E0C7E" w:rsidRDefault="008112A9" w:rsidP="001F544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T</w:t>
            </w:r>
          </w:p>
          <w:p w:rsidR="008112A9" w:rsidRPr="002E0C7E" w:rsidRDefault="008112A9" w:rsidP="001F544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W</w:t>
            </w:r>
          </w:p>
          <w:p w:rsidR="008112A9" w:rsidRPr="002E0C7E" w:rsidRDefault="008112A9" w:rsidP="001F544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T</w:t>
            </w:r>
          </w:p>
          <w:p w:rsidR="008112A9" w:rsidRPr="002E0C7E" w:rsidRDefault="008112A9" w:rsidP="001F544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F</w:t>
            </w:r>
          </w:p>
          <w:p w:rsidR="008112A9" w:rsidRPr="002E0C7E" w:rsidRDefault="008112A9" w:rsidP="001F544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S</w:t>
            </w:r>
          </w:p>
          <w:p w:rsidR="008112A9" w:rsidRPr="002E0C7E" w:rsidRDefault="008112A9" w:rsidP="001F544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S</w:t>
            </w:r>
          </w:p>
          <w:p w:rsidR="008112A9" w:rsidRPr="002E0C7E" w:rsidRDefault="008112A9" w:rsidP="001F544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M</w:t>
            </w:r>
          </w:p>
          <w:p w:rsidR="008112A9" w:rsidRPr="002E0C7E" w:rsidRDefault="008112A9" w:rsidP="001F544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T</w:t>
            </w:r>
          </w:p>
          <w:p w:rsidR="008112A9" w:rsidRPr="002E0C7E" w:rsidRDefault="008112A9" w:rsidP="001F544D">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W</w:t>
            </w:r>
          </w:p>
          <w:p w:rsidR="008112A9" w:rsidRPr="002E0C7E" w:rsidRDefault="008112A9" w:rsidP="001F544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T</w:t>
            </w:r>
          </w:p>
          <w:p w:rsidR="008112A9" w:rsidRPr="002E0C7E" w:rsidRDefault="008112A9" w:rsidP="001F544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F</w:t>
            </w:r>
          </w:p>
          <w:p w:rsidR="008112A9" w:rsidRPr="002E0C7E" w:rsidRDefault="008112A9" w:rsidP="001F544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S</w:t>
            </w:r>
          </w:p>
          <w:p w:rsidR="008112A9" w:rsidRPr="002E0C7E" w:rsidRDefault="008112A9" w:rsidP="001F544D">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S</w:t>
            </w:r>
          </w:p>
          <w:p w:rsidR="008112A9" w:rsidRPr="002E0C7E" w:rsidRDefault="008112A9" w:rsidP="001F544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M</w:t>
            </w:r>
          </w:p>
          <w:p w:rsidR="008112A9" w:rsidRPr="002E0C7E" w:rsidRDefault="008112A9" w:rsidP="001F544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T</w:t>
            </w:r>
          </w:p>
          <w:p w:rsidR="008112A9" w:rsidRPr="002E0C7E" w:rsidRDefault="008112A9" w:rsidP="001F544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W</w:t>
            </w:r>
          </w:p>
          <w:p w:rsidR="008112A9" w:rsidRPr="002E0C7E" w:rsidRDefault="008112A9" w:rsidP="001F544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T</w:t>
            </w:r>
          </w:p>
          <w:p w:rsidR="008112A9" w:rsidRPr="002E0C7E" w:rsidRDefault="008112A9" w:rsidP="001F544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F</w:t>
            </w:r>
          </w:p>
          <w:p w:rsidR="008112A9" w:rsidRPr="002E0C7E" w:rsidRDefault="008112A9" w:rsidP="001F544D">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S</w:t>
            </w:r>
          </w:p>
          <w:p w:rsidR="008112A9" w:rsidRPr="002E0C7E" w:rsidRDefault="008112A9" w:rsidP="001F544D">
            <w:pPr>
              <w:widowControl w:val="0"/>
              <w:jc w:val="center"/>
              <w:rPr>
                <w:rFonts w:ascii="Arial" w:hAnsi="Arial"/>
                <w:sz w:val="14"/>
              </w:rPr>
            </w:pPr>
            <w:r w:rsidRPr="002E0C7E">
              <w:rPr>
                <w:rFonts w:ascii="Arial" w:hAnsi="Arial"/>
                <w:sz w:val="14"/>
              </w:rPr>
              <w:t>S</w:t>
            </w:r>
          </w:p>
        </w:tc>
      </w:tr>
      <w:tr w:rsidR="008112A9" w:rsidRPr="002E0C7E" w:rsidTr="001F544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1F544D">
            <w:pPr>
              <w:widowControl w:val="0"/>
              <w:jc w:val="center"/>
              <w:rPr>
                <w:rFonts w:ascii="Arial" w:hAnsi="Arial"/>
                <w:b/>
                <w:sz w:val="14"/>
              </w:rPr>
            </w:pPr>
          </w:p>
          <w:p w:rsidR="008112A9" w:rsidRPr="002E0C7E" w:rsidRDefault="008112A9" w:rsidP="001F544D">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1F544D">
            <w:pPr>
              <w:widowControl w:val="0"/>
              <w:jc w:val="center"/>
              <w:rPr>
                <w:rFonts w:ascii="Arial" w:hAnsi="Arial"/>
                <w:b/>
                <w:sz w:val="14"/>
              </w:rPr>
            </w:pPr>
          </w:p>
          <w:p w:rsidR="008112A9" w:rsidRPr="002E0C7E" w:rsidRDefault="008112A9" w:rsidP="001F544D">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1F544D">
            <w:pPr>
              <w:widowControl w:val="0"/>
              <w:jc w:val="center"/>
              <w:rPr>
                <w:rFonts w:ascii="Arial" w:hAnsi="Arial"/>
                <w:b/>
                <w:sz w:val="14"/>
              </w:rPr>
            </w:pPr>
            <w:r w:rsidRPr="004F066E">
              <w:rPr>
                <w:rFonts w:ascii="Arial" w:hAnsi="Arial"/>
                <w:b/>
                <w:sz w:val="14"/>
              </w:rPr>
              <w:t>H</w:t>
            </w:r>
          </w:p>
          <w:p w:rsidR="008112A9" w:rsidRPr="002E0C7E" w:rsidRDefault="008112A9" w:rsidP="001F544D">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7</w:t>
            </w:r>
          </w:p>
        </w:tc>
      </w:tr>
      <w:tr w:rsidR="008112A9" w:rsidRPr="002E0C7E" w:rsidTr="001F544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1F544D">
            <w:pPr>
              <w:widowControl w:val="0"/>
              <w:jc w:val="center"/>
              <w:rPr>
                <w:rFonts w:ascii="Arial" w:hAnsi="Arial"/>
                <w:b/>
                <w:sz w:val="14"/>
              </w:rPr>
            </w:pPr>
            <w:r>
              <w:rPr>
                <w:rFonts w:ascii="Arial" w:hAnsi="Arial"/>
                <w:b/>
                <w:sz w:val="14"/>
              </w:rPr>
              <w:t>M</w:t>
            </w:r>
          </w:p>
          <w:p w:rsidR="008112A9" w:rsidRPr="002E0C7E" w:rsidRDefault="008112A9" w:rsidP="001F544D">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14</w:t>
            </w:r>
          </w:p>
        </w:tc>
      </w:tr>
      <w:tr w:rsidR="008112A9" w:rsidRPr="002E0C7E" w:rsidTr="001F544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1F544D">
            <w:pPr>
              <w:widowControl w:val="0"/>
              <w:jc w:val="center"/>
              <w:rPr>
                <w:rFonts w:ascii="Arial" w:hAnsi="Arial"/>
                <w:b/>
                <w:sz w:val="14"/>
              </w:rPr>
            </w:pPr>
            <w:r>
              <w:rPr>
                <w:rFonts w:ascii="Arial" w:hAnsi="Arial"/>
                <w:b/>
                <w:sz w:val="14"/>
              </w:rPr>
              <w:t>M</w:t>
            </w: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1F544D">
            <w:pPr>
              <w:widowControl w:val="0"/>
              <w:jc w:val="center"/>
              <w:rPr>
                <w:rFonts w:ascii="Arial" w:hAnsi="Arial"/>
                <w:b/>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1F544D">
            <w:pPr>
              <w:widowControl w:val="0"/>
              <w:jc w:val="center"/>
              <w:rPr>
                <w:rFonts w:ascii="Arial" w:hAnsi="Arial"/>
                <w:b/>
                <w:sz w:val="14"/>
              </w:rPr>
            </w:pPr>
            <w:r w:rsidRPr="009900C5">
              <w:rPr>
                <w:rFonts w:ascii="Arial" w:hAnsi="Arial"/>
                <w:b/>
                <w:sz w:val="14"/>
              </w:rPr>
              <w:t>M</w:t>
            </w: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1F544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1F544D">
            <w:pPr>
              <w:widowControl w:val="0"/>
              <w:jc w:val="center"/>
              <w:rPr>
                <w:rFonts w:ascii="Arial" w:hAnsi="Arial"/>
                <w:b/>
                <w:sz w:val="14"/>
              </w:rPr>
            </w:pPr>
          </w:p>
          <w:p w:rsidR="008112A9" w:rsidRPr="002E0C7E" w:rsidRDefault="008112A9" w:rsidP="001F544D">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1F544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1F544D">
            <w:pPr>
              <w:widowControl w:val="0"/>
              <w:jc w:val="center"/>
              <w:rPr>
                <w:rFonts w:ascii="Arial" w:hAnsi="Arial"/>
                <w:b/>
                <w:sz w:val="14"/>
              </w:rPr>
            </w:pPr>
          </w:p>
          <w:p w:rsidR="008112A9" w:rsidRPr="002E0C7E" w:rsidRDefault="008112A9" w:rsidP="001F544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1F544D">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1F544D">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1F544D">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1F544D">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1F544D">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1F544D">
            <w:pPr>
              <w:widowControl w:val="0"/>
              <w:jc w:val="center"/>
              <w:rPr>
                <w:rFonts w:ascii="Arial" w:hAnsi="Arial"/>
                <w:sz w:val="14"/>
              </w:rPr>
            </w:pPr>
            <w:r w:rsidRPr="002E0C7E">
              <w:rPr>
                <w:rFonts w:ascii="Arial" w:hAnsi="Arial"/>
                <w:b/>
                <w:sz w:val="14"/>
              </w:rPr>
              <w:t>JUNE - JUIN</w:t>
            </w:r>
          </w:p>
        </w:tc>
      </w:tr>
      <w:tr w:rsidR="008112A9" w:rsidRPr="002E0C7E" w:rsidTr="001F544D">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S</w:t>
            </w:r>
          </w:p>
          <w:p w:rsidR="008112A9" w:rsidRPr="002E0C7E" w:rsidRDefault="008112A9" w:rsidP="001F544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M</w:t>
            </w:r>
          </w:p>
          <w:p w:rsidR="008112A9" w:rsidRPr="002E0C7E" w:rsidRDefault="008112A9" w:rsidP="001F544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T</w:t>
            </w:r>
          </w:p>
          <w:p w:rsidR="008112A9" w:rsidRPr="002E0C7E" w:rsidRDefault="008112A9" w:rsidP="001F544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W</w:t>
            </w:r>
          </w:p>
          <w:p w:rsidR="008112A9" w:rsidRPr="002E0C7E" w:rsidRDefault="008112A9" w:rsidP="001F544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T</w:t>
            </w:r>
          </w:p>
          <w:p w:rsidR="008112A9" w:rsidRPr="002E0C7E" w:rsidRDefault="008112A9" w:rsidP="001F544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F</w:t>
            </w:r>
          </w:p>
          <w:p w:rsidR="008112A9" w:rsidRPr="002E0C7E" w:rsidRDefault="008112A9" w:rsidP="001F544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S</w:t>
            </w:r>
          </w:p>
          <w:p w:rsidR="008112A9" w:rsidRPr="002E0C7E" w:rsidRDefault="008112A9" w:rsidP="001F544D">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S</w:t>
            </w:r>
          </w:p>
          <w:p w:rsidR="008112A9" w:rsidRPr="002E0C7E" w:rsidRDefault="008112A9" w:rsidP="001F544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M</w:t>
            </w:r>
          </w:p>
          <w:p w:rsidR="008112A9" w:rsidRPr="002E0C7E" w:rsidRDefault="008112A9" w:rsidP="001F544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T</w:t>
            </w:r>
          </w:p>
          <w:p w:rsidR="008112A9" w:rsidRPr="002E0C7E" w:rsidRDefault="008112A9" w:rsidP="001F544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W</w:t>
            </w:r>
          </w:p>
          <w:p w:rsidR="008112A9" w:rsidRPr="002E0C7E" w:rsidRDefault="008112A9" w:rsidP="001F544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T</w:t>
            </w:r>
          </w:p>
          <w:p w:rsidR="008112A9" w:rsidRPr="002E0C7E" w:rsidRDefault="008112A9" w:rsidP="001F544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F</w:t>
            </w:r>
          </w:p>
          <w:p w:rsidR="008112A9" w:rsidRPr="002E0C7E" w:rsidRDefault="008112A9" w:rsidP="001F544D">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S</w:t>
            </w:r>
          </w:p>
          <w:p w:rsidR="008112A9" w:rsidRPr="002E0C7E" w:rsidRDefault="008112A9" w:rsidP="001F544D">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S</w:t>
            </w:r>
          </w:p>
          <w:p w:rsidR="008112A9" w:rsidRPr="002E0C7E" w:rsidRDefault="008112A9" w:rsidP="001F544D">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M</w:t>
            </w:r>
          </w:p>
          <w:p w:rsidR="008112A9" w:rsidRPr="002E0C7E" w:rsidRDefault="008112A9" w:rsidP="001F544D">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T</w:t>
            </w:r>
          </w:p>
          <w:p w:rsidR="008112A9" w:rsidRPr="002E0C7E" w:rsidRDefault="008112A9" w:rsidP="001F544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W</w:t>
            </w:r>
          </w:p>
          <w:p w:rsidR="008112A9" w:rsidRPr="002E0C7E" w:rsidRDefault="008112A9" w:rsidP="001F544D">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T</w:t>
            </w:r>
          </w:p>
          <w:p w:rsidR="008112A9" w:rsidRPr="002E0C7E" w:rsidRDefault="008112A9" w:rsidP="001F544D">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sidRPr="002E0C7E">
              <w:rPr>
                <w:rFonts w:ascii="Arial" w:hAnsi="Arial"/>
                <w:sz w:val="14"/>
              </w:rPr>
              <w:t>F</w:t>
            </w:r>
          </w:p>
          <w:p w:rsidR="008112A9" w:rsidRPr="002E0C7E" w:rsidRDefault="008112A9" w:rsidP="001F544D">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r>
              <w:rPr>
                <w:rFonts w:ascii="Arial" w:hAnsi="Arial"/>
                <w:sz w:val="14"/>
              </w:rPr>
              <w:t>S</w:t>
            </w:r>
          </w:p>
          <w:p w:rsidR="008112A9" w:rsidRPr="002E0C7E" w:rsidRDefault="008112A9" w:rsidP="001F544D">
            <w:pPr>
              <w:widowControl w:val="0"/>
              <w:jc w:val="center"/>
              <w:rPr>
                <w:rFonts w:ascii="Arial" w:hAnsi="Arial"/>
                <w:sz w:val="14"/>
              </w:rPr>
            </w:pPr>
            <w:r>
              <w:rPr>
                <w:rFonts w:ascii="Arial" w:hAnsi="Arial"/>
                <w:sz w:val="14"/>
              </w:rPr>
              <w:t>S</w:t>
            </w:r>
          </w:p>
        </w:tc>
      </w:tr>
      <w:tr w:rsidR="008112A9" w:rsidRPr="002E0C7E" w:rsidTr="001F544D">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1F544D">
            <w:pPr>
              <w:widowControl w:val="0"/>
              <w:jc w:val="center"/>
              <w:rPr>
                <w:rFonts w:ascii="Arial" w:hAnsi="Arial"/>
                <w:b/>
                <w:sz w:val="14"/>
              </w:rPr>
            </w:pPr>
            <w:r>
              <w:rPr>
                <w:rFonts w:ascii="Arial" w:hAnsi="Arial"/>
                <w:b/>
                <w:sz w:val="14"/>
              </w:rPr>
              <w:t>H</w:t>
            </w:r>
          </w:p>
          <w:p w:rsidR="008112A9" w:rsidRPr="002E0C7E" w:rsidRDefault="008112A9" w:rsidP="001F544D">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b/>
                <w:sz w:val="14"/>
              </w:rPr>
            </w:pPr>
          </w:p>
          <w:p w:rsidR="008112A9" w:rsidRPr="002E0C7E" w:rsidRDefault="008112A9" w:rsidP="001F544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6</w:t>
            </w:r>
          </w:p>
        </w:tc>
      </w:tr>
      <w:tr w:rsidR="008112A9" w:rsidRPr="002E0C7E" w:rsidTr="001F544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1F544D">
            <w:pPr>
              <w:widowControl w:val="0"/>
              <w:jc w:val="center"/>
              <w:rPr>
                <w:rFonts w:ascii="Arial" w:hAnsi="Arial"/>
                <w:b/>
                <w:sz w:val="14"/>
              </w:rPr>
            </w:pPr>
            <w:r>
              <w:rPr>
                <w:rFonts w:ascii="Arial" w:hAnsi="Arial"/>
                <w:b/>
                <w:sz w:val="14"/>
              </w:rPr>
              <w:t>H</w:t>
            </w:r>
          </w:p>
          <w:p w:rsidR="008112A9" w:rsidRPr="002E0C7E" w:rsidRDefault="008112A9" w:rsidP="001F544D">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1F544D">
            <w:pPr>
              <w:widowControl w:val="0"/>
              <w:jc w:val="center"/>
              <w:rPr>
                <w:rFonts w:ascii="Arial" w:hAnsi="Arial"/>
                <w:b/>
                <w:sz w:val="14"/>
              </w:rPr>
            </w:pPr>
            <w:r>
              <w:rPr>
                <w:rFonts w:ascii="Arial" w:hAnsi="Arial"/>
                <w:b/>
                <w:sz w:val="14"/>
              </w:rPr>
              <w:t>M</w:t>
            </w:r>
          </w:p>
          <w:p w:rsidR="008112A9" w:rsidRPr="002E0C7E" w:rsidRDefault="008112A9" w:rsidP="001F544D">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13</w:t>
            </w:r>
          </w:p>
        </w:tc>
      </w:tr>
      <w:tr w:rsidR="008112A9" w:rsidRPr="002E0C7E" w:rsidTr="001F544D">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1F544D">
            <w:pPr>
              <w:widowControl w:val="0"/>
              <w:jc w:val="center"/>
              <w:rPr>
                <w:rFonts w:ascii="Arial" w:hAnsi="Arial"/>
                <w:b/>
                <w:sz w:val="14"/>
              </w:rPr>
            </w:pPr>
            <w:r>
              <w:rPr>
                <w:rFonts w:ascii="Arial" w:hAnsi="Arial"/>
                <w:b/>
                <w:sz w:val="14"/>
              </w:rPr>
              <w:t>M</w:t>
            </w: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1F544D">
            <w:pPr>
              <w:widowControl w:val="0"/>
              <w:jc w:val="center"/>
              <w:rPr>
                <w:rFonts w:ascii="Arial" w:hAnsi="Arial"/>
                <w:b/>
                <w:sz w:val="14"/>
              </w:rPr>
            </w:pPr>
          </w:p>
          <w:p w:rsidR="008112A9" w:rsidRPr="002E0C7E" w:rsidRDefault="008112A9" w:rsidP="001F544D">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1F544D">
            <w:pPr>
              <w:widowControl w:val="0"/>
              <w:jc w:val="center"/>
              <w:rPr>
                <w:rFonts w:ascii="Arial" w:hAnsi="Arial"/>
                <w:b/>
                <w:sz w:val="14"/>
              </w:rPr>
            </w:pPr>
            <w:r w:rsidRPr="002453E3">
              <w:rPr>
                <w:rFonts w:ascii="Arial" w:hAnsi="Arial"/>
                <w:b/>
                <w:sz w:val="14"/>
              </w:rPr>
              <w:t>M</w:t>
            </w: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20</w:t>
            </w:r>
          </w:p>
        </w:tc>
      </w:tr>
      <w:tr w:rsidR="008112A9" w:rsidRPr="002E0C7E" w:rsidTr="001F544D">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1F544D">
            <w:pPr>
              <w:widowControl w:val="0"/>
              <w:jc w:val="center"/>
              <w:rPr>
                <w:rFonts w:ascii="Arial" w:hAnsi="Arial"/>
                <w:b/>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1F544D">
            <w:pPr>
              <w:widowControl w:val="0"/>
              <w:jc w:val="center"/>
              <w:rPr>
                <w:rFonts w:ascii="Arial" w:hAnsi="Arial"/>
                <w:b/>
                <w:sz w:val="14"/>
              </w:rPr>
            </w:pPr>
            <w:r>
              <w:rPr>
                <w:rFonts w:ascii="Arial" w:hAnsi="Arial"/>
                <w:b/>
                <w:sz w:val="14"/>
              </w:rPr>
              <w:t>H</w:t>
            </w:r>
          </w:p>
          <w:p w:rsidR="008112A9" w:rsidRPr="002E0C7E" w:rsidRDefault="008112A9" w:rsidP="001F544D">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1F544D">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1F544D">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1F544D">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1F544D">
            <w:pPr>
              <w:widowControl w:val="0"/>
              <w:jc w:val="center"/>
              <w:rPr>
                <w:rFonts w:ascii="Arial" w:hAnsi="Arial"/>
                <w:sz w:val="14"/>
              </w:rPr>
            </w:pPr>
          </w:p>
          <w:p w:rsidR="008112A9" w:rsidRPr="002E0C7E" w:rsidRDefault="008112A9" w:rsidP="001F544D">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1F544D">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1F544D">
            <w:pPr>
              <w:widowControl w:val="0"/>
              <w:rPr>
                <w:rFonts w:ascii="Arial" w:hAnsi="Arial"/>
                <w:sz w:val="16"/>
              </w:rPr>
            </w:pPr>
            <w:r w:rsidRPr="002E0C7E">
              <w:rPr>
                <w:rFonts w:ascii="Arial" w:hAnsi="Arial"/>
                <w:sz w:val="16"/>
              </w:rPr>
              <w:t>Sittings of the court:</w:t>
            </w:r>
          </w:p>
          <w:p w:rsidR="008112A9" w:rsidRPr="002E0C7E" w:rsidRDefault="008112A9" w:rsidP="001F544D">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1F544D">
            <w:pPr>
              <w:widowControl w:val="0"/>
              <w:rPr>
                <w:rFonts w:ascii="Arial" w:hAnsi="Arial"/>
                <w:sz w:val="16"/>
              </w:rPr>
            </w:pPr>
          </w:p>
          <w:p w:rsidR="008112A9" w:rsidRPr="002E0C7E" w:rsidRDefault="008112A9" w:rsidP="001F544D">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1F54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1F54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1F54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1F54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1F54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1F544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1F54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1F54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1F54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1F54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1F544D">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1F54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1F54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1F544D">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1F54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98"/>
      <w:footerReference w:type="default" r:id="rId9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91C" w:rsidRDefault="005B591C" w:rsidP="00A87207">
      <w:r>
        <w:separator/>
      </w:r>
    </w:p>
  </w:endnote>
  <w:endnote w:type="continuationSeparator" w:id="0">
    <w:p w:rsidR="005B591C" w:rsidRDefault="005B591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5B591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737CFB">
    <w:pPr>
      <w:pStyle w:val="Footer"/>
      <w:rPr>
        <w:lang w:val="fr-CA"/>
      </w:rPr>
    </w:pPr>
    <w:r>
      <w:rPr>
        <w:lang w:val="fr-CA"/>
      </w:rPr>
      <w:pict>
        <v:rect id="_x0000_i1075" style="width:480.95pt;height:1pt" o:hralign="center" o:hrstd="t" o:hrnoshade="t" o:hr="t" fillcolor="black [3213]" stroked="f"/>
      </w:pict>
    </w:r>
  </w:p>
  <w:p w:rsidR="005B591C" w:rsidRDefault="005B591C" w:rsidP="00245129">
    <w:pPr>
      <w:tabs>
        <w:tab w:val="center" w:pos="4680"/>
      </w:tabs>
    </w:pPr>
    <w:r>
      <w:tab/>
    </w:r>
    <w:r w:rsidRPr="0009648D">
      <w:t xml:space="preserve">- </w:t>
    </w:r>
    <w:r w:rsidR="00737CFB">
      <w:fldChar w:fldCharType="begin"/>
    </w:r>
    <w:r w:rsidR="00737CFB">
      <w:instrText xml:space="preserve"> PAGE   \* MERGEFORMAT </w:instrText>
    </w:r>
    <w:r w:rsidR="00737CFB">
      <w:fldChar w:fldCharType="separate"/>
    </w:r>
    <w:r w:rsidR="00737CFB">
      <w:rPr>
        <w:noProof/>
      </w:rPr>
      <w:t>1926</w:t>
    </w:r>
    <w:r w:rsidR="00737CFB">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5B59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B591C" w:rsidRDefault="005B59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B591C" w:rsidRDefault="005B591C">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737CFB" w:rsidP="00755F22">
    <w:pPr>
      <w:tabs>
        <w:tab w:val="left" w:pos="-1440"/>
        <w:tab w:val="left" w:pos="-720"/>
      </w:tabs>
    </w:pPr>
    <w:r>
      <w:pict>
        <v:rect id="_x0000_i1084" style="width:480.95pt;height:1pt" o:hralign="center" o:hrstd="t" o:hrnoshade="t" o:hr="t" fillcolor="black [3213]" stroked="f"/>
      </w:pict>
    </w:r>
  </w:p>
  <w:p w:rsidR="005B591C" w:rsidRDefault="005B591C" w:rsidP="00EB2B90">
    <w:pPr>
      <w:tabs>
        <w:tab w:val="center" w:pos="4680"/>
      </w:tabs>
    </w:pPr>
    <w:r>
      <w:tab/>
      <w:t xml:space="preserve">- </w:t>
    </w:r>
    <w:r w:rsidR="00737CFB">
      <w:fldChar w:fldCharType="begin"/>
    </w:r>
    <w:r w:rsidR="00737CFB">
      <w:instrText xml:space="preserve"> PAGE   \* MERGEFORMAT </w:instrText>
    </w:r>
    <w:r w:rsidR="00737CFB">
      <w:fldChar w:fldCharType="separate"/>
    </w:r>
    <w:r w:rsidR="00737CFB">
      <w:rPr>
        <w:noProof/>
      </w:rPr>
      <w:t>1967</w:t>
    </w:r>
    <w:r w:rsidR="00737CFB">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737CFB" w:rsidP="00EB2B90">
    <w:pPr>
      <w:tabs>
        <w:tab w:val="center" w:pos="4680"/>
      </w:tabs>
    </w:pPr>
    <w:r>
      <w:pict>
        <v:rect id="_x0000_i1085" style="width:480.95pt;height:1pt" o:hralign="center" o:hrstd="t" o:hrnoshade="t" o:hr="t" fillcolor="black [3213]" stroked="f"/>
      </w:pict>
    </w:r>
  </w:p>
  <w:p w:rsidR="005B591C" w:rsidRPr="0031432F" w:rsidRDefault="005B591C" w:rsidP="00EB2B90">
    <w:pPr>
      <w:tabs>
        <w:tab w:val="center" w:pos="4680"/>
      </w:tabs>
    </w:pPr>
    <w:r>
      <w:tab/>
      <w:t xml:space="preserve">- </w:t>
    </w:r>
    <w:r w:rsidR="00737CFB">
      <w:fldChar w:fldCharType="begin"/>
    </w:r>
    <w:r w:rsidR="00737CFB">
      <w:instrText xml:space="preserve"> PAGE   \* MERGEFORMAT </w:instrText>
    </w:r>
    <w:r w:rsidR="00737CFB">
      <w:fldChar w:fldCharType="separate"/>
    </w:r>
    <w:r w:rsidR="00737CFB">
      <w:rPr>
        <w:noProof/>
      </w:rPr>
      <w:t>1957</w:t>
    </w:r>
    <w:r w:rsidR="00737CFB">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5B59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B591C" w:rsidRDefault="005B59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B591C" w:rsidRDefault="005B591C">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737CFB" w:rsidP="00732DB7">
    <w:r>
      <w:pict>
        <v:rect id="_x0000_i1091" style="width:480.95pt;height:1pt" o:hralign="center" o:hrstd="t" o:hrnoshade="t" o:hr="t" fillcolor="black" stroked="f"/>
      </w:pict>
    </w:r>
  </w:p>
  <w:p w:rsidR="005B591C" w:rsidRDefault="005B591C">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737CFB">
    <w:pPr>
      <w:pStyle w:val="Footer"/>
    </w:pPr>
    <w:r>
      <w:pict>
        <v:rect id="_x0000_i1092" style="width:480.95pt;height:1pt" o:hralign="center" o:hrstd="t" o:hrnoshade="t" o:hr="t" fillcolor="black" stroked="f"/>
      </w:pict>
    </w:r>
  </w:p>
  <w:p w:rsidR="005B591C" w:rsidRPr="00283C52" w:rsidRDefault="005B591C">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Pr="00924065" w:rsidRDefault="005B591C"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5B59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5B59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737CFB" w:rsidP="00A87207">
    <w:pPr>
      <w:pStyle w:val="Footer"/>
    </w:pPr>
    <w:r>
      <w:pict>
        <v:rect id="_x0000_i1039" style="width:480.95pt;height:1pt" o:hralign="center" o:hrstd="t" o:hrnoshade="t" o:hr="t" fillcolor="black [3213]" stroked="f"/>
      </w:pict>
    </w:r>
  </w:p>
  <w:p w:rsidR="005B591C" w:rsidRPr="00B7374B" w:rsidRDefault="005B591C" w:rsidP="00B7374B">
    <w:pPr>
      <w:tabs>
        <w:tab w:val="center" w:pos="4680"/>
      </w:tabs>
      <w:rPr>
        <w:szCs w:val="24"/>
      </w:rPr>
    </w:pPr>
    <w:r w:rsidRPr="00954D22">
      <w:rPr>
        <w:szCs w:val="24"/>
      </w:rPr>
      <w:tab/>
      <w:t xml:space="preserve">- </w:t>
    </w:r>
    <w:r w:rsidR="00EA1E02" w:rsidRPr="00954D22">
      <w:rPr>
        <w:szCs w:val="24"/>
      </w:rPr>
      <w:fldChar w:fldCharType="begin"/>
    </w:r>
    <w:r w:rsidRPr="00954D22">
      <w:rPr>
        <w:szCs w:val="24"/>
      </w:rPr>
      <w:instrText xml:space="preserve"> PAGE   \* MERGEFORMAT </w:instrText>
    </w:r>
    <w:r w:rsidR="00EA1E02" w:rsidRPr="00954D22">
      <w:rPr>
        <w:szCs w:val="24"/>
      </w:rPr>
      <w:fldChar w:fldCharType="separate"/>
    </w:r>
    <w:r w:rsidR="00737CFB">
      <w:rPr>
        <w:noProof/>
        <w:szCs w:val="24"/>
      </w:rPr>
      <w:t>1924</w:t>
    </w:r>
    <w:r w:rsidR="00EA1E02"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737CFB" w:rsidP="00755F22">
    <w:pPr>
      <w:tabs>
        <w:tab w:val="left" w:pos="-1440"/>
        <w:tab w:val="left" w:pos="-720"/>
      </w:tabs>
    </w:pPr>
    <w:r>
      <w:pict>
        <v:rect id="_x0000_i1040" style="width:480.95pt;height:1pt" o:hralign="center" o:hrstd="t" o:hrnoshade="t" o:hr="t" fillcolor="black [3213]" stroked="f"/>
      </w:pict>
    </w:r>
  </w:p>
  <w:p w:rsidR="005B591C" w:rsidRPr="00954D22" w:rsidRDefault="005B591C" w:rsidP="00B7374B">
    <w:pPr>
      <w:tabs>
        <w:tab w:val="center" w:pos="4680"/>
      </w:tabs>
      <w:rPr>
        <w:szCs w:val="24"/>
      </w:rPr>
    </w:pPr>
    <w:r w:rsidRPr="00954D22">
      <w:rPr>
        <w:szCs w:val="24"/>
      </w:rPr>
      <w:tab/>
      <w:t xml:space="preserve">- </w:t>
    </w:r>
    <w:r w:rsidR="00EA1E02">
      <w:rPr>
        <w:szCs w:val="24"/>
      </w:rPr>
      <w:fldChar w:fldCharType="begin"/>
    </w:r>
    <w:r>
      <w:rPr>
        <w:szCs w:val="24"/>
      </w:rPr>
      <w:instrText xml:space="preserve"> PAGE   \* MERGEFORMAT </w:instrText>
    </w:r>
    <w:r w:rsidR="00EA1E02">
      <w:rPr>
        <w:szCs w:val="24"/>
      </w:rPr>
      <w:fldChar w:fldCharType="separate"/>
    </w:r>
    <w:r w:rsidR="00737CFB">
      <w:rPr>
        <w:noProof/>
        <w:szCs w:val="24"/>
      </w:rPr>
      <w:t>1923</w:t>
    </w:r>
    <w:r w:rsidR="00EA1E02">
      <w:rPr>
        <w:szCs w:val="24"/>
      </w:rPr>
      <w:fldChar w:fldCharType="end"/>
    </w:r>
    <w:r w:rsidRPr="00954D22">
      <w:rPr>
        <w:szCs w:val="24"/>
      </w:rPr>
      <w:t xml:space="preserve"> -</w:t>
    </w:r>
  </w:p>
  <w:p w:rsidR="005B591C" w:rsidRDefault="005B591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737CFB" w:rsidP="00A87207">
    <w:pPr>
      <w:pStyle w:val="Footer"/>
    </w:pPr>
    <w:r>
      <w:pict>
        <v:rect id="_x0000_i1042" style="width:480.95pt;height:1pt" o:hralign="center" o:hrstd="t" o:hrnoshade="t" o:hr="t" fillcolor="black [3213]" stroked="f"/>
      </w:pict>
    </w:r>
  </w:p>
  <w:p w:rsidR="005B591C" w:rsidRPr="00B7374B" w:rsidRDefault="005B591C" w:rsidP="00B7374B">
    <w:pPr>
      <w:tabs>
        <w:tab w:val="center" w:pos="4680"/>
      </w:tabs>
      <w:rPr>
        <w:szCs w:val="24"/>
      </w:rPr>
    </w:pPr>
    <w:r w:rsidRPr="00954D22">
      <w:rPr>
        <w:szCs w:val="24"/>
      </w:rPr>
      <w:tab/>
      <w:t xml:space="preserve">- </w:t>
    </w:r>
    <w:r w:rsidR="00EA1E02" w:rsidRPr="00954D22">
      <w:rPr>
        <w:szCs w:val="24"/>
      </w:rPr>
      <w:fldChar w:fldCharType="begin"/>
    </w:r>
    <w:r w:rsidRPr="00954D22">
      <w:rPr>
        <w:szCs w:val="24"/>
      </w:rPr>
      <w:instrText xml:space="preserve"> PAGE   \* MERGEFORMAT </w:instrText>
    </w:r>
    <w:r w:rsidR="00EA1E02" w:rsidRPr="00954D22">
      <w:rPr>
        <w:szCs w:val="24"/>
      </w:rPr>
      <w:fldChar w:fldCharType="separate"/>
    </w:r>
    <w:r>
      <w:rPr>
        <w:noProof/>
        <w:szCs w:val="24"/>
      </w:rPr>
      <w:t>503</w:t>
    </w:r>
    <w:r w:rsidR="00EA1E02"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737CF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5B591C" w:rsidRPr="00954D22" w:rsidRDefault="005B591C" w:rsidP="00B7374B">
    <w:pPr>
      <w:tabs>
        <w:tab w:val="center" w:pos="4680"/>
      </w:tabs>
      <w:rPr>
        <w:szCs w:val="24"/>
      </w:rPr>
    </w:pPr>
    <w:r w:rsidRPr="00954D22">
      <w:rPr>
        <w:szCs w:val="24"/>
      </w:rPr>
      <w:tab/>
      <w:t xml:space="preserve">- </w:t>
    </w:r>
    <w:r w:rsidR="00EA1E02" w:rsidRPr="00954D22">
      <w:rPr>
        <w:szCs w:val="24"/>
      </w:rPr>
      <w:fldChar w:fldCharType="begin"/>
    </w:r>
    <w:r w:rsidRPr="00954D22">
      <w:rPr>
        <w:szCs w:val="24"/>
      </w:rPr>
      <w:instrText xml:space="preserve"> PAGE   \* MERGEFORMAT </w:instrText>
    </w:r>
    <w:r w:rsidR="00EA1E02" w:rsidRPr="00954D22">
      <w:rPr>
        <w:szCs w:val="24"/>
      </w:rPr>
      <w:fldChar w:fldCharType="separate"/>
    </w:r>
    <w:r w:rsidR="00737CFB">
      <w:rPr>
        <w:noProof/>
        <w:szCs w:val="24"/>
      </w:rPr>
      <w:t>1925</w:t>
    </w:r>
    <w:r w:rsidR="00EA1E02"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5B59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B591C" w:rsidRDefault="005B59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B591C" w:rsidRDefault="005B591C">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737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4" style="width:480.95pt;height:1pt" o:hralign="center" o:hrstd="t" o:hrnoshade="t" o:hr="t" fillcolor="black [3213]" stroked="f"/>
      </w:pict>
    </w:r>
  </w:p>
  <w:p w:rsidR="005B591C" w:rsidRPr="0009648D" w:rsidRDefault="005B591C" w:rsidP="00ED7E83">
    <w:pPr>
      <w:tabs>
        <w:tab w:val="center" w:pos="4680"/>
      </w:tabs>
    </w:pPr>
    <w:r>
      <w:tab/>
    </w:r>
    <w:r w:rsidRPr="0009648D">
      <w:t xml:space="preserve">- </w:t>
    </w:r>
    <w:r w:rsidR="00737CFB">
      <w:fldChar w:fldCharType="begin"/>
    </w:r>
    <w:r w:rsidR="00737CFB">
      <w:instrText xml:space="preserve"> PAGE   \* MERGEFORMAT </w:instrText>
    </w:r>
    <w:r w:rsidR="00737CFB">
      <w:fldChar w:fldCharType="separate"/>
    </w:r>
    <w:r w:rsidR="00737CFB">
      <w:rPr>
        <w:noProof/>
      </w:rPr>
      <w:t>1956</w:t>
    </w:r>
    <w:r w:rsidR="00737CFB">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91C" w:rsidRDefault="005B591C" w:rsidP="00A87207">
      <w:r>
        <w:separator/>
      </w:r>
    </w:p>
  </w:footnote>
  <w:footnote w:type="continuationSeparator" w:id="0">
    <w:p w:rsidR="005B591C" w:rsidRDefault="005B591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5B59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5B591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B591C">
      <w:tc>
        <w:tcPr>
          <w:tcW w:w="4230" w:type="dxa"/>
          <w:tcMar>
            <w:left w:w="0" w:type="dxa"/>
            <w:right w:w="0" w:type="dxa"/>
          </w:tcMar>
        </w:tcPr>
        <w:p w:rsidR="005B591C" w:rsidRDefault="005B591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B591C" w:rsidRDefault="005B591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B591C" w:rsidRDefault="005B591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B591C">
      <w:trPr>
        <w:gridAfter w:val="2"/>
        <w:wAfter w:w="5250" w:type="dxa"/>
      </w:trPr>
      <w:tc>
        <w:tcPr>
          <w:tcW w:w="4230" w:type="dxa"/>
          <w:tcMar>
            <w:left w:w="0" w:type="dxa"/>
            <w:right w:w="0" w:type="dxa"/>
          </w:tcMar>
        </w:tcPr>
        <w:p w:rsidR="005B591C" w:rsidRDefault="005B59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B591C" w:rsidRDefault="005B59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B591C" w:rsidRPr="00755F22" w:rsidTr="00245129">
      <w:tc>
        <w:tcPr>
          <w:tcW w:w="4230" w:type="dxa"/>
          <w:tcMar>
            <w:left w:w="0" w:type="dxa"/>
            <w:right w:w="0" w:type="dxa"/>
          </w:tcMar>
        </w:tcPr>
        <w:p w:rsidR="005B591C" w:rsidRPr="00755F22" w:rsidRDefault="005B591C" w:rsidP="00831CA9">
          <w:pPr>
            <w:keepNext/>
            <w:keepLines/>
            <w:rPr>
              <w:sz w:val="20"/>
              <w:szCs w:val="20"/>
            </w:rPr>
          </w:pPr>
          <w:r w:rsidRPr="00755F22">
            <w:rPr>
              <w:sz w:val="20"/>
              <w:szCs w:val="20"/>
            </w:rPr>
            <w:t>MOTIONS</w:t>
          </w:r>
        </w:p>
      </w:tc>
      <w:tc>
        <w:tcPr>
          <w:tcW w:w="1170" w:type="dxa"/>
          <w:tcMar>
            <w:left w:w="0" w:type="dxa"/>
            <w:right w:w="0" w:type="dxa"/>
          </w:tcMar>
        </w:tcPr>
        <w:p w:rsidR="005B591C" w:rsidRPr="00755F22" w:rsidRDefault="005B591C" w:rsidP="00831CA9">
          <w:pPr>
            <w:keepLines/>
            <w:jc w:val="center"/>
            <w:rPr>
              <w:sz w:val="20"/>
              <w:szCs w:val="20"/>
            </w:rPr>
          </w:pPr>
        </w:p>
        <w:p w:rsidR="005B591C" w:rsidRPr="00755F22" w:rsidRDefault="005B591C" w:rsidP="00831CA9">
          <w:pPr>
            <w:keepLines/>
            <w:tabs>
              <w:tab w:val="left" w:pos="-1440"/>
              <w:tab w:val="left" w:pos="-720"/>
            </w:tabs>
            <w:jc w:val="center"/>
            <w:rPr>
              <w:sz w:val="20"/>
              <w:szCs w:val="20"/>
            </w:rPr>
          </w:pPr>
        </w:p>
      </w:tc>
      <w:tc>
        <w:tcPr>
          <w:tcW w:w="4080" w:type="dxa"/>
          <w:tcMar>
            <w:left w:w="0" w:type="dxa"/>
            <w:right w:w="0" w:type="dxa"/>
          </w:tcMar>
        </w:tcPr>
        <w:p w:rsidR="005B591C" w:rsidRPr="00BA6468" w:rsidRDefault="005B591C" w:rsidP="00BA6468">
          <w:pPr>
            <w:keepLines/>
            <w:rPr>
              <w:sz w:val="20"/>
              <w:szCs w:val="20"/>
              <w:lang w:val="fr-CA"/>
            </w:rPr>
          </w:pPr>
          <w:r w:rsidRPr="00BA6468">
            <w:rPr>
              <w:sz w:val="20"/>
              <w:szCs w:val="20"/>
              <w:lang w:val="fr-CA"/>
            </w:rPr>
            <w:t>REQUÊTES</w:t>
          </w:r>
        </w:p>
      </w:tc>
    </w:tr>
  </w:tbl>
  <w:p w:rsidR="005B591C" w:rsidRDefault="005B591C"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5B591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B591C" w:rsidRPr="008B6DAA">
      <w:tc>
        <w:tcPr>
          <w:tcW w:w="4200" w:type="dxa"/>
          <w:tcMar>
            <w:left w:w="0" w:type="dxa"/>
            <w:right w:w="0" w:type="dxa"/>
          </w:tcMar>
        </w:tcPr>
        <w:p w:rsidR="005B591C" w:rsidRDefault="005B591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5B591C" w:rsidRDefault="005B591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B591C" w:rsidRPr="00283C52" w:rsidRDefault="005B591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5B591C" w:rsidRPr="00283C52" w:rsidRDefault="005B59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B591C" w:rsidRPr="00283C52" w:rsidRDefault="005B59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B591C" w:rsidRPr="008B6DAA" w:rsidTr="00245129">
      <w:tc>
        <w:tcPr>
          <w:tcW w:w="4200" w:type="dxa"/>
          <w:tcMar>
            <w:left w:w="0" w:type="dxa"/>
            <w:right w:w="0" w:type="dxa"/>
          </w:tcMar>
        </w:tcPr>
        <w:p w:rsidR="005B591C" w:rsidRPr="00732DB7" w:rsidRDefault="005B591C"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5B591C" w:rsidRPr="00732DB7" w:rsidRDefault="005B591C" w:rsidP="00732DB7">
          <w:pPr>
            <w:keepNext/>
            <w:keepLines/>
            <w:tabs>
              <w:tab w:val="left" w:pos="-1440"/>
              <w:tab w:val="left" w:pos="-720"/>
            </w:tabs>
            <w:jc w:val="center"/>
            <w:rPr>
              <w:sz w:val="20"/>
              <w:szCs w:val="20"/>
            </w:rPr>
          </w:pPr>
        </w:p>
        <w:p w:rsidR="005B591C" w:rsidRPr="00732DB7" w:rsidRDefault="005B591C" w:rsidP="00732DB7">
          <w:pPr>
            <w:keepNext/>
            <w:keepLines/>
            <w:tabs>
              <w:tab w:val="left" w:pos="-1440"/>
              <w:tab w:val="left" w:pos="-720"/>
            </w:tabs>
            <w:jc w:val="center"/>
            <w:rPr>
              <w:sz w:val="20"/>
              <w:szCs w:val="20"/>
            </w:rPr>
          </w:pPr>
        </w:p>
        <w:p w:rsidR="005B591C" w:rsidRPr="00732DB7" w:rsidRDefault="005B591C" w:rsidP="00732DB7">
          <w:pPr>
            <w:keepNext/>
            <w:keepLines/>
            <w:tabs>
              <w:tab w:val="left" w:pos="-1440"/>
              <w:tab w:val="left" w:pos="-720"/>
            </w:tabs>
            <w:jc w:val="center"/>
            <w:rPr>
              <w:sz w:val="20"/>
              <w:szCs w:val="20"/>
            </w:rPr>
          </w:pPr>
        </w:p>
      </w:tc>
      <w:tc>
        <w:tcPr>
          <w:tcW w:w="4080" w:type="dxa"/>
          <w:tcMar>
            <w:left w:w="0" w:type="dxa"/>
            <w:right w:w="0" w:type="dxa"/>
          </w:tcMar>
        </w:tcPr>
        <w:p w:rsidR="005B591C" w:rsidRPr="00732DB7" w:rsidRDefault="005B591C"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5B591C" w:rsidRPr="00283C52" w:rsidRDefault="005B591C"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5B591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5B5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5B5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5B59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B591C" w:rsidRPr="0044776A" w:rsidTr="00245129">
      <w:tc>
        <w:tcPr>
          <w:tcW w:w="4290" w:type="dxa"/>
          <w:tcMar>
            <w:left w:w="0" w:type="dxa"/>
            <w:right w:w="0" w:type="dxa"/>
          </w:tcMar>
        </w:tcPr>
        <w:p w:rsidR="005B591C" w:rsidRPr="0044776A" w:rsidRDefault="005B591C"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B591C" w:rsidRPr="0044776A" w:rsidRDefault="005B591C" w:rsidP="002E2327">
          <w:pPr>
            <w:keepNext/>
            <w:keepLines/>
            <w:tabs>
              <w:tab w:val="left" w:pos="-1440"/>
              <w:tab w:val="left" w:pos="-720"/>
            </w:tabs>
            <w:jc w:val="center"/>
            <w:rPr>
              <w:sz w:val="20"/>
              <w:szCs w:val="20"/>
            </w:rPr>
          </w:pPr>
        </w:p>
        <w:p w:rsidR="005B591C" w:rsidRPr="0044776A" w:rsidRDefault="005B591C" w:rsidP="002E2327">
          <w:pPr>
            <w:keepNext/>
            <w:keepLines/>
            <w:tabs>
              <w:tab w:val="left" w:pos="-1440"/>
              <w:tab w:val="left" w:pos="-720"/>
            </w:tabs>
            <w:jc w:val="center"/>
            <w:rPr>
              <w:sz w:val="20"/>
              <w:szCs w:val="20"/>
            </w:rPr>
          </w:pPr>
        </w:p>
        <w:p w:rsidR="005B591C" w:rsidRPr="0044776A" w:rsidRDefault="005B591C" w:rsidP="002E2327">
          <w:pPr>
            <w:keepNext/>
            <w:keepLines/>
            <w:tabs>
              <w:tab w:val="left" w:pos="-1440"/>
              <w:tab w:val="left" w:pos="-720"/>
            </w:tabs>
            <w:jc w:val="center"/>
            <w:rPr>
              <w:sz w:val="20"/>
              <w:szCs w:val="20"/>
            </w:rPr>
          </w:pPr>
        </w:p>
      </w:tc>
      <w:tc>
        <w:tcPr>
          <w:tcW w:w="4320" w:type="dxa"/>
          <w:tcMar>
            <w:left w:w="0" w:type="dxa"/>
            <w:right w:w="0" w:type="dxa"/>
          </w:tcMar>
        </w:tcPr>
        <w:p w:rsidR="005B591C" w:rsidRPr="0044776A" w:rsidRDefault="005B591C" w:rsidP="002E2327">
          <w:pPr>
            <w:keepLines/>
            <w:rPr>
              <w:sz w:val="20"/>
              <w:szCs w:val="20"/>
              <w:lang w:val="fr-CA"/>
            </w:rPr>
          </w:pPr>
          <w:r w:rsidRPr="0044776A">
            <w:rPr>
              <w:sz w:val="20"/>
              <w:szCs w:val="20"/>
              <w:lang w:val="fr-CA"/>
            </w:rPr>
            <w:t>DEMANDES D'AUTORISATION D'APPEL DÉPOSÉES</w:t>
          </w:r>
        </w:p>
      </w:tc>
    </w:tr>
  </w:tbl>
  <w:p w:rsidR="005B591C" w:rsidRDefault="005B59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5B59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B591C" w:rsidRPr="008B6DAA" w:rsidTr="00245129">
      <w:tc>
        <w:tcPr>
          <w:tcW w:w="4200" w:type="dxa"/>
          <w:tcMar>
            <w:left w:w="0" w:type="dxa"/>
            <w:right w:w="0" w:type="dxa"/>
          </w:tcMar>
        </w:tcPr>
        <w:p w:rsidR="005B591C" w:rsidRPr="0044776A" w:rsidRDefault="005B591C" w:rsidP="0044776A">
          <w:pPr>
            <w:keepNext/>
            <w:keepLines/>
            <w:widowControl w:val="0"/>
            <w:rPr>
              <w:sz w:val="20"/>
              <w:szCs w:val="20"/>
            </w:rPr>
          </w:pPr>
          <w:r>
            <w:rPr>
              <w:sz w:val="20"/>
              <w:szCs w:val="20"/>
            </w:rPr>
            <w:t>APPLICATIONS FOR LEAVE</w:t>
          </w:r>
        </w:p>
        <w:p w:rsidR="005B591C" w:rsidRPr="0044776A" w:rsidRDefault="005B591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B591C" w:rsidRPr="0044776A" w:rsidRDefault="005B591C" w:rsidP="0044776A">
          <w:pPr>
            <w:keepNext/>
            <w:keepLines/>
            <w:widowControl w:val="0"/>
            <w:jc w:val="center"/>
            <w:rPr>
              <w:sz w:val="20"/>
              <w:szCs w:val="20"/>
            </w:rPr>
          </w:pPr>
        </w:p>
        <w:p w:rsidR="005B591C" w:rsidRPr="0044776A" w:rsidRDefault="005B591C" w:rsidP="0044776A">
          <w:pPr>
            <w:keepNext/>
            <w:keepLines/>
            <w:widowControl w:val="0"/>
            <w:jc w:val="center"/>
            <w:rPr>
              <w:sz w:val="20"/>
              <w:szCs w:val="20"/>
            </w:rPr>
          </w:pPr>
        </w:p>
        <w:p w:rsidR="005B591C" w:rsidRPr="0044776A" w:rsidRDefault="005B591C" w:rsidP="0044776A">
          <w:pPr>
            <w:keepNext/>
            <w:keepLines/>
            <w:widowControl w:val="0"/>
            <w:jc w:val="center"/>
            <w:rPr>
              <w:sz w:val="20"/>
              <w:szCs w:val="20"/>
            </w:rPr>
          </w:pPr>
        </w:p>
      </w:tc>
      <w:tc>
        <w:tcPr>
          <w:tcW w:w="4080" w:type="dxa"/>
          <w:tcMar>
            <w:left w:w="0" w:type="dxa"/>
            <w:right w:w="0" w:type="dxa"/>
          </w:tcMar>
        </w:tcPr>
        <w:p w:rsidR="005B591C" w:rsidRPr="0044776A" w:rsidRDefault="005B591C" w:rsidP="0044776A">
          <w:pPr>
            <w:keepLines/>
            <w:widowControl w:val="0"/>
            <w:rPr>
              <w:sz w:val="20"/>
              <w:szCs w:val="20"/>
              <w:lang w:val="fr-CA"/>
            </w:rPr>
          </w:pPr>
          <w:r w:rsidRPr="0044776A">
            <w:rPr>
              <w:sz w:val="20"/>
              <w:szCs w:val="20"/>
              <w:lang w:val="fr-CA"/>
            </w:rPr>
            <w:t>DEMANDES SOUMISES À LA COUR DEPUIS LA DERNIÈRE PARUTION</w:t>
          </w:r>
        </w:p>
        <w:p w:rsidR="005B591C" w:rsidRPr="0044776A" w:rsidRDefault="005B591C" w:rsidP="0044776A">
          <w:pPr>
            <w:widowControl w:val="0"/>
            <w:rPr>
              <w:sz w:val="20"/>
              <w:szCs w:val="20"/>
              <w:lang w:val="fr-CA"/>
            </w:rPr>
          </w:pPr>
        </w:p>
      </w:tc>
    </w:tr>
  </w:tbl>
  <w:p w:rsidR="005B591C" w:rsidRPr="002E2327" w:rsidRDefault="005B591C">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1C" w:rsidRDefault="005B591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B591C" w:rsidRPr="008B6DAA">
      <w:tc>
        <w:tcPr>
          <w:tcW w:w="4200" w:type="dxa"/>
          <w:tcMar>
            <w:left w:w="0" w:type="dxa"/>
            <w:right w:w="0" w:type="dxa"/>
          </w:tcMar>
        </w:tcPr>
        <w:p w:rsidR="005B591C" w:rsidRDefault="005B591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B591C" w:rsidRDefault="005B591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B591C" w:rsidRDefault="005B591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B591C" w:rsidRPr="00FF6BA5" w:rsidRDefault="005B591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B591C" w:rsidRPr="00FF6BA5" w:rsidRDefault="005B59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B591C" w:rsidRPr="00FF6BA5" w:rsidRDefault="005B59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B591C" w:rsidRPr="00FF6BA5" w:rsidRDefault="005B59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B591C" w:rsidRPr="008B6DAA" w:rsidTr="00245129">
      <w:tc>
        <w:tcPr>
          <w:tcW w:w="4200" w:type="dxa"/>
          <w:tcMar>
            <w:left w:w="0" w:type="dxa"/>
            <w:right w:w="0" w:type="dxa"/>
          </w:tcMar>
        </w:tcPr>
        <w:p w:rsidR="005B591C" w:rsidRPr="00755F22" w:rsidRDefault="005B591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B591C" w:rsidRPr="00755F22" w:rsidRDefault="005B591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B591C" w:rsidRPr="00755F22" w:rsidRDefault="005B591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B591C" w:rsidRPr="00755F22" w:rsidRDefault="005B591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B591C" w:rsidRPr="00755F22" w:rsidRDefault="005B591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B591C" w:rsidRPr="00755F22" w:rsidRDefault="005B591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B591C" w:rsidRPr="00FF6BA5" w:rsidRDefault="005B591C"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6564"/>
    <w:multiLevelType w:val="hybridMultilevel"/>
    <w:tmpl w:val="EEDE60E0"/>
    <w:lvl w:ilvl="0" w:tplc="E90C3978">
      <w:start w:val="1"/>
      <w:numFmt w:val="decimal"/>
      <w:lvlText w:val="%1."/>
      <w:lvlJc w:val="left"/>
      <w:pPr>
        <w:ind w:left="720" w:hanging="360"/>
      </w:pPr>
      <w:rPr>
        <w:rFonts w:hint="default"/>
        <w:color w:val="1A1A1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56D2E"/>
    <w:multiLevelType w:val="hybridMultilevel"/>
    <w:tmpl w:val="82F8DBDC"/>
    <w:lvl w:ilvl="0" w:tplc="815C1058">
      <w:start w:val="1"/>
      <w:numFmt w:val="decimal"/>
      <w:lvlText w:val="%1."/>
      <w:lvlJc w:val="left"/>
      <w:pPr>
        <w:ind w:left="1066" w:hanging="360"/>
      </w:pPr>
      <w:rPr>
        <w:rFonts w:hint="default"/>
      </w:r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2" w15:restartNumberingAfterBreak="0">
    <w:nsid w:val="2CB71786"/>
    <w:multiLevelType w:val="hybridMultilevel"/>
    <w:tmpl w:val="48B49618"/>
    <w:lvl w:ilvl="0" w:tplc="3656E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E84CEC"/>
    <w:multiLevelType w:val="hybridMultilevel"/>
    <w:tmpl w:val="7070DD6C"/>
    <w:lvl w:ilvl="0" w:tplc="3656E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F35E7"/>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3934C5A"/>
    <w:multiLevelType w:val="hybridMultilevel"/>
    <w:tmpl w:val="3E40B0FA"/>
    <w:lvl w:ilvl="0" w:tplc="3656E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0"/>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20"/>
  <w:displayHorizontalDrawingGridEvery w:val="2"/>
  <w:characterSpacingControl w:val="doNotCompress"/>
  <w:hdrShapeDefaults>
    <o:shapedefaults v:ext="edit" spidmax="70667"/>
  </w:hdrShapeDefaults>
  <w:footnotePr>
    <w:footnote w:id="-1"/>
    <w:footnote w:id="0"/>
  </w:footnotePr>
  <w:endnotePr>
    <w:endnote w:id="-1"/>
    <w:endnote w:id="0"/>
  </w:endnotePr>
  <w:compat>
    <w:compatSetting w:name="compatibilityMode" w:uri="http://schemas.microsoft.com/office/word" w:val="12"/>
  </w:compat>
  <w:rsids>
    <w:rsidRoot w:val="00180CA9"/>
    <w:rsid w:val="0003223B"/>
    <w:rsid w:val="000327B2"/>
    <w:rsid w:val="0004528B"/>
    <w:rsid w:val="00091FA6"/>
    <w:rsid w:val="000940B0"/>
    <w:rsid w:val="00096BD9"/>
    <w:rsid w:val="000B28DB"/>
    <w:rsid w:val="000B3C9A"/>
    <w:rsid w:val="000B40A2"/>
    <w:rsid w:val="000B4624"/>
    <w:rsid w:val="000C0ACD"/>
    <w:rsid w:val="000C0D2A"/>
    <w:rsid w:val="000C5CE8"/>
    <w:rsid w:val="000E1B36"/>
    <w:rsid w:val="000E2959"/>
    <w:rsid w:val="000E5607"/>
    <w:rsid w:val="000F0B60"/>
    <w:rsid w:val="00102926"/>
    <w:rsid w:val="0010587F"/>
    <w:rsid w:val="00111C6B"/>
    <w:rsid w:val="0012102B"/>
    <w:rsid w:val="0013369E"/>
    <w:rsid w:val="001513D4"/>
    <w:rsid w:val="00153068"/>
    <w:rsid w:val="00164E6D"/>
    <w:rsid w:val="00180CA9"/>
    <w:rsid w:val="00183454"/>
    <w:rsid w:val="00187533"/>
    <w:rsid w:val="001B157C"/>
    <w:rsid w:val="001B4006"/>
    <w:rsid w:val="001B5C23"/>
    <w:rsid w:val="001D0D5F"/>
    <w:rsid w:val="001D6B8C"/>
    <w:rsid w:val="001F1F83"/>
    <w:rsid w:val="001F40DF"/>
    <w:rsid w:val="001F544D"/>
    <w:rsid w:val="002021A9"/>
    <w:rsid w:val="002139A7"/>
    <w:rsid w:val="00215200"/>
    <w:rsid w:val="00215F7C"/>
    <w:rsid w:val="00220ECE"/>
    <w:rsid w:val="0022323B"/>
    <w:rsid w:val="002410B8"/>
    <w:rsid w:val="00242AEE"/>
    <w:rsid w:val="00245129"/>
    <w:rsid w:val="00245879"/>
    <w:rsid w:val="00267FD5"/>
    <w:rsid w:val="00274D34"/>
    <w:rsid w:val="00283ED8"/>
    <w:rsid w:val="002868D0"/>
    <w:rsid w:val="002917CF"/>
    <w:rsid w:val="002A008C"/>
    <w:rsid w:val="002A27D1"/>
    <w:rsid w:val="002A4AFA"/>
    <w:rsid w:val="002B516C"/>
    <w:rsid w:val="002D72EB"/>
    <w:rsid w:val="002E2327"/>
    <w:rsid w:val="002E3583"/>
    <w:rsid w:val="002E5576"/>
    <w:rsid w:val="002F2ACF"/>
    <w:rsid w:val="00331B52"/>
    <w:rsid w:val="00332199"/>
    <w:rsid w:val="003359D3"/>
    <w:rsid w:val="00355967"/>
    <w:rsid w:val="00382C47"/>
    <w:rsid w:val="00384384"/>
    <w:rsid w:val="003866AE"/>
    <w:rsid w:val="003A6E73"/>
    <w:rsid w:val="003B3977"/>
    <w:rsid w:val="003C3C0C"/>
    <w:rsid w:val="003E1D4C"/>
    <w:rsid w:val="004137A0"/>
    <w:rsid w:val="00422D9A"/>
    <w:rsid w:val="00432989"/>
    <w:rsid w:val="00440E24"/>
    <w:rsid w:val="0044776A"/>
    <w:rsid w:val="00460AFC"/>
    <w:rsid w:val="0047471F"/>
    <w:rsid w:val="00477675"/>
    <w:rsid w:val="004B195E"/>
    <w:rsid w:val="004B66B4"/>
    <w:rsid w:val="004B7F60"/>
    <w:rsid w:val="004C1AAC"/>
    <w:rsid w:val="004E1E0A"/>
    <w:rsid w:val="004F090E"/>
    <w:rsid w:val="00501F3C"/>
    <w:rsid w:val="00506DC3"/>
    <w:rsid w:val="0052229C"/>
    <w:rsid w:val="00527CC7"/>
    <w:rsid w:val="005354C4"/>
    <w:rsid w:val="005378D0"/>
    <w:rsid w:val="00571CA4"/>
    <w:rsid w:val="00582136"/>
    <w:rsid w:val="005835F2"/>
    <w:rsid w:val="005A651D"/>
    <w:rsid w:val="005B591C"/>
    <w:rsid w:val="005C6840"/>
    <w:rsid w:val="005E6427"/>
    <w:rsid w:val="005F1ED8"/>
    <w:rsid w:val="005F263E"/>
    <w:rsid w:val="00600252"/>
    <w:rsid w:val="00612A40"/>
    <w:rsid w:val="00622469"/>
    <w:rsid w:val="0062714A"/>
    <w:rsid w:val="006549C9"/>
    <w:rsid w:val="00675479"/>
    <w:rsid w:val="00680709"/>
    <w:rsid w:val="00696BF9"/>
    <w:rsid w:val="00697C62"/>
    <w:rsid w:val="006A329B"/>
    <w:rsid w:val="006A7EB8"/>
    <w:rsid w:val="006B6926"/>
    <w:rsid w:val="006B78B1"/>
    <w:rsid w:val="006C3F47"/>
    <w:rsid w:val="006C5722"/>
    <w:rsid w:val="006C5F7A"/>
    <w:rsid w:val="006E06AF"/>
    <w:rsid w:val="006F350F"/>
    <w:rsid w:val="00732DB7"/>
    <w:rsid w:val="00737CFB"/>
    <w:rsid w:val="0074238B"/>
    <w:rsid w:val="00745EF7"/>
    <w:rsid w:val="00755F22"/>
    <w:rsid w:val="00766E4A"/>
    <w:rsid w:val="007820CE"/>
    <w:rsid w:val="00782AE4"/>
    <w:rsid w:val="0079724F"/>
    <w:rsid w:val="007A3EAE"/>
    <w:rsid w:val="007C04FC"/>
    <w:rsid w:val="007C47C2"/>
    <w:rsid w:val="007D3DEE"/>
    <w:rsid w:val="007D3E0F"/>
    <w:rsid w:val="007E4282"/>
    <w:rsid w:val="007E5EB2"/>
    <w:rsid w:val="007F387B"/>
    <w:rsid w:val="00802863"/>
    <w:rsid w:val="008112A9"/>
    <w:rsid w:val="00815B3C"/>
    <w:rsid w:val="0081610A"/>
    <w:rsid w:val="0082783A"/>
    <w:rsid w:val="00831CA9"/>
    <w:rsid w:val="00835D9A"/>
    <w:rsid w:val="00845CE9"/>
    <w:rsid w:val="00850E1F"/>
    <w:rsid w:val="0085476B"/>
    <w:rsid w:val="0086340B"/>
    <w:rsid w:val="008870C9"/>
    <w:rsid w:val="00890FEB"/>
    <w:rsid w:val="00895E7E"/>
    <w:rsid w:val="008A5C1A"/>
    <w:rsid w:val="008B6DAA"/>
    <w:rsid w:val="008D292F"/>
    <w:rsid w:val="008E03DC"/>
    <w:rsid w:val="008E567B"/>
    <w:rsid w:val="00902E51"/>
    <w:rsid w:val="0090449B"/>
    <w:rsid w:val="00922BBB"/>
    <w:rsid w:val="00924065"/>
    <w:rsid w:val="00930D68"/>
    <w:rsid w:val="00932DB4"/>
    <w:rsid w:val="00932ED1"/>
    <w:rsid w:val="00941A4B"/>
    <w:rsid w:val="00946242"/>
    <w:rsid w:val="0095096B"/>
    <w:rsid w:val="00954AD8"/>
    <w:rsid w:val="009560A2"/>
    <w:rsid w:val="0096191B"/>
    <w:rsid w:val="00970CD3"/>
    <w:rsid w:val="009723FA"/>
    <w:rsid w:val="00984546"/>
    <w:rsid w:val="00996510"/>
    <w:rsid w:val="009C5920"/>
    <w:rsid w:val="009D1F15"/>
    <w:rsid w:val="009D555E"/>
    <w:rsid w:val="009E5146"/>
    <w:rsid w:val="009F3024"/>
    <w:rsid w:val="00A0355E"/>
    <w:rsid w:val="00A14BB7"/>
    <w:rsid w:val="00A375D1"/>
    <w:rsid w:val="00A51D10"/>
    <w:rsid w:val="00A51D91"/>
    <w:rsid w:val="00A52A83"/>
    <w:rsid w:val="00A6552C"/>
    <w:rsid w:val="00A87207"/>
    <w:rsid w:val="00A935AA"/>
    <w:rsid w:val="00A956D3"/>
    <w:rsid w:val="00AA2FAE"/>
    <w:rsid w:val="00AB2201"/>
    <w:rsid w:val="00AD1D34"/>
    <w:rsid w:val="00AD3259"/>
    <w:rsid w:val="00AF1715"/>
    <w:rsid w:val="00AF3904"/>
    <w:rsid w:val="00B010C0"/>
    <w:rsid w:val="00B113A5"/>
    <w:rsid w:val="00B16CB4"/>
    <w:rsid w:val="00B4740D"/>
    <w:rsid w:val="00B56BE3"/>
    <w:rsid w:val="00B61629"/>
    <w:rsid w:val="00B7374B"/>
    <w:rsid w:val="00B90DC0"/>
    <w:rsid w:val="00BA116A"/>
    <w:rsid w:val="00BA5582"/>
    <w:rsid w:val="00BA6468"/>
    <w:rsid w:val="00BB1D44"/>
    <w:rsid w:val="00BD06DA"/>
    <w:rsid w:val="00BD1D4A"/>
    <w:rsid w:val="00BD4217"/>
    <w:rsid w:val="00BF25F3"/>
    <w:rsid w:val="00BF448B"/>
    <w:rsid w:val="00C1697B"/>
    <w:rsid w:val="00C21644"/>
    <w:rsid w:val="00C21CB5"/>
    <w:rsid w:val="00C46376"/>
    <w:rsid w:val="00C50A5C"/>
    <w:rsid w:val="00C50FDF"/>
    <w:rsid w:val="00C63381"/>
    <w:rsid w:val="00C73D06"/>
    <w:rsid w:val="00C73E1B"/>
    <w:rsid w:val="00C759B4"/>
    <w:rsid w:val="00C77713"/>
    <w:rsid w:val="00C85BB7"/>
    <w:rsid w:val="00C927F8"/>
    <w:rsid w:val="00C94077"/>
    <w:rsid w:val="00CA2DEA"/>
    <w:rsid w:val="00CB3520"/>
    <w:rsid w:val="00CB43D5"/>
    <w:rsid w:val="00CB5F25"/>
    <w:rsid w:val="00CC45B8"/>
    <w:rsid w:val="00CC4D84"/>
    <w:rsid w:val="00CE198A"/>
    <w:rsid w:val="00CF08C8"/>
    <w:rsid w:val="00D004FC"/>
    <w:rsid w:val="00D43A78"/>
    <w:rsid w:val="00D64901"/>
    <w:rsid w:val="00D76BDF"/>
    <w:rsid w:val="00D862C1"/>
    <w:rsid w:val="00D93B50"/>
    <w:rsid w:val="00D94028"/>
    <w:rsid w:val="00D94670"/>
    <w:rsid w:val="00DA46F6"/>
    <w:rsid w:val="00DC23BB"/>
    <w:rsid w:val="00DC24D0"/>
    <w:rsid w:val="00DD0B49"/>
    <w:rsid w:val="00DE0502"/>
    <w:rsid w:val="00DE349D"/>
    <w:rsid w:val="00E06DFA"/>
    <w:rsid w:val="00E20A0A"/>
    <w:rsid w:val="00E240C2"/>
    <w:rsid w:val="00E356C7"/>
    <w:rsid w:val="00E41A5A"/>
    <w:rsid w:val="00E45FE4"/>
    <w:rsid w:val="00E64FA7"/>
    <w:rsid w:val="00E770CB"/>
    <w:rsid w:val="00E834A3"/>
    <w:rsid w:val="00E903A1"/>
    <w:rsid w:val="00E940EB"/>
    <w:rsid w:val="00E9703F"/>
    <w:rsid w:val="00EA1E02"/>
    <w:rsid w:val="00EB2B90"/>
    <w:rsid w:val="00ED7E83"/>
    <w:rsid w:val="00EE091F"/>
    <w:rsid w:val="00EF4B63"/>
    <w:rsid w:val="00F0068D"/>
    <w:rsid w:val="00F0576D"/>
    <w:rsid w:val="00F147EC"/>
    <w:rsid w:val="00F14E6D"/>
    <w:rsid w:val="00F15EA8"/>
    <w:rsid w:val="00F16C8D"/>
    <w:rsid w:val="00F26C61"/>
    <w:rsid w:val="00F33CCE"/>
    <w:rsid w:val="00F40249"/>
    <w:rsid w:val="00F526C8"/>
    <w:rsid w:val="00F674E5"/>
    <w:rsid w:val="00F761A3"/>
    <w:rsid w:val="00F77B6C"/>
    <w:rsid w:val="00F9272D"/>
    <w:rsid w:val="00F9518C"/>
    <w:rsid w:val="00FA316E"/>
    <w:rsid w:val="00FA59EF"/>
    <w:rsid w:val="00FB1452"/>
    <w:rsid w:val="00FB19A2"/>
    <w:rsid w:val="00FE4A9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06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DC23BB"/>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FB1452"/>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BD1D4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BD1D4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BD1D4A"/>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a/doc/2013/2013qcca410/2013qcca410.html" TargetMode="External"/><Relationship Id="rId21" Type="http://schemas.openxmlformats.org/officeDocument/2006/relationships/header" Target="header6.xml"/><Relationship Id="rId34" Type="http://schemas.openxmlformats.org/officeDocument/2006/relationships/hyperlink" Target="http://www.canlii.org/fr/qc/qcca/doc/2014/2014qcca921/2014qcca921.html" TargetMode="External"/><Relationship Id="rId42" Type="http://schemas.openxmlformats.org/officeDocument/2006/relationships/hyperlink" Target="http://www.canlii.org/en/ca/fca/doc/2014/2014fca155/2014fca155.html" TargetMode="External"/><Relationship Id="rId47" Type="http://schemas.openxmlformats.org/officeDocument/2006/relationships/hyperlink" Target="http://www.canlii.org/fr/qc/qcca/doc/2014/2014qcca936/2014qcca936.html" TargetMode="External"/><Relationship Id="rId50" Type="http://schemas.openxmlformats.org/officeDocument/2006/relationships/hyperlink" Target="http://canlii.ca/t/g6wdg" TargetMode="External"/><Relationship Id="rId55" Type="http://schemas.openxmlformats.org/officeDocument/2006/relationships/hyperlink" Target="http://www.canlii.org/en/ab/abca/doc/2014/2014abca245/2014abca245.html?searchUrlHash=AAAAAQARRHIuIGp1ZXJnZW4gSGFubmUAAAAAAQ" TargetMode="External"/><Relationship Id="rId63" Type="http://schemas.openxmlformats.org/officeDocument/2006/relationships/hyperlink" Target="http://www.canlii.org/en/qc/qcca/doc/2014/2014qcca868/2014qcca868.html" TargetMode="External"/><Relationship Id="rId68" Type="http://schemas.openxmlformats.org/officeDocument/2006/relationships/hyperlink" Target="http://canlii.ca/t/fkp39" TargetMode="External"/><Relationship Id="rId76" Type="http://schemas.openxmlformats.org/officeDocument/2006/relationships/header" Target="header9.xml"/><Relationship Id="rId84" Type="http://schemas.openxmlformats.org/officeDocument/2006/relationships/footer" Target="footer12.xml"/><Relationship Id="rId89" Type="http://schemas.openxmlformats.org/officeDocument/2006/relationships/hyperlink" Target="http://www.scc-csc.ca/case-dossier/info/sum-som-eng.aspx?cas=35506" TargetMode="External"/><Relationship Id="rId97" Type="http://schemas.openxmlformats.org/officeDocument/2006/relationships/footer" Target="footer16.xml"/><Relationship Id="rId7" Type="http://schemas.openxmlformats.org/officeDocument/2006/relationships/endnotes" Target="endnotes.xml"/><Relationship Id="rId71" Type="http://schemas.openxmlformats.org/officeDocument/2006/relationships/hyperlink" Target="http://www.canlii.org/en/ab/abca/doc/2014/2014abca77/2014abca77.html?searchUrlHash=AAAAAQAMMjAxNCBBQkNBIDc3AAAAAAE" TargetMode="External"/><Relationship Id="rId92"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fr/qc/qccs/doc/2014/2014qccs831/2014qccs831.html"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fr/qc/qcca/doc/2014/2014qcca921/2014qcca921.html" TargetMode="External"/><Relationship Id="rId37" Type="http://schemas.openxmlformats.org/officeDocument/2006/relationships/hyperlink" Target="http://www.canlii.org/en/ca/fct/doc/2013/2013fc802/2013fc802.html" TargetMode="External"/><Relationship Id="rId40" Type="http://schemas.openxmlformats.org/officeDocument/2006/relationships/hyperlink" Target="http://www.canlii.org/en/ca/fca/doc/2014/2014fca155/2014fca155.html" TargetMode="External"/><Relationship Id="rId45" Type="http://schemas.openxmlformats.org/officeDocument/2006/relationships/hyperlink" Target="http://www.canlii.org/fr/ca/cfpi/doc/2013/2013cf110/2013cf110.html" TargetMode="External"/><Relationship Id="rId53" Type="http://schemas.openxmlformats.org/officeDocument/2006/relationships/hyperlink" Target="http://www.canlii.org/en/ab/abqb/doc/2012/2012abqb624/2012abqb624.html?searchUrlHash=AAAAAQARRHIuIGp1ZXJnZW4gSGFubmUAAAAAAQ" TargetMode="External"/><Relationship Id="rId58" Type="http://schemas.openxmlformats.org/officeDocument/2006/relationships/hyperlink" Target="http://www.canlii.org/en/ab/abca/doc/2014/2014abca245/2014abca245.html?searchUrlHash=AAAAAQARRHIuIGp1ZXJnZW4gSGFubmUAAAAAAQ" TargetMode="External"/><Relationship Id="rId66" Type="http://schemas.openxmlformats.org/officeDocument/2006/relationships/hyperlink" Target="http://www.canlii.org/en/qc/qcca/doc/2014/2014qcca1234/2014qcca1234.html" TargetMode="External"/><Relationship Id="rId74" Type="http://schemas.openxmlformats.org/officeDocument/2006/relationships/hyperlink" Target="http://www.canlii.org/en/ab/abca/doc/2014/2014abca77/2014abca77.html?searchUrlHash=AAAAAQAMMjAxNCBBQkNBIDc3AAAAAAE" TargetMode="External"/><Relationship Id="rId79" Type="http://schemas.openxmlformats.org/officeDocument/2006/relationships/header" Target="header10.xml"/><Relationship Id="rId87" Type="http://schemas.openxmlformats.org/officeDocument/2006/relationships/hyperlink" Target="http://www.scc-csc.ca/case-dossier/info/sum-som-fra.aspx?cas=35550" TargetMode="External"/><Relationship Id="rId5" Type="http://schemas.openxmlformats.org/officeDocument/2006/relationships/webSettings" Target="webSettings.xml"/><Relationship Id="rId61" Type="http://schemas.openxmlformats.org/officeDocument/2006/relationships/hyperlink" Target="http://www.canlii.org/fr/qc/qccs/doc/2013/2013qccs7064/2013qccs7064.html" TargetMode="External"/><Relationship Id="rId82" Type="http://schemas.openxmlformats.org/officeDocument/2006/relationships/header" Target="header12.xml"/><Relationship Id="rId90" Type="http://schemas.openxmlformats.org/officeDocument/2006/relationships/hyperlink" Target="http://www.scc-csc.ca/case-dossier/info/sum-som-eng.aspx?cas=35624" TargetMode="External"/><Relationship Id="rId95" Type="http://schemas.openxmlformats.org/officeDocument/2006/relationships/footer" Target="footer15.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fr/qc/qccs/doc/2012/2012qccs746/2012qccs746.html" TargetMode="External"/><Relationship Id="rId30" Type="http://schemas.openxmlformats.org/officeDocument/2006/relationships/hyperlink" Target="http://www.canlii.org/fr/qc/qccs/doc/2014/2014qccs831/2014qccs831.html" TargetMode="External"/><Relationship Id="rId35" Type="http://schemas.openxmlformats.org/officeDocument/2006/relationships/hyperlink" Target="http://www.canlii.org/en/ca/fct/doc/2013/2013fc802/2013fc802.html" TargetMode="External"/><Relationship Id="rId43" Type="http://schemas.openxmlformats.org/officeDocument/2006/relationships/hyperlink" Target="http://www.canlii.org/en/ca/fct/doc/2013/2013fc110/2013fc110.html" TargetMode="External"/><Relationship Id="rId48" Type="http://schemas.openxmlformats.org/officeDocument/2006/relationships/hyperlink" Target="http://www.canlii.org/fr/qc/qcca/doc/2014/2014qcca936/2014qcca936.html" TargetMode="External"/><Relationship Id="rId56" Type="http://schemas.openxmlformats.org/officeDocument/2006/relationships/hyperlink" Target="http://www.canlii.org/en/ab/abqb/doc/2012/2012abqb624/2012abqb624.html?searchUrlHash=AAAAAQARRHIuIGp1ZXJnZW4gSGFubmUAAAAAAQ" TargetMode="External"/><Relationship Id="rId64" Type="http://schemas.openxmlformats.org/officeDocument/2006/relationships/hyperlink" Target="http://www.canlii.org/en/qc/qcca/doc/2014/2014qcca1234/2014qcca1234.html" TargetMode="External"/><Relationship Id="rId69" Type="http://schemas.openxmlformats.org/officeDocument/2006/relationships/hyperlink" Target="http://www.canlii.org/en/ab/abpc/doc/2012/2012abpc125/2012abpc125.html?searchUrlHash=AAAAAQANMjAxMiBBQlBDIDEyNQAAAAAB" TargetMode="External"/><Relationship Id="rId77" Type="http://schemas.openxmlformats.org/officeDocument/2006/relationships/footer" Target="footer8.xml"/><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canlii.ca/t/fv3d2" TargetMode="External"/><Relationship Id="rId72" Type="http://schemas.openxmlformats.org/officeDocument/2006/relationships/hyperlink" Target="http://www.canlii.org/en/ab/abpc/doc/2012/2012abpc125/2012abpc125.html?searchUrlHash=AAAAAQANMjAxMiBBQlBDIDEyNQAAAAAB" TargetMode="External"/><Relationship Id="rId80" Type="http://schemas.openxmlformats.org/officeDocument/2006/relationships/footer" Target="footer10.xml"/><Relationship Id="rId85" Type="http://schemas.openxmlformats.org/officeDocument/2006/relationships/header" Target="header13.xml"/><Relationship Id="rId93" Type="http://schemas.openxmlformats.org/officeDocument/2006/relationships/header" Target="header15.xml"/><Relationship Id="rId98"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fr/qc/qccs/doc/2012/2012qccs746/2012qccs746.html" TargetMode="External"/><Relationship Id="rId33" Type="http://schemas.openxmlformats.org/officeDocument/2006/relationships/hyperlink" Target="http://www.canlii.org/fr/qc/qccs/doc/2013/2013qccs1921/2013qccs1921.html" TargetMode="External"/><Relationship Id="rId38" Type="http://schemas.openxmlformats.org/officeDocument/2006/relationships/hyperlink" Target="http://www.canlii.org/en/ca/fca/doc/2014/2014fca113/2014fca113.html" TargetMode="External"/><Relationship Id="rId46" Type="http://schemas.openxmlformats.org/officeDocument/2006/relationships/hyperlink" Target="http://www.canlii.org/en/ca/fca/doc/2014/2014fca156/2014fca156.html" TargetMode="External"/><Relationship Id="rId59" Type="http://schemas.openxmlformats.org/officeDocument/2006/relationships/hyperlink" Target="http://www.canlii.org/fr/qc/qccs/doc/2013/2013qccs7064/2013qccs7064.html" TargetMode="External"/><Relationship Id="rId67" Type="http://schemas.openxmlformats.org/officeDocument/2006/relationships/hyperlink" Target="http://canlii.ca/t/fkp39" TargetMode="External"/><Relationship Id="rId20" Type="http://schemas.openxmlformats.org/officeDocument/2006/relationships/footer" Target="footer5.xml"/><Relationship Id="rId41" Type="http://schemas.openxmlformats.org/officeDocument/2006/relationships/hyperlink" Target="http://www.canlii.org/fr/ca/cci/doc/2013/2013cci208/2013cci208.html" TargetMode="External"/><Relationship Id="rId54" Type="http://schemas.openxmlformats.org/officeDocument/2006/relationships/hyperlink" Target="http://www.canlii.org/en/ab/abca/doc/2014/2014abca168/2014abca168.html?searchUrlHash=AAAAAQARRHIuIGp1ZXJnZW4gSGFubmUAAAAAAQ" TargetMode="External"/><Relationship Id="rId62" Type="http://schemas.openxmlformats.org/officeDocument/2006/relationships/hyperlink" Target="http://www.canlii.org/fr/qc/qcca/doc/2014/2014qcca1144/2014qcca1144.html" TargetMode="External"/><Relationship Id="rId70" Type="http://schemas.openxmlformats.org/officeDocument/2006/relationships/hyperlink" Target="http://www.canlii.org/en/ab/abpc/doc/2012/2012abpc354/2012abpc354.html?searchUrlHash=AAAAAQANMjAxMiBBQlBDIDM1NAAAAAAB" TargetMode="External"/><Relationship Id="rId75" Type="http://schemas.openxmlformats.org/officeDocument/2006/relationships/header" Target="header8.xml"/><Relationship Id="rId83" Type="http://schemas.openxmlformats.org/officeDocument/2006/relationships/footer" Target="footer11.xml"/><Relationship Id="rId88" Type="http://schemas.openxmlformats.org/officeDocument/2006/relationships/hyperlink" Target="http://www.scc-csc.ca/case-dossier/info/sum-som-fra.aspx?cas=35619" TargetMode="External"/><Relationship Id="rId91" Type="http://schemas.openxmlformats.org/officeDocument/2006/relationships/hyperlink" Target="http://www.scc-csc.ca/case-dossier/info/sum-som-eng.aspx?cas=35590" TargetMode="External"/><Relationship Id="rId96"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fr/qc/qcca/doc/2013/2013qcca410/2013qcca410.html" TargetMode="External"/><Relationship Id="rId36" Type="http://schemas.openxmlformats.org/officeDocument/2006/relationships/hyperlink" Target="http://www.canlii.org/en/ca/fca/doc/2014/2014fca113/2014fca113.html" TargetMode="External"/><Relationship Id="rId49" Type="http://schemas.openxmlformats.org/officeDocument/2006/relationships/hyperlink" Target="http://canlii.ca/t/fv3d2" TargetMode="External"/><Relationship Id="rId57" Type="http://schemas.openxmlformats.org/officeDocument/2006/relationships/hyperlink" Target="http://www.canlii.org/en/ab/abca/doc/2014/2014abca168/2014abca168.html?searchUrlHash=AAAAAQARRHIuIGp1ZXJnZW4gSGFubmUAAAAAAQ" TargetMode="External"/><Relationship Id="rId10" Type="http://schemas.openxmlformats.org/officeDocument/2006/relationships/hyperlink" Target="http://www.scc-csc.ca" TargetMode="External"/><Relationship Id="rId31" Type="http://schemas.openxmlformats.org/officeDocument/2006/relationships/hyperlink" Target="http://www.canlii.org/fr/qc/qccs/doc/2013/2013qccs1921/2013qccs1921.html" TargetMode="External"/><Relationship Id="rId44" Type="http://schemas.openxmlformats.org/officeDocument/2006/relationships/hyperlink" Target="http://www.canlii.org/en/ca/fca/doc/2014/2014fca156/2014fca156.html" TargetMode="External"/><Relationship Id="rId52" Type="http://schemas.openxmlformats.org/officeDocument/2006/relationships/hyperlink" Target="http://canlii.ca/t/g6wdg" TargetMode="External"/><Relationship Id="rId60" Type="http://schemas.openxmlformats.org/officeDocument/2006/relationships/hyperlink" Target="http://www.canlii.org/fr/qc/qcca/doc/2014/2014qcca1144/2014qcca1144.html" TargetMode="External"/><Relationship Id="rId65" Type="http://schemas.openxmlformats.org/officeDocument/2006/relationships/hyperlink" Target="http://www.canlii.org/en/qc/qcca/doc/2014/2014qcca868/2014qcca868.html" TargetMode="External"/><Relationship Id="rId73" Type="http://schemas.openxmlformats.org/officeDocument/2006/relationships/hyperlink" Target="http://www.canlii.org/en/ab/abpc/doc/2012/2012abpc354/2012abpc354.html?searchUrlHash=AAAAAQANMjAxMiBBQlBDIDM1NAAAAAAB" TargetMode="External"/><Relationship Id="rId78" Type="http://schemas.openxmlformats.org/officeDocument/2006/relationships/footer" Target="footer9.xml"/><Relationship Id="rId81" Type="http://schemas.openxmlformats.org/officeDocument/2006/relationships/header" Target="header11.xml"/><Relationship Id="rId86" Type="http://schemas.openxmlformats.org/officeDocument/2006/relationships/footer" Target="footer13.xml"/><Relationship Id="rId94" Type="http://schemas.openxmlformats.org/officeDocument/2006/relationships/footer" Target="footer14.xml"/><Relationship Id="rId99" Type="http://schemas.openxmlformats.org/officeDocument/2006/relationships/footer" Target="footer17.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en/ca/tcc/doc/2013/2013tcc208/2013tcc2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58423-E1B6-4862-A6FA-9FBE1B02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19161</Words>
  <Characters>109220</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2014-12-01T19:54:00Z</dcterms:created>
  <dcterms:modified xsi:type="dcterms:W3CDTF">2015-11-30T15:10:00Z</dcterms:modified>
</cp:coreProperties>
</file>