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E052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E052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052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E052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0529" w:rsidTr="002E5576">
        <w:tc>
          <w:tcPr>
            <w:tcW w:w="4518" w:type="dxa"/>
          </w:tcPr>
          <w:p w:rsidR="00BF25F3" w:rsidRPr="002E2327" w:rsidRDefault="00A85C6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85C6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E052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E052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7E052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7E052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020DC3">
        <w:rPr>
          <w:lang w:val="fr-CA"/>
        </w:rPr>
        <w:t>9</w:t>
      </w:r>
      <w:r w:rsidR="00440E24" w:rsidRPr="00675479">
        <w:rPr>
          <w:lang w:val="fr-CA"/>
        </w:rPr>
        <w:t>, 201</w:t>
      </w:r>
      <w:r w:rsidR="00020DC3">
        <w:rPr>
          <w:lang w:val="fr-CA"/>
        </w:rPr>
        <w:t>5</w:t>
      </w:r>
      <w:r w:rsidR="00F0068D" w:rsidRPr="00675479">
        <w:rPr>
          <w:lang w:val="fr-CA"/>
        </w:rPr>
        <w:tab/>
        <w:t xml:space="preserve">1 - </w:t>
      </w:r>
      <w:r w:rsidR="00A3376A">
        <w:rPr>
          <w:lang w:val="fr-CA"/>
        </w:rPr>
        <w:t>14</w:t>
      </w:r>
      <w:r w:rsidR="00440E24" w:rsidRPr="00675479">
        <w:rPr>
          <w:lang w:val="fr-CA"/>
        </w:rPr>
        <w:tab/>
      </w:r>
      <w:r w:rsidR="00440E24" w:rsidRPr="002E2327">
        <w:rPr>
          <w:lang w:val="fr-CA"/>
        </w:rPr>
        <w:t>Le</w:t>
      </w:r>
      <w:r>
        <w:rPr>
          <w:lang w:val="fr-CA"/>
        </w:rPr>
        <w:t xml:space="preserve"> </w:t>
      </w:r>
      <w:r w:rsidR="00020DC3">
        <w:rPr>
          <w:lang w:val="fr-CA"/>
        </w:rPr>
        <w:t>9</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E052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Motions</w:t>
            </w:r>
          </w:p>
          <w:p w:rsidR="0003142A" w:rsidRPr="002E2327" w:rsidRDefault="0003142A"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A87207" w:rsidRPr="002E2327" w:rsidRDefault="0095096B" w:rsidP="00E76E17">
            <w:pPr>
              <w:tabs>
                <w:tab w:val="right" w:pos="9360"/>
              </w:tabs>
              <w:rPr>
                <w:rFonts w:cs="Times New Roman"/>
                <w:sz w:val="20"/>
                <w:szCs w:val="20"/>
              </w:rPr>
            </w:pPr>
            <w:r w:rsidRPr="002E2327">
              <w:rPr>
                <w:rFonts w:cs="Times New Roman"/>
                <w:sz w:val="20"/>
                <w:szCs w:val="20"/>
              </w:rPr>
              <w:t>last issue</w:t>
            </w:r>
          </w:p>
        </w:tc>
        <w:tc>
          <w:tcPr>
            <w:tcW w:w="1980" w:type="dxa"/>
          </w:tcPr>
          <w:p w:rsidR="0095096B" w:rsidRPr="002E2327" w:rsidRDefault="0030138D" w:rsidP="0095096B">
            <w:pPr>
              <w:jc w:val="center"/>
              <w:rPr>
                <w:rFonts w:cs="Times New Roman"/>
                <w:sz w:val="20"/>
                <w:szCs w:val="20"/>
              </w:rPr>
            </w:pPr>
            <w:r>
              <w:rPr>
                <w:rFonts w:cs="Times New Roman"/>
                <w:sz w:val="20"/>
                <w:szCs w:val="20"/>
              </w:rPr>
              <w:t>1</w:t>
            </w:r>
            <w:r w:rsidR="00A85C62" w:rsidRPr="002E2327">
              <w:rPr>
                <w:rFonts w:cs="Times New Roman"/>
                <w:sz w:val="20"/>
                <w:szCs w:val="20"/>
              </w:rPr>
              <w:fldChar w:fldCharType="begin"/>
            </w:r>
            <w:r w:rsidR="0095096B" w:rsidRPr="002E2327">
              <w:rPr>
                <w:rFonts w:cs="Times New Roman"/>
                <w:sz w:val="20"/>
                <w:szCs w:val="20"/>
              </w:rPr>
              <w:instrText xml:space="preserve"> SEQ CHAPTER \h \r 1</w:instrText>
            </w:r>
            <w:r w:rsidR="00A85C62"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54080" w:rsidP="0095096B">
            <w:pPr>
              <w:jc w:val="center"/>
              <w:rPr>
                <w:rFonts w:cs="Times New Roman"/>
                <w:sz w:val="20"/>
                <w:szCs w:val="20"/>
              </w:rPr>
            </w:pPr>
            <w:r>
              <w:rPr>
                <w:rFonts w:cs="Times New Roman"/>
                <w:sz w:val="20"/>
                <w:szCs w:val="20"/>
              </w:rPr>
              <w:t xml:space="preserve">2 </w:t>
            </w:r>
            <w:r w:rsidR="0095096B" w:rsidRPr="002E2327">
              <w:rPr>
                <w:rFonts w:cs="Times New Roman"/>
                <w:sz w:val="20"/>
                <w:szCs w:val="20"/>
              </w:rPr>
              <w:t>-</w:t>
            </w:r>
            <w:r>
              <w:rPr>
                <w:rFonts w:cs="Times New Roman"/>
                <w:sz w:val="20"/>
                <w:szCs w:val="20"/>
              </w:rPr>
              <w:t xml:space="preserve"> 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03142A" w:rsidRDefault="00E46780" w:rsidP="0095096B">
            <w:pPr>
              <w:jc w:val="center"/>
              <w:rPr>
                <w:rFonts w:cs="Times New Roman"/>
                <w:sz w:val="20"/>
                <w:szCs w:val="20"/>
              </w:rPr>
            </w:pPr>
            <w:r>
              <w:rPr>
                <w:rFonts w:cs="Times New Roman"/>
                <w:sz w:val="20"/>
                <w:szCs w:val="20"/>
              </w:rPr>
              <w:t>4</w:t>
            </w:r>
          </w:p>
          <w:p w:rsidR="0003142A" w:rsidRDefault="0003142A" w:rsidP="0095096B">
            <w:pPr>
              <w:jc w:val="center"/>
              <w:rPr>
                <w:rFonts w:cs="Times New Roman"/>
                <w:sz w:val="20"/>
                <w:szCs w:val="20"/>
              </w:rPr>
            </w:pPr>
          </w:p>
          <w:p w:rsidR="0003142A" w:rsidRDefault="0003142A" w:rsidP="0095096B">
            <w:pPr>
              <w:jc w:val="center"/>
              <w:rPr>
                <w:rFonts w:cs="Times New Roman"/>
                <w:sz w:val="20"/>
                <w:szCs w:val="20"/>
              </w:rPr>
            </w:pPr>
          </w:p>
          <w:p w:rsidR="0095096B" w:rsidRPr="002E2327" w:rsidRDefault="0003142A" w:rsidP="0095096B">
            <w:pPr>
              <w:jc w:val="center"/>
              <w:rPr>
                <w:rFonts w:cs="Times New Roman"/>
                <w:sz w:val="20"/>
                <w:szCs w:val="20"/>
              </w:rPr>
            </w:pPr>
            <w:r>
              <w:rPr>
                <w:rFonts w:cs="Times New Roman"/>
                <w:sz w:val="20"/>
                <w:szCs w:val="20"/>
              </w:rPr>
              <w:t>5</w:t>
            </w:r>
            <w:r w:rsidR="00E46780">
              <w:rPr>
                <w:rFonts w:cs="Times New Roman"/>
                <w:sz w:val="20"/>
                <w:szCs w:val="20"/>
              </w:rPr>
              <w:t xml:space="preserve"> </w:t>
            </w:r>
            <w:r w:rsidR="0095096B" w:rsidRPr="002E2327">
              <w:rPr>
                <w:rFonts w:cs="Times New Roman"/>
                <w:sz w:val="20"/>
                <w:szCs w:val="20"/>
              </w:rPr>
              <w:t>-</w:t>
            </w:r>
            <w:r>
              <w:rPr>
                <w:rFonts w:cs="Times New Roman"/>
                <w:sz w:val="20"/>
                <w:szCs w:val="20"/>
              </w:rPr>
              <w:t xml:space="preserve"> 12</w:t>
            </w:r>
          </w:p>
          <w:p w:rsidR="0095096B" w:rsidRPr="002E2327" w:rsidRDefault="0095096B" w:rsidP="0095096B">
            <w:pPr>
              <w:jc w:val="center"/>
              <w:rPr>
                <w:rFonts w:cs="Times New Roman"/>
                <w:sz w:val="20"/>
                <w:szCs w:val="20"/>
              </w:rPr>
            </w:pPr>
          </w:p>
          <w:p w:rsidR="0095096B" w:rsidRPr="002E2327" w:rsidRDefault="00E76E17" w:rsidP="0095096B">
            <w:pPr>
              <w:jc w:val="center"/>
              <w:rPr>
                <w:rFonts w:cs="Times New Roman"/>
                <w:sz w:val="20"/>
                <w:szCs w:val="20"/>
              </w:rPr>
            </w:pPr>
            <w:r>
              <w:rPr>
                <w:rFonts w:cs="Times New Roman"/>
                <w:sz w:val="20"/>
                <w:szCs w:val="20"/>
              </w:rPr>
              <w:t>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E76E17" w:rsidRDefault="00E76E17" w:rsidP="0095096B">
            <w:pPr>
              <w:jc w:val="center"/>
              <w:rPr>
                <w:rFonts w:cs="Times New Roman"/>
                <w:sz w:val="20"/>
                <w:szCs w:val="20"/>
              </w:rPr>
            </w:pPr>
            <w:r>
              <w:rPr>
                <w:rFonts w:cs="Times New Roman"/>
                <w:sz w:val="20"/>
                <w:szCs w:val="20"/>
              </w:rPr>
              <w:t>14</w:t>
            </w:r>
          </w:p>
          <w:p w:rsidR="00E76E17" w:rsidRPr="002E2327" w:rsidRDefault="00E76E17" w:rsidP="0095096B">
            <w:pPr>
              <w:jc w:val="center"/>
              <w:rPr>
                <w:rFonts w:cs="Times New Roman"/>
                <w:sz w:val="20"/>
                <w:szCs w:val="20"/>
              </w:rPr>
            </w:pPr>
          </w:p>
          <w:p w:rsidR="00A87207" w:rsidRPr="002E2327" w:rsidRDefault="00A87207" w:rsidP="00E76E17">
            <w:pPr>
              <w:jc w:val="center"/>
              <w:rPr>
                <w:rFonts w:cs="Times New Roman"/>
                <w:sz w:val="20"/>
                <w:szCs w:val="20"/>
              </w:rPr>
            </w:pPr>
          </w:p>
        </w:tc>
        <w:tc>
          <w:tcPr>
            <w:tcW w:w="3888" w:type="dxa"/>
          </w:tcPr>
          <w:p w:rsidR="0095096B" w:rsidRPr="002E2327" w:rsidRDefault="00A85C6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A87207" w:rsidRPr="002E2327" w:rsidRDefault="0095096B" w:rsidP="00E76E17">
            <w:pPr>
              <w:rPr>
                <w:rFonts w:cs="Times New Roman"/>
                <w:sz w:val="20"/>
                <w:szCs w:val="20"/>
                <w:lang w:val="fr-CA"/>
              </w:rPr>
            </w:pPr>
            <w:r w:rsidRPr="002E2327">
              <w:rPr>
                <w:rFonts w:cs="Times New Roman"/>
                <w:sz w:val="20"/>
                <w:szCs w:val="20"/>
                <w:lang w:val="fr-CA"/>
              </w:rPr>
              <w:t>Avis de désistement déposés depuis la dernière parution</w:t>
            </w:r>
          </w:p>
        </w:tc>
      </w:tr>
    </w:tbl>
    <w:p w:rsidR="0095096B" w:rsidRPr="00826240" w:rsidRDefault="0095096B" w:rsidP="0095096B">
      <w:pPr>
        <w:tabs>
          <w:tab w:val="right" w:pos="9360"/>
        </w:tabs>
        <w:rPr>
          <w:sz w:val="20"/>
          <w:szCs w:val="20"/>
          <w:lang w:val="fr-CA"/>
        </w:rPr>
      </w:pPr>
    </w:p>
    <w:p w:rsidR="00E76E17" w:rsidRPr="00826240" w:rsidRDefault="00E76E17" w:rsidP="0095096B">
      <w:pPr>
        <w:tabs>
          <w:tab w:val="right" w:pos="9360"/>
        </w:tabs>
        <w:rPr>
          <w:sz w:val="20"/>
          <w:szCs w:val="20"/>
          <w:lang w:val="fr-CA"/>
        </w:rPr>
      </w:pPr>
    </w:p>
    <w:p w:rsidR="00E76E17" w:rsidRPr="00826240" w:rsidRDefault="00E76E17" w:rsidP="0095096B">
      <w:pPr>
        <w:tabs>
          <w:tab w:val="right" w:pos="9360"/>
        </w:tabs>
        <w:rPr>
          <w:sz w:val="20"/>
          <w:szCs w:val="20"/>
          <w:lang w:val="fr-CA"/>
        </w:rPr>
      </w:pPr>
    </w:p>
    <w:p w:rsidR="00E76E17" w:rsidRPr="00826240" w:rsidRDefault="00E76E17" w:rsidP="0095096B">
      <w:pPr>
        <w:tabs>
          <w:tab w:val="right" w:pos="9360"/>
        </w:tabs>
        <w:rPr>
          <w:sz w:val="20"/>
          <w:szCs w:val="20"/>
          <w:lang w:val="fr-CA"/>
        </w:rPr>
      </w:pPr>
    </w:p>
    <w:p w:rsidR="00E76E17" w:rsidRPr="00826240" w:rsidRDefault="00E76E17"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7E052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6BC8" w:rsidRPr="00C21644" w:rsidTr="003B3977">
        <w:tc>
          <w:tcPr>
            <w:tcW w:w="4320" w:type="dxa"/>
            <w:shd w:val="clear" w:color="auto" w:fill="auto"/>
          </w:tcPr>
          <w:p w:rsidR="000B6BC8" w:rsidRPr="000B6BC8" w:rsidRDefault="000B6BC8" w:rsidP="005F1ED8">
            <w:pPr>
              <w:rPr>
                <w:b/>
                <w:sz w:val="20"/>
                <w:szCs w:val="20"/>
              </w:rPr>
            </w:pPr>
            <w:r w:rsidRPr="000B6BC8">
              <w:rPr>
                <w:b/>
                <w:sz w:val="20"/>
                <w:szCs w:val="20"/>
              </w:rPr>
              <w:t>Valery I. Fabricant</w:t>
            </w:r>
          </w:p>
          <w:p w:rsidR="000B6BC8" w:rsidRPr="000B6BC8" w:rsidRDefault="000B6BC8" w:rsidP="005F1ED8">
            <w:pPr>
              <w:tabs>
                <w:tab w:val="left" w:pos="-1440"/>
                <w:tab w:val="left" w:pos="-720"/>
              </w:tabs>
              <w:rPr>
                <w:sz w:val="20"/>
                <w:szCs w:val="20"/>
              </w:rPr>
            </w:pPr>
            <w:r w:rsidRPr="000B6BC8">
              <w:rPr>
                <w:sz w:val="20"/>
                <w:szCs w:val="20"/>
              </w:rPr>
              <w:tab/>
              <w:t xml:space="preserve">Valery I. Fabricant </w:t>
            </w:r>
          </w:p>
          <w:p w:rsidR="000B6BC8" w:rsidRPr="000B6BC8" w:rsidRDefault="000B6BC8" w:rsidP="005F1ED8">
            <w:pPr>
              <w:tabs>
                <w:tab w:val="left" w:pos="-1440"/>
                <w:tab w:val="left" w:pos="-720"/>
              </w:tabs>
              <w:rPr>
                <w:sz w:val="20"/>
                <w:szCs w:val="20"/>
              </w:rPr>
            </w:pPr>
          </w:p>
          <w:p w:rsidR="000B6BC8" w:rsidRPr="00B54080" w:rsidRDefault="000B6BC8" w:rsidP="005F1ED8">
            <w:pPr>
              <w:tabs>
                <w:tab w:val="left" w:pos="-1440"/>
                <w:tab w:val="left" w:pos="-720"/>
              </w:tabs>
              <w:rPr>
                <w:sz w:val="20"/>
                <w:szCs w:val="20"/>
              </w:rPr>
            </w:pPr>
            <w:r w:rsidRPr="000B6BC8">
              <w:rPr>
                <w:sz w:val="20"/>
                <w:szCs w:val="20"/>
              </w:rPr>
              <w:tab/>
            </w:r>
            <w:r w:rsidRPr="00B54080">
              <w:rPr>
                <w:sz w:val="20"/>
                <w:szCs w:val="20"/>
              </w:rPr>
              <w:t>v. (36145)</w:t>
            </w:r>
          </w:p>
          <w:p w:rsidR="000B6BC8" w:rsidRPr="00B54080" w:rsidRDefault="000B6BC8" w:rsidP="005F1ED8">
            <w:pPr>
              <w:tabs>
                <w:tab w:val="left" w:pos="-1440"/>
                <w:tab w:val="left" w:pos="-720"/>
              </w:tabs>
              <w:rPr>
                <w:sz w:val="20"/>
                <w:szCs w:val="20"/>
              </w:rPr>
            </w:pPr>
          </w:p>
          <w:p w:rsidR="000B6BC8" w:rsidRPr="00B54080" w:rsidRDefault="000B6BC8" w:rsidP="005F1ED8">
            <w:pPr>
              <w:tabs>
                <w:tab w:val="left" w:pos="-1440"/>
                <w:tab w:val="left" w:pos="-720"/>
              </w:tabs>
              <w:rPr>
                <w:b/>
                <w:sz w:val="20"/>
                <w:szCs w:val="20"/>
                <w:lang w:val="fr-CA"/>
              </w:rPr>
            </w:pPr>
            <w:r w:rsidRPr="000B6BC8">
              <w:rPr>
                <w:b/>
                <w:sz w:val="20"/>
                <w:szCs w:val="20"/>
              </w:rPr>
              <w:t>Her Majesty the Queen in Right of Canada et al.</w:t>
            </w:r>
            <w:r w:rsidRPr="000B6BC8">
              <w:rPr>
                <w:sz w:val="20"/>
                <w:szCs w:val="20"/>
              </w:rPr>
              <w:t xml:space="preserve"> </w:t>
            </w:r>
            <w:r w:rsidRPr="00B54080">
              <w:rPr>
                <w:b/>
                <w:sz w:val="20"/>
                <w:szCs w:val="20"/>
                <w:lang w:val="fr-CA"/>
              </w:rPr>
              <w:t>(F.C.)</w:t>
            </w:r>
          </w:p>
          <w:p w:rsidR="000B6BC8" w:rsidRPr="000B6BC8" w:rsidRDefault="000B6BC8" w:rsidP="005F1ED8">
            <w:pPr>
              <w:tabs>
                <w:tab w:val="left" w:pos="-1440"/>
                <w:tab w:val="left" w:pos="-720"/>
              </w:tabs>
              <w:rPr>
                <w:sz w:val="20"/>
                <w:szCs w:val="20"/>
                <w:lang w:val="fr-CA"/>
              </w:rPr>
            </w:pPr>
            <w:r w:rsidRPr="00B54080">
              <w:rPr>
                <w:sz w:val="20"/>
                <w:szCs w:val="20"/>
                <w:lang w:val="fr-CA"/>
              </w:rPr>
              <w:tab/>
            </w:r>
            <w:r w:rsidRPr="000B6BC8">
              <w:rPr>
                <w:sz w:val="20"/>
                <w:szCs w:val="20"/>
                <w:lang w:val="fr-CA"/>
              </w:rPr>
              <w:t>Éric Lafreni</w:t>
            </w:r>
            <w:r>
              <w:rPr>
                <w:sz w:val="20"/>
                <w:szCs w:val="20"/>
                <w:lang w:val="fr-CA"/>
              </w:rPr>
              <w:t>ère</w:t>
            </w:r>
          </w:p>
          <w:p w:rsidR="000B6BC8" w:rsidRPr="000B6BC8" w:rsidRDefault="000B6BC8" w:rsidP="005F1ED8">
            <w:pPr>
              <w:tabs>
                <w:tab w:val="left" w:pos="-1440"/>
                <w:tab w:val="left" w:pos="-720"/>
              </w:tabs>
              <w:rPr>
                <w:sz w:val="20"/>
                <w:szCs w:val="20"/>
                <w:lang w:val="fr-CA"/>
              </w:rPr>
            </w:pPr>
            <w:r w:rsidRPr="000B6BC8">
              <w:rPr>
                <w:sz w:val="20"/>
                <w:szCs w:val="20"/>
                <w:lang w:val="fr-CA"/>
              </w:rPr>
              <w:tab/>
            </w:r>
            <w:r>
              <w:rPr>
                <w:sz w:val="20"/>
                <w:szCs w:val="20"/>
                <w:lang w:val="fr-CA"/>
              </w:rPr>
              <w:t>P.G. du Canada</w:t>
            </w:r>
          </w:p>
          <w:p w:rsidR="000B6BC8" w:rsidRPr="000B6BC8" w:rsidRDefault="000B6BC8" w:rsidP="005F1ED8">
            <w:pPr>
              <w:tabs>
                <w:tab w:val="left" w:pos="-1440"/>
                <w:tab w:val="left" w:pos="-720"/>
              </w:tabs>
              <w:rPr>
                <w:sz w:val="20"/>
                <w:szCs w:val="20"/>
                <w:lang w:val="fr-CA"/>
              </w:rPr>
            </w:pPr>
          </w:p>
          <w:p w:rsidR="000B6BC8" w:rsidRPr="000B6BC8" w:rsidRDefault="000B6BC8" w:rsidP="000B6BC8">
            <w:pPr>
              <w:rPr>
                <w:sz w:val="20"/>
                <w:szCs w:val="20"/>
                <w:lang w:val="fr-CA"/>
              </w:rPr>
            </w:pPr>
            <w:r w:rsidRPr="000B6BC8">
              <w:rPr>
                <w:sz w:val="20"/>
                <w:szCs w:val="20"/>
                <w:lang w:val="fr-CA"/>
              </w:rPr>
              <w:t>FILING DATE: 0</w:t>
            </w:r>
            <w:r>
              <w:rPr>
                <w:sz w:val="20"/>
                <w:szCs w:val="20"/>
                <w:lang w:val="fr-CA"/>
              </w:rPr>
              <w:t>2</w:t>
            </w:r>
            <w:r w:rsidRPr="000B6BC8">
              <w:rPr>
                <w:sz w:val="20"/>
                <w:szCs w:val="20"/>
                <w:lang w:val="fr-CA"/>
              </w:rPr>
              <w:t>.</w:t>
            </w:r>
            <w:r>
              <w:rPr>
                <w:sz w:val="20"/>
                <w:szCs w:val="20"/>
                <w:lang w:val="fr-CA"/>
              </w:rPr>
              <w:t>09</w:t>
            </w:r>
            <w:r w:rsidRPr="000B6BC8">
              <w:rPr>
                <w:sz w:val="20"/>
                <w:szCs w:val="20"/>
                <w:lang w:val="fr-CA"/>
              </w:rPr>
              <w:t>.201</w:t>
            </w:r>
            <w:r>
              <w:rPr>
                <w:sz w:val="20"/>
                <w:szCs w:val="20"/>
                <w:lang w:val="fr-CA"/>
              </w:rPr>
              <w:t>4</w:t>
            </w:r>
            <w:r w:rsidR="007E052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tc>
        <w:tc>
          <w:tcPr>
            <w:tcW w:w="4320" w:type="dxa"/>
            <w:shd w:val="clear" w:color="auto" w:fill="auto"/>
          </w:tcPr>
          <w:p w:rsidR="000B6BC8" w:rsidRPr="00B54080" w:rsidRDefault="000B6BC8" w:rsidP="00A00E2A">
            <w:pPr>
              <w:keepNext/>
              <w:keepLines/>
              <w:tabs>
                <w:tab w:val="left" w:pos="-1440"/>
                <w:tab w:val="left" w:pos="-720"/>
              </w:tabs>
              <w:rPr>
                <w:b/>
                <w:sz w:val="20"/>
                <w:szCs w:val="20"/>
              </w:rPr>
            </w:pPr>
            <w:r w:rsidRPr="00B54080">
              <w:rPr>
                <w:b/>
                <w:sz w:val="20"/>
                <w:szCs w:val="20"/>
              </w:rPr>
              <w:t>Kris Rana</w:t>
            </w:r>
          </w:p>
          <w:p w:rsidR="000B6BC8" w:rsidRPr="00B54080" w:rsidRDefault="000B6BC8" w:rsidP="00A00E2A">
            <w:pPr>
              <w:keepNext/>
              <w:keepLines/>
              <w:tabs>
                <w:tab w:val="left" w:pos="-1440"/>
                <w:tab w:val="left" w:pos="-720"/>
              </w:tabs>
              <w:rPr>
                <w:sz w:val="20"/>
                <w:szCs w:val="20"/>
              </w:rPr>
            </w:pPr>
            <w:r w:rsidRPr="00B54080">
              <w:rPr>
                <w:sz w:val="20"/>
                <w:szCs w:val="20"/>
              </w:rPr>
              <w:tab/>
              <w:t>Kris Rana</w:t>
            </w:r>
          </w:p>
          <w:p w:rsidR="000B6BC8" w:rsidRPr="00A935AA" w:rsidRDefault="000B6BC8" w:rsidP="00A00E2A">
            <w:pPr>
              <w:keepNext/>
              <w:keepLines/>
              <w:tabs>
                <w:tab w:val="left" w:pos="-1440"/>
                <w:tab w:val="left" w:pos="-720"/>
              </w:tabs>
              <w:rPr>
                <w:sz w:val="20"/>
                <w:szCs w:val="20"/>
              </w:rPr>
            </w:pPr>
          </w:p>
          <w:p w:rsidR="000B6BC8" w:rsidRPr="00A935AA" w:rsidRDefault="000B6BC8" w:rsidP="00A00E2A">
            <w:pPr>
              <w:keepNext/>
              <w:keepLines/>
              <w:tabs>
                <w:tab w:val="left" w:pos="-1440"/>
                <w:tab w:val="left" w:pos="-720"/>
              </w:tabs>
              <w:rPr>
                <w:sz w:val="20"/>
                <w:szCs w:val="20"/>
              </w:rPr>
            </w:pPr>
            <w:r w:rsidRPr="00A935AA">
              <w:rPr>
                <w:sz w:val="20"/>
                <w:szCs w:val="20"/>
              </w:rPr>
              <w:tab/>
              <w:t>v. (3</w:t>
            </w:r>
            <w:r>
              <w:rPr>
                <w:sz w:val="20"/>
                <w:szCs w:val="20"/>
              </w:rPr>
              <w:t>6212</w:t>
            </w:r>
            <w:r w:rsidRPr="00A935AA">
              <w:rPr>
                <w:sz w:val="20"/>
                <w:szCs w:val="20"/>
              </w:rPr>
              <w:t>)</w:t>
            </w:r>
          </w:p>
          <w:p w:rsidR="000B6BC8" w:rsidRPr="00A935AA" w:rsidRDefault="000B6BC8" w:rsidP="00A00E2A">
            <w:pPr>
              <w:keepNext/>
              <w:keepLines/>
              <w:tabs>
                <w:tab w:val="left" w:pos="-1440"/>
                <w:tab w:val="left" w:pos="-720"/>
              </w:tabs>
              <w:rPr>
                <w:sz w:val="20"/>
                <w:szCs w:val="20"/>
              </w:rPr>
            </w:pPr>
          </w:p>
          <w:p w:rsidR="000B6BC8" w:rsidRPr="00A935AA" w:rsidRDefault="000B6BC8" w:rsidP="00A00E2A">
            <w:pPr>
              <w:keepNext/>
              <w:keepLines/>
              <w:tabs>
                <w:tab w:val="left" w:pos="-1440"/>
                <w:tab w:val="left" w:pos="-720"/>
              </w:tabs>
              <w:rPr>
                <w:b/>
                <w:sz w:val="20"/>
                <w:szCs w:val="20"/>
              </w:rPr>
            </w:pPr>
            <w:r>
              <w:rPr>
                <w:b/>
                <w:sz w:val="20"/>
                <w:szCs w:val="20"/>
              </w:rPr>
              <w:t xml:space="preserve">Unifund Assurance Company </w:t>
            </w:r>
            <w:r w:rsidRPr="00A935AA">
              <w:rPr>
                <w:b/>
                <w:sz w:val="20"/>
                <w:szCs w:val="20"/>
              </w:rPr>
              <w:t>(</w:t>
            </w:r>
            <w:r>
              <w:rPr>
                <w:b/>
                <w:sz w:val="20"/>
                <w:szCs w:val="20"/>
              </w:rPr>
              <w:t>Ont</w:t>
            </w:r>
            <w:r w:rsidRPr="00A935AA">
              <w:rPr>
                <w:b/>
                <w:sz w:val="20"/>
                <w:szCs w:val="20"/>
              </w:rPr>
              <w:t>.)</w:t>
            </w:r>
          </w:p>
          <w:p w:rsidR="000B6BC8" w:rsidRPr="00A935AA" w:rsidRDefault="000B6BC8" w:rsidP="00A00E2A">
            <w:pPr>
              <w:keepNext/>
              <w:keepLines/>
              <w:tabs>
                <w:tab w:val="left" w:pos="-1440"/>
                <w:tab w:val="left" w:pos="-720"/>
              </w:tabs>
              <w:rPr>
                <w:sz w:val="20"/>
                <w:szCs w:val="20"/>
              </w:rPr>
            </w:pPr>
            <w:r w:rsidRPr="00A935AA">
              <w:rPr>
                <w:sz w:val="20"/>
                <w:szCs w:val="20"/>
              </w:rPr>
              <w:tab/>
            </w:r>
            <w:r>
              <w:rPr>
                <w:sz w:val="20"/>
                <w:szCs w:val="20"/>
              </w:rPr>
              <w:t>Eveline Ten Cate</w:t>
            </w:r>
          </w:p>
          <w:p w:rsidR="000B6BC8" w:rsidRPr="00A935AA" w:rsidRDefault="000B6BC8" w:rsidP="00A00E2A">
            <w:pPr>
              <w:keepNext/>
              <w:keepLines/>
              <w:tabs>
                <w:tab w:val="left" w:pos="-1440"/>
                <w:tab w:val="left" w:pos="-720"/>
              </w:tabs>
              <w:rPr>
                <w:sz w:val="20"/>
                <w:szCs w:val="20"/>
              </w:rPr>
            </w:pPr>
            <w:r w:rsidRPr="00A935AA">
              <w:rPr>
                <w:sz w:val="20"/>
                <w:szCs w:val="20"/>
              </w:rPr>
              <w:tab/>
            </w:r>
            <w:r>
              <w:rPr>
                <w:sz w:val="20"/>
                <w:szCs w:val="20"/>
              </w:rPr>
              <w:t>Foster, Townsend, Graham &amp; Associates</w:t>
            </w:r>
          </w:p>
          <w:p w:rsidR="000B6BC8" w:rsidRPr="00A935AA" w:rsidRDefault="000B6BC8" w:rsidP="00A00E2A">
            <w:pPr>
              <w:keepNext/>
              <w:keepLines/>
              <w:tabs>
                <w:tab w:val="left" w:pos="-1440"/>
                <w:tab w:val="left" w:pos="-720"/>
              </w:tabs>
              <w:rPr>
                <w:sz w:val="20"/>
                <w:szCs w:val="20"/>
              </w:rPr>
            </w:pPr>
          </w:p>
          <w:p w:rsidR="000B6BC8" w:rsidRPr="00A935AA" w:rsidRDefault="000B6BC8" w:rsidP="000B6BC8">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11</w:t>
            </w:r>
            <w:r w:rsidRPr="00A935AA">
              <w:rPr>
                <w:sz w:val="20"/>
                <w:szCs w:val="20"/>
              </w:rPr>
              <w:t>.201</w:t>
            </w:r>
            <w:r>
              <w:rPr>
                <w:sz w:val="20"/>
                <w:szCs w:val="20"/>
              </w:rPr>
              <w:t>4</w:t>
            </w:r>
            <w:r w:rsidR="007E0529">
              <w:rPr>
                <w:sz w:val="20"/>
                <w:szCs w:val="20"/>
                <w:lang w:val="fr-CA"/>
              </w:rPr>
              <w:pict>
                <v:rect id="_x0000_i1026" style="width:108pt;height:1pt" o:hrpct="0" o:hralign="center" o:hrstd="t" o:hrnoshade="t" o:hr="t" fillcolor="black [3213]" stroked="f"/>
              </w:pict>
            </w:r>
          </w:p>
        </w:tc>
      </w:tr>
      <w:tr w:rsidR="00C21644" w:rsidRPr="000B6BC8" w:rsidTr="003B3977">
        <w:tc>
          <w:tcPr>
            <w:tcW w:w="4320" w:type="dxa"/>
            <w:shd w:val="clear" w:color="auto" w:fill="auto"/>
          </w:tcPr>
          <w:p w:rsidR="00C21644" w:rsidRDefault="00C21644" w:rsidP="003B3977">
            <w:pPr>
              <w:rPr>
                <w:b/>
                <w:sz w:val="20"/>
                <w:szCs w:val="20"/>
              </w:rPr>
            </w:pPr>
          </w:p>
          <w:p w:rsidR="000B6BC8" w:rsidRPr="000B6BC8" w:rsidRDefault="000B6BC8" w:rsidP="003B3977">
            <w:pPr>
              <w:rPr>
                <w:b/>
                <w:sz w:val="20"/>
                <w:szCs w:val="20"/>
                <w:lang w:val="fr-CA"/>
              </w:rPr>
            </w:pPr>
            <w:r w:rsidRPr="000B6BC8">
              <w:rPr>
                <w:b/>
                <w:sz w:val="20"/>
                <w:szCs w:val="20"/>
                <w:lang w:val="fr-CA"/>
              </w:rPr>
              <w:t>Serge Banville et autres</w:t>
            </w:r>
          </w:p>
          <w:p w:rsidR="00C21644" w:rsidRPr="000B6BC8" w:rsidRDefault="00C21644" w:rsidP="003B3977">
            <w:pPr>
              <w:tabs>
                <w:tab w:val="left" w:pos="-1440"/>
                <w:tab w:val="left" w:pos="-720"/>
              </w:tabs>
              <w:rPr>
                <w:sz w:val="20"/>
                <w:szCs w:val="20"/>
                <w:lang w:val="fr-CA"/>
              </w:rPr>
            </w:pPr>
            <w:r w:rsidRPr="000B6BC8">
              <w:rPr>
                <w:sz w:val="20"/>
                <w:szCs w:val="20"/>
                <w:lang w:val="fr-CA"/>
              </w:rPr>
              <w:tab/>
            </w:r>
            <w:r w:rsidR="000B6BC8" w:rsidRPr="000B6BC8">
              <w:rPr>
                <w:sz w:val="20"/>
                <w:szCs w:val="20"/>
                <w:lang w:val="fr-CA"/>
              </w:rPr>
              <w:t>Jean-Claude Dufour</w:t>
            </w:r>
          </w:p>
          <w:p w:rsidR="00C21644" w:rsidRPr="000B6BC8" w:rsidRDefault="00C21644" w:rsidP="003B3977">
            <w:pPr>
              <w:tabs>
                <w:tab w:val="left" w:pos="-1440"/>
                <w:tab w:val="left" w:pos="-720"/>
              </w:tabs>
              <w:rPr>
                <w:sz w:val="20"/>
                <w:szCs w:val="20"/>
                <w:lang w:val="fr-CA"/>
              </w:rPr>
            </w:pPr>
          </w:p>
          <w:p w:rsidR="00C21644" w:rsidRPr="000B6BC8" w:rsidRDefault="00C21644" w:rsidP="003B3977">
            <w:pPr>
              <w:tabs>
                <w:tab w:val="left" w:pos="-1440"/>
                <w:tab w:val="left" w:pos="-720"/>
              </w:tabs>
              <w:rPr>
                <w:sz w:val="20"/>
                <w:szCs w:val="20"/>
                <w:lang w:val="fr-CA"/>
              </w:rPr>
            </w:pPr>
            <w:r w:rsidRPr="000B6BC8">
              <w:rPr>
                <w:sz w:val="20"/>
                <w:szCs w:val="20"/>
                <w:lang w:val="fr-CA"/>
              </w:rPr>
              <w:tab/>
            </w:r>
            <w:r w:rsidR="000B6BC8" w:rsidRPr="000B6BC8">
              <w:rPr>
                <w:sz w:val="20"/>
                <w:szCs w:val="20"/>
                <w:lang w:val="fr-CA"/>
              </w:rPr>
              <w:t>c</w:t>
            </w:r>
            <w:r w:rsidRPr="000B6BC8">
              <w:rPr>
                <w:sz w:val="20"/>
                <w:szCs w:val="20"/>
                <w:lang w:val="fr-CA"/>
              </w:rPr>
              <w:t>. (3</w:t>
            </w:r>
            <w:r w:rsidR="000B6BC8">
              <w:rPr>
                <w:sz w:val="20"/>
                <w:szCs w:val="20"/>
                <w:lang w:val="fr-CA"/>
              </w:rPr>
              <w:t>6197</w:t>
            </w:r>
            <w:r w:rsidRPr="000B6BC8">
              <w:rPr>
                <w:sz w:val="20"/>
                <w:szCs w:val="20"/>
                <w:lang w:val="fr-CA"/>
              </w:rPr>
              <w:t>)</w:t>
            </w:r>
          </w:p>
          <w:p w:rsidR="00C21644" w:rsidRPr="000B6BC8" w:rsidRDefault="00C21644" w:rsidP="003B3977">
            <w:pPr>
              <w:tabs>
                <w:tab w:val="left" w:pos="-1440"/>
                <w:tab w:val="left" w:pos="-720"/>
              </w:tabs>
              <w:rPr>
                <w:sz w:val="20"/>
                <w:szCs w:val="20"/>
                <w:lang w:val="fr-CA"/>
              </w:rPr>
            </w:pPr>
          </w:p>
          <w:p w:rsidR="000B6BC8" w:rsidRPr="00806A5B" w:rsidRDefault="000B6BC8" w:rsidP="000B6BC8">
            <w:pPr>
              <w:keepNext/>
              <w:keepLines/>
              <w:tabs>
                <w:tab w:val="left" w:pos="-1440"/>
                <w:tab w:val="left" w:pos="-720"/>
              </w:tabs>
              <w:rPr>
                <w:b/>
                <w:sz w:val="20"/>
                <w:szCs w:val="20"/>
                <w:lang w:val="fr-CA"/>
              </w:rPr>
            </w:pPr>
            <w:r w:rsidRPr="00806A5B">
              <w:rPr>
                <w:b/>
                <w:sz w:val="20"/>
                <w:szCs w:val="20"/>
                <w:lang w:val="fr-CA"/>
              </w:rPr>
              <w:t>Sa Majesté la Reine (Qc)</w:t>
            </w:r>
          </w:p>
          <w:p w:rsidR="00C21644" w:rsidRPr="000B6BC8" w:rsidRDefault="00C21644" w:rsidP="003B3977">
            <w:pPr>
              <w:tabs>
                <w:tab w:val="left" w:pos="-1440"/>
                <w:tab w:val="left" w:pos="-720"/>
              </w:tabs>
              <w:rPr>
                <w:sz w:val="20"/>
                <w:szCs w:val="20"/>
                <w:lang w:val="fr-CA"/>
              </w:rPr>
            </w:pPr>
            <w:r w:rsidRPr="000B6BC8">
              <w:rPr>
                <w:sz w:val="20"/>
                <w:szCs w:val="20"/>
                <w:lang w:val="fr-CA"/>
              </w:rPr>
              <w:tab/>
            </w:r>
            <w:r w:rsidR="000B6BC8">
              <w:rPr>
                <w:sz w:val="20"/>
                <w:szCs w:val="20"/>
                <w:lang w:val="fr-CA"/>
              </w:rPr>
              <w:t>Anne-Sophie Blouin-Racine</w:t>
            </w:r>
          </w:p>
          <w:p w:rsidR="00C21644" w:rsidRPr="000B6BC8" w:rsidRDefault="00C21644" w:rsidP="003B3977">
            <w:pPr>
              <w:tabs>
                <w:tab w:val="left" w:pos="-1440"/>
                <w:tab w:val="left" w:pos="-720"/>
              </w:tabs>
              <w:rPr>
                <w:sz w:val="20"/>
                <w:szCs w:val="20"/>
                <w:lang w:val="fr-CA"/>
              </w:rPr>
            </w:pPr>
            <w:r w:rsidRPr="000B6BC8">
              <w:rPr>
                <w:sz w:val="20"/>
                <w:szCs w:val="20"/>
                <w:lang w:val="fr-CA"/>
              </w:rPr>
              <w:tab/>
            </w:r>
            <w:r w:rsidR="000B6BC8">
              <w:rPr>
                <w:sz w:val="20"/>
                <w:szCs w:val="20"/>
                <w:lang w:val="fr-CA"/>
              </w:rPr>
              <w:t xml:space="preserve">Directeur des poursuites criminelles et </w:t>
            </w:r>
            <w:r w:rsidR="000B6BC8">
              <w:rPr>
                <w:sz w:val="20"/>
                <w:szCs w:val="20"/>
                <w:lang w:val="fr-CA"/>
              </w:rPr>
              <w:tab/>
              <w:t>pénales du Québec</w:t>
            </w:r>
          </w:p>
          <w:p w:rsidR="00C21644" w:rsidRPr="000B6BC8" w:rsidRDefault="00C21644" w:rsidP="003B3977">
            <w:pPr>
              <w:tabs>
                <w:tab w:val="left" w:pos="-1440"/>
                <w:tab w:val="left" w:pos="-720"/>
              </w:tabs>
              <w:rPr>
                <w:sz w:val="20"/>
                <w:szCs w:val="20"/>
                <w:lang w:val="fr-CA"/>
              </w:rPr>
            </w:pPr>
          </w:p>
          <w:p w:rsidR="00C21644" w:rsidRPr="000B6BC8" w:rsidRDefault="000B6BC8" w:rsidP="000B6BC8">
            <w:pPr>
              <w:rPr>
                <w:sz w:val="20"/>
                <w:szCs w:val="20"/>
                <w:lang w:val="fr-CA"/>
              </w:rPr>
            </w:pPr>
            <w:r>
              <w:rPr>
                <w:sz w:val="20"/>
                <w:szCs w:val="20"/>
                <w:lang w:val="fr-CA"/>
              </w:rPr>
              <w:t>DATE DE PRODUCTION: 08</w:t>
            </w:r>
            <w:r w:rsidRPr="00806A5B">
              <w:rPr>
                <w:sz w:val="20"/>
                <w:szCs w:val="20"/>
                <w:lang w:val="fr-CA"/>
              </w:rPr>
              <w:t>.1</w:t>
            </w:r>
            <w:r>
              <w:rPr>
                <w:sz w:val="20"/>
                <w:szCs w:val="20"/>
                <w:lang w:val="fr-CA"/>
              </w:rPr>
              <w:t>2</w:t>
            </w:r>
            <w:r w:rsidRPr="00806A5B">
              <w:rPr>
                <w:sz w:val="20"/>
                <w:szCs w:val="20"/>
                <w:lang w:val="fr-CA"/>
              </w:rPr>
              <w:t>.2014</w:t>
            </w:r>
            <w:r w:rsidR="007E052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Pr="000B6BC8" w:rsidRDefault="00C21644" w:rsidP="00242AEE">
            <w:pPr>
              <w:jc w:val="center"/>
              <w:rPr>
                <w:sz w:val="20"/>
                <w:szCs w:val="20"/>
                <w:lang w:val="fr-CA"/>
              </w:rPr>
            </w:pPr>
          </w:p>
          <w:p w:rsidR="00C21644" w:rsidRDefault="00C21644" w:rsidP="00242AEE">
            <w:pPr>
              <w:jc w:val="center"/>
              <w:rPr>
                <w:sz w:val="20"/>
                <w:szCs w:val="20"/>
                <w:lang w:val="fr-CA"/>
              </w:rPr>
            </w:pPr>
          </w:p>
          <w:p w:rsidR="000B6BC8" w:rsidRPr="000B6BC8" w:rsidRDefault="000B6BC8" w:rsidP="00242AEE">
            <w:pPr>
              <w:jc w:val="center"/>
              <w:rPr>
                <w:sz w:val="20"/>
                <w:szCs w:val="20"/>
                <w:lang w:val="fr-CA"/>
              </w:rPr>
            </w:pPr>
          </w:p>
          <w:p w:rsidR="00C21644" w:rsidRPr="000B6BC8" w:rsidRDefault="00C21644" w:rsidP="00242AEE">
            <w:pPr>
              <w:jc w:val="center"/>
              <w:rPr>
                <w:sz w:val="20"/>
                <w:szCs w:val="20"/>
                <w:lang w:val="fr-CA"/>
              </w:rPr>
            </w:pPr>
          </w:p>
        </w:tc>
        <w:tc>
          <w:tcPr>
            <w:tcW w:w="4320" w:type="dxa"/>
            <w:shd w:val="clear" w:color="auto" w:fill="auto"/>
          </w:tcPr>
          <w:p w:rsidR="00C21644" w:rsidRPr="000B6BC8" w:rsidRDefault="000B6BC8" w:rsidP="003B3977">
            <w:pPr>
              <w:keepNext/>
              <w:keepLines/>
              <w:tabs>
                <w:tab w:val="left" w:pos="-1440"/>
                <w:tab w:val="left" w:pos="-720"/>
              </w:tabs>
              <w:rPr>
                <w:b/>
                <w:sz w:val="20"/>
                <w:szCs w:val="20"/>
              </w:rPr>
            </w:pPr>
            <w:r w:rsidRPr="000B6BC8">
              <w:rPr>
                <w:b/>
                <w:sz w:val="20"/>
                <w:szCs w:val="20"/>
              </w:rPr>
              <w:t>Richard Preston Centre for Excellence Society et al.</w:t>
            </w:r>
          </w:p>
          <w:p w:rsidR="00C21644" w:rsidRPr="000B6BC8" w:rsidRDefault="00C21644" w:rsidP="003B3977">
            <w:pPr>
              <w:keepNext/>
              <w:keepLines/>
              <w:tabs>
                <w:tab w:val="left" w:pos="-1440"/>
                <w:tab w:val="left" w:pos="-720"/>
              </w:tabs>
              <w:rPr>
                <w:sz w:val="20"/>
                <w:szCs w:val="20"/>
              </w:rPr>
            </w:pPr>
            <w:r w:rsidRPr="000B6BC8">
              <w:rPr>
                <w:sz w:val="20"/>
                <w:szCs w:val="20"/>
              </w:rPr>
              <w:tab/>
            </w:r>
            <w:r w:rsidR="000B6BC8" w:rsidRPr="000B6BC8">
              <w:rPr>
                <w:sz w:val="20"/>
                <w:szCs w:val="20"/>
              </w:rPr>
              <w:t>Ronald A Pink, Q.C.</w:t>
            </w:r>
          </w:p>
          <w:p w:rsidR="00C21644" w:rsidRPr="000B6BC8" w:rsidRDefault="00C21644" w:rsidP="003B3977">
            <w:pPr>
              <w:keepNext/>
              <w:keepLines/>
              <w:tabs>
                <w:tab w:val="left" w:pos="-1440"/>
                <w:tab w:val="left" w:pos="-720"/>
              </w:tabs>
              <w:rPr>
                <w:sz w:val="20"/>
                <w:szCs w:val="20"/>
              </w:rPr>
            </w:pPr>
            <w:r w:rsidRPr="000B6BC8">
              <w:rPr>
                <w:sz w:val="20"/>
                <w:szCs w:val="20"/>
              </w:rPr>
              <w:tab/>
            </w:r>
            <w:r w:rsidR="000B6BC8">
              <w:rPr>
                <w:sz w:val="20"/>
                <w:szCs w:val="20"/>
              </w:rPr>
              <w:t>Pink Larkin</w:t>
            </w:r>
          </w:p>
          <w:p w:rsidR="00C21644" w:rsidRPr="000B6BC8" w:rsidRDefault="00C21644" w:rsidP="003B3977">
            <w:pPr>
              <w:keepNext/>
              <w:keepLines/>
              <w:tabs>
                <w:tab w:val="left" w:pos="-1440"/>
                <w:tab w:val="left" w:pos="-720"/>
              </w:tabs>
              <w:rPr>
                <w:sz w:val="20"/>
                <w:szCs w:val="20"/>
              </w:rPr>
            </w:pPr>
          </w:p>
          <w:p w:rsidR="00C21644" w:rsidRPr="000B6BC8" w:rsidRDefault="00C21644" w:rsidP="003B3977">
            <w:pPr>
              <w:keepNext/>
              <w:keepLines/>
              <w:tabs>
                <w:tab w:val="left" w:pos="-1440"/>
                <w:tab w:val="left" w:pos="-720"/>
              </w:tabs>
              <w:rPr>
                <w:sz w:val="20"/>
                <w:szCs w:val="20"/>
              </w:rPr>
            </w:pPr>
            <w:r w:rsidRPr="000B6BC8">
              <w:rPr>
                <w:sz w:val="20"/>
                <w:szCs w:val="20"/>
              </w:rPr>
              <w:tab/>
              <w:t>v. (3</w:t>
            </w:r>
            <w:r w:rsidR="000B6BC8" w:rsidRPr="000B6BC8">
              <w:rPr>
                <w:sz w:val="20"/>
                <w:szCs w:val="20"/>
              </w:rPr>
              <w:t>6196</w:t>
            </w:r>
            <w:r w:rsidRPr="000B6BC8">
              <w:rPr>
                <w:sz w:val="20"/>
                <w:szCs w:val="20"/>
              </w:rPr>
              <w:t>)</w:t>
            </w:r>
          </w:p>
          <w:p w:rsidR="00C21644" w:rsidRPr="000B6BC8" w:rsidRDefault="00C21644" w:rsidP="003B3977">
            <w:pPr>
              <w:keepNext/>
              <w:keepLines/>
              <w:tabs>
                <w:tab w:val="left" w:pos="-1440"/>
                <w:tab w:val="left" w:pos="-720"/>
              </w:tabs>
              <w:rPr>
                <w:sz w:val="20"/>
                <w:szCs w:val="20"/>
              </w:rPr>
            </w:pPr>
          </w:p>
          <w:p w:rsidR="00C21644" w:rsidRPr="000B6BC8" w:rsidRDefault="000B6BC8" w:rsidP="003B3977">
            <w:pPr>
              <w:keepNext/>
              <w:keepLines/>
              <w:tabs>
                <w:tab w:val="left" w:pos="-1440"/>
                <w:tab w:val="left" w:pos="-720"/>
              </w:tabs>
              <w:rPr>
                <w:b/>
                <w:sz w:val="20"/>
                <w:szCs w:val="20"/>
              </w:rPr>
            </w:pPr>
            <w:r w:rsidRPr="000B6BC8">
              <w:rPr>
                <w:b/>
                <w:sz w:val="20"/>
                <w:szCs w:val="20"/>
              </w:rPr>
              <w:t xml:space="preserve">Juno Developments Ltd. et al. </w:t>
            </w:r>
            <w:r w:rsidR="00C21644" w:rsidRPr="000B6BC8">
              <w:rPr>
                <w:b/>
                <w:sz w:val="20"/>
                <w:szCs w:val="20"/>
              </w:rPr>
              <w:t>(</w:t>
            </w:r>
            <w:r w:rsidRPr="000B6BC8">
              <w:rPr>
                <w:b/>
                <w:sz w:val="20"/>
                <w:szCs w:val="20"/>
              </w:rPr>
              <w:t>N.S</w:t>
            </w:r>
            <w:r w:rsidR="00C21644" w:rsidRPr="000B6BC8">
              <w:rPr>
                <w:b/>
                <w:sz w:val="20"/>
                <w:szCs w:val="20"/>
              </w:rPr>
              <w:t>.)</w:t>
            </w:r>
          </w:p>
          <w:p w:rsidR="00C21644" w:rsidRPr="000B6BC8" w:rsidRDefault="00C21644" w:rsidP="003B3977">
            <w:pPr>
              <w:keepNext/>
              <w:keepLines/>
              <w:tabs>
                <w:tab w:val="left" w:pos="-1440"/>
                <w:tab w:val="left" w:pos="-720"/>
              </w:tabs>
              <w:rPr>
                <w:sz w:val="20"/>
                <w:szCs w:val="20"/>
              </w:rPr>
            </w:pPr>
            <w:r w:rsidRPr="000B6BC8">
              <w:rPr>
                <w:sz w:val="20"/>
                <w:szCs w:val="20"/>
              </w:rPr>
              <w:tab/>
            </w:r>
            <w:r w:rsidR="000B6BC8" w:rsidRPr="000B6BC8">
              <w:rPr>
                <w:sz w:val="20"/>
                <w:szCs w:val="20"/>
              </w:rPr>
              <w:t>William L. Ryan</w:t>
            </w:r>
          </w:p>
          <w:p w:rsidR="00C21644" w:rsidRPr="000B6BC8" w:rsidRDefault="00C21644" w:rsidP="003B3977">
            <w:pPr>
              <w:keepNext/>
              <w:keepLines/>
              <w:tabs>
                <w:tab w:val="left" w:pos="-1440"/>
                <w:tab w:val="left" w:pos="-720"/>
              </w:tabs>
              <w:rPr>
                <w:sz w:val="20"/>
                <w:szCs w:val="20"/>
              </w:rPr>
            </w:pPr>
            <w:r w:rsidRPr="000B6BC8">
              <w:rPr>
                <w:sz w:val="20"/>
                <w:szCs w:val="20"/>
              </w:rPr>
              <w:tab/>
            </w:r>
            <w:r w:rsidR="000B6BC8" w:rsidRPr="000B6BC8">
              <w:rPr>
                <w:sz w:val="20"/>
                <w:szCs w:val="20"/>
              </w:rPr>
              <w:t>Stewart McKelvey</w:t>
            </w:r>
          </w:p>
          <w:p w:rsidR="00C21644" w:rsidRPr="000B6BC8" w:rsidRDefault="00C21644" w:rsidP="003B3977">
            <w:pPr>
              <w:keepNext/>
              <w:keepLines/>
              <w:tabs>
                <w:tab w:val="left" w:pos="-1440"/>
                <w:tab w:val="left" w:pos="-720"/>
              </w:tabs>
              <w:rPr>
                <w:sz w:val="20"/>
                <w:szCs w:val="20"/>
              </w:rPr>
            </w:pPr>
          </w:p>
          <w:p w:rsidR="00C21644" w:rsidRPr="000B6BC8" w:rsidRDefault="00C21644" w:rsidP="000B6BC8">
            <w:pPr>
              <w:rPr>
                <w:sz w:val="20"/>
                <w:szCs w:val="20"/>
                <w:lang w:val="fr-CA"/>
              </w:rPr>
            </w:pPr>
            <w:r w:rsidRPr="000B6BC8">
              <w:rPr>
                <w:sz w:val="20"/>
                <w:szCs w:val="20"/>
                <w:lang w:val="fr-CA"/>
              </w:rPr>
              <w:t xml:space="preserve">FILING DATE: </w:t>
            </w:r>
            <w:r w:rsidR="000B6BC8">
              <w:rPr>
                <w:sz w:val="20"/>
                <w:szCs w:val="20"/>
                <w:lang w:val="fr-CA"/>
              </w:rPr>
              <w:t>05</w:t>
            </w:r>
            <w:r w:rsidRPr="000B6BC8">
              <w:rPr>
                <w:sz w:val="20"/>
                <w:szCs w:val="20"/>
                <w:lang w:val="fr-CA"/>
              </w:rPr>
              <w:t>.</w:t>
            </w:r>
            <w:r w:rsidR="000B6BC8">
              <w:rPr>
                <w:sz w:val="20"/>
                <w:szCs w:val="20"/>
                <w:lang w:val="fr-CA"/>
              </w:rPr>
              <w:t>1</w:t>
            </w:r>
            <w:r w:rsidRPr="000B6BC8">
              <w:rPr>
                <w:sz w:val="20"/>
                <w:szCs w:val="20"/>
                <w:lang w:val="fr-CA"/>
              </w:rPr>
              <w:t>2.2014</w:t>
            </w:r>
            <w:r w:rsidR="007E0529">
              <w:rPr>
                <w:sz w:val="20"/>
                <w:szCs w:val="20"/>
                <w:lang w:val="fr-CA"/>
              </w:rPr>
              <w:pict>
                <v:rect id="_x0000_i1028" style="width:108pt;height:1pt" o:hrpct="0" o:hralign="center" o:hrstd="t" o:hrnoshade="t" o:hr="t" fillcolor="black [3213]" stroked="f"/>
              </w:pict>
            </w:r>
          </w:p>
        </w:tc>
      </w:tr>
      <w:tr w:rsidR="000B6BC8" w:rsidRPr="00A935AA" w:rsidTr="003B3977">
        <w:tc>
          <w:tcPr>
            <w:tcW w:w="4320" w:type="dxa"/>
            <w:shd w:val="clear" w:color="auto" w:fill="auto"/>
          </w:tcPr>
          <w:p w:rsidR="000B6BC8" w:rsidRPr="00B54080" w:rsidRDefault="000B6BC8" w:rsidP="005F1ED8">
            <w:pPr>
              <w:rPr>
                <w:b/>
                <w:sz w:val="20"/>
                <w:szCs w:val="20"/>
              </w:rPr>
            </w:pPr>
            <w:r w:rsidRPr="00B54080">
              <w:rPr>
                <w:b/>
                <w:sz w:val="20"/>
                <w:szCs w:val="20"/>
              </w:rPr>
              <w:t>Brent Kern Family Trust</w:t>
            </w:r>
          </w:p>
          <w:p w:rsidR="000B6BC8" w:rsidRPr="000B6BC8" w:rsidRDefault="000B6BC8" w:rsidP="005F1ED8">
            <w:pPr>
              <w:tabs>
                <w:tab w:val="left" w:pos="-1440"/>
                <w:tab w:val="left" w:pos="-720"/>
              </w:tabs>
              <w:rPr>
                <w:sz w:val="20"/>
                <w:szCs w:val="20"/>
              </w:rPr>
            </w:pPr>
            <w:r w:rsidRPr="00B54080">
              <w:rPr>
                <w:sz w:val="20"/>
                <w:szCs w:val="20"/>
              </w:rPr>
              <w:tab/>
            </w:r>
            <w:r w:rsidRPr="000B6BC8">
              <w:rPr>
                <w:sz w:val="20"/>
                <w:szCs w:val="20"/>
              </w:rPr>
              <w:t>Jeff D. Pniowsky</w:t>
            </w:r>
          </w:p>
          <w:p w:rsidR="000B6BC8" w:rsidRPr="000B6BC8" w:rsidRDefault="000B6BC8" w:rsidP="005F1ED8">
            <w:pPr>
              <w:tabs>
                <w:tab w:val="left" w:pos="-1440"/>
                <w:tab w:val="left" w:pos="-720"/>
              </w:tabs>
              <w:rPr>
                <w:sz w:val="20"/>
                <w:szCs w:val="20"/>
              </w:rPr>
            </w:pPr>
            <w:r w:rsidRPr="000B6BC8">
              <w:rPr>
                <w:sz w:val="20"/>
                <w:szCs w:val="20"/>
              </w:rPr>
              <w:tab/>
              <w:t>Thompson Dorfman Sweatman LLP</w:t>
            </w:r>
          </w:p>
          <w:p w:rsidR="000B6BC8" w:rsidRPr="000B6BC8" w:rsidRDefault="000B6BC8" w:rsidP="005F1ED8">
            <w:pPr>
              <w:tabs>
                <w:tab w:val="left" w:pos="-1440"/>
                <w:tab w:val="left" w:pos="-720"/>
              </w:tabs>
              <w:rPr>
                <w:sz w:val="20"/>
                <w:szCs w:val="20"/>
              </w:rPr>
            </w:pPr>
          </w:p>
          <w:p w:rsidR="000B6BC8" w:rsidRPr="000B6BC8" w:rsidRDefault="000B6BC8" w:rsidP="005F1ED8">
            <w:pPr>
              <w:tabs>
                <w:tab w:val="left" w:pos="-1440"/>
                <w:tab w:val="left" w:pos="-720"/>
              </w:tabs>
              <w:rPr>
                <w:sz w:val="20"/>
                <w:szCs w:val="20"/>
              </w:rPr>
            </w:pPr>
            <w:r w:rsidRPr="000B6BC8">
              <w:rPr>
                <w:sz w:val="20"/>
                <w:szCs w:val="20"/>
              </w:rPr>
              <w:tab/>
              <w:t>v. (36203)</w:t>
            </w:r>
          </w:p>
          <w:p w:rsidR="000B6BC8" w:rsidRPr="000B6BC8" w:rsidRDefault="000B6BC8" w:rsidP="005F1ED8">
            <w:pPr>
              <w:tabs>
                <w:tab w:val="left" w:pos="-1440"/>
                <w:tab w:val="left" w:pos="-720"/>
              </w:tabs>
              <w:rPr>
                <w:sz w:val="20"/>
                <w:szCs w:val="20"/>
              </w:rPr>
            </w:pPr>
          </w:p>
          <w:p w:rsidR="000B6BC8" w:rsidRPr="000B6BC8" w:rsidRDefault="000B6BC8" w:rsidP="005F1ED8">
            <w:pPr>
              <w:tabs>
                <w:tab w:val="left" w:pos="-1440"/>
                <w:tab w:val="left" w:pos="-720"/>
              </w:tabs>
              <w:rPr>
                <w:b/>
                <w:sz w:val="20"/>
                <w:szCs w:val="20"/>
              </w:rPr>
            </w:pPr>
            <w:r w:rsidRPr="000B6BC8">
              <w:rPr>
                <w:b/>
                <w:sz w:val="20"/>
                <w:szCs w:val="20"/>
              </w:rPr>
              <w:t>Her Majesty the Queen (F.C.)</w:t>
            </w:r>
          </w:p>
          <w:p w:rsidR="000B6BC8" w:rsidRPr="000B6BC8" w:rsidRDefault="000B6BC8" w:rsidP="005F1ED8">
            <w:pPr>
              <w:tabs>
                <w:tab w:val="left" w:pos="-1440"/>
                <w:tab w:val="left" w:pos="-720"/>
              </w:tabs>
              <w:rPr>
                <w:sz w:val="20"/>
                <w:szCs w:val="20"/>
              </w:rPr>
            </w:pPr>
            <w:r w:rsidRPr="000B6BC8">
              <w:rPr>
                <w:sz w:val="20"/>
                <w:szCs w:val="20"/>
              </w:rPr>
              <w:tab/>
            </w:r>
            <w:r>
              <w:rPr>
                <w:sz w:val="20"/>
                <w:szCs w:val="20"/>
              </w:rPr>
              <w:t>Adam Gotfried</w:t>
            </w:r>
          </w:p>
          <w:p w:rsidR="000B6BC8" w:rsidRPr="000B6BC8" w:rsidRDefault="000B6BC8" w:rsidP="005F1ED8">
            <w:pPr>
              <w:tabs>
                <w:tab w:val="left" w:pos="-1440"/>
                <w:tab w:val="left" w:pos="-720"/>
              </w:tabs>
              <w:rPr>
                <w:sz w:val="20"/>
                <w:szCs w:val="20"/>
              </w:rPr>
            </w:pPr>
            <w:r w:rsidRPr="000B6BC8">
              <w:rPr>
                <w:sz w:val="20"/>
                <w:szCs w:val="20"/>
              </w:rPr>
              <w:tab/>
            </w:r>
            <w:r>
              <w:rPr>
                <w:sz w:val="20"/>
                <w:szCs w:val="20"/>
              </w:rPr>
              <w:t>A.G. of Canada</w:t>
            </w:r>
          </w:p>
          <w:p w:rsidR="000B6BC8" w:rsidRPr="000B6BC8" w:rsidRDefault="000B6BC8" w:rsidP="005F1ED8">
            <w:pPr>
              <w:tabs>
                <w:tab w:val="left" w:pos="-1440"/>
                <w:tab w:val="left" w:pos="-720"/>
              </w:tabs>
              <w:rPr>
                <w:sz w:val="20"/>
                <w:szCs w:val="20"/>
              </w:rPr>
            </w:pPr>
          </w:p>
          <w:p w:rsidR="000B6BC8" w:rsidRPr="000B6BC8" w:rsidRDefault="000B6BC8" w:rsidP="005F1ED8">
            <w:pPr>
              <w:rPr>
                <w:sz w:val="20"/>
                <w:szCs w:val="20"/>
                <w:lang w:val="fr-CA"/>
              </w:rPr>
            </w:pPr>
            <w:r w:rsidRPr="000B6BC8">
              <w:rPr>
                <w:sz w:val="20"/>
                <w:szCs w:val="20"/>
                <w:lang w:val="fr-CA"/>
              </w:rPr>
              <w:t xml:space="preserve">FILING DATE: </w:t>
            </w:r>
            <w:r>
              <w:rPr>
                <w:sz w:val="20"/>
                <w:szCs w:val="20"/>
                <w:lang w:val="fr-CA"/>
              </w:rPr>
              <w:t>10</w:t>
            </w:r>
            <w:r w:rsidRPr="000B6BC8">
              <w:rPr>
                <w:sz w:val="20"/>
                <w:szCs w:val="20"/>
                <w:lang w:val="fr-CA"/>
              </w:rPr>
              <w:t>.</w:t>
            </w:r>
            <w:r>
              <w:rPr>
                <w:sz w:val="20"/>
                <w:szCs w:val="20"/>
                <w:lang w:val="fr-CA"/>
              </w:rPr>
              <w:t>1</w:t>
            </w:r>
            <w:r w:rsidRPr="000B6BC8">
              <w:rPr>
                <w:sz w:val="20"/>
                <w:szCs w:val="20"/>
                <w:lang w:val="fr-CA"/>
              </w:rPr>
              <w:t>2.2014</w:t>
            </w:r>
          </w:p>
          <w:p w:rsidR="000B6BC8" w:rsidRPr="000B6BC8" w:rsidRDefault="007E0529" w:rsidP="005F1ED8">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p w:rsidR="000B6BC8" w:rsidRPr="000B6BC8" w:rsidRDefault="000B6BC8" w:rsidP="00242AEE">
            <w:pPr>
              <w:jc w:val="center"/>
              <w:rPr>
                <w:sz w:val="20"/>
                <w:szCs w:val="20"/>
                <w:lang w:val="fr-CA"/>
              </w:rPr>
            </w:pPr>
          </w:p>
        </w:tc>
        <w:tc>
          <w:tcPr>
            <w:tcW w:w="4320" w:type="dxa"/>
            <w:shd w:val="clear" w:color="auto" w:fill="auto"/>
          </w:tcPr>
          <w:p w:rsidR="000B6BC8" w:rsidRPr="00806A5B" w:rsidRDefault="000B6BC8" w:rsidP="00A00E2A">
            <w:pPr>
              <w:rPr>
                <w:sz w:val="20"/>
                <w:szCs w:val="20"/>
                <w:lang w:val="fr-CA"/>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0138D">
          <w:headerReference w:type="default" r:id="rId16"/>
          <w:footerReference w:type="default" r:id="rId17"/>
          <w:headerReference w:type="first" r:id="rId18"/>
          <w:footerReference w:type="first" r:id="rId19"/>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E052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07BA7" w:rsidP="00CB3520">
      <w:pPr>
        <w:widowControl w:val="0"/>
        <w:rPr>
          <w:b/>
          <w:sz w:val="20"/>
          <w:szCs w:val="20"/>
        </w:rPr>
      </w:pPr>
      <w:r>
        <w:rPr>
          <w:b/>
          <w:sz w:val="20"/>
          <w:szCs w:val="20"/>
        </w:rPr>
        <w:t>DECEMBE</w:t>
      </w:r>
      <w:r w:rsidR="00CB3520">
        <w:rPr>
          <w:b/>
          <w:sz w:val="20"/>
          <w:szCs w:val="20"/>
        </w:rPr>
        <w:t xml:space="preserve">R </w:t>
      </w:r>
      <w:r>
        <w:rPr>
          <w:b/>
          <w:sz w:val="20"/>
          <w:szCs w:val="20"/>
        </w:rPr>
        <w:t>2</w:t>
      </w:r>
      <w:r w:rsidR="00CB3520">
        <w:rPr>
          <w:b/>
          <w:sz w:val="20"/>
          <w:szCs w:val="20"/>
        </w:rPr>
        <w:t>2</w:t>
      </w:r>
      <w:r w:rsidR="00CB3520" w:rsidRPr="00C50A5C">
        <w:rPr>
          <w:b/>
          <w:sz w:val="20"/>
          <w:szCs w:val="20"/>
        </w:rPr>
        <w:t>, 201</w:t>
      </w:r>
      <w:r>
        <w:rPr>
          <w:b/>
          <w:sz w:val="20"/>
          <w:szCs w:val="20"/>
        </w:rPr>
        <w:t>4</w:t>
      </w:r>
      <w:r w:rsidR="00CB3520" w:rsidRPr="00C50A5C">
        <w:rPr>
          <w:b/>
          <w:sz w:val="20"/>
          <w:szCs w:val="20"/>
        </w:rPr>
        <w:t xml:space="preserve"> / LE </w:t>
      </w:r>
      <w:r>
        <w:rPr>
          <w:b/>
          <w:sz w:val="20"/>
          <w:szCs w:val="20"/>
        </w:rPr>
        <w:t>2</w:t>
      </w:r>
      <w:r w:rsidR="00CB3520">
        <w:rPr>
          <w:b/>
          <w:sz w:val="20"/>
          <w:szCs w:val="20"/>
        </w:rPr>
        <w:t xml:space="preserve">2 </w:t>
      </w:r>
      <w:r>
        <w:rPr>
          <w:b/>
          <w:sz w:val="20"/>
          <w:szCs w:val="20"/>
        </w:rPr>
        <w:t>DÉCEMB</w:t>
      </w:r>
      <w:r w:rsidR="00CB3520">
        <w:rPr>
          <w:b/>
          <w:sz w:val="20"/>
          <w:szCs w:val="20"/>
        </w:rPr>
        <w:t>R</w:t>
      </w:r>
      <w:r>
        <w:rPr>
          <w:b/>
          <w:sz w:val="20"/>
          <w:szCs w:val="20"/>
        </w:rPr>
        <w:t>E</w:t>
      </w:r>
      <w:r w:rsidR="00CB3520"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C07BA7">
        <w:rPr>
          <w:b/>
          <w:sz w:val="20"/>
          <w:szCs w:val="20"/>
        </w:rPr>
        <w:t>Wagn</w:t>
      </w:r>
      <w:r>
        <w:rPr>
          <w:b/>
          <w:sz w:val="20"/>
          <w:szCs w:val="20"/>
        </w:rPr>
        <w:t>e</w:t>
      </w:r>
      <w:r w:rsidR="00C07BA7">
        <w:rPr>
          <w:b/>
          <w:sz w:val="20"/>
          <w:szCs w:val="20"/>
        </w:rPr>
        <w:t>r</w:t>
      </w:r>
      <w:r w:rsidRPr="00C50A5C">
        <w:rPr>
          <w:b/>
          <w:sz w:val="20"/>
          <w:szCs w:val="20"/>
        </w:rPr>
        <w:t xml:space="preserve"> and </w:t>
      </w:r>
      <w:r w:rsidR="00C07BA7">
        <w:rPr>
          <w:b/>
          <w:sz w:val="20"/>
          <w:szCs w:val="20"/>
        </w:rPr>
        <w:t>G</w:t>
      </w:r>
      <w:r>
        <w:rPr>
          <w:b/>
          <w:sz w:val="20"/>
          <w:szCs w:val="20"/>
        </w:rPr>
        <w:t>a</w:t>
      </w:r>
      <w:r w:rsidR="00C07BA7">
        <w:rPr>
          <w:b/>
          <w:sz w:val="20"/>
          <w:szCs w:val="20"/>
        </w:rPr>
        <w:t>sco</w:t>
      </w:r>
      <w:r>
        <w:rPr>
          <w:b/>
          <w:sz w:val="20"/>
          <w:szCs w:val="20"/>
        </w:rPr>
        <w:t xml:space="preserve">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C07BA7">
        <w:rPr>
          <w:b/>
          <w:sz w:val="20"/>
          <w:szCs w:val="20"/>
          <w:lang w:val="fr-CA"/>
        </w:rPr>
        <w:t>Wagner</w:t>
      </w:r>
      <w:r w:rsidRPr="00C50A5C">
        <w:rPr>
          <w:b/>
          <w:sz w:val="20"/>
          <w:szCs w:val="20"/>
          <w:lang w:val="fr-CA"/>
        </w:rPr>
        <w:t xml:space="preserve"> et </w:t>
      </w:r>
      <w:r w:rsidR="00C07BA7">
        <w:rPr>
          <w:b/>
          <w:sz w:val="20"/>
          <w:szCs w:val="20"/>
          <w:lang w:val="fr-CA"/>
        </w:rPr>
        <w:t>G</w:t>
      </w:r>
      <w:r>
        <w:rPr>
          <w:b/>
          <w:sz w:val="20"/>
          <w:szCs w:val="20"/>
          <w:lang w:val="fr-CA"/>
        </w:rPr>
        <w:t>a</w:t>
      </w:r>
      <w:r w:rsidR="00C07BA7">
        <w:rPr>
          <w:b/>
          <w:sz w:val="20"/>
          <w:szCs w:val="20"/>
          <w:lang w:val="fr-CA"/>
        </w:rPr>
        <w:t>scon</w:t>
      </w:r>
    </w:p>
    <w:p w:rsidR="00CB3520" w:rsidRPr="00C50A5C" w:rsidRDefault="00CB3520" w:rsidP="00CB3520">
      <w:pPr>
        <w:widowControl w:val="0"/>
        <w:rPr>
          <w:sz w:val="20"/>
          <w:szCs w:val="20"/>
          <w:lang w:val="fr-CA"/>
        </w:rPr>
      </w:pPr>
    </w:p>
    <w:p w:rsidR="00CB3520" w:rsidRPr="00C50A5C" w:rsidRDefault="00E24203" w:rsidP="00CB3520">
      <w:pPr>
        <w:pStyle w:val="ListParagraph"/>
        <w:widowControl w:val="0"/>
        <w:numPr>
          <w:ilvl w:val="0"/>
          <w:numId w:val="1"/>
        </w:numPr>
        <w:ind w:hanging="720"/>
        <w:jc w:val="both"/>
        <w:rPr>
          <w:sz w:val="20"/>
          <w:szCs w:val="20"/>
        </w:rPr>
      </w:pPr>
      <w:r w:rsidRPr="00E24203">
        <w:rPr>
          <w:i/>
          <w:sz w:val="20"/>
          <w:szCs w:val="20"/>
        </w:rPr>
        <w:t>Her Majesty the Queen v. Kenneth Gavin Williamson</w:t>
      </w:r>
      <w:r w:rsidRPr="00E24203">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6</w:t>
      </w:r>
      <w:r>
        <w:rPr>
          <w:sz w:val="20"/>
          <w:szCs w:val="20"/>
        </w:rPr>
        <w:t>11</w:t>
      </w:r>
      <w:r w:rsidR="00CB3520">
        <w:rPr>
          <w:sz w:val="20"/>
          <w:szCs w:val="20"/>
        </w:rPr>
        <w:t>2</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E24203" w:rsidP="00CB3520">
      <w:pPr>
        <w:pStyle w:val="ListParagraph"/>
        <w:widowControl w:val="0"/>
        <w:numPr>
          <w:ilvl w:val="0"/>
          <w:numId w:val="1"/>
        </w:numPr>
        <w:ind w:hanging="720"/>
        <w:jc w:val="both"/>
        <w:rPr>
          <w:sz w:val="20"/>
          <w:szCs w:val="20"/>
        </w:rPr>
      </w:pPr>
      <w:r w:rsidRPr="00E24203">
        <w:rPr>
          <w:i/>
          <w:sz w:val="20"/>
          <w:szCs w:val="20"/>
        </w:rPr>
        <w:t>Attorney General of Canada et al. v. William Wei Lin Liang et al.</w:t>
      </w:r>
      <w:r w:rsidRPr="00E24203">
        <w:rPr>
          <w:sz w:val="20"/>
          <w:szCs w:val="20"/>
        </w:rPr>
        <w:t xml:space="preserve"> (B.C.) (Crim.) (By Leave)</w:t>
      </w:r>
      <w:r w:rsidRPr="00C612D0">
        <w:rPr>
          <w:sz w:val="20"/>
          <w:szCs w:val="20"/>
        </w:rPr>
        <w:t xml:space="preserve"> </w:t>
      </w:r>
      <w:r w:rsidR="00CB3520" w:rsidRPr="00C612D0">
        <w:rPr>
          <w:sz w:val="20"/>
          <w:szCs w:val="20"/>
        </w:rPr>
        <w:t>(3</w:t>
      </w:r>
      <w:r w:rsidR="00CB3520">
        <w:rPr>
          <w:sz w:val="20"/>
          <w:szCs w:val="20"/>
        </w:rPr>
        <w:t>5</w:t>
      </w:r>
      <w:r>
        <w:rPr>
          <w:sz w:val="20"/>
          <w:szCs w:val="20"/>
        </w:rPr>
        <w:t>972</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E24203" w:rsidP="00CB3520">
      <w:pPr>
        <w:pStyle w:val="ListParagraph"/>
        <w:widowControl w:val="0"/>
        <w:numPr>
          <w:ilvl w:val="0"/>
          <w:numId w:val="1"/>
        </w:numPr>
        <w:ind w:hanging="720"/>
        <w:jc w:val="both"/>
        <w:rPr>
          <w:sz w:val="20"/>
          <w:szCs w:val="20"/>
        </w:rPr>
      </w:pPr>
      <w:r w:rsidRPr="00E24203">
        <w:rPr>
          <w:i/>
          <w:sz w:val="20"/>
          <w:szCs w:val="20"/>
        </w:rPr>
        <w:t>Lawyers</w:t>
      </w:r>
      <w:r w:rsidR="001925CD">
        <w:rPr>
          <w:i/>
          <w:sz w:val="20"/>
          <w:szCs w:val="20"/>
        </w:rPr>
        <w:t>’</w:t>
      </w:r>
      <w:r w:rsidRPr="00E24203">
        <w:rPr>
          <w:i/>
          <w:sz w:val="20"/>
          <w:szCs w:val="20"/>
        </w:rPr>
        <w:t xml:space="preserve"> Professional Indemnity Company v. Simpson Wigle Law LLP et al.</w:t>
      </w:r>
      <w:r w:rsidRPr="00E24203">
        <w:rPr>
          <w:sz w:val="20"/>
          <w:szCs w:val="20"/>
        </w:rPr>
        <w:t xml:space="preserve"> (Ont.) (Civil) (By Leave)</w:t>
      </w:r>
      <w:r w:rsidRPr="00940CAD">
        <w:rPr>
          <w:sz w:val="20"/>
          <w:szCs w:val="20"/>
        </w:rPr>
        <w:t xml:space="preserve"> </w:t>
      </w:r>
      <w:r w:rsidR="00CB3520" w:rsidRPr="00940CAD">
        <w:rPr>
          <w:sz w:val="20"/>
          <w:szCs w:val="20"/>
        </w:rPr>
        <w:t>(3</w:t>
      </w:r>
      <w:r>
        <w:rPr>
          <w:sz w:val="20"/>
          <w:szCs w:val="20"/>
        </w:rPr>
        <w:t>6</w:t>
      </w:r>
      <w:r w:rsidR="00CB3520">
        <w:rPr>
          <w:sz w:val="20"/>
          <w:szCs w:val="20"/>
        </w:rPr>
        <w:t>0</w:t>
      </w:r>
      <w:r>
        <w:rPr>
          <w:sz w:val="20"/>
          <w:szCs w:val="20"/>
        </w:rPr>
        <w:t>76</w:t>
      </w:r>
      <w:r w:rsidR="00CB3520" w:rsidRPr="00940CAD">
        <w:rPr>
          <w:sz w:val="20"/>
          <w:szCs w:val="20"/>
        </w:rPr>
        <w:t>)</w:t>
      </w:r>
    </w:p>
    <w:p w:rsidR="00CB3520" w:rsidRPr="00C50A5C" w:rsidRDefault="00CB3520" w:rsidP="00CB3520">
      <w:pPr>
        <w:widowControl w:val="0"/>
        <w:rPr>
          <w:sz w:val="20"/>
          <w:szCs w:val="20"/>
        </w:rPr>
      </w:pPr>
    </w:p>
    <w:p w:rsidR="00CB3520" w:rsidRPr="00C50A5C" w:rsidRDefault="00E24203" w:rsidP="00CB3520">
      <w:pPr>
        <w:pStyle w:val="ListParagraph"/>
        <w:widowControl w:val="0"/>
        <w:numPr>
          <w:ilvl w:val="0"/>
          <w:numId w:val="1"/>
        </w:numPr>
        <w:ind w:hanging="720"/>
        <w:jc w:val="both"/>
        <w:rPr>
          <w:sz w:val="20"/>
          <w:szCs w:val="20"/>
        </w:rPr>
      </w:pPr>
      <w:r w:rsidRPr="00E24203">
        <w:rPr>
          <w:i/>
          <w:sz w:val="20"/>
          <w:szCs w:val="20"/>
        </w:rPr>
        <w:t>Government of the Province of Alberta v. Alberta Union of Provincial Employees</w:t>
      </w:r>
      <w:r w:rsidRPr="00E24203">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60</w:t>
      </w:r>
      <w:r>
        <w:rPr>
          <w:sz w:val="20"/>
          <w:szCs w:val="20"/>
        </w:rPr>
        <w:t>60</w:t>
      </w:r>
      <w:r w:rsidR="00CB3520" w:rsidRPr="00C50A5C">
        <w:rPr>
          <w:sz w:val="20"/>
          <w:szCs w:val="20"/>
        </w:rPr>
        <w:t>)</w:t>
      </w:r>
    </w:p>
    <w:p w:rsidR="00CB3520" w:rsidRDefault="00CB3520" w:rsidP="00CB3520">
      <w:pPr>
        <w:widowControl w:val="0"/>
        <w:jc w:val="both"/>
        <w:rPr>
          <w:sz w:val="20"/>
          <w:szCs w:val="20"/>
        </w:rPr>
      </w:pPr>
    </w:p>
    <w:p w:rsidR="00CB3520" w:rsidRPr="009C5D38" w:rsidRDefault="00E24203" w:rsidP="00CB3520">
      <w:pPr>
        <w:pStyle w:val="ListParagraph"/>
        <w:widowControl w:val="0"/>
        <w:numPr>
          <w:ilvl w:val="0"/>
          <w:numId w:val="1"/>
        </w:numPr>
        <w:ind w:hanging="720"/>
        <w:jc w:val="both"/>
        <w:rPr>
          <w:sz w:val="20"/>
          <w:szCs w:val="20"/>
        </w:rPr>
      </w:pPr>
      <w:r w:rsidRPr="00E24203">
        <w:rPr>
          <w:i/>
          <w:sz w:val="20"/>
          <w:szCs w:val="20"/>
        </w:rPr>
        <w:t>Rogers Communications Inc. v. City of Châteauguay et al.</w:t>
      </w:r>
      <w:r w:rsidRPr="00E24203">
        <w:rPr>
          <w:sz w:val="20"/>
          <w:szCs w:val="20"/>
        </w:rPr>
        <w:t xml:space="preserve"> (Que.) (Civil) (By Leave)</w:t>
      </w:r>
      <w:r w:rsidRPr="009C5D38">
        <w:rPr>
          <w:sz w:val="20"/>
          <w:szCs w:val="20"/>
        </w:rPr>
        <w:t xml:space="preserve"> </w:t>
      </w:r>
      <w:r w:rsidR="00CB3520" w:rsidRPr="009C5D38">
        <w:rPr>
          <w:sz w:val="20"/>
          <w:szCs w:val="20"/>
        </w:rPr>
        <w:t>(36</w:t>
      </w:r>
      <w:r>
        <w:rPr>
          <w:sz w:val="20"/>
          <w:szCs w:val="20"/>
        </w:rPr>
        <w:t>027</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E24203" w:rsidRDefault="00E24203" w:rsidP="00CB3520">
      <w:pPr>
        <w:pStyle w:val="ListParagraph"/>
        <w:widowControl w:val="0"/>
        <w:numPr>
          <w:ilvl w:val="0"/>
          <w:numId w:val="1"/>
        </w:numPr>
        <w:ind w:hanging="720"/>
        <w:jc w:val="both"/>
        <w:rPr>
          <w:sz w:val="20"/>
          <w:szCs w:val="20"/>
        </w:rPr>
      </w:pPr>
      <w:r w:rsidRPr="00E24203">
        <w:rPr>
          <w:i/>
          <w:sz w:val="20"/>
          <w:szCs w:val="20"/>
          <w:lang w:val="fr-CA"/>
        </w:rPr>
        <w:t>Joel Ifergan v. Société des Loteries du Québec</w:t>
      </w:r>
      <w:r w:rsidRPr="00E24203">
        <w:rPr>
          <w:sz w:val="20"/>
          <w:szCs w:val="20"/>
          <w:lang w:val="fr-CA"/>
        </w:rPr>
        <w:t xml:space="preserve"> (Que.) </w:t>
      </w:r>
      <w:r w:rsidRPr="00E24203">
        <w:rPr>
          <w:sz w:val="20"/>
          <w:szCs w:val="20"/>
        </w:rPr>
        <w:t xml:space="preserve">(Civil) (By Leave) </w:t>
      </w:r>
      <w:r w:rsidR="00CB3520" w:rsidRPr="00E24203">
        <w:rPr>
          <w:sz w:val="20"/>
          <w:szCs w:val="20"/>
        </w:rPr>
        <w:t>(36</w:t>
      </w:r>
      <w:r w:rsidRPr="00E24203">
        <w:rPr>
          <w:sz w:val="20"/>
          <w:szCs w:val="20"/>
        </w:rPr>
        <w:t>02</w:t>
      </w:r>
      <w:r w:rsidR="00CB3520" w:rsidRPr="00E24203">
        <w:rPr>
          <w:sz w:val="20"/>
          <w:szCs w:val="20"/>
        </w:rPr>
        <w:t>3</w:t>
      </w:r>
      <w:r w:rsidRPr="00E24203">
        <w:rPr>
          <w:sz w:val="20"/>
          <w:szCs w:val="20"/>
        </w:rPr>
        <w:t>)</w:t>
      </w:r>
    </w:p>
    <w:p w:rsidR="00CB3520" w:rsidRPr="00E24203" w:rsidRDefault="00CB3520" w:rsidP="00CB3520">
      <w:pPr>
        <w:widowControl w:val="0"/>
        <w:jc w:val="both"/>
        <w:rPr>
          <w:sz w:val="20"/>
          <w:szCs w:val="20"/>
        </w:rPr>
      </w:pPr>
    </w:p>
    <w:p w:rsidR="00C07BA7" w:rsidRPr="00E24203" w:rsidRDefault="00C07BA7" w:rsidP="00CB3520">
      <w:pPr>
        <w:widowControl w:val="0"/>
        <w:jc w:val="both"/>
        <w:rPr>
          <w:sz w:val="20"/>
          <w:szCs w:val="20"/>
        </w:rPr>
      </w:pPr>
    </w:p>
    <w:p w:rsidR="00C07BA7" w:rsidRPr="00C50A5C" w:rsidRDefault="00C07BA7" w:rsidP="00C07BA7">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07BA7" w:rsidRPr="00C50A5C" w:rsidRDefault="00C07BA7" w:rsidP="00C07BA7">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Wagner</w:t>
      </w:r>
    </w:p>
    <w:p w:rsidR="00C07BA7" w:rsidRPr="00115C9E" w:rsidRDefault="00C07BA7" w:rsidP="00CB3520">
      <w:pPr>
        <w:widowControl w:val="0"/>
        <w:jc w:val="both"/>
        <w:rPr>
          <w:sz w:val="20"/>
          <w:szCs w:val="20"/>
          <w:lang w:val="fr-CA"/>
        </w:rPr>
      </w:pPr>
    </w:p>
    <w:p w:rsidR="00CB3520" w:rsidRPr="009C5D38" w:rsidRDefault="00E24203" w:rsidP="00CB3520">
      <w:pPr>
        <w:pStyle w:val="ListParagraph"/>
        <w:widowControl w:val="0"/>
        <w:numPr>
          <w:ilvl w:val="0"/>
          <w:numId w:val="1"/>
        </w:numPr>
        <w:ind w:hanging="720"/>
        <w:jc w:val="both"/>
        <w:rPr>
          <w:sz w:val="20"/>
          <w:szCs w:val="20"/>
        </w:rPr>
      </w:pPr>
      <w:r w:rsidRPr="00E24203">
        <w:rPr>
          <w:i/>
          <w:sz w:val="20"/>
          <w:szCs w:val="20"/>
        </w:rPr>
        <w:t>Darryl James Wilcox v. Her Majesty the Queen</w:t>
      </w:r>
      <w:r w:rsidRPr="00E24203">
        <w:rPr>
          <w:sz w:val="20"/>
          <w:szCs w:val="20"/>
        </w:rPr>
        <w:t xml:space="preserve"> (B.C.) (Crim.) (By Leave)</w:t>
      </w:r>
      <w:r w:rsidRPr="009C5D38">
        <w:rPr>
          <w:sz w:val="20"/>
          <w:szCs w:val="20"/>
        </w:rPr>
        <w:t xml:space="preserve"> </w:t>
      </w:r>
      <w:r w:rsidR="00CB3520" w:rsidRPr="009C5D38">
        <w:rPr>
          <w:sz w:val="20"/>
          <w:szCs w:val="20"/>
        </w:rPr>
        <w:t>(35</w:t>
      </w:r>
      <w:r>
        <w:rPr>
          <w:sz w:val="20"/>
          <w:szCs w:val="20"/>
        </w:rPr>
        <w:t>775</w:t>
      </w:r>
      <w:r w:rsidR="00CB3520" w:rsidRPr="009C5D38">
        <w:rPr>
          <w:sz w:val="20"/>
          <w:szCs w:val="20"/>
        </w:rPr>
        <w:t>)</w:t>
      </w:r>
    </w:p>
    <w:p w:rsidR="00CB3520" w:rsidRPr="009C5D38" w:rsidRDefault="00CB3520" w:rsidP="00CB3520">
      <w:pPr>
        <w:widowControl w:val="0"/>
        <w:jc w:val="both"/>
        <w:rPr>
          <w:sz w:val="20"/>
          <w:szCs w:val="20"/>
        </w:rPr>
      </w:pPr>
    </w:p>
    <w:p w:rsidR="00CB3520" w:rsidRPr="00E24203" w:rsidRDefault="00E24203" w:rsidP="00CB3520">
      <w:pPr>
        <w:pStyle w:val="ListParagraph"/>
        <w:widowControl w:val="0"/>
        <w:numPr>
          <w:ilvl w:val="0"/>
          <w:numId w:val="1"/>
        </w:numPr>
        <w:ind w:hanging="720"/>
        <w:jc w:val="both"/>
        <w:rPr>
          <w:sz w:val="20"/>
          <w:szCs w:val="20"/>
        </w:rPr>
      </w:pPr>
      <w:r w:rsidRPr="00E24203">
        <w:rPr>
          <w:i/>
          <w:sz w:val="20"/>
          <w:szCs w:val="20"/>
        </w:rPr>
        <w:t>Noël Ayangma v. Canada Health Infoway Inc. et al.</w:t>
      </w:r>
      <w:r w:rsidRPr="00E24203">
        <w:rPr>
          <w:sz w:val="20"/>
          <w:szCs w:val="20"/>
        </w:rPr>
        <w:t xml:space="preserve"> (P.E.I.) (Civil) (By Leave) </w:t>
      </w:r>
      <w:r w:rsidR="00CB3520" w:rsidRPr="00E24203">
        <w:rPr>
          <w:sz w:val="20"/>
          <w:szCs w:val="20"/>
        </w:rPr>
        <w:t>(36</w:t>
      </w:r>
      <w:r w:rsidRPr="00E24203">
        <w:rPr>
          <w:sz w:val="20"/>
          <w:szCs w:val="20"/>
        </w:rPr>
        <w:t>088</w:t>
      </w:r>
      <w:r w:rsidR="00CB3520" w:rsidRPr="00E24203">
        <w:rPr>
          <w:sz w:val="20"/>
          <w:szCs w:val="20"/>
        </w:rPr>
        <w:t>)</w:t>
      </w:r>
    </w:p>
    <w:p w:rsidR="00CB3520" w:rsidRPr="00E24203" w:rsidRDefault="00CB3520" w:rsidP="00CB3520">
      <w:pPr>
        <w:widowControl w:val="0"/>
        <w:rPr>
          <w:sz w:val="20"/>
          <w:szCs w:val="20"/>
        </w:rPr>
      </w:pPr>
    </w:p>
    <w:p w:rsidR="00CB3520" w:rsidRPr="00E24203" w:rsidRDefault="00E24203" w:rsidP="00CB3520">
      <w:pPr>
        <w:pStyle w:val="ListParagraph"/>
        <w:widowControl w:val="0"/>
        <w:numPr>
          <w:ilvl w:val="0"/>
          <w:numId w:val="1"/>
        </w:numPr>
        <w:ind w:hanging="720"/>
        <w:jc w:val="both"/>
        <w:rPr>
          <w:sz w:val="20"/>
          <w:szCs w:val="20"/>
        </w:rPr>
      </w:pPr>
      <w:r w:rsidRPr="00E24203">
        <w:rPr>
          <w:i/>
          <w:sz w:val="20"/>
          <w:szCs w:val="20"/>
        </w:rPr>
        <w:t>Noël Ayangma v. Public Service Alliance of Canada et al.</w:t>
      </w:r>
      <w:r w:rsidRPr="00E24203">
        <w:rPr>
          <w:sz w:val="20"/>
          <w:szCs w:val="20"/>
        </w:rPr>
        <w:t xml:space="preserve"> (P.E.I.) (Civil) (By Leave) </w:t>
      </w:r>
      <w:r w:rsidR="00CB3520" w:rsidRPr="00E24203">
        <w:rPr>
          <w:sz w:val="20"/>
          <w:szCs w:val="20"/>
        </w:rPr>
        <w:t>(360</w:t>
      </w:r>
      <w:r w:rsidRPr="00E24203">
        <w:rPr>
          <w:sz w:val="20"/>
          <w:szCs w:val="20"/>
        </w:rPr>
        <w:t>89</w:t>
      </w:r>
      <w:r w:rsidR="00CB3520" w:rsidRPr="00E24203">
        <w:rPr>
          <w:sz w:val="20"/>
          <w:szCs w:val="20"/>
        </w:rPr>
        <w:t>)</w:t>
      </w:r>
    </w:p>
    <w:p w:rsidR="00CB3520" w:rsidRPr="00E24203" w:rsidRDefault="00CB3520" w:rsidP="00CB3520">
      <w:pPr>
        <w:widowControl w:val="0"/>
        <w:jc w:val="both"/>
        <w:rPr>
          <w:sz w:val="20"/>
          <w:szCs w:val="20"/>
        </w:rPr>
      </w:pPr>
    </w:p>
    <w:p w:rsidR="00CB3520" w:rsidRPr="00115C9E" w:rsidRDefault="00E24203" w:rsidP="00CB3520">
      <w:pPr>
        <w:pStyle w:val="ListParagraph"/>
        <w:widowControl w:val="0"/>
        <w:numPr>
          <w:ilvl w:val="0"/>
          <w:numId w:val="1"/>
        </w:numPr>
        <w:ind w:hanging="720"/>
        <w:jc w:val="both"/>
        <w:rPr>
          <w:sz w:val="20"/>
          <w:szCs w:val="20"/>
        </w:rPr>
      </w:pPr>
      <w:r w:rsidRPr="00E24203">
        <w:rPr>
          <w:i/>
          <w:sz w:val="20"/>
          <w:szCs w:val="20"/>
        </w:rPr>
        <w:t>Richard Mandeville et al. v. The Manufacturers Life Insurance Company</w:t>
      </w:r>
      <w:r w:rsidRPr="00E24203">
        <w:rPr>
          <w:sz w:val="20"/>
          <w:szCs w:val="20"/>
        </w:rPr>
        <w:t xml:space="preserve"> (Ont.) (Civil) (By Leave)</w:t>
      </w:r>
      <w:r w:rsidRPr="00115C9E">
        <w:rPr>
          <w:sz w:val="20"/>
          <w:szCs w:val="20"/>
        </w:rPr>
        <w:t xml:space="preserve"> </w:t>
      </w:r>
      <w:r w:rsidR="00CB3520" w:rsidRPr="00115C9E">
        <w:rPr>
          <w:sz w:val="20"/>
          <w:szCs w:val="20"/>
        </w:rPr>
        <w:t>(3</w:t>
      </w:r>
      <w:r>
        <w:rPr>
          <w:sz w:val="20"/>
          <w:szCs w:val="20"/>
        </w:rPr>
        <w:t>607</w:t>
      </w:r>
      <w:r w:rsidR="00CB3520">
        <w:rPr>
          <w:sz w:val="20"/>
          <w:szCs w:val="20"/>
        </w:rPr>
        <w:t>1</w:t>
      </w:r>
      <w:r w:rsidR="00CB3520" w:rsidRPr="00115C9E">
        <w:rPr>
          <w:sz w:val="20"/>
          <w:szCs w:val="20"/>
        </w:rPr>
        <w:t>)</w:t>
      </w:r>
    </w:p>
    <w:p w:rsidR="00CB3520" w:rsidRDefault="00CB3520" w:rsidP="00CB3520">
      <w:pPr>
        <w:widowControl w:val="0"/>
        <w:jc w:val="both"/>
        <w:rPr>
          <w:sz w:val="20"/>
          <w:szCs w:val="20"/>
        </w:rPr>
      </w:pPr>
    </w:p>
    <w:p w:rsidR="00CB3520" w:rsidRPr="00E24203" w:rsidRDefault="00E24203" w:rsidP="00CB3520">
      <w:pPr>
        <w:pStyle w:val="ListParagraph"/>
        <w:widowControl w:val="0"/>
        <w:numPr>
          <w:ilvl w:val="0"/>
          <w:numId w:val="1"/>
        </w:numPr>
        <w:ind w:hanging="720"/>
        <w:jc w:val="both"/>
        <w:rPr>
          <w:sz w:val="20"/>
          <w:szCs w:val="20"/>
          <w:lang w:val="fr-CA"/>
        </w:rPr>
      </w:pPr>
      <w:r w:rsidRPr="00E24203">
        <w:rPr>
          <w:i/>
          <w:sz w:val="20"/>
          <w:szCs w:val="20"/>
          <w:lang w:val="fr-CA"/>
        </w:rPr>
        <w:t>Intact Compagnie d’assurance c. Les Constructions G.S.S. Gauthier 2000 Inc. et autres</w:t>
      </w:r>
      <w:r w:rsidRPr="00E24203">
        <w:rPr>
          <w:sz w:val="20"/>
          <w:szCs w:val="20"/>
          <w:lang w:val="fr-CA"/>
        </w:rPr>
        <w:t xml:space="preserve"> (Qc) (Civile) (Autorisation) </w:t>
      </w:r>
      <w:r w:rsidR="00CB3520" w:rsidRPr="00E24203">
        <w:rPr>
          <w:sz w:val="20"/>
          <w:szCs w:val="20"/>
          <w:lang w:val="fr-CA"/>
        </w:rPr>
        <w:t>(360</w:t>
      </w:r>
      <w:r w:rsidRPr="00E24203">
        <w:rPr>
          <w:sz w:val="20"/>
          <w:szCs w:val="20"/>
          <w:lang w:val="fr-CA"/>
        </w:rPr>
        <w:t>10</w:t>
      </w:r>
      <w:r w:rsidR="00CB3520" w:rsidRPr="00E24203">
        <w:rPr>
          <w:sz w:val="20"/>
          <w:szCs w:val="20"/>
          <w:lang w:val="fr-CA"/>
        </w:rPr>
        <w:t>)</w:t>
      </w:r>
    </w:p>
    <w:p w:rsidR="00CB3520" w:rsidRPr="00E24203" w:rsidRDefault="00CB3520" w:rsidP="00CB3520">
      <w:pPr>
        <w:widowControl w:val="0"/>
        <w:jc w:val="both"/>
        <w:rPr>
          <w:sz w:val="20"/>
          <w:szCs w:val="20"/>
          <w:lang w:val="fr-CA"/>
        </w:rPr>
      </w:pPr>
    </w:p>
    <w:p w:rsidR="00CB3520" w:rsidRPr="00E24203" w:rsidRDefault="00E24203" w:rsidP="00CB3520">
      <w:pPr>
        <w:pStyle w:val="ListParagraph"/>
        <w:widowControl w:val="0"/>
        <w:numPr>
          <w:ilvl w:val="0"/>
          <w:numId w:val="1"/>
        </w:numPr>
        <w:ind w:hanging="720"/>
        <w:jc w:val="both"/>
        <w:rPr>
          <w:sz w:val="20"/>
          <w:szCs w:val="20"/>
          <w:lang w:val="fr-CA"/>
        </w:rPr>
      </w:pPr>
      <w:r w:rsidRPr="00E24203">
        <w:rPr>
          <w:i/>
          <w:sz w:val="20"/>
          <w:szCs w:val="20"/>
          <w:lang w:val="fr-CA"/>
        </w:rPr>
        <w:t>Boutique du Foyer de Saint-Hyacinthe Inc. c. Promutuel Bagot, Société mutuelle d</w:t>
      </w:r>
      <w:r w:rsidR="001925CD">
        <w:rPr>
          <w:i/>
          <w:sz w:val="20"/>
          <w:szCs w:val="20"/>
          <w:lang w:val="fr-CA"/>
        </w:rPr>
        <w:t>’</w:t>
      </w:r>
      <w:r w:rsidRPr="00E24203">
        <w:rPr>
          <w:i/>
          <w:sz w:val="20"/>
          <w:szCs w:val="20"/>
          <w:lang w:val="fr-CA"/>
        </w:rPr>
        <w:t>assurance générale et autre</w:t>
      </w:r>
      <w:r w:rsidR="001925CD">
        <w:rPr>
          <w:i/>
          <w:sz w:val="20"/>
          <w:szCs w:val="20"/>
          <w:lang w:val="fr-CA"/>
        </w:rPr>
        <w:t>s</w:t>
      </w:r>
      <w:r w:rsidRPr="00E24203">
        <w:rPr>
          <w:sz w:val="20"/>
          <w:szCs w:val="20"/>
          <w:lang w:val="fr-CA"/>
        </w:rPr>
        <w:t xml:space="preserve"> (Qc) (Civile) (Autorisation) </w:t>
      </w:r>
      <w:r w:rsidR="00CB3520" w:rsidRPr="00E24203">
        <w:rPr>
          <w:sz w:val="20"/>
          <w:szCs w:val="20"/>
          <w:lang w:val="fr-CA"/>
        </w:rPr>
        <w:t>(36</w:t>
      </w:r>
      <w:r w:rsidRPr="00E24203">
        <w:rPr>
          <w:sz w:val="20"/>
          <w:szCs w:val="20"/>
          <w:lang w:val="fr-CA"/>
        </w:rPr>
        <w:t>0</w:t>
      </w:r>
      <w:r w:rsidR="00CB3520" w:rsidRPr="00E24203">
        <w:rPr>
          <w:sz w:val="20"/>
          <w:szCs w:val="20"/>
          <w:lang w:val="fr-CA"/>
        </w:rPr>
        <w:t>9</w:t>
      </w:r>
      <w:r w:rsidRPr="00E24203">
        <w:rPr>
          <w:sz w:val="20"/>
          <w:szCs w:val="20"/>
          <w:lang w:val="fr-CA"/>
        </w:rPr>
        <w:t>7</w:t>
      </w:r>
      <w:r w:rsidR="00CB3520" w:rsidRPr="00E24203">
        <w:rPr>
          <w:sz w:val="20"/>
          <w:szCs w:val="20"/>
          <w:lang w:val="fr-CA"/>
        </w:rPr>
        <w:t>)</w:t>
      </w:r>
    </w:p>
    <w:p w:rsidR="00CB3520" w:rsidRPr="00E24203" w:rsidRDefault="00CB3520" w:rsidP="00CB3520">
      <w:pPr>
        <w:widowControl w:val="0"/>
        <w:rPr>
          <w:i/>
          <w:sz w:val="20"/>
          <w:szCs w:val="20"/>
          <w:lang w:val="fr-CA"/>
        </w:rPr>
      </w:pPr>
    </w:p>
    <w:p w:rsidR="00C07BA7" w:rsidRPr="00E24203" w:rsidRDefault="00C07BA7" w:rsidP="00CB3520">
      <w:pPr>
        <w:widowControl w:val="0"/>
        <w:rPr>
          <w:i/>
          <w:sz w:val="20"/>
          <w:szCs w:val="20"/>
          <w:lang w:val="fr-CA"/>
        </w:rPr>
      </w:pPr>
    </w:p>
    <w:p w:rsidR="00C07BA7" w:rsidRPr="00C50A5C" w:rsidRDefault="00C07BA7" w:rsidP="00C07BA7">
      <w:pPr>
        <w:widowControl w:val="0"/>
        <w:jc w:val="center"/>
        <w:rPr>
          <w:b/>
          <w:sz w:val="20"/>
          <w:szCs w:val="20"/>
        </w:rPr>
      </w:pPr>
      <w:r w:rsidRPr="00C50A5C">
        <w:rPr>
          <w:b/>
          <w:sz w:val="20"/>
          <w:szCs w:val="20"/>
        </w:rPr>
        <w:t xml:space="preserve">CORAM: </w:t>
      </w:r>
      <w:r>
        <w:rPr>
          <w:b/>
          <w:sz w:val="20"/>
          <w:szCs w:val="20"/>
        </w:rPr>
        <w:t>Rothstein, Cromwell</w:t>
      </w:r>
      <w:r w:rsidRPr="00C50A5C">
        <w:rPr>
          <w:b/>
          <w:sz w:val="20"/>
          <w:szCs w:val="20"/>
        </w:rPr>
        <w:t xml:space="preserve"> and </w:t>
      </w:r>
      <w:r>
        <w:rPr>
          <w:b/>
          <w:sz w:val="20"/>
          <w:szCs w:val="20"/>
        </w:rPr>
        <w:t>Moldaver</w:t>
      </w:r>
      <w:r w:rsidRPr="00C50A5C">
        <w:rPr>
          <w:b/>
          <w:sz w:val="20"/>
          <w:szCs w:val="20"/>
        </w:rPr>
        <w:t xml:space="preserve"> JJ.</w:t>
      </w:r>
    </w:p>
    <w:p w:rsidR="00C07BA7" w:rsidRPr="00C50A5C" w:rsidRDefault="00C07BA7" w:rsidP="00C07BA7">
      <w:pPr>
        <w:widowControl w:val="0"/>
        <w:jc w:val="center"/>
        <w:rPr>
          <w:b/>
          <w:sz w:val="20"/>
          <w:szCs w:val="20"/>
          <w:lang w:val="fr-CA"/>
        </w:rPr>
      </w:pPr>
      <w:r w:rsidRPr="00C50A5C">
        <w:rPr>
          <w:b/>
          <w:sz w:val="20"/>
          <w:szCs w:val="20"/>
          <w:lang w:val="fr-CA"/>
        </w:rPr>
        <w:t xml:space="preserve">Les juges </w:t>
      </w:r>
      <w:r>
        <w:rPr>
          <w:b/>
          <w:sz w:val="20"/>
          <w:szCs w:val="20"/>
          <w:lang w:val="fr-CA"/>
        </w:rPr>
        <w:t>Rothstein, Cromwell</w:t>
      </w:r>
      <w:r w:rsidRPr="00C50A5C">
        <w:rPr>
          <w:b/>
          <w:sz w:val="20"/>
          <w:szCs w:val="20"/>
          <w:lang w:val="fr-CA"/>
        </w:rPr>
        <w:t xml:space="preserve"> et </w:t>
      </w:r>
      <w:r>
        <w:rPr>
          <w:b/>
          <w:sz w:val="20"/>
          <w:szCs w:val="20"/>
          <w:lang w:val="fr-CA"/>
        </w:rPr>
        <w:t>Moldaver</w:t>
      </w:r>
    </w:p>
    <w:p w:rsidR="00C07BA7" w:rsidRPr="00C07BA7" w:rsidRDefault="00C07BA7" w:rsidP="00CB3520">
      <w:pPr>
        <w:widowControl w:val="0"/>
        <w:rPr>
          <w:i/>
          <w:sz w:val="20"/>
          <w:szCs w:val="20"/>
          <w:lang w:val="fr-CA"/>
        </w:rPr>
      </w:pPr>
    </w:p>
    <w:p w:rsidR="00CB3520" w:rsidRPr="009C5D38" w:rsidRDefault="00E24203" w:rsidP="00CB3520">
      <w:pPr>
        <w:pStyle w:val="ListParagraph"/>
        <w:widowControl w:val="0"/>
        <w:numPr>
          <w:ilvl w:val="0"/>
          <w:numId w:val="1"/>
        </w:numPr>
        <w:ind w:hanging="720"/>
        <w:jc w:val="both"/>
        <w:rPr>
          <w:sz w:val="20"/>
          <w:szCs w:val="20"/>
        </w:rPr>
      </w:pPr>
      <w:r w:rsidRPr="00E24203">
        <w:rPr>
          <w:i/>
          <w:sz w:val="20"/>
          <w:szCs w:val="20"/>
        </w:rPr>
        <w:t>Steven Lucas et al. v. Her Majesty the Queen</w:t>
      </w:r>
      <w:r w:rsidRPr="00E24203">
        <w:rPr>
          <w:sz w:val="20"/>
          <w:szCs w:val="20"/>
        </w:rPr>
        <w:t xml:space="preserve"> (Ont.) </w:t>
      </w:r>
      <w:r w:rsidRPr="00E24203">
        <w:rPr>
          <w:sz w:val="20"/>
          <w:szCs w:val="20"/>
          <w:lang w:val="fr-CA"/>
        </w:rPr>
        <w:t xml:space="preserve">(Crim.) </w:t>
      </w:r>
      <w:r w:rsidRPr="00E24203">
        <w:rPr>
          <w:sz w:val="20"/>
          <w:szCs w:val="20"/>
        </w:rPr>
        <w:t>(By Leave)</w:t>
      </w:r>
      <w:r w:rsidRPr="009C5D38">
        <w:rPr>
          <w:sz w:val="20"/>
          <w:szCs w:val="20"/>
        </w:rPr>
        <w:t xml:space="preserve"> </w:t>
      </w:r>
      <w:r w:rsidR="00CB3520" w:rsidRPr="009C5D38">
        <w:rPr>
          <w:sz w:val="20"/>
          <w:szCs w:val="20"/>
        </w:rPr>
        <w:t>(35</w:t>
      </w:r>
      <w:r>
        <w:rPr>
          <w:sz w:val="20"/>
          <w:szCs w:val="20"/>
        </w:rPr>
        <w:t>974</w:t>
      </w:r>
      <w:r w:rsidR="00CB3520" w:rsidRPr="009C5D38">
        <w:rPr>
          <w:sz w:val="20"/>
          <w:szCs w:val="20"/>
        </w:rPr>
        <w:t>)</w:t>
      </w:r>
    </w:p>
    <w:p w:rsidR="00CB3520" w:rsidRPr="009C5D38" w:rsidRDefault="00CB3520" w:rsidP="00CB3520">
      <w:pPr>
        <w:widowControl w:val="0"/>
        <w:jc w:val="both"/>
        <w:rPr>
          <w:sz w:val="20"/>
          <w:szCs w:val="20"/>
        </w:rPr>
      </w:pPr>
    </w:p>
    <w:p w:rsidR="00CB3520" w:rsidRPr="00E24203" w:rsidRDefault="00E24203" w:rsidP="00CB3520">
      <w:pPr>
        <w:pStyle w:val="ListParagraph"/>
        <w:widowControl w:val="0"/>
        <w:numPr>
          <w:ilvl w:val="0"/>
          <w:numId w:val="1"/>
        </w:numPr>
        <w:ind w:hanging="720"/>
        <w:jc w:val="both"/>
        <w:rPr>
          <w:sz w:val="20"/>
          <w:szCs w:val="20"/>
        </w:rPr>
      </w:pPr>
      <w:r w:rsidRPr="00E24203">
        <w:rPr>
          <w:i/>
          <w:sz w:val="20"/>
          <w:szCs w:val="20"/>
        </w:rPr>
        <w:t>Stefan Rosa v. Her Majesty the Queen</w:t>
      </w:r>
      <w:r w:rsidRPr="00E24203">
        <w:rPr>
          <w:sz w:val="20"/>
          <w:szCs w:val="20"/>
        </w:rPr>
        <w:t xml:space="preserve"> (Ont.) (Crim.) (By Leave) </w:t>
      </w:r>
      <w:r w:rsidR="00CB3520" w:rsidRPr="00E24203">
        <w:rPr>
          <w:sz w:val="20"/>
          <w:szCs w:val="20"/>
        </w:rPr>
        <w:t>(35</w:t>
      </w:r>
      <w:r w:rsidRPr="00E24203">
        <w:rPr>
          <w:sz w:val="20"/>
          <w:szCs w:val="20"/>
        </w:rPr>
        <w:t>976</w:t>
      </w:r>
      <w:r w:rsidR="00CB3520" w:rsidRPr="00E24203">
        <w:rPr>
          <w:sz w:val="20"/>
          <w:szCs w:val="20"/>
        </w:rPr>
        <w:t>)</w:t>
      </w:r>
    </w:p>
    <w:p w:rsidR="00CB3520" w:rsidRPr="00E24203" w:rsidRDefault="00CB3520" w:rsidP="00CB3520">
      <w:pPr>
        <w:widowControl w:val="0"/>
        <w:jc w:val="both"/>
        <w:rPr>
          <w:sz w:val="20"/>
          <w:szCs w:val="20"/>
        </w:rPr>
      </w:pPr>
    </w:p>
    <w:p w:rsidR="00CB3520" w:rsidRPr="009C5D38" w:rsidRDefault="00E24203" w:rsidP="00CB3520">
      <w:pPr>
        <w:pStyle w:val="ListParagraph"/>
        <w:widowControl w:val="0"/>
        <w:numPr>
          <w:ilvl w:val="0"/>
          <w:numId w:val="1"/>
        </w:numPr>
        <w:ind w:hanging="720"/>
        <w:jc w:val="both"/>
        <w:rPr>
          <w:sz w:val="20"/>
          <w:szCs w:val="20"/>
        </w:rPr>
      </w:pPr>
      <w:r w:rsidRPr="00E24203">
        <w:rPr>
          <w:i/>
          <w:sz w:val="20"/>
          <w:szCs w:val="20"/>
        </w:rPr>
        <w:t>Patrick Striker Holloway v. Her Majesty the Queen</w:t>
      </w:r>
      <w:r w:rsidRPr="00E24203">
        <w:rPr>
          <w:sz w:val="20"/>
          <w:szCs w:val="20"/>
        </w:rPr>
        <w:t xml:space="preserve"> (Alta.) (Crim.) (By Leave)</w:t>
      </w:r>
      <w:r w:rsidRPr="009C5D38">
        <w:rPr>
          <w:sz w:val="20"/>
          <w:szCs w:val="20"/>
        </w:rPr>
        <w:t xml:space="preserve"> </w:t>
      </w:r>
      <w:r w:rsidR="00CB3520" w:rsidRPr="009C5D38">
        <w:rPr>
          <w:sz w:val="20"/>
          <w:szCs w:val="20"/>
        </w:rPr>
        <w:t>(3</w:t>
      </w:r>
      <w:r>
        <w:rPr>
          <w:sz w:val="20"/>
          <w:szCs w:val="20"/>
        </w:rPr>
        <w:t>6131</w:t>
      </w:r>
      <w:r w:rsidR="00CB3520" w:rsidRPr="009C5D38">
        <w:rPr>
          <w:sz w:val="20"/>
          <w:szCs w:val="20"/>
        </w:rPr>
        <w:t>)</w:t>
      </w:r>
    </w:p>
    <w:p w:rsidR="00C07BA7" w:rsidRPr="009C5D38" w:rsidRDefault="00C07BA7" w:rsidP="00C07BA7">
      <w:pPr>
        <w:widowControl w:val="0"/>
        <w:rPr>
          <w:i/>
          <w:sz w:val="20"/>
          <w:szCs w:val="20"/>
        </w:rPr>
      </w:pPr>
    </w:p>
    <w:p w:rsidR="00C07BA7" w:rsidRPr="009C5D38" w:rsidRDefault="00E24203" w:rsidP="00C07BA7">
      <w:pPr>
        <w:pStyle w:val="ListParagraph"/>
        <w:widowControl w:val="0"/>
        <w:numPr>
          <w:ilvl w:val="0"/>
          <w:numId w:val="1"/>
        </w:numPr>
        <w:ind w:hanging="720"/>
        <w:jc w:val="both"/>
        <w:rPr>
          <w:sz w:val="20"/>
          <w:szCs w:val="20"/>
        </w:rPr>
      </w:pPr>
      <w:r w:rsidRPr="00E24203">
        <w:rPr>
          <w:i/>
          <w:sz w:val="20"/>
          <w:szCs w:val="20"/>
          <w:lang w:val="fr-CA"/>
        </w:rPr>
        <w:t>Amira Khalid Mo Elbakhiet et al. v. Derek A. Palmer et al.</w:t>
      </w:r>
      <w:r w:rsidRPr="00E24203">
        <w:rPr>
          <w:sz w:val="20"/>
          <w:szCs w:val="20"/>
          <w:lang w:val="fr-CA"/>
        </w:rPr>
        <w:t xml:space="preserve"> </w:t>
      </w:r>
      <w:r w:rsidRPr="00E24203">
        <w:rPr>
          <w:sz w:val="20"/>
          <w:szCs w:val="20"/>
        </w:rPr>
        <w:t>(Ont.) (Civil) (By Leave)</w:t>
      </w:r>
      <w:r w:rsidRPr="009C5D38">
        <w:rPr>
          <w:sz w:val="20"/>
          <w:szCs w:val="20"/>
        </w:rPr>
        <w:t xml:space="preserve"> </w:t>
      </w:r>
      <w:r w:rsidR="00C07BA7" w:rsidRPr="009C5D38">
        <w:rPr>
          <w:sz w:val="20"/>
          <w:szCs w:val="20"/>
        </w:rPr>
        <w:t>(36</w:t>
      </w:r>
      <w:r>
        <w:rPr>
          <w:sz w:val="20"/>
          <w:szCs w:val="20"/>
        </w:rPr>
        <w:t>099</w:t>
      </w:r>
      <w:r w:rsidR="00C07BA7" w:rsidRPr="009C5D38">
        <w:rPr>
          <w:sz w:val="20"/>
          <w:szCs w:val="20"/>
        </w:rPr>
        <w:t>)</w:t>
      </w:r>
    </w:p>
    <w:p w:rsidR="00C07BA7" w:rsidRPr="009C5D38" w:rsidRDefault="00C07BA7" w:rsidP="00C07BA7">
      <w:pPr>
        <w:widowControl w:val="0"/>
        <w:jc w:val="both"/>
        <w:rPr>
          <w:sz w:val="20"/>
          <w:szCs w:val="20"/>
        </w:rPr>
      </w:pPr>
    </w:p>
    <w:p w:rsidR="00C07BA7" w:rsidRPr="00E24203" w:rsidRDefault="00E24203" w:rsidP="00C07BA7">
      <w:pPr>
        <w:pStyle w:val="ListParagraph"/>
        <w:widowControl w:val="0"/>
        <w:numPr>
          <w:ilvl w:val="0"/>
          <w:numId w:val="1"/>
        </w:numPr>
        <w:ind w:hanging="720"/>
        <w:jc w:val="both"/>
        <w:rPr>
          <w:sz w:val="20"/>
          <w:szCs w:val="20"/>
        </w:rPr>
      </w:pPr>
      <w:r w:rsidRPr="00E24203">
        <w:rPr>
          <w:i/>
          <w:sz w:val="20"/>
          <w:szCs w:val="20"/>
        </w:rPr>
        <w:t>Larry Estabrooks v. New Brunswick Real Estate Association</w:t>
      </w:r>
      <w:r w:rsidRPr="00E24203">
        <w:rPr>
          <w:sz w:val="20"/>
          <w:szCs w:val="20"/>
        </w:rPr>
        <w:t xml:space="preserve"> (N.B.) (Civil) (By Leave) </w:t>
      </w:r>
      <w:r w:rsidR="00C07BA7" w:rsidRPr="00E24203">
        <w:rPr>
          <w:sz w:val="20"/>
          <w:szCs w:val="20"/>
        </w:rPr>
        <w:t>(3</w:t>
      </w:r>
      <w:r w:rsidRPr="00E24203">
        <w:rPr>
          <w:sz w:val="20"/>
          <w:szCs w:val="20"/>
        </w:rPr>
        <w:t>6082</w:t>
      </w:r>
      <w:r w:rsidR="00C07BA7" w:rsidRPr="00E24203">
        <w:rPr>
          <w:sz w:val="20"/>
          <w:szCs w:val="20"/>
        </w:rPr>
        <w:t>)</w:t>
      </w:r>
    </w:p>
    <w:p w:rsidR="00C07BA7" w:rsidRPr="00E24203" w:rsidRDefault="00C07BA7" w:rsidP="00C07BA7">
      <w:pPr>
        <w:widowControl w:val="0"/>
        <w:jc w:val="both"/>
        <w:rPr>
          <w:sz w:val="20"/>
          <w:szCs w:val="20"/>
        </w:rPr>
      </w:pPr>
    </w:p>
    <w:p w:rsidR="00C07BA7" w:rsidRPr="009C5D38" w:rsidRDefault="00E24203" w:rsidP="00C07BA7">
      <w:pPr>
        <w:pStyle w:val="ListParagraph"/>
        <w:widowControl w:val="0"/>
        <w:numPr>
          <w:ilvl w:val="0"/>
          <w:numId w:val="1"/>
        </w:numPr>
        <w:ind w:hanging="720"/>
        <w:jc w:val="both"/>
        <w:rPr>
          <w:sz w:val="20"/>
          <w:szCs w:val="20"/>
        </w:rPr>
      </w:pPr>
      <w:r w:rsidRPr="00E24203">
        <w:rPr>
          <w:i/>
          <w:sz w:val="20"/>
          <w:szCs w:val="20"/>
        </w:rPr>
        <w:t>Anna Czarniecki v. Shawn Martin</w:t>
      </w:r>
      <w:r w:rsidRPr="00E24203">
        <w:rPr>
          <w:sz w:val="20"/>
          <w:szCs w:val="20"/>
        </w:rPr>
        <w:t xml:space="preserve"> (Ont.) (Civil) (By Leave)</w:t>
      </w:r>
      <w:r w:rsidRPr="009C5D38">
        <w:rPr>
          <w:sz w:val="20"/>
          <w:szCs w:val="20"/>
        </w:rPr>
        <w:t xml:space="preserve"> </w:t>
      </w:r>
      <w:r w:rsidR="00C07BA7" w:rsidRPr="009C5D38">
        <w:rPr>
          <w:sz w:val="20"/>
          <w:szCs w:val="20"/>
        </w:rPr>
        <w:t>(3</w:t>
      </w:r>
      <w:r>
        <w:rPr>
          <w:sz w:val="20"/>
          <w:szCs w:val="20"/>
        </w:rPr>
        <w:t>60</w:t>
      </w:r>
      <w:r w:rsidR="00C07BA7" w:rsidRPr="009C5D38">
        <w:rPr>
          <w:sz w:val="20"/>
          <w:szCs w:val="20"/>
        </w:rPr>
        <w:t>7</w:t>
      </w:r>
      <w:r>
        <w:rPr>
          <w:sz w:val="20"/>
          <w:szCs w:val="20"/>
        </w:rPr>
        <w:t>5</w:t>
      </w:r>
      <w:r w:rsidR="00C07BA7" w:rsidRPr="009C5D38">
        <w:rPr>
          <w:sz w:val="20"/>
          <w:szCs w:val="20"/>
        </w:rPr>
        <w:t>)</w:t>
      </w:r>
    </w:p>
    <w:p w:rsidR="00C07BA7" w:rsidRPr="00CB3520" w:rsidRDefault="00C07BA7" w:rsidP="002E2327">
      <w:pPr>
        <w:widowControl w:val="0"/>
        <w:rPr>
          <w:sz w:val="20"/>
          <w:szCs w:val="20"/>
        </w:rPr>
      </w:pPr>
    </w:p>
    <w:p w:rsidR="00D94028" w:rsidRDefault="007E0529" w:rsidP="002E2327">
      <w:pPr>
        <w:widowControl w:val="0"/>
        <w:rPr>
          <w:sz w:val="20"/>
          <w:szCs w:val="20"/>
        </w:rPr>
      </w:pPr>
      <w:r>
        <w:rPr>
          <w:sz w:val="20"/>
          <w:szCs w:val="20"/>
        </w:rPr>
        <w:pict>
          <v:rect id="_x0000_i1032" style="width:2in;height:1pt" o:hrpct="0" o:hralign="center" o:hrstd="t" o:hrnoshade="t" o:hr="t" fillcolor="black [3213]" stroked="f"/>
        </w:pict>
      </w:r>
    </w:p>
    <w:p w:rsidR="00F36766" w:rsidRPr="00C50A5C" w:rsidRDefault="00F36766" w:rsidP="00F36766">
      <w:pPr>
        <w:widowControl w:val="0"/>
        <w:rPr>
          <w:b/>
          <w:sz w:val="20"/>
          <w:szCs w:val="20"/>
        </w:rPr>
      </w:pPr>
      <w:r>
        <w:rPr>
          <w:b/>
          <w:sz w:val="20"/>
          <w:szCs w:val="20"/>
        </w:rPr>
        <w:lastRenderedPageBreak/>
        <w:t>DECEMBER 29</w:t>
      </w:r>
      <w:r w:rsidRPr="00C50A5C">
        <w:rPr>
          <w:b/>
          <w:sz w:val="20"/>
          <w:szCs w:val="20"/>
        </w:rPr>
        <w:t>, 201</w:t>
      </w:r>
      <w:r>
        <w:rPr>
          <w:b/>
          <w:sz w:val="20"/>
          <w:szCs w:val="20"/>
        </w:rPr>
        <w:t>4</w:t>
      </w:r>
      <w:r w:rsidRPr="00C50A5C">
        <w:rPr>
          <w:b/>
          <w:sz w:val="20"/>
          <w:szCs w:val="20"/>
        </w:rPr>
        <w:t xml:space="preserve"> / LE </w:t>
      </w:r>
      <w:r>
        <w:rPr>
          <w:b/>
          <w:sz w:val="20"/>
          <w:szCs w:val="20"/>
        </w:rPr>
        <w:t>29 DÉCEMBRE</w:t>
      </w:r>
      <w:r w:rsidRPr="00C50A5C">
        <w:rPr>
          <w:b/>
          <w:sz w:val="20"/>
          <w:szCs w:val="20"/>
        </w:rPr>
        <w:t xml:space="preserve"> 201</w:t>
      </w:r>
      <w:r>
        <w:rPr>
          <w:b/>
          <w:sz w:val="20"/>
          <w:szCs w:val="20"/>
        </w:rPr>
        <w:t>4</w:t>
      </w:r>
    </w:p>
    <w:p w:rsidR="00F36766" w:rsidRPr="00C50A5C" w:rsidRDefault="00F36766" w:rsidP="00F36766">
      <w:pPr>
        <w:widowControl w:val="0"/>
        <w:rPr>
          <w:b/>
          <w:sz w:val="20"/>
          <w:szCs w:val="20"/>
        </w:rPr>
      </w:pPr>
    </w:p>
    <w:p w:rsidR="00F36766" w:rsidRPr="00C50A5C" w:rsidRDefault="00F36766" w:rsidP="00F36766">
      <w:pPr>
        <w:widowControl w:val="0"/>
        <w:jc w:val="center"/>
        <w:rPr>
          <w:b/>
          <w:sz w:val="20"/>
          <w:szCs w:val="20"/>
        </w:rPr>
      </w:pPr>
      <w:r w:rsidRPr="00C50A5C">
        <w:rPr>
          <w:b/>
          <w:sz w:val="20"/>
          <w:szCs w:val="20"/>
        </w:rPr>
        <w:t xml:space="preserve">CORAM:  Chief Justice McLachlin and </w:t>
      </w:r>
      <w:r>
        <w:rPr>
          <w:b/>
          <w:sz w:val="20"/>
          <w:szCs w:val="20"/>
        </w:rPr>
        <w:t>Wagner</w:t>
      </w:r>
      <w:r w:rsidRPr="00C50A5C">
        <w:rPr>
          <w:b/>
          <w:sz w:val="20"/>
          <w:szCs w:val="20"/>
        </w:rPr>
        <w:t xml:space="preserve"> and </w:t>
      </w:r>
      <w:r>
        <w:rPr>
          <w:b/>
          <w:sz w:val="20"/>
          <w:szCs w:val="20"/>
        </w:rPr>
        <w:t xml:space="preserve">Gascon </w:t>
      </w:r>
      <w:r w:rsidRPr="00C50A5C">
        <w:rPr>
          <w:b/>
          <w:sz w:val="20"/>
          <w:szCs w:val="20"/>
        </w:rPr>
        <w:t>JJ.</w:t>
      </w:r>
    </w:p>
    <w:p w:rsidR="00F36766" w:rsidRPr="00C50A5C" w:rsidRDefault="00F36766" w:rsidP="00F36766">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Wagner</w:t>
      </w:r>
      <w:r w:rsidRPr="00C50A5C">
        <w:rPr>
          <w:b/>
          <w:sz w:val="20"/>
          <w:szCs w:val="20"/>
          <w:lang w:val="fr-CA"/>
        </w:rPr>
        <w:t xml:space="preserve"> et </w:t>
      </w:r>
      <w:r>
        <w:rPr>
          <w:b/>
          <w:sz w:val="20"/>
          <w:szCs w:val="20"/>
          <w:lang w:val="fr-CA"/>
        </w:rPr>
        <w:t>Gascon</w:t>
      </w:r>
    </w:p>
    <w:p w:rsidR="00F36766" w:rsidRPr="00C50A5C" w:rsidRDefault="00F36766" w:rsidP="00F36766">
      <w:pPr>
        <w:widowControl w:val="0"/>
        <w:rPr>
          <w:sz w:val="20"/>
          <w:szCs w:val="20"/>
          <w:lang w:val="fr-CA"/>
        </w:rPr>
      </w:pPr>
    </w:p>
    <w:p w:rsidR="00F36766" w:rsidRPr="00C50A5C" w:rsidRDefault="001178C5" w:rsidP="00F36766">
      <w:pPr>
        <w:pStyle w:val="ListParagraph"/>
        <w:widowControl w:val="0"/>
        <w:numPr>
          <w:ilvl w:val="0"/>
          <w:numId w:val="7"/>
        </w:numPr>
        <w:ind w:hanging="720"/>
        <w:jc w:val="both"/>
        <w:rPr>
          <w:sz w:val="20"/>
          <w:szCs w:val="20"/>
        </w:rPr>
      </w:pPr>
      <w:r w:rsidRPr="001178C5">
        <w:rPr>
          <w:i/>
          <w:sz w:val="20"/>
          <w:szCs w:val="20"/>
        </w:rPr>
        <w:t>Joseph Burnell Head v. Her Majesty the Queen</w:t>
      </w:r>
      <w:r w:rsidRPr="00125E7A">
        <w:rPr>
          <w:sz w:val="20"/>
          <w:szCs w:val="20"/>
        </w:rPr>
        <w:t xml:space="preserve"> (Man.) (Crim.) (By Leave)</w:t>
      </w:r>
      <w:r w:rsidRPr="00C50A5C">
        <w:rPr>
          <w:sz w:val="20"/>
          <w:szCs w:val="20"/>
        </w:rPr>
        <w:t xml:space="preserve"> </w:t>
      </w:r>
      <w:r w:rsidR="00F36766" w:rsidRPr="00C50A5C">
        <w:rPr>
          <w:sz w:val="20"/>
          <w:szCs w:val="20"/>
        </w:rPr>
        <w:t>(3</w:t>
      </w:r>
      <w:r w:rsidR="00F36766">
        <w:rPr>
          <w:sz w:val="20"/>
          <w:szCs w:val="20"/>
        </w:rPr>
        <w:t>6036</w:t>
      </w:r>
      <w:r w:rsidR="00F36766" w:rsidRPr="00C50A5C">
        <w:rPr>
          <w:sz w:val="20"/>
          <w:szCs w:val="20"/>
        </w:rPr>
        <w:t>)</w:t>
      </w:r>
    </w:p>
    <w:p w:rsidR="00F36766" w:rsidRPr="00C50A5C" w:rsidRDefault="00F36766" w:rsidP="00F36766">
      <w:pPr>
        <w:widowControl w:val="0"/>
        <w:jc w:val="both"/>
        <w:rPr>
          <w:sz w:val="20"/>
          <w:szCs w:val="20"/>
        </w:rPr>
      </w:pPr>
    </w:p>
    <w:p w:rsidR="00F36766" w:rsidRPr="001178C5" w:rsidRDefault="001178C5" w:rsidP="00F36766">
      <w:pPr>
        <w:pStyle w:val="ListParagraph"/>
        <w:widowControl w:val="0"/>
        <w:numPr>
          <w:ilvl w:val="0"/>
          <w:numId w:val="7"/>
        </w:numPr>
        <w:ind w:hanging="720"/>
        <w:jc w:val="both"/>
        <w:rPr>
          <w:sz w:val="20"/>
          <w:szCs w:val="20"/>
          <w:lang w:val="fr-CA"/>
        </w:rPr>
      </w:pPr>
      <w:r w:rsidRPr="001178C5">
        <w:rPr>
          <w:i/>
          <w:sz w:val="20"/>
          <w:szCs w:val="20"/>
          <w:lang w:val="fr-CA"/>
        </w:rPr>
        <w:t>Stephen Glover c. Fédération des producteurs acéricoles du Québec et autres</w:t>
      </w:r>
      <w:r w:rsidRPr="00125E7A">
        <w:rPr>
          <w:sz w:val="20"/>
          <w:szCs w:val="20"/>
          <w:lang w:val="fr-CA"/>
        </w:rPr>
        <w:t xml:space="preserve"> (Qc) (Civile) (Autorisation)</w:t>
      </w:r>
      <w:r w:rsidRPr="001178C5">
        <w:rPr>
          <w:sz w:val="20"/>
          <w:szCs w:val="20"/>
          <w:lang w:val="fr-CA"/>
        </w:rPr>
        <w:t xml:space="preserve"> </w:t>
      </w:r>
      <w:r w:rsidR="00F36766" w:rsidRPr="001178C5">
        <w:rPr>
          <w:sz w:val="20"/>
          <w:szCs w:val="20"/>
          <w:lang w:val="fr-CA"/>
        </w:rPr>
        <w:t>(36085)</w:t>
      </w:r>
    </w:p>
    <w:p w:rsidR="00F36766" w:rsidRPr="001178C5" w:rsidRDefault="00F36766" w:rsidP="00F36766">
      <w:pPr>
        <w:widowControl w:val="0"/>
        <w:jc w:val="both"/>
        <w:rPr>
          <w:sz w:val="20"/>
          <w:szCs w:val="20"/>
          <w:lang w:val="fr-CA"/>
        </w:rPr>
      </w:pPr>
    </w:p>
    <w:p w:rsidR="00F36766" w:rsidRPr="00C50A5C" w:rsidRDefault="001178C5" w:rsidP="00F36766">
      <w:pPr>
        <w:pStyle w:val="ListParagraph"/>
        <w:widowControl w:val="0"/>
        <w:numPr>
          <w:ilvl w:val="0"/>
          <w:numId w:val="7"/>
        </w:numPr>
        <w:ind w:hanging="720"/>
        <w:jc w:val="both"/>
        <w:rPr>
          <w:sz w:val="20"/>
          <w:szCs w:val="20"/>
        </w:rPr>
      </w:pPr>
      <w:r w:rsidRPr="001178C5">
        <w:rPr>
          <w:i/>
          <w:sz w:val="20"/>
          <w:szCs w:val="20"/>
        </w:rPr>
        <w:t>Enzo Vincent Chiarelli v. Law Society of Upper Canada</w:t>
      </w:r>
      <w:r w:rsidRPr="00125E7A">
        <w:rPr>
          <w:sz w:val="20"/>
          <w:szCs w:val="20"/>
        </w:rPr>
        <w:t xml:space="preserve"> (Ont.) (Civil) (By Leave)</w:t>
      </w:r>
      <w:r w:rsidRPr="00940CAD">
        <w:rPr>
          <w:sz w:val="20"/>
          <w:szCs w:val="20"/>
        </w:rPr>
        <w:t xml:space="preserve"> </w:t>
      </w:r>
      <w:r w:rsidR="00F36766" w:rsidRPr="00940CAD">
        <w:rPr>
          <w:sz w:val="20"/>
          <w:szCs w:val="20"/>
        </w:rPr>
        <w:t>(3</w:t>
      </w:r>
      <w:r w:rsidR="00F36766">
        <w:rPr>
          <w:sz w:val="20"/>
          <w:szCs w:val="20"/>
        </w:rPr>
        <w:t>6003</w:t>
      </w:r>
      <w:r w:rsidR="00F36766" w:rsidRPr="00940CAD">
        <w:rPr>
          <w:sz w:val="20"/>
          <w:szCs w:val="20"/>
        </w:rPr>
        <w:t>)</w:t>
      </w:r>
    </w:p>
    <w:p w:rsidR="00F36766" w:rsidRDefault="00F36766" w:rsidP="00F36766">
      <w:pPr>
        <w:widowControl w:val="0"/>
        <w:rPr>
          <w:sz w:val="20"/>
          <w:szCs w:val="20"/>
        </w:rPr>
      </w:pPr>
    </w:p>
    <w:p w:rsidR="00F36766" w:rsidRDefault="00F36766" w:rsidP="00F36766">
      <w:pPr>
        <w:widowControl w:val="0"/>
        <w:rPr>
          <w:sz w:val="20"/>
          <w:szCs w:val="20"/>
        </w:rPr>
      </w:pPr>
    </w:p>
    <w:p w:rsidR="00F36766" w:rsidRPr="00C50A5C" w:rsidRDefault="00F36766" w:rsidP="00F36766">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F36766" w:rsidRPr="00C50A5C" w:rsidRDefault="00F36766" w:rsidP="00F36766">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Wagner</w:t>
      </w:r>
    </w:p>
    <w:p w:rsidR="00F36766" w:rsidRPr="00F36766" w:rsidRDefault="00F36766" w:rsidP="00F36766">
      <w:pPr>
        <w:widowControl w:val="0"/>
        <w:rPr>
          <w:sz w:val="20"/>
          <w:szCs w:val="20"/>
          <w:lang w:val="fr-CA"/>
        </w:rPr>
      </w:pPr>
    </w:p>
    <w:p w:rsidR="00F36766" w:rsidRPr="00C50A5C" w:rsidRDefault="001178C5" w:rsidP="00F36766">
      <w:pPr>
        <w:pStyle w:val="ListParagraph"/>
        <w:widowControl w:val="0"/>
        <w:numPr>
          <w:ilvl w:val="0"/>
          <w:numId w:val="7"/>
        </w:numPr>
        <w:ind w:hanging="720"/>
        <w:jc w:val="both"/>
        <w:rPr>
          <w:sz w:val="20"/>
          <w:szCs w:val="20"/>
        </w:rPr>
      </w:pPr>
      <w:r w:rsidRPr="001178C5">
        <w:rPr>
          <w:i/>
          <w:sz w:val="20"/>
          <w:szCs w:val="20"/>
          <w:lang w:val="fr-CA"/>
        </w:rPr>
        <w:t>Gandhi Jean Pierre c. Alliance de la Fonction publique du Canada</w:t>
      </w:r>
      <w:r w:rsidRPr="00125E7A">
        <w:rPr>
          <w:sz w:val="20"/>
          <w:szCs w:val="20"/>
          <w:lang w:val="fr-CA"/>
        </w:rPr>
        <w:t xml:space="preserve"> (C.F.) (Civile) (Autorisation)</w:t>
      </w:r>
      <w:r w:rsidRPr="00C50A5C">
        <w:rPr>
          <w:sz w:val="20"/>
          <w:szCs w:val="20"/>
        </w:rPr>
        <w:t xml:space="preserve"> </w:t>
      </w:r>
      <w:r w:rsidR="00F36766" w:rsidRPr="00C50A5C">
        <w:rPr>
          <w:sz w:val="20"/>
          <w:szCs w:val="20"/>
        </w:rPr>
        <w:t>(3</w:t>
      </w:r>
      <w:r w:rsidR="00F36766">
        <w:rPr>
          <w:sz w:val="20"/>
          <w:szCs w:val="20"/>
        </w:rPr>
        <w:t>5102</w:t>
      </w:r>
      <w:r w:rsidR="00F36766" w:rsidRPr="00C50A5C">
        <w:rPr>
          <w:sz w:val="20"/>
          <w:szCs w:val="20"/>
        </w:rPr>
        <w:t>)</w:t>
      </w:r>
    </w:p>
    <w:p w:rsidR="00F36766" w:rsidRDefault="00F36766" w:rsidP="00F36766">
      <w:pPr>
        <w:widowControl w:val="0"/>
        <w:jc w:val="both"/>
        <w:rPr>
          <w:sz w:val="20"/>
          <w:szCs w:val="20"/>
        </w:rPr>
      </w:pPr>
    </w:p>
    <w:p w:rsidR="00F36766" w:rsidRPr="009C5D38" w:rsidRDefault="001178C5" w:rsidP="00F36766">
      <w:pPr>
        <w:pStyle w:val="ListParagraph"/>
        <w:widowControl w:val="0"/>
        <w:numPr>
          <w:ilvl w:val="0"/>
          <w:numId w:val="7"/>
        </w:numPr>
        <w:ind w:hanging="720"/>
        <w:jc w:val="both"/>
        <w:rPr>
          <w:sz w:val="20"/>
          <w:szCs w:val="20"/>
        </w:rPr>
      </w:pPr>
      <w:r w:rsidRPr="001178C5">
        <w:rPr>
          <w:i/>
          <w:sz w:val="20"/>
          <w:szCs w:val="20"/>
          <w:lang w:val="fr-CA"/>
        </w:rPr>
        <w:t>Gandhi Jean Pierre c. Agence des services frontaliers du Canada</w:t>
      </w:r>
      <w:r w:rsidRPr="00125E7A">
        <w:rPr>
          <w:sz w:val="20"/>
          <w:szCs w:val="20"/>
          <w:lang w:val="fr-CA"/>
        </w:rPr>
        <w:t xml:space="preserve"> (C.F.) (Civile) (Autorisation)</w:t>
      </w:r>
      <w:r w:rsidRPr="009C5D38">
        <w:rPr>
          <w:sz w:val="20"/>
          <w:szCs w:val="20"/>
        </w:rPr>
        <w:t xml:space="preserve"> </w:t>
      </w:r>
      <w:r w:rsidR="00F36766" w:rsidRPr="009C5D38">
        <w:rPr>
          <w:sz w:val="20"/>
          <w:szCs w:val="20"/>
        </w:rPr>
        <w:t>(36</w:t>
      </w:r>
      <w:r w:rsidR="00F36766">
        <w:rPr>
          <w:sz w:val="20"/>
          <w:szCs w:val="20"/>
        </w:rPr>
        <w:t>110</w:t>
      </w:r>
      <w:r w:rsidR="00F36766" w:rsidRPr="009C5D38">
        <w:rPr>
          <w:sz w:val="20"/>
          <w:szCs w:val="20"/>
        </w:rPr>
        <w:t>)</w:t>
      </w:r>
    </w:p>
    <w:p w:rsidR="00F36766" w:rsidRPr="00C16CB3" w:rsidRDefault="00F36766" w:rsidP="00F36766">
      <w:pPr>
        <w:widowControl w:val="0"/>
        <w:jc w:val="both"/>
        <w:rPr>
          <w:sz w:val="20"/>
          <w:szCs w:val="20"/>
          <w:lang w:val="fr-CA"/>
        </w:rPr>
      </w:pPr>
    </w:p>
    <w:p w:rsidR="00F36766" w:rsidRPr="00E24203" w:rsidRDefault="001178C5" w:rsidP="00F36766">
      <w:pPr>
        <w:pStyle w:val="ListParagraph"/>
        <w:widowControl w:val="0"/>
        <w:numPr>
          <w:ilvl w:val="0"/>
          <w:numId w:val="7"/>
        </w:numPr>
        <w:ind w:hanging="720"/>
        <w:jc w:val="both"/>
        <w:rPr>
          <w:sz w:val="20"/>
          <w:szCs w:val="20"/>
        </w:rPr>
      </w:pPr>
      <w:r w:rsidRPr="001178C5">
        <w:rPr>
          <w:i/>
          <w:sz w:val="20"/>
          <w:szCs w:val="20"/>
          <w:lang w:val="fr-CA"/>
        </w:rPr>
        <w:t>Tim Ching Mou Chou et al. v. Fréchette Constructions Inc.</w:t>
      </w:r>
      <w:r w:rsidRPr="00125E7A">
        <w:rPr>
          <w:sz w:val="20"/>
          <w:szCs w:val="20"/>
          <w:lang w:val="fr-CA"/>
        </w:rPr>
        <w:t xml:space="preserve"> (Que.) (Civil) (By Leave)</w:t>
      </w:r>
      <w:r w:rsidRPr="00E24203">
        <w:rPr>
          <w:sz w:val="20"/>
          <w:szCs w:val="20"/>
        </w:rPr>
        <w:t xml:space="preserve"> </w:t>
      </w:r>
      <w:r w:rsidR="00F36766" w:rsidRPr="00E24203">
        <w:rPr>
          <w:sz w:val="20"/>
          <w:szCs w:val="20"/>
        </w:rPr>
        <w:t>(36</w:t>
      </w:r>
      <w:r w:rsidR="00F36766">
        <w:rPr>
          <w:sz w:val="20"/>
          <w:szCs w:val="20"/>
        </w:rPr>
        <w:t>175</w:t>
      </w:r>
      <w:r w:rsidR="00F36766" w:rsidRPr="00E24203">
        <w:rPr>
          <w:sz w:val="20"/>
          <w:szCs w:val="20"/>
        </w:rPr>
        <w:t>)</w:t>
      </w:r>
    </w:p>
    <w:p w:rsidR="00F36766" w:rsidRPr="00E24203" w:rsidRDefault="00F36766" w:rsidP="00F36766">
      <w:pPr>
        <w:widowControl w:val="0"/>
        <w:jc w:val="both"/>
        <w:rPr>
          <w:sz w:val="20"/>
          <w:szCs w:val="20"/>
        </w:rPr>
      </w:pPr>
    </w:p>
    <w:p w:rsidR="00F36766" w:rsidRPr="00E24203" w:rsidRDefault="00F36766" w:rsidP="00F36766">
      <w:pPr>
        <w:widowControl w:val="0"/>
        <w:jc w:val="both"/>
        <w:rPr>
          <w:sz w:val="20"/>
          <w:szCs w:val="20"/>
        </w:rPr>
      </w:pPr>
    </w:p>
    <w:p w:rsidR="00F36766" w:rsidRPr="00C50A5C" w:rsidRDefault="00F36766" w:rsidP="00F36766">
      <w:pPr>
        <w:widowControl w:val="0"/>
        <w:jc w:val="center"/>
        <w:rPr>
          <w:b/>
          <w:sz w:val="20"/>
          <w:szCs w:val="20"/>
        </w:rPr>
      </w:pPr>
      <w:r w:rsidRPr="00C50A5C">
        <w:rPr>
          <w:b/>
          <w:sz w:val="20"/>
          <w:szCs w:val="20"/>
        </w:rPr>
        <w:t xml:space="preserve">CORAM: </w:t>
      </w:r>
      <w:r>
        <w:rPr>
          <w:b/>
          <w:sz w:val="20"/>
          <w:szCs w:val="20"/>
        </w:rPr>
        <w:t>Rothstein, Cromwell</w:t>
      </w:r>
      <w:r w:rsidRPr="00C50A5C">
        <w:rPr>
          <w:b/>
          <w:sz w:val="20"/>
          <w:szCs w:val="20"/>
        </w:rPr>
        <w:t xml:space="preserve"> and </w:t>
      </w:r>
      <w:r>
        <w:rPr>
          <w:b/>
          <w:sz w:val="20"/>
          <w:szCs w:val="20"/>
        </w:rPr>
        <w:t>Moldaver</w:t>
      </w:r>
      <w:r w:rsidRPr="00C50A5C">
        <w:rPr>
          <w:b/>
          <w:sz w:val="20"/>
          <w:szCs w:val="20"/>
        </w:rPr>
        <w:t xml:space="preserve"> JJ.</w:t>
      </w:r>
    </w:p>
    <w:p w:rsidR="00F36766" w:rsidRPr="00C50A5C" w:rsidRDefault="00F36766" w:rsidP="00F36766">
      <w:pPr>
        <w:widowControl w:val="0"/>
        <w:jc w:val="center"/>
        <w:rPr>
          <w:b/>
          <w:sz w:val="20"/>
          <w:szCs w:val="20"/>
          <w:lang w:val="fr-CA"/>
        </w:rPr>
      </w:pPr>
      <w:r w:rsidRPr="00C50A5C">
        <w:rPr>
          <w:b/>
          <w:sz w:val="20"/>
          <w:szCs w:val="20"/>
          <w:lang w:val="fr-CA"/>
        </w:rPr>
        <w:t xml:space="preserve">Les juges </w:t>
      </w:r>
      <w:r>
        <w:rPr>
          <w:b/>
          <w:sz w:val="20"/>
          <w:szCs w:val="20"/>
          <w:lang w:val="fr-CA"/>
        </w:rPr>
        <w:t>Rothstein, Cromwell</w:t>
      </w:r>
      <w:r w:rsidRPr="00C50A5C">
        <w:rPr>
          <w:b/>
          <w:sz w:val="20"/>
          <w:szCs w:val="20"/>
          <w:lang w:val="fr-CA"/>
        </w:rPr>
        <w:t xml:space="preserve"> et </w:t>
      </w:r>
      <w:r>
        <w:rPr>
          <w:b/>
          <w:sz w:val="20"/>
          <w:szCs w:val="20"/>
          <w:lang w:val="fr-CA"/>
        </w:rPr>
        <w:t>Moldaver</w:t>
      </w:r>
    </w:p>
    <w:p w:rsidR="00F36766" w:rsidRPr="00115C9E" w:rsidRDefault="00F36766" w:rsidP="00F36766">
      <w:pPr>
        <w:widowControl w:val="0"/>
        <w:jc w:val="both"/>
        <w:rPr>
          <w:sz w:val="20"/>
          <w:szCs w:val="20"/>
          <w:lang w:val="fr-CA"/>
        </w:rPr>
      </w:pPr>
    </w:p>
    <w:p w:rsidR="00F36766" w:rsidRPr="009C5D38" w:rsidRDefault="001178C5" w:rsidP="00F36766">
      <w:pPr>
        <w:pStyle w:val="ListParagraph"/>
        <w:widowControl w:val="0"/>
        <w:numPr>
          <w:ilvl w:val="0"/>
          <w:numId w:val="7"/>
        </w:numPr>
        <w:ind w:hanging="720"/>
        <w:jc w:val="both"/>
        <w:rPr>
          <w:sz w:val="20"/>
          <w:szCs w:val="20"/>
        </w:rPr>
      </w:pPr>
      <w:r w:rsidRPr="001178C5">
        <w:rPr>
          <w:i/>
          <w:sz w:val="20"/>
          <w:szCs w:val="20"/>
        </w:rPr>
        <w:t>Shiv Chopra et al. v. Attorney General of Canada</w:t>
      </w:r>
      <w:r w:rsidRPr="00125E7A">
        <w:rPr>
          <w:sz w:val="20"/>
          <w:szCs w:val="20"/>
        </w:rPr>
        <w:t xml:space="preserve"> (F.C.) (Civil) (By Leave)</w:t>
      </w:r>
      <w:r w:rsidRPr="009C5D38">
        <w:rPr>
          <w:sz w:val="20"/>
          <w:szCs w:val="20"/>
        </w:rPr>
        <w:t xml:space="preserve"> </w:t>
      </w:r>
      <w:r w:rsidR="00F36766" w:rsidRPr="009C5D38">
        <w:rPr>
          <w:sz w:val="20"/>
          <w:szCs w:val="20"/>
        </w:rPr>
        <w:t>(3</w:t>
      </w:r>
      <w:r w:rsidR="00F36766">
        <w:rPr>
          <w:sz w:val="20"/>
          <w:szCs w:val="20"/>
        </w:rPr>
        <w:t>6091</w:t>
      </w:r>
      <w:r w:rsidR="00F36766" w:rsidRPr="009C5D38">
        <w:rPr>
          <w:sz w:val="20"/>
          <w:szCs w:val="20"/>
        </w:rPr>
        <w:t>)</w:t>
      </w:r>
    </w:p>
    <w:p w:rsidR="00F36766" w:rsidRPr="009C5D38" w:rsidRDefault="00F36766" w:rsidP="00F36766">
      <w:pPr>
        <w:widowControl w:val="0"/>
        <w:jc w:val="both"/>
        <w:rPr>
          <w:sz w:val="20"/>
          <w:szCs w:val="20"/>
        </w:rPr>
      </w:pPr>
    </w:p>
    <w:p w:rsidR="00F36766" w:rsidRPr="00E24203" w:rsidRDefault="001178C5" w:rsidP="00F36766">
      <w:pPr>
        <w:pStyle w:val="ListParagraph"/>
        <w:widowControl w:val="0"/>
        <w:numPr>
          <w:ilvl w:val="0"/>
          <w:numId w:val="7"/>
        </w:numPr>
        <w:ind w:hanging="720"/>
        <w:jc w:val="both"/>
        <w:rPr>
          <w:sz w:val="20"/>
          <w:szCs w:val="20"/>
        </w:rPr>
      </w:pPr>
      <w:r w:rsidRPr="001178C5">
        <w:rPr>
          <w:i/>
          <w:sz w:val="20"/>
          <w:szCs w:val="20"/>
        </w:rPr>
        <w:t>London Life Insurance Company v. Her Majesty the Queen</w:t>
      </w:r>
      <w:r w:rsidRPr="00125E7A">
        <w:rPr>
          <w:sz w:val="20"/>
          <w:szCs w:val="20"/>
        </w:rPr>
        <w:t xml:space="preserve"> (F.C.) (Civil) (By Leave)</w:t>
      </w:r>
      <w:r w:rsidRPr="00E24203">
        <w:rPr>
          <w:sz w:val="20"/>
          <w:szCs w:val="20"/>
        </w:rPr>
        <w:t xml:space="preserve"> </w:t>
      </w:r>
      <w:r w:rsidR="00F36766" w:rsidRPr="00E24203">
        <w:rPr>
          <w:sz w:val="20"/>
          <w:szCs w:val="20"/>
        </w:rPr>
        <w:t>(3</w:t>
      </w:r>
      <w:r w:rsidR="00F36766">
        <w:rPr>
          <w:sz w:val="20"/>
          <w:szCs w:val="20"/>
        </w:rPr>
        <w:t>59</w:t>
      </w:r>
      <w:r w:rsidR="00F36766" w:rsidRPr="00E24203">
        <w:rPr>
          <w:sz w:val="20"/>
          <w:szCs w:val="20"/>
        </w:rPr>
        <w:t>6</w:t>
      </w:r>
      <w:r w:rsidR="00F36766">
        <w:rPr>
          <w:sz w:val="20"/>
          <w:szCs w:val="20"/>
        </w:rPr>
        <w:t>1</w:t>
      </w:r>
      <w:r w:rsidR="00F36766" w:rsidRPr="00E24203">
        <w:rPr>
          <w:sz w:val="20"/>
          <w:szCs w:val="20"/>
        </w:rPr>
        <w:t>)</w:t>
      </w:r>
    </w:p>
    <w:p w:rsidR="00F36766" w:rsidRPr="00E24203" w:rsidRDefault="00F36766" w:rsidP="00F36766">
      <w:pPr>
        <w:widowControl w:val="0"/>
        <w:rPr>
          <w:sz w:val="20"/>
          <w:szCs w:val="20"/>
        </w:rPr>
      </w:pPr>
    </w:p>
    <w:p w:rsidR="00F36766" w:rsidRPr="00E24203" w:rsidRDefault="001178C5" w:rsidP="00F36766">
      <w:pPr>
        <w:pStyle w:val="ListParagraph"/>
        <w:widowControl w:val="0"/>
        <w:numPr>
          <w:ilvl w:val="0"/>
          <w:numId w:val="7"/>
        </w:numPr>
        <w:ind w:hanging="720"/>
        <w:jc w:val="both"/>
        <w:rPr>
          <w:sz w:val="20"/>
          <w:szCs w:val="20"/>
        </w:rPr>
      </w:pPr>
      <w:r w:rsidRPr="001178C5">
        <w:rPr>
          <w:i/>
          <w:sz w:val="20"/>
          <w:szCs w:val="20"/>
          <w:lang w:val="fr-CA"/>
        </w:rPr>
        <w:t>Chuang Ma v. Ville de Gatineau</w:t>
      </w:r>
      <w:r w:rsidRPr="001178C5">
        <w:rPr>
          <w:sz w:val="20"/>
          <w:szCs w:val="20"/>
          <w:lang w:val="fr-CA"/>
        </w:rPr>
        <w:t xml:space="preserve"> (Que.) </w:t>
      </w:r>
      <w:r w:rsidRPr="001178C5">
        <w:rPr>
          <w:sz w:val="20"/>
          <w:szCs w:val="20"/>
        </w:rPr>
        <w:t>(Civil) (By Leave)</w:t>
      </w:r>
      <w:r w:rsidRPr="00E24203">
        <w:rPr>
          <w:sz w:val="20"/>
          <w:szCs w:val="20"/>
        </w:rPr>
        <w:t xml:space="preserve"> </w:t>
      </w:r>
      <w:r w:rsidR="00F36766" w:rsidRPr="00E24203">
        <w:rPr>
          <w:sz w:val="20"/>
          <w:szCs w:val="20"/>
        </w:rPr>
        <w:t>(36</w:t>
      </w:r>
      <w:r w:rsidR="00F36766">
        <w:rPr>
          <w:sz w:val="20"/>
          <w:szCs w:val="20"/>
        </w:rPr>
        <w:t>155</w:t>
      </w:r>
      <w:r w:rsidR="00F36766" w:rsidRPr="00E24203">
        <w:rPr>
          <w:sz w:val="20"/>
          <w:szCs w:val="20"/>
        </w:rPr>
        <w:t>)</w:t>
      </w:r>
    </w:p>
    <w:p w:rsidR="00F36766" w:rsidRPr="001178C5" w:rsidRDefault="00F36766" w:rsidP="00F36766">
      <w:pPr>
        <w:widowControl w:val="0"/>
        <w:rPr>
          <w:i/>
          <w:sz w:val="20"/>
          <w:szCs w:val="20"/>
        </w:rPr>
      </w:pPr>
    </w:p>
    <w:p w:rsidR="00F36766" w:rsidRPr="00E24203" w:rsidRDefault="007E0529" w:rsidP="00F36766">
      <w:pPr>
        <w:widowControl w:val="0"/>
        <w:rPr>
          <w:i/>
          <w:sz w:val="20"/>
          <w:szCs w:val="20"/>
          <w:lang w:val="fr-CA"/>
        </w:rPr>
      </w:pPr>
      <w:r>
        <w:rPr>
          <w:sz w:val="20"/>
          <w:szCs w:val="20"/>
        </w:rPr>
        <w:pict>
          <v:rect id="_x0000_i1033" style="width:2in;height:1pt" o:hrpct="0" o:hralign="center" o:hrstd="t" o:hrnoshade="t" o:hr="t" fillcolor="black [3213]" stroked="f"/>
        </w:pict>
      </w:r>
    </w:p>
    <w:p w:rsidR="00F36766" w:rsidRDefault="00F36766" w:rsidP="002E2327">
      <w:pPr>
        <w:widowControl w:val="0"/>
        <w:rPr>
          <w:sz w:val="20"/>
          <w:szCs w:val="20"/>
          <w:lang w:val="fr-CA"/>
        </w:rPr>
      </w:pPr>
    </w:p>
    <w:p w:rsidR="000C4E7F" w:rsidRPr="00C50A5C" w:rsidRDefault="000C4E7F" w:rsidP="000C4E7F">
      <w:pPr>
        <w:widowControl w:val="0"/>
        <w:rPr>
          <w:b/>
          <w:sz w:val="20"/>
          <w:szCs w:val="20"/>
        </w:rPr>
      </w:pPr>
      <w:r>
        <w:rPr>
          <w:b/>
          <w:sz w:val="20"/>
          <w:szCs w:val="20"/>
        </w:rPr>
        <w:t>JANUARY 5</w:t>
      </w:r>
      <w:r w:rsidRPr="00C50A5C">
        <w:rPr>
          <w:b/>
          <w:sz w:val="20"/>
          <w:szCs w:val="20"/>
        </w:rPr>
        <w:t>, 201</w:t>
      </w:r>
      <w:r>
        <w:rPr>
          <w:b/>
          <w:sz w:val="20"/>
          <w:szCs w:val="20"/>
        </w:rPr>
        <w:t>5</w:t>
      </w:r>
      <w:r w:rsidRPr="00C50A5C">
        <w:rPr>
          <w:b/>
          <w:sz w:val="20"/>
          <w:szCs w:val="20"/>
        </w:rPr>
        <w:t xml:space="preserve"> / LE </w:t>
      </w:r>
      <w:r>
        <w:rPr>
          <w:b/>
          <w:sz w:val="20"/>
          <w:szCs w:val="20"/>
        </w:rPr>
        <w:t>5 JANVIER</w:t>
      </w:r>
      <w:r w:rsidRPr="00C50A5C">
        <w:rPr>
          <w:b/>
          <w:sz w:val="20"/>
          <w:szCs w:val="20"/>
        </w:rPr>
        <w:t xml:space="preserve"> 201</w:t>
      </w:r>
      <w:r>
        <w:rPr>
          <w:b/>
          <w:sz w:val="20"/>
          <w:szCs w:val="20"/>
        </w:rPr>
        <w:t>5</w:t>
      </w:r>
    </w:p>
    <w:p w:rsidR="000C4E7F" w:rsidRPr="00C50A5C" w:rsidRDefault="000C4E7F" w:rsidP="000C4E7F">
      <w:pPr>
        <w:widowControl w:val="0"/>
        <w:rPr>
          <w:b/>
          <w:sz w:val="20"/>
          <w:szCs w:val="20"/>
        </w:rPr>
      </w:pPr>
    </w:p>
    <w:p w:rsidR="000C4E7F" w:rsidRPr="00C50A5C" w:rsidRDefault="000C4E7F" w:rsidP="000C4E7F">
      <w:pPr>
        <w:widowControl w:val="0"/>
        <w:jc w:val="center"/>
        <w:rPr>
          <w:b/>
          <w:sz w:val="20"/>
          <w:szCs w:val="20"/>
        </w:rPr>
      </w:pPr>
      <w:r w:rsidRPr="00C50A5C">
        <w:rPr>
          <w:b/>
          <w:sz w:val="20"/>
          <w:szCs w:val="20"/>
        </w:rPr>
        <w:t xml:space="preserve">CORAM: </w:t>
      </w:r>
      <w:r>
        <w:rPr>
          <w:b/>
          <w:sz w:val="20"/>
          <w:szCs w:val="20"/>
        </w:rPr>
        <w:t>Rothstein, Cromwell</w:t>
      </w:r>
      <w:r w:rsidRPr="00C50A5C">
        <w:rPr>
          <w:b/>
          <w:sz w:val="20"/>
          <w:szCs w:val="20"/>
        </w:rPr>
        <w:t xml:space="preserve"> and </w:t>
      </w:r>
      <w:r>
        <w:rPr>
          <w:b/>
          <w:sz w:val="20"/>
          <w:szCs w:val="20"/>
        </w:rPr>
        <w:t>Moldaver</w:t>
      </w:r>
      <w:r w:rsidRPr="00C50A5C">
        <w:rPr>
          <w:b/>
          <w:sz w:val="20"/>
          <w:szCs w:val="20"/>
        </w:rPr>
        <w:t xml:space="preserve"> JJ.</w:t>
      </w:r>
    </w:p>
    <w:p w:rsidR="000C4E7F" w:rsidRPr="00C50A5C" w:rsidRDefault="000C4E7F" w:rsidP="000C4E7F">
      <w:pPr>
        <w:widowControl w:val="0"/>
        <w:jc w:val="center"/>
        <w:rPr>
          <w:b/>
          <w:sz w:val="20"/>
          <w:szCs w:val="20"/>
          <w:lang w:val="fr-CA"/>
        </w:rPr>
      </w:pPr>
      <w:r w:rsidRPr="00C50A5C">
        <w:rPr>
          <w:b/>
          <w:sz w:val="20"/>
          <w:szCs w:val="20"/>
          <w:lang w:val="fr-CA"/>
        </w:rPr>
        <w:t xml:space="preserve">Les juges </w:t>
      </w:r>
      <w:r>
        <w:rPr>
          <w:b/>
          <w:sz w:val="20"/>
          <w:szCs w:val="20"/>
          <w:lang w:val="fr-CA"/>
        </w:rPr>
        <w:t>Rothstein, Cromwell</w:t>
      </w:r>
      <w:r w:rsidRPr="00C50A5C">
        <w:rPr>
          <w:b/>
          <w:sz w:val="20"/>
          <w:szCs w:val="20"/>
          <w:lang w:val="fr-CA"/>
        </w:rPr>
        <w:t xml:space="preserve"> et </w:t>
      </w:r>
      <w:r>
        <w:rPr>
          <w:b/>
          <w:sz w:val="20"/>
          <w:szCs w:val="20"/>
          <w:lang w:val="fr-CA"/>
        </w:rPr>
        <w:t>Moldaver</w:t>
      </w:r>
    </w:p>
    <w:p w:rsidR="000C4E7F" w:rsidRPr="00C50A5C" w:rsidRDefault="000C4E7F" w:rsidP="000C4E7F">
      <w:pPr>
        <w:widowControl w:val="0"/>
        <w:rPr>
          <w:sz w:val="20"/>
          <w:szCs w:val="20"/>
          <w:lang w:val="fr-CA"/>
        </w:rPr>
      </w:pPr>
    </w:p>
    <w:p w:rsidR="000C4E7F" w:rsidRPr="00C50A5C" w:rsidRDefault="000C4E7F" w:rsidP="000C4E7F">
      <w:pPr>
        <w:pStyle w:val="ListParagraph"/>
        <w:widowControl w:val="0"/>
        <w:numPr>
          <w:ilvl w:val="0"/>
          <w:numId w:val="8"/>
        </w:numPr>
        <w:ind w:hanging="720"/>
        <w:jc w:val="both"/>
        <w:rPr>
          <w:sz w:val="20"/>
          <w:szCs w:val="20"/>
        </w:rPr>
      </w:pPr>
      <w:r w:rsidRPr="000C4E7F">
        <w:rPr>
          <w:i/>
          <w:sz w:val="20"/>
          <w:szCs w:val="20"/>
        </w:rPr>
        <w:t>Steven Boone v. Ministry of Community Safety and Correctional Services et al.</w:t>
      </w:r>
      <w:r w:rsidRPr="000C4E7F">
        <w:rPr>
          <w:sz w:val="20"/>
          <w:szCs w:val="20"/>
        </w:rPr>
        <w:t xml:space="preserve"> (Ont.) (Civil) (By Leave)</w:t>
      </w:r>
      <w:r w:rsidRPr="00C50A5C">
        <w:rPr>
          <w:sz w:val="20"/>
          <w:szCs w:val="20"/>
        </w:rPr>
        <w:t xml:space="preserve"> (3</w:t>
      </w:r>
      <w:r>
        <w:rPr>
          <w:sz w:val="20"/>
          <w:szCs w:val="20"/>
        </w:rPr>
        <w:t>6103</w:t>
      </w:r>
      <w:r w:rsidRPr="00C50A5C">
        <w:rPr>
          <w:sz w:val="20"/>
          <w:szCs w:val="20"/>
        </w:rPr>
        <w:t>)</w:t>
      </w:r>
    </w:p>
    <w:p w:rsidR="000C4E7F" w:rsidRPr="00E24203" w:rsidRDefault="000C4E7F" w:rsidP="000C4E7F">
      <w:pPr>
        <w:widowControl w:val="0"/>
        <w:jc w:val="both"/>
        <w:rPr>
          <w:sz w:val="20"/>
          <w:szCs w:val="20"/>
        </w:rPr>
      </w:pPr>
    </w:p>
    <w:p w:rsidR="000C4E7F" w:rsidRPr="00E24203" w:rsidRDefault="007E0529" w:rsidP="000C4E7F">
      <w:pPr>
        <w:widowControl w:val="0"/>
        <w:rPr>
          <w:i/>
          <w:sz w:val="20"/>
          <w:szCs w:val="20"/>
          <w:lang w:val="fr-CA"/>
        </w:rPr>
      </w:pPr>
      <w:r>
        <w:rPr>
          <w:sz w:val="20"/>
          <w:szCs w:val="20"/>
        </w:rPr>
        <w:pict>
          <v:rect id="_x0000_i1034" style="width:2in;height:1pt" o:hrpct="0" o:hralign="center" o:hrstd="t" o:hrnoshade="t" o:hr="t" fillcolor="black [3213]" stroked="f"/>
        </w:pict>
      </w:r>
    </w:p>
    <w:p w:rsidR="001178C5" w:rsidRPr="000C4E7F" w:rsidRDefault="001178C5" w:rsidP="000C4E7F">
      <w:pPr>
        <w:widowControl w:val="0"/>
        <w:rPr>
          <w:sz w:val="20"/>
          <w:szCs w:val="20"/>
        </w:rPr>
      </w:pPr>
    </w:p>
    <w:p w:rsidR="00F36766" w:rsidRPr="000C4E7F" w:rsidRDefault="00F36766" w:rsidP="002E2327">
      <w:pPr>
        <w:widowControl w:val="0"/>
        <w:rPr>
          <w:sz w:val="20"/>
          <w:szCs w:val="20"/>
        </w:rPr>
      </w:pPr>
    </w:p>
    <w:p w:rsidR="0044776A" w:rsidRPr="000C4E7F" w:rsidRDefault="0044776A" w:rsidP="002E2327">
      <w:pPr>
        <w:widowControl w:val="0"/>
        <w:spacing w:line="0" w:lineRule="atLeast"/>
        <w:rPr>
          <w:sz w:val="20"/>
          <w:szCs w:val="20"/>
        </w:rPr>
        <w:sectPr w:rsidR="0044776A" w:rsidRPr="000C4E7F"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E052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A7DC4" w:rsidP="000E2959">
      <w:pPr>
        <w:rPr>
          <w:b/>
          <w:sz w:val="20"/>
          <w:szCs w:val="20"/>
        </w:rPr>
      </w:pPr>
      <w:r>
        <w:rPr>
          <w:b/>
          <w:sz w:val="20"/>
          <w:szCs w:val="20"/>
        </w:rPr>
        <w:t>DECE</w:t>
      </w:r>
      <w:r w:rsidR="000E2959">
        <w:rPr>
          <w:b/>
          <w:sz w:val="20"/>
          <w:szCs w:val="20"/>
        </w:rPr>
        <w:t>M</w:t>
      </w:r>
      <w:r>
        <w:rPr>
          <w:b/>
          <w:sz w:val="20"/>
          <w:szCs w:val="20"/>
        </w:rPr>
        <w:t>BER</w:t>
      </w:r>
      <w:r w:rsidR="000E2959" w:rsidRPr="00C50A5C">
        <w:rPr>
          <w:b/>
          <w:sz w:val="20"/>
          <w:szCs w:val="20"/>
        </w:rPr>
        <w:t xml:space="preserve"> </w:t>
      </w:r>
      <w:r>
        <w:rPr>
          <w:b/>
          <w:sz w:val="20"/>
          <w:szCs w:val="20"/>
        </w:rPr>
        <w:t>15</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15</w:t>
      </w:r>
      <w:r w:rsidR="000E2959" w:rsidRPr="00C50A5C">
        <w:rPr>
          <w:b/>
          <w:sz w:val="20"/>
          <w:szCs w:val="20"/>
        </w:rPr>
        <w:t xml:space="preserve"> </w:t>
      </w:r>
      <w:r>
        <w:rPr>
          <w:b/>
          <w:sz w:val="20"/>
          <w:szCs w:val="20"/>
        </w:rPr>
        <w:t>DÉCE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p w:rsidR="00E46780" w:rsidRPr="00647BA1" w:rsidRDefault="00E46780" w:rsidP="00E46780">
      <w:pPr>
        <w:jc w:val="both"/>
        <w:rPr>
          <w:rFonts w:eastAsia="PMingLiU" w:cs="Times New Roman"/>
          <w:sz w:val="20"/>
          <w:szCs w:val="20"/>
          <w:lang w:val="en-GB"/>
        </w:rPr>
      </w:pPr>
      <w:r w:rsidRPr="00647BA1">
        <w:rPr>
          <w:rFonts w:eastAsia="PMingLiU" w:cs="Times New Roman"/>
          <w:sz w:val="20"/>
          <w:szCs w:val="20"/>
          <w:lang w:val="en-GB"/>
        </w:rPr>
        <w:t xml:space="preserve">The schedule for serving and filing the materials in </w:t>
      </w:r>
      <w:r w:rsidRPr="00647BA1">
        <w:rPr>
          <w:rFonts w:eastAsia="PMingLiU" w:cs="Times New Roman"/>
          <w:i/>
          <w:iCs/>
          <w:sz w:val="20"/>
          <w:szCs w:val="20"/>
          <w:lang w:val="en-GB"/>
        </w:rPr>
        <w:t xml:space="preserve">Arsenault v. R. </w:t>
      </w:r>
      <w:r w:rsidRPr="00647BA1">
        <w:rPr>
          <w:rFonts w:eastAsia="PMingLiU" w:cs="Times New Roman"/>
          <w:sz w:val="20"/>
          <w:szCs w:val="20"/>
          <w:lang w:val="en-GB"/>
        </w:rPr>
        <w:t>(File no. 35946) was set as follows by the Registrar:</w:t>
      </w:r>
    </w:p>
    <w:p w:rsidR="00E46780" w:rsidRPr="00647BA1" w:rsidRDefault="00E46780" w:rsidP="00E46780">
      <w:pPr>
        <w:pStyle w:val="ListParagraph"/>
        <w:ind w:left="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eastAsia="PMingLiU" w:cs="Times New Roman"/>
          <w:sz w:val="20"/>
          <w:szCs w:val="20"/>
          <w:lang w:val="en-GB"/>
        </w:rPr>
        <w:t xml:space="preserve">The appellants’ records, factums, and books of authorities shall be served and filed </w:t>
      </w:r>
      <w:r w:rsidRPr="00647BA1">
        <w:rPr>
          <w:rFonts w:cs="Times New Roman"/>
          <w:sz w:val="20"/>
          <w:szCs w:val="20"/>
        </w:rPr>
        <w:t>on or before</w:t>
      </w:r>
      <w:r w:rsidRPr="00647BA1">
        <w:rPr>
          <w:rFonts w:eastAsia="PMingLiU" w:cs="Times New Roman"/>
          <w:sz w:val="20"/>
          <w:szCs w:val="20"/>
          <w:lang w:val="en-GB"/>
        </w:rPr>
        <w:t xml:space="preserve"> March 2,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cs="Times New Roman"/>
          <w:sz w:val="20"/>
          <w:szCs w:val="20"/>
        </w:rPr>
        <w:t xml:space="preserve">Any person wishing to intervene in this appeal under Rule 55 of the </w:t>
      </w:r>
      <w:r w:rsidRPr="00647BA1">
        <w:rPr>
          <w:rFonts w:cs="Times New Roman"/>
          <w:i/>
          <w:sz w:val="20"/>
          <w:szCs w:val="20"/>
        </w:rPr>
        <w:t>Rules of the Supreme Court of Canada</w:t>
      </w:r>
      <w:r w:rsidRPr="00647BA1">
        <w:rPr>
          <w:rFonts w:cs="Times New Roman"/>
          <w:sz w:val="20"/>
          <w:szCs w:val="20"/>
        </w:rPr>
        <w:t xml:space="preserve"> shall serve and file a motion for leave to intervene on or before March 23,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cs="Times New Roman"/>
          <w:sz w:val="20"/>
          <w:szCs w:val="20"/>
        </w:rPr>
        <w:t>The appellants and respondent shall serve and file their responses, if any, to the motions for leave to intervene on or before March 27,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cs="Times New Roman"/>
          <w:sz w:val="20"/>
          <w:szCs w:val="20"/>
        </w:rPr>
        <w:t>Replies to any responses to the motions for leave to intervene shall be served and filed on or before March 31,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cs="Times New Roman"/>
          <w:sz w:val="20"/>
          <w:szCs w:val="20"/>
        </w:rPr>
        <w:t>The respondent’s record, factum and book of authorities shall be served and filed on or before April 13,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numPr>
          <w:ilvl w:val="0"/>
          <w:numId w:val="9"/>
        </w:numPr>
        <w:ind w:left="540" w:hanging="540"/>
        <w:jc w:val="both"/>
        <w:rPr>
          <w:rFonts w:eastAsia="PMingLiU" w:cs="Times New Roman"/>
          <w:sz w:val="20"/>
          <w:szCs w:val="20"/>
          <w:lang w:val="en-GB"/>
        </w:rPr>
      </w:pPr>
      <w:r w:rsidRPr="00647BA1">
        <w:rPr>
          <w:rFonts w:eastAsia="PMingLiU" w:cs="Times New Roman"/>
          <w:sz w:val="20"/>
          <w:szCs w:val="20"/>
          <w:lang w:val="en-GB"/>
        </w:rPr>
        <w:t xml:space="preserve">Any interveners granted leave to intervene under Rule 59 of the </w:t>
      </w:r>
      <w:r w:rsidRPr="00647BA1">
        <w:rPr>
          <w:rFonts w:eastAsia="PMingLiU" w:cs="Times New Roman"/>
          <w:i/>
          <w:sz w:val="20"/>
          <w:szCs w:val="20"/>
          <w:lang w:val="en-GB"/>
        </w:rPr>
        <w:t>Rules of the Supreme Court of Canada</w:t>
      </w:r>
      <w:r w:rsidRPr="00647BA1">
        <w:rPr>
          <w:rFonts w:eastAsia="PMingLiU" w:cs="Times New Roman"/>
          <w:sz w:val="20"/>
          <w:szCs w:val="20"/>
          <w:lang w:val="en-GB"/>
        </w:rPr>
        <w:t xml:space="preserve"> shall serve and file their factum and book of authorities on or before April 27, 2015.</w:t>
      </w:r>
    </w:p>
    <w:p w:rsidR="00E46780" w:rsidRPr="00647BA1" w:rsidRDefault="00E46780" w:rsidP="00E46780">
      <w:pPr>
        <w:pStyle w:val="ListParagraph"/>
        <w:ind w:left="540" w:hanging="540"/>
        <w:jc w:val="both"/>
        <w:rPr>
          <w:rFonts w:eastAsia="PMingLiU" w:cs="Times New Roman"/>
          <w:sz w:val="20"/>
          <w:szCs w:val="20"/>
          <w:lang w:val="en-GB"/>
        </w:rPr>
      </w:pPr>
    </w:p>
    <w:p w:rsidR="00E46780" w:rsidRPr="00647BA1" w:rsidRDefault="00E46780" w:rsidP="00E46780">
      <w:pPr>
        <w:pStyle w:val="ListParagraph"/>
        <w:widowControl w:val="0"/>
        <w:numPr>
          <w:ilvl w:val="0"/>
          <w:numId w:val="9"/>
        </w:numPr>
        <w:autoSpaceDE w:val="0"/>
        <w:autoSpaceDN w:val="0"/>
        <w:adjustRightInd w:val="0"/>
        <w:ind w:left="540" w:hanging="540"/>
        <w:jc w:val="both"/>
        <w:rPr>
          <w:rFonts w:cs="Times New Roman"/>
          <w:sz w:val="20"/>
          <w:szCs w:val="20"/>
        </w:rPr>
      </w:pPr>
      <w:r w:rsidRPr="00647BA1">
        <w:rPr>
          <w:rFonts w:cs="Times New Roman"/>
          <w:sz w:val="20"/>
          <w:szCs w:val="20"/>
        </w:rPr>
        <w:t xml:space="preserve">Any attorney general wishing to intervene pursuant to par. 61(4) of the </w:t>
      </w:r>
      <w:r w:rsidRPr="00647BA1">
        <w:rPr>
          <w:rFonts w:cs="Times New Roman"/>
          <w:i/>
          <w:sz w:val="20"/>
          <w:szCs w:val="20"/>
        </w:rPr>
        <w:t>Rules of the Supreme Court of Canada</w:t>
      </w:r>
      <w:r w:rsidRPr="00647BA1">
        <w:rPr>
          <w:rFonts w:cs="Times New Roman"/>
          <w:sz w:val="20"/>
          <w:szCs w:val="20"/>
        </w:rPr>
        <w:t xml:space="preserve"> shall serve and file their factum and book of authorities on or before April 27, 2015.</w:t>
      </w:r>
    </w:p>
    <w:p w:rsidR="00E46780" w:rsidRPr="00647BA1" w:rsidRDefault="00E46780" w:rsidP="00E46780">
      <w:pPr>
        <w:pStyle w:val="ListParagraph"/>
        <w:ind w:left="540" w:hanging="540"/>
        <w:jc w:val="both"/>
        <w:rPr>
          <w:rFonts w:cs="Times New Roman"/>
          <w:sz w:val="20"/>
          <w:szCs w:val="20"/>
        </w:rPr>
      </w:pPr>
    </w:p>
    <w:p w:rsidR="00E46780" w:rsidRPr="00647BA1" w:rsidRDefault="00E46780" w:rsidP="00E46780">
      <w:pPr>
        <w:pStyle w:val="ListParagraph"/>
        <w:widowControl w:val="0"/>
        <w:numPr>
          <w:ilvl w:val="0"/>
          <w:numId w:val="9"/>
        </w:numPr>
        <w:autoSpaceDE w:val="0"/>
        <w:autoSpaceDN w:val="0"/>
        <w:adjustRightInd w:val="0"/>
        <w:ind w:left="540" w:hanging="540"/>
        <w:jc w:val="both"/>
        <w:rPr>
          <w:rFonts w:cs="Times New Roman"/>
          <w:sz w:val="20"/>
          <w:szCs w:val="20"/>
        </w:rPr>
      </w:pPr>
      <w:r w:rsidRPr="00647BA1">
        <w:rPr>
          <w:rFonts w:eastAsia="PMingLiU" w:cs="Times New Roman"/>
          <w:sz w:val="20"/>
          <w:szCs w:val="20"/>
          <w:lang w:val="en-GB"/>
        </w:rPr>
        <w:t>The appeal is scheduled to be heard on May 12, 2015.</w:t>
      </w:r>
    </w:p>
    <w:p w:rsidR="00E46780" w:rsidRDefault="00E46780" w:rsidP="00E46780">
      <w:pPr>
        <w:ind w:left="720" w:hanging="720"/>
        <w:jc w:val="both"/>
        <w:rPr>
          <w:rFonts w:eastAsia="PMingLiU" w:cs="Times New Roman"/>
          <w:sz w:val="20"/>
          <w:szCs w:val="20"/>
        </w:rPr>
      </w:pPr>
    </w:p>
    <w:p w:rsidR="00E46780" w:rsidRDefault="00E46780" w:rsidP="00E46780">
      <w:pPr>
        <w:ind w:left="720" w:hanging="720"/>
        <w:jc w:val="both"/>
        <w:rPr>
          <w:rFonts w:eastAsia="PMingLiU" w:cs="Times New Roman"/>
          <w:sz w:val="20"/>
          <w:szCs w:val="20"/>
        </w:rPr>
      </w:pPr>
    </w:p>
    <w:p w:rsidR="00E46780" w:rsidRPr="00647BA1" w:rsidRDefault="00E46780" w:rsidP="00E46780">
      <w:pPr>
        <w:ind w:left="720" w:hanging="720"/>
        <w:jc w:val="both"/>
        <w:rPr>
          <w:rFonts w:eastAsia="PMingLiU" w:cs="Times New Roman"/>
          <w:sz w:val="20"/>
          <w:szCs w:val="20"/>
        </w:rPr>
      </w:pPr>
    </w:p>
    <w:p w:rsidR="00E46780" w:rsidRPr="00647BA1" w:rsidRDefault="00E46780" w:rsidP="00E46780">
      <w:pPr>
        <w:pStyle w:val="SCCSsocParty"/>
        <w:jc w:val="both"/>
        <w:rPr>
          <w:rFonts w:eastAsia="PMingLiU"/>
          <w:sz w:val="20"/>
          <w:szCs w:val="20"/>
        </w:rPr>
      </w:pPr>
      <w:r w:rsidRPr="00647BA1">
        <w:rPr>
          <w:rFonts w:eastAsia="PMingLiU"/>
          <w:sz w:val="20"/>
          <w:szCs w:val="20"/>
        </w:rPr>
        <w:t xml:space="preserve">Le registraire a établi l’échéancier suivant pour la signification et le dépôt des documents dans le pourvoi </w:t>
      </w:r>
      <w:r w:rsidRPr="00647BA1">
        <w:rPr>
          <w:i/>
          <w:sz w:val="20"/>
          <w:szCs w:val="20"/>
        </w:rPr>
        <w:t xml:space="preserve">Sergent Damien Arsenault c. Sa Majesté la Reine </w:t>
      </w:r>
      <w:r w:rsidRPr="00647BA1">
        <w:rPr>
          <w:rFonts w:eastAsia="PMingLiU"/>
          <w:sz w:val="20"/>
          <w:szCs w:val="20"/>
        </w:rPr>
        <w:t xml:space="preserve"> (Dossier n° 35946) :</w:t>
      </w:r>
    </w:p>
    <w:p w:rsidR="00E46780" w:rsidRPr="00647BA1" w:rsidRDefault="00E46780" w:rsidP="00E46780">
      <w:pPr>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Les dossier, mémoire et recueil de sources de l’appelant seront signifiés et déposés au plus tard le 2 mars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Toute personne qui souhaite intervenir dans le présent appel en vertu de la règle 55 des Règles de la Cour suprême du Canada signifiera et déposera une requête en autorisation d’intervenir au plus tard le 23 mars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L’appelant et l’intimée signifieront et déposeront leurs réponses aux demandes d’autorisation d’intervenir, le cas échéant, au plus tard le 27 mars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Les répliques à toute réponse aux demandes d’autorisation d’intervenir seront signifiées et déposées au plus tard le 31 mars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Les dossier, mémoire et recueil de sources de l’intimée seront signifiés et déposés au plus tard le 13 avril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Les intervenants autorisés à intervenir dans l’appel en application de l’article 59 des Règles de la Cour suprême du Canada signifieront et déposeront leur mémoire et leur recueil de sources au plus tard le 27 avril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Tout procureur général qui interviendra en vertu du par. 61(4) des Règles de la Cour suprême du Canada signifiera et déposera son mémoire et son recueil de sources au plus tard le 27 avril 2015.</w:t>
      </w:r>
    </w:p>
    <w:p w:rsidR="00E46780" w:rsidRPr="00647BA1" w:rsidRDefault="00E46780" w:rsidP="00E46780">
      <w:pPr>
        <w:pStyle w:val="ListParagraph"/>
        <w:ind w:left="540" w:hanging="540"/>
        <w:jc w:val="both"/>
        <w:rPr>
          <w:rFonts w:eastAsia="PMingLiU" w:cs="Times New Roman"/>
          <w:sz w:val="20"/>
          <w:szCs w:val="20"/>
          <w:lang w:val="fr-CA"/>
        </w:rPr>
      </w:pPr>
    </w:p>
    <w:p w:rsidR="00E46780" w:rsidRPr="00647BA1" w:rsidRDefault="00E46780" w:rsidP="00E46780">
      <w:pPr>
        <w:pStyle w:val="ListParagraph"/>
        <w:numPr>
          <w:ilvl w:val="0"/>
          <w:numId w:val="10"/>
        </w:numPr>
        <w:ind w:left="540" w:hanging="540"/>
        <w:jc w:val="both"/>
        <w:rPr>
          <w:rFonts w:eastAsia="PMingLiU" w:cs="Times New Roman"/>
          <w:sz w:val="20"/>
          <w:szCs w:val="20"/>
          <w:lang w:val="fr-CA"/>
        </w:rPr>
      </w:pPr>
      <w:r w:rsidRPr="00647BA1">
        <w:rPr>
          <w:rFonts w:eastAsia="PMingLiU" w:cs="Times New Roman"/>
          <w:sz w:val="20"/>
          <w:szCs w:val="20"/>
          <w:lang w:val="fr-CA"/>
        </w:rPr>
        <w:t>L’audition de l’appel est fixée au 12 mai 2015.</w:t>
      </w:r>
    </w:p>
    <w:p w:rsidR="00E46780" w:rsidRPr="00E46780" w:rsidRDefault="00E46780" w:rsidP="000E2959">
      <w:pPr>
        <w:rPr>
          <w:sz w:val="20"/>
          <w:szCs w:val="20"/>
          <w:lang w:val="fr-CA"/>
        </w:rPr>
      </w:pPr>
    </w:p>
    <w:p w:rsidR="000E2959" w:rsidRPr="00C50A5C" w:rsidRDefault="007E0529" w:rsidP="000E2959">
      <w:pPr>
        <w:rPr>
          <w:sz w:val="20"/>
          <w:szCs w:val="20"/>
        </w:rPr>
      </w:pPr>
      <w:r>
        <w:rPr>
          <w:sz w:val="20"/>
          <w:szCs w:val="20"/>
          <w:lang w:val="fr-CA"/>
        </w:rPr>
        <w:pict>
          <v:rect id="_x0000_i1037"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15.12.2014</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val="fr-CA" w:eastAsia="en-CA"/>
        </w:rPr>
        <w:t xml:space="preserve">Before / Devant:   </w:t>
      </w:r>
      <w:r w:rsidRPr="0003142A">
        <w:rPr>
          <w:rFonts w:eastAsia="Times New Roman" w:cs="Times New Roman"/>
          <w:sz w:val="20"/>
          <w:szCs w:val="20"/>
          <w:lang w:eastAsia="en-CA"/>
        </w:rPr>
        <w:t>THE REGISTRAR / LE REGISTRAIRE</w:t>
      </w:r>
    </w:p>
    <w:p w:rsidR="0003142A" w:rsidRPr="0003142A" w:rsidRDefault="0003142A" w:rsidP="0003142A">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3142A" w:rsidRPr="007E0529" w:rsidTr="0003142A">
        <w:tc>
          <w:tcPr>
            <w:tcW w:w="4338" w:type="dxa"/>
          </w:tcPr>
          <w:p w:rsidR="0003142A" w:rsidRPr="0003142A" w:rsidRDefault="0003142A" w:rsidP="0003142A">
            <w:pPr>
              <w:tabs>
                <w:tab w:val="left" w:pos="-1440"/>
                <w:tab w:val="left" w:pos="-720"/>
              </w:tabs>
              <w:jc w:val="both"/>
              <w:rPr>
                <w:b/>
              </w:rPr>
            </w:pPr>
            <w:r w:rsidRPr="0003142A">
              <w:rPr>
                <w:szCs w:val="24"/>
                <w:lang w:val="en-US"/>
              </w:rPr>
              <w:fldChar w:fldCharType="begin"/>
            </w:r>
            <w:r w:rsidRPr="0003142A">
              <w:rPr>
                <w:szCs w:val="24"/>
                <w:lang w:val="en-US"/>
              </w:rPr>
              <w:instrText xml:space="preserve"> SEQ CHAPTER \h \r 1</w:instrText>
            </w:r>
            <w:r w:rsidRPr="0003142A">
              <w:rPr>
                <w:szCs w:val="24"/>
                <w:lang w:val="en-US"/>
              </w:rPr>
              <w:fldChar w:fldCharType="end"/>
            </w:r>
            <w:r w:rsidRPr="0003142A">
              <w:rPr>
                <w:b/>
                <w:bCs/>
                <w:lang w:val="en-US"/>
              </w:rPr>
              <w:t>Motion to extend time</w:t>
            </w:r>
          </w:p>
        </w:tc>
        <w:tc>
          <w:tcPr>
            <w:tcW w:w="1170" w:type="dxa"/>
          </w:tcPr>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p>
        </w:tc>
        <w:tc>
          <w:tcPr>
            <w:tcW w:w="4327" w:type="dxa"/>
          </w:tcPr>
          <w:p w:rsidR="0003142A" w:rsidRPr="0003142A" w:rsidRDefault="0003142A" w:rsidP="0003142A">
            <w:pPr>
              <w:tabs>
                <w:tab w:val="left" w:pos="-1440"/>
                <w:tab w:val="left" w:pos="-720"/>
              </w:tabs>
              <w:jc w:val="both"/>
              <w:rPr>
                <w:lang w:val="fr-CA"/>
              </w:rPr>
            </w:pPr>
            <w:r w:rsidRPr="0003142A">
              <w:rPr>
                <w:b/>
                <w:bCs/>
                <w:color w:val="000000"/>
                <w:lang w:val="fr-CA"/>
              </w:rPr>
              <w:t>Requête en prorogation de délai</w:t>
            </w:r>
            <w:r w:rsidRPr="0003142A">
              <w:rPr>
                <w:szCs w:val="24"/>
                <w:lang w:val="fr-CA"/>
              </w:rPr>
              <w:t xml:space="preserve"> </w:t>
            </w:r>
            <w:r w:rsidRPr="0003142A">
              <w:rPr>
                <w:szCs w:val="24"/>
                <w:lang w:val="en-US"/>
              </w:rPr>
              <w:fldChar w:fldCharType="begin"/>
            </w:r>
            <w:r w:rsidRPr="0003142A">
              <w:rPr>
                <w:szCs w:val="24"/>
                <w:lang w:val="fr-CA"/>
              </w:rPr>
              <w:instrText xml:space="preserve"> SEQ CHAPTER \h \r 1</w:instrText>
            </w:r>
            <w:r w:rsidRPr="0003142A">
              <w:rPr>
                <w:szCs w:val="24"/>
                <w:lang w:val="en-US"/>
              </w:rPr>
              <w:fldChar w:fldCharType="end"/>
            </w:r>
            <w:r w:rsidRPr="0003142A">
              <w:rPr>
                <w:szCs w:val="24"/>
                <w:lang w:val="en-US"/>
              </w:rPr>
              <w:fldChar w:fldCharType="begin"/>
            </w:r>
            <w:r w:rsidRPr="0003142A">
              <w:rPr>
                <w:szCs w:val="24"/>
                <w:lang w:val="fr-CA"/>
              </w:rPr>
              <w:instrText xml:space="preserve"> SEQ CHAPTER \h \r 1</w:instrText>
            </w:r>
            <w:r w:rsidRPr="0003142A">
              <w:rPr>
                <w:szCs w:val="24"/>
                <w:lang w:val="en-US"/>
              </w:rPr>
              <w:fldChar w:fldCharType="end"/>
            </w:r>
          </w:p>
        </w:tc>
      </w:tr>
      <w:tr w:rsidR="0003142A" w:rsidRPr="0003142A" w:rsidTr="0003142A">
        <w:tc>
          <w:tcPr>
            <w:tcW w:w="4338" w:type="dxa"/>
          </w:tcPr>
          <w:p w:rsidR="0003142A" w:rsidRPr="0003142A" w:rsidRDefault="0003142A" w:rsidP="0003142A">
            <w:pPr>
              <w:tabs>
                <w:tab w:val="left" w:pos="-1440"/>
                <w:tab w:val="left" w:pos="-720"/>
              </w:tabs>
              <w:jc w:val="both"/>
            </w:pPr>
            <w:r w:rsidRPr="0003142A">
              <w:t>Catherine Leuthold</w:t>
            </w:r>
          </w:p>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r w:rsidRPr="0003142A">
              <w:tab/>
              <w:t>v. (36030)</w:t>
            </w:r>
          </w:p>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r w:rsidRPr="0003142A">
              <w:t>Canadian Broadcasting Corporation et al. (F.C.)</w:t>
            </w:r>
          </w:p>
        </w:tc>
        <w:tc>
          <w:tcPr>
            <w:tcW w:w="1170" w:type="dxa"/>
          </w:tcPr>
          <w:p w:rsidR="0003142A" w:rsidRPr="0003142A" w:rsidRDefault="0003142A" w:rsidP="0003142A">
            <w:pPr>
              <w:tabs>
                <w:tab w:val="left" w:pos="-1440"/>
                <w:tab w:val="left" w:pos="-720"/>
              </w:tabs>
              <w:jc w:val="both"/>
            </w:pPr>
          </w:p>
        </w:tc>
        <w:tc>
          <w:tcPr>
            <w:tcW w:w="4327" w:type="dxa"/>
          </w:tcPr>
          <w:p w:rsidR="0003142A" w:rsidRPr="0003142A" w:rsidRDefault="0003142A" w:rsidP="0003142A">
            <w:pPr>
              <w:tabs>
                <w:tab w:val="left" w:pos="-1440"/>
                <w:tab w:val="left" w:pos="-720"/>
              </w:tabs>
              <w:jc w:val="both"/>
            </w:pPr>
          </w:p>
        </w:tc>
      </w:tr>
    </w:tbl>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b/>
          <w:sz w:val="20"/>
          <w:szCs w:val="20"/>
          <w:lang w:val="fr-CA" w:eastAsia="en-CA"/>
        </w:rPr>
      </w:pPr>
      <w:r w:rsidRPr="0003142A">
        <w:rPr>
          <w:rFonts w:eastAsia="Times New Roman" w:cs="Times New Roman"/>
          <w:b/>
          <w:sz w:val="20"/>
          <w:szCs w:val="20"/>
          <w:lang w:val="fr-CA" w:eastAsia="en-CA"/>
        </w:rPr>
        <w:t>GRANTED / ACCORDÉE</w:t>
      </w:r>
    </w:p>
    <w:p w:rsidR="0003142A" w:rsidRPr="0003142A" w:rsidRDefault="0003142A" w:rsidP="0003142A">
      <w:pPr>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bCs/>
          <w:sz w:val="20"/>
          <w:szCs w:val="20"/>
          <w:lang w:val="en-US" w:eastAsia="en-CA"/>
        </w:rPr>
      </w:pPr>
      <w:r w:rsidRPr="0003142A">
        <w:rPr>
          <w:rFonts w:eastAsia="Times New Roman" w:cs="Times New Roman"/>
          <w:b/>
          <w:bCs/>
          <w:sz w:val="20"/>
          <w:szCs w:val="20"/>
          <w:lang w:val="en-US" w:eastAsia="en-CA"/>
        </w:rPr>
        <w:t xml:space="preserve">UPON APPLICATION </w:t>
      </w:r>
      <w:r w:rsidRPr="0003142A">
        <w:rPr>
          <w:rFonts w:eastAsia="Times New Roman" w:cs="Times New Roman"/>
          <w:bCs/>
          <w:sz w:val="20"/>
          <w:szCs w:val="20"/>
          <w:lang w:val="en-US" w:eastAsia="en-CA"/>
        </w:rPr>
        <w:t>by the respondents, the Canadian Broadcasting Corporation et al., to extend the time to serve and file their response to thirty (30) days from the date of this order;</w:t>
      </w: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AND THE MATERIAL FILED</w:t>
      </w:r>
      <w:r w:rsidRPr="0003142A">
        <w:rPr>
          <w:rFonts w:eastAsia="Times New Roman" w:cs="Times New Roman"/>
          <w:sz w:val="20"/>
          <w:szCs w:val="20"/>
          <w:lang w:val="en-US" w:eastAsia="en-CA"/>
        </w:rPr>
        <w:t xml:space="preserve"> having been read;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sz w:val="20"/>
          <w:szCs w:val="20"/>
          <w:lang w:val="en-US" w:eastAsia="en-CA"/>
        </w:rPr>
        <w:t>AND NOTING</w:t>
      </w:r>
      <w:r w:rsidRPr="0003142A">
        <w:rPr>
          <w:rFonts w:eastAsia="Times New Roman" w:cs="Times New Roman"/>
          <w:sz w:val="20"/>
          <w:szCs w:val="20"/>
          <w:lang w:val="en-US" w:eastAsia="en-CA"/>
        </w:rPr>
        <w:t xml:space="preserve"> the consent of the applicant;</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b/>
          <w:bCs/>
          <w:sz w:val="20"/>
          <w:szCs w:val="20"/>
          <w:lang w:val="en-US" w:eastAsia="en-CA"/>
        </w:rPr>
      </w:pPr>
      <w:r w:rsidRPr="0003142A">
        <w:rPr>
          <w:rFonts w:eastAsia="Times New Roman" w:cs="Times New Roman"/>
          <w:b/>
          <w:bCs/>
          <w:sz w:val="20"/>
          <w:szCs w:val="20"/>
          <w:lang w:val="en-US" w:eastAsia="en-CA"/>
        </w:rPr>
        <w:t>IT IS HEREBY ORDERED THAT:</w:t>
      </w: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The motion is granted.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sz w:val="20"/>
          <w:szCs w:val="20"/>
          <w:lang w:val="fr-CA" w:eastAsia="en-CA"/>
        </w:rPr>
        <w:t>À LA SUITE DE LA REQUÊTE</w:t>
      </w:r>
      <w:r w:rsidRPr="0003142A">
        <w:rPr>
          <w:rFonts w:eastAsia="Times New Roman" w:cs="Times New Roman"/>
          <w:sz w:val="20"/>
          <w:szCs w:val="20"/>
          <w:lang w:val="fr-CA" w:eastAsia="en-CA"/>
        </w:rPr>
        <w:t xml:space="preserve"> présentée par les intimés, la Société Radio-Canada et al., pour obtenir la prorogation du délai de signification et de dépôt de la réponse à la demande d’autorisation d’appel de trente (30) jours suivant la date de cette ordonnance;</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ET APRÈS EXAMEN </w:t>
      </w:r>
      <w:r w:rsidRPr="0003142A">
        <w:rPr>
          <w:rFonts w:eastAsia="Times New Roman" w:cs="Times New Roman"/>
          <w:sz w:val="20"/>
          <w:szCs w:val="20"/>
          <w:lang w:val="fr-CA" w:eastAsia="en-CA"/>
        </w:rPr>
        <w:t>des documents déposés;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sz w:val="20"/>
          <w:szCs w:val="20"/>
          <w:lang w:val="fr-CA" w:eastAsia="en-CA"/>
        </w:rPr>
        <w:t>ET NOTANT</w:t>
      </w:r>
      <w:r w:rsidRPr="0003142A">
        <w:rPr>
          <w:rFonts w:eastAsia="Times New Roman" w:cs="Times New Roman"/>
          <w:sz w:val="20"/>
          <w:szCs w:val="20"/>
          <w:lang w:val="fr-CA" w:eastAsia="en-CA"/>
        </w:rPr>
        <w:t xml:space="preserve"> le consentement de la demanderesse;</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b/>
          <w:bCs/>
          <w:sz w:val="20"/>
          <w:szCs w:val="20"/>
          <w:lang w:val="fr-CA" w:eastAsia="en-CA"/>
        </w:rPr>
      </w:pPr>
      <w:r w:rsidRPr="0003142A">
        <w:rPr>
          <w:rFonts w:eastAsia="Times New Roman" w:cs="Times New Roman"/>
          <w:b/>
          <w:bCs/>
          <w:sz w:val="20"/>
          <w:szCs w:val="20"/>
          <w:lang w:val="fr-CA" w:eastAsia="en-CA"/>
        </w:rPr>
        <w:t>IL EST ORDONNÉ CE QUI SUIT :</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bCs/>
          <w:sz w:val="20"/>
          <w:szCs w:val="20"/>
          <w:lang w:val="fr-CA" w:eastAsia="en-CA"/>
        </w:rPr>
      </w:pPr>
      <w:r w:rsidRPr="0003142A">
        <w:rPr>
          <w:rFonts w:eastAsia="Times New Roman" w:cs="Times New Roman"/>
          <w:bCs/>
          <w:sz w:val="20"/>
          <w:szCs w:val="20"/>
          <w:lang w:val="fr-CA" w:eastAsia="en-CA"/>
        </w:rPr>
        <w:t>La requête est accordée.</w:t>
      </w:r>
    </w:p>
    <w:p w:rsidR="0003142A" w:rsidRPr="0003142A" w:rsidRDefault="0003142A" w:rsidP="0003142A">
      <w:pPr>
        <w:jc w:val="both"/>
        <w:rPr>
          <w:rFonts w:eastAsia="Times New Roman" w:cs="Times New Roman"/>
          <w:sz w:val="20"/>
          <w:szCs w:val="20"/>
          <w:lang w:eastAsia="en-CA"/>
        </w:rPr>
      </w:pPr>
    </w:p>
    <w:p w:rsidR="0003142A" w:rsidRPr="0003142A" w:rsidRDefault="007E0529" w:rsidP="0003142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eastAsia="en-CA"/>
        </w:rPr>
        <w:t>16.12.2014</w:t>
      </w:r>
    </w:p>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eastAsia="en-CA"/>
        </w:rPr>
        <w:t>Before / Devant:   WAGNER J. / LE JUGE WAGNER</w:t>
      </w:r>
    </w:p>
    <w:p w:rsidR="0003142A" w:rsidRPr="0003142A" w:rsidRDefault="0003142A" w:rsidP="0003142A">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3142A" w:rsidRPr="007E0529" w:rsidTr="0003142A">
        <w:tc>
          <w:tcPr>
            <w:tcW w:w="4338" w:type="dxa"/>
            <w:gridSpan w:val="2"/>
          </w:tcPr>
          <w:p w:rsidR="0003142A" w:rsidRPr="0003142A" w:rsidRDefault="0003142A" w:rsidP="0003142A">
            <w:pPr>
              <w:jc w:val="both"/>
              <w:rPr>
                <w:b/>
              </w:rPr>
            </w:pPr>
            <w:r w:rsidRPr="0003142A">
              <w:rPr>
                <w:b/>
                <w:bCs/>
                <w:color w:val="000000"/>
                <w:lang w:val="en-GB"/>
              </w:rPr>
              <w:t>Motion for an extension of time for leave to intervene and for leave to intervene</w:t>
            </w:r>
          </w:p>
        </w:tc>
        <w:tc>
          <w:tcPr>
            <w:tcW w:w="1170" w:type="dxa"/>
          </w:tcPr>
          <w:p w:rsidR="0003142A" w:rsidRPr="0003142A" w:rsidRDefault="0003142A" w:rsidP="0003142A"/>
          <w:p w:rsidR="0003142A" w:rsidRPr="0003142A" w:rsidRDefault="0003142A" w:rsidP="0003142A"/>
          <w:p w:rsidR="0003142A" w:rsidRPr="0003142A" w:rsidRDefault="0003142A" w:rsidP="0003142A"/>
          <w:p w:rsidR="0003142A" w:rsidRPr="0003142A" w:rsidRDefault="0003142A" w:rsidP="0003142A"/>
        </w:tc>
        <w:tc>
          <w:tcPr>
            <w:tcW w:w="4327" w:type="dxa"/>
          </w:tcPr>
          <w:p w:rsidR="0003142A" w:rsidRPr="0003142A" w:rsidRDefault="0003142A" w:rsidP="0003142A">
            <w:pPr>
              <w:jc w:val="both"/>
              <w:rPr>
                <w:b/>
                <w:lang w:val="fr-CA"/>
              </w:rPr>
            </w:pPr>
            <w:r w:rsidRPr="0003142A">
              <w:rPr>
                <w:b/>
                <w:bCs/>
                <w:color w:val="000000"/>
                <w:lang w:val="fr-CA"/>
              </w:rPr>
              <w:t>Requête en prorogation du délai pour demander l’autorisation d’intervenir et en autorisation d’intervenir</w:t>
            </w:r>
            <w:r w:rsidRPr="0003142A">
              <w:rPr>
                <w:lang w:val="fr-CA"/>
              </w:rPr>
              <w:t xml:space="preserve"> </w:t>
            </w:r>
            <w:r w:rsidRPr="0003142A">
              <w:rPr>
                <w:lang w:val="en-US"/>
              </w:rPr>
              <w:fldChar w:fldCharType="begin"/>
            </w:r>
            <w:r w:rsidRPr="0003142A">
              <w:rPr>
                <w:lang w:val="fr-CA"/>
              </w:rPr>
              <w:instrText xml:space="preserve"> SEQ CHAPTER \h \r 1</w:instrText>
            </w:r>
            <w:r w:rsidRPr="0003142A">
              <w:rPr>
                <w:lang w:val="en-US"/>
              </w:rPr>
              <w:fldChar w:fldCharType="end"/>
            </w:r>
          </w:p>
        </w:tc>
      </w:tr>
      <w:tr w:rsidR="0003142A" w:rsidRPr="0003142A" w:rsidTr="0003142A">
        <w:trPr>
          <w:trHeight w:hRule="exact" w:val="360"/>
        </w:trPr>
        <w:tc>
          <w:tcPr>
            <w:tcW w:w="1368" w:type="dxa"/>
          </w:tcPr>
          <w:p w:rsidR="0003142A" w:rsidRPr="0003142A" w:rsidRDefault="0003142A" w:rsidP="0003142A">
            <w:r w:rsidRPr="0003142A">
              <w:t>BY / PAR</w:t>
            </w:r>
          </w:p>
        </w:tc>
        <w:tc>
          <w:tcPr>
            <w:tcW w:w="2970" w:type="dxa"/>
          </w:tcPr>
          <w:p w:rsidR="0003142A" w:rsidRPr="0003142A" w:rsidRDefault="0003142A" w:rsidP="0003142A">
            <w:r w:rsidRPr="0003142A">
              <w:rPr>
                <w:bCs/>
                <w:lang w:val="fr-CA"/>
              </w:rPr>
              <w:t>African Canadian Legal Clinic</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368" w:type="dxa"/>
          </w:tcPr>
          <w:p w:rsidR="0003142A" w:rsidRPr="0003142A" w:rsidRDefault="0003142A" w:rsidP="0003142A"/>
        </w:tc>
        <w:tc>
          <w:tcPr>
            <w:tcW w:w="2970" w:type="dxa"/>
          </w:tcPr>
          <w:p w:rsidR="0003142A" w:rsidRPr="0003142A" w:rsidRDefault="0003142A" w:rsidP="0003142A">
            <w:pPr>
              <w:rPr>
                <w:lang w:val="en-US"/>
              </w:rPr>
            </w:pPr>
          </w:p>
        </w:tc>
        <w:tc>
          <w:tcPr>
            <w:tcW w:w="1170" w:type="dxa"/>
          </w:tcPr>
          <w:p w:rsidR="0003142A" w:rsidRPr="0003142A" w:rsidRDefault="0003142A" w:rsidP="0003142A"/>
        </w:tc>
        <w:tc>
          <w:tcPr>
            <w:tcW w:w="4327" w:type="dxa"/>
          </w:tcPr>
          <w:p w:rsidR="0003142A" w:rsidRPr="0003142A" w:rsidRDefault="0003142A" w:rsidP="0003142A"/>
        </w:tc>
      </w:tr>
      <w:tr w:rsidR="0003142A" w:rsidRPr="007E0529" w:rsidTr="0003142A">
        <w:tc>
          <w:tcPr>
            <w:tcW w:w="1368" w:type="dxa"/>
          </w:tcPr>
          <w:p w:rsidR="0003142A" w:rsidRPr="0003142A" w:rsidRDefault="0003142A" w:rsidP="0003142A">
            <w:r w:rsidRPr="0003142A">
              <w:t>IN / DANS :</w:t>
            </w:r>
          </w:p>
        </w:tc>
        <w:tc>
          <w:tcPr>
            <w:tcW w:w="2970" w:type="dxa"/>
          </w:tcPr>
          <w:p w:rsidR="0003142A" w:rsidRPr="0003142A" w:rsidRDefault="0003142A" w:rsidP="0003142A">
            <w:pPr>
              <w:rPr>
                <w:lang w:val="fr-CA"/>
              </w:rPr>
            </w:pPr>
            <w:r w:rsidRPr="0003142A">
              <w:rPr>
                <w:lang w:val="fr-CA"/>
              </w:rPr>
              <w:t>Commission des droits de la personne et des droits de la jeunesse et autre</w:t>
            </w:r>
          </w:p>
          <w:p w:rsidR="0003142A" w:rsidRPr="0003142A" w:rsidRDefault="0003142A" w:rsidP="0003142A">
            <w:pPr>
              <w:rPr>
                <w:lang w:val="fr-CA"/>
              </w:rPr>
            </w:pPr>
          </w:p>
          <w:p w:rsidR="0003142A" w:rsidRPr="0003142A" w:rsidRDefault="0003142A" w:rsidP="0003142A">
            <w:pPr>
              <w:rPr>
                <w:lang w:val="fr-CA"/>
              </w:rPr>
            </w:pPr>
            <w:r w:rsidRPr="0003142A">
              <w:rPr>
                <w:lang w:val="fr-CA"/>
              </w:rPr>
              <w:tab/>
              <w:t>c. (35625)</w:t>
            </w:r>
          </w:p>
          <w:p w:rsidR="0003142A" w:rsidRPr="0003142A" w:rsidRDefault="0003142A" w:rsidP="0003142A">
            <w:pPr>
              <w:rPr>
                <w:lang w:val="fr-CA"/>
              </w:rPr>
            </w:pPr>
          </w:p>
          <w:p w:rsidR="0003142A" w:rsidRPr="0003142A" w:rsidRDefault="0003142A" w:rsidP="0003142A">
            <w:pPr>
              <w:rPr>
                <w:lang w:val="fr-CA"/>
              </w:rPr>
            </w:pPr>
            <w:r w:rsidRPr="0003142A">
              <w:rPr>
                <w:lang w:val="fr-CA"/>
              </w:rPr>
              <w:t>Bombardier Inc. (Bombardier Aerospace Training Center) et autres (Qc)</w:t>
            </w:r>
          </w:p>
        </w:tc>
        <w:tc>
          <w:tcPr>
            <w:tcW w:w="1170" w:type="dxa"/>
          </w:tcPr>
          <w:p w:rsidR="0003142A" w:rsidRPr="0003142A" w:rsidRDefault="0003142A" w:rsidP="0003142A">
            <w:pPr>
              <w:rPr>
                <w:lang w:val="fr-CA"/>
              </w:rPr>
            </w:pPr>
          </w:p>
        </w:tc>
        <w:tc>
          <w:tcPr>
            <w:tcW w:w="4327" w:type="dxa"/>
          </w:tcPr>
          <w:p w:rsidR="0003142A" w:rsidRPr="0003142A" w:rsidRDefault="0003142A" w:rsidP="0003142A">
            <w:pPr>
              <w:rPr>
                <w:lang w:val="fr-CA"/>
              </w:rPr>
            </w:pPr>
          </w:p>
        </w:tc>
      </w:tr>
    </w:tbl>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b/>
          <w:sz w:val="20"/>
          <w:szCs w:val="20"/>
          <w:lang w:val="fr-CA" w:eastAsia="en-CA"/>
        </w:rPr>
        <w:t>DISMISSED / REJETÉE</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À LA SUITE DES DEMANDES </w:t>
      </w:r>
      <w:r w:rsidRPr="0003142A">
        <w:rPr>
          <w:rFonts w:eastAsia="Times New Roman" w:cs="Times New Roman"/>
          <w:bCs/>
          <w:sz w:val="20"/>
          <w:szCs w:val="20"/>
          <w:lang w:val="fr-CA" w:eastAsia="en-CA"/>
        </w:rPr>
        <w:t>présentées par l’African Canadian Legal Clinic en prorogation du délai de signification et de dépôt d’une requête en intervention et en autorisation d’intervenir dans l’appel</w:t>
      </w:r>
      <w:r w:rsidRPr="0003142A">
        <w:rPr>
          <w:rFonts w:eastAsia="Times New Roman" w:cs="Times New Roman"/>
          <w:sz w:val="20"/>
          <w:szCs w:val="20"/>
          <w:lang w:val="fr-CA" w:eastAsia="en-CA"/>
        </w:rPr>
        <w:t>;</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ET APRÈS EXAMEN </w:t>
      </w:r>
      <w:r w:rsidRPr="0003142A">
        <w:rPr>
          <w:rFonts w:eastAsia="Times New Roman" w:cs="Times New Roman"/>
          <w:bCs/>
          <w:sz w:val="20"/>
          <w:szCs w:val="20"/>
          <w:lang w:val="fr-CA" w:eastAsia="en-CA"/>
        </w:rPr>
        <w:t>des documents déposés</w:t>
      </w:r>
      <w:r w:rsidRPr="0003142A">
        <w:rPr>
          <w:rFonts w:eastAsia="Times New Roman" w:cs="Times New Roman"/>
          <w:sz w:val="20"/>
          <w:szCs w:val="20"/>
          <w:lang w:val="fr-CA" w:eastAsia="en-CA"/>
        </w:rPr>
        <w:t>;</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IL EST ORDONNÉ CE QUI SUIT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La requête en prorogation du délai de signification et de dépôt de la requête en intervention présentée par </w:t>
      </w:r>
      <w:r w:rsidRPr="0003142A">
        <w:rPr>
          <w:rFonts w:eastAsia="Times New Roman" w:cs="Times New Roman"/>
          <w:bCs/>
          <w:sz w:val="20"/>
          <w:szCs w:val="20"/>
          <w:lang w:val="fr-CA" w:eastAsia="en-CA"/>
        </w:rPr>
        <w:t>l’African Canadian</w:t>
      </w:r>
      <w:r w:rsidRPr="0003142A">
        <w:rPr>
          <w:rFonts w:eastAsia="Times New Roman" w:cs="Times New Roman"/>
          <w:sz w:val="20"/>
          <w:szCs w:val="20"/>
          <w:lang w:val="fr-CA" w:eastAsia="en-CA"/>
        </w:rPr>
        <w:t xml:space="preserve"> Legal Clinic est rejetée.</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 xml:space="preserve">UPON APPLICATIONS </w:t>
      </w:r>
      <w:r w:rsidRPr="0003142A">
        <w:rPr>
          <w:rFonts w:eastAsia="Times New Roman" w:cs="Times New Roman"/>
          <w:sz w:val="20"/>
          <w:szCs w:val="20"/>
          <w:lang w:val="en-US" w:eastAsia="en-CA"/>
        </w:rPr>
        <w:t>by the</w:t>
      </w:r>
      <w:r w:rsidRPr="0003142A">
        <w:rPr>
          <w:rFonts w:eastAsia="Times New Roman" w:cs="Times New Roman"/>
          <w:sz w:val="20"/>
          <w:szCs w:val="20"/>
          <w:lang w:eastAsia="en-CA"/>
        </w:rPr>
        <w:t xml:space="preserve"> </w:t>
      </w:r>
      <w:r w:rsidRPr="0003142A">
        <w:rPr>
          <w:rFonts w:eastAsia="Times New Roman" w:cs="Times New Roman"/>
          <w:sz w:val="20"/>
          <w:szCs w:val="20"/>
          <w:lang w:val="en-US" w:eastAsia="en-CA"/>
        </w:rPr>
        <w:t>African Canadian Legal Clinic for an extension of time to serve and file a motion for leave to intervene and for leave to intervene in the above appeal;</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AND THE MATERIAL FILED</w:t>
      </w:r>
      <w:r w:rsidRPr="0003142A">
        <w:rPr>
          <w:rFonts w:eastAsia="Times New Roman" w:cs="Times New Roman"/>
          <w:sz w:val="20"/>
          <w:szCs w:val="20"/>
          <w:lang w:val="en-US" w:eastAsia="en-CA"/>
        </w:rPr>
        <w:t xml:space="preserve"> having been read;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IT IS HEREBY ORDERED THAT:</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The motion for an extension of time to serve and file a motion for leave to intervene of the African Canadian Legal Clinic of Ontario is dismissed.</w:t>
      </w:r>
    </w:p>
    <w:p w:rsidR="0003142A" w:rsidRPr="0003142A" w:rsidRDefault="0003142A" w:rsidP="0003142A">
      <w:pPr>
        <w:tabs>
          <w:tab w:val="left" w:pos="-1440"/>
          <w:tab w:val="left" w:pos="-720"/>
        </w:tabs>
        <w:jc w:val="both"/>
        <w:rPr>
          <w:rFonts w:eastAsia="Times New Roman" w:cs="Times New Roman"/>
          <w:sz w:val="20"/>
          <w:szCs w:val="20"/>
          <w:lang w:val="en-US" w:eastAsia="en-CA"/>
        </w:rPr>
      </w:pPr>
    </w:p>
    <w:p w:rsidR="0003142A" w:rsidRPr="0003142A" w:rsidRDefault="007E0529" w:rsidP="0003142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17.12.2014</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Before / Devant :   GASCON J. / LE JUGE GASCON</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03142A" w:rsidRPr="0003142A" w:rsidTr="0003142A">
        <w:tc>
          <w:tcPr>
            <w:tcW w:w="4338" w:type="dxa"/>
            <w:gridSpan w:val="2"/>
          </w:tcPr>
          <w:p w:rsidR="0003142A" w:rsidRPr="0003142A" w:rsidRDefault="0003142A" w:rsidP="0003142A">
            <w:pPr>
              <w:rPr>
                <w:b/>
              </w:rPr>
            </w:pPr>
            <w:r w:rsidRPr="0003142A">
              <w:rPr>
                <w:b/>
              </w:rPr>
              <w:t>Motions for leave to intervene</w:t>
            </w:r>
            <w:r w:rsidRPr="0003142A">
              <w:rPr>
                <w:szCs w:val="24"/>
                <w:lang w:val="en-US"/>
              </w:rPr>
              <w:t xml:space="preserve"> </w:t>
            </w:r>
            <w:r w:rsidRPr="0003142A">
              <w:rPr>
                <w:szCs w:val="24"/>
                <w:lang w:val="en-US"/>
              </w:rPr>
              <w:fldChar w:fldCharType="begin"/>
            </w:r>
            <w:r w:rsidRPr="0003142A">
              <w:rPr>
                <w:szCs w:val="24"/>
              </w:rPr>
              <w:instrText xml:space="preserve"> SEQ CHAPTER \h \r 1</w:instrText>
            </w:r>
            <w:r w:rsidRPr="0003142A">
              <w:rPr>
                <w:szCs w:val="24"/>
                <w:lang w:val="en-US"/>
              </w:rPr>
              <w:fldChar w:fldCharType="end"/>
            </w:r>
          </w:p>
        </w:tc>
        <w:tc>
          <w:tcPr>
            <w:tcW w:w="1170" w:type="dxa"/>
          </w:tcPr>
          <w:p w:rsidR="0003142A" w:rsidRPr="0003142A" w:rsidRDefault="0003142A" w:rsidP="0003142A"/>
          <w:p w:rsidR="0003142A" w:rsidRPr="0003142A" w:rsidRDefault="0003142A" w:rsidP="0003142A"/>
        </w:tc>
        <w:tc>
          <w:tcPr>
            <w:tcW w:w="4327" w:type="dxa"/>
          </w:tcPr>
          <w:p w:rsidR="0003142A" w:rsidRPr="0003142A" w:rsidRDefault="0003142A" w:rsidP="0003142A">
            <w:pPr>
              <w:rPr>
                <w:b/>
              </w:rPr>
            </w:pPr>
            <w:r w:rsidRPr="0003142A">
              <w:rPr>
                <w:b/>
                <w:bCs/>
                <w:lang w:val="fr-CA"/>
              </w:rPr>
              <w:t>Requêtes en autorisation d’intervenir</w:t>
            </w:r>
            <w:r w:rsidRPr="0003142A">
              <w:rPr>
                <w:szCs w:val="24"/>
                <w:lang w:val="en-US"/>
              </w:rPr>
              <w:t xml:space="preserve"> </w:t>
            </w:r>
            <w:r w:rsidRPr="0003142A">
              <w:rPr>
                <w:szCs w:val="24"/>
                <w:lang w:val="en-US"/>
              </w:rPr>
              <w:fldChar w:fldCharType="begin"/>
            </w:r>
            <w:r w:rsidRPr="0003142A">
              <w:rPr>
                <w:szCs w:val="24"/>
              </w:rPr>
              <w:instrText xml:space="preserve"> SEQ CHAPTER \h \r 1</w:instrText>
            </w:r>
            <w:r w:rsidRPr="0003142A">
              <w:rPr>
                <w:szCs w:val="24"/>
                <w:lang w:val="en-US"/>
              </w:rPr>
              <w:fldChar w:fldCharType="end"/>
            </w:r>
          </w:p>
        </w:tc>
      </w:tr>
      <w:tr w:rsidR="0003142A" w:rsidRPr="0003142A" w:rsidTr="0003142A">
        <w:trPr>
          <w:trHeight w:hRule="exact" w:val="792"/>
        </w:trPr>
        <w:tc>
          <w:tcPr>
            <w:tcW w:w="1458" w:type="dxa"/>
          </w:tcPr>
          <w:p w:rsidR="0003142A" w:rsidRPr="0003142A" w:rsidRDefault="0003142A" w:rsidP="0003142A">
            <w:r w:rsidRPr="0003142A">
              <w:t>BY / PAR</w:t>
            </w:r>
          </w:p>
        </w:tc>
        <w:tc>
          <w:tcPr>
            <w:tcW w:w="2880" w:type="dxa"/>
          </w:tcPr>
          <w:p w:rsidR="0003142A" w:rsidRPr="0003142A" w:rsidRDefault="0003142A" w:rsidP="0003142A">
            <w:r w:rsidRPr="0003142A">
              <w:rPr>
                <w:bCs/>
                <w:lang w:val="en-US"/>
              </w:rPr>
              <w:t>Photon Consulting LLC, Rogol Energy Consulting LLC and Michael Rogol</w:t>
            </w:r>
            <w:r w:rsidRPr="0003142A">
              <w:t>;</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576"/>
        </w:trPr>
        <w:tc>
          <w:tcPr>
            <w:tcW w:w="1458" w:type="dxa"/>
          </w:tcPr>
          <w:p w:rsidR="0003142A" w:rsidRPr="0003142A" w:rsidRDefault="0003142A" w:rsidP="0003142A"/>
        </w:tc>
        <w:tc>
          <w:tcPr>
            <w:tcW w:w="2880" w:type="dxa"/>
          </w:tcPr>
          <w:p w:rsidR="0003142A" w:rsidRPr="0003142A" w:rsidRDefault="0003142A" w:rsidP="0003142A">
            <w:r w:rsidRPr="0003142A">
              <w:rPr>
                <w:bCs/>
                <w:lang w:val="en-US"/>
              </w:rPr>
              <w:t>Canadian Foundation for Advancement of Investor Rights</w:t>
            </w:r>
            <w:r w:rsidRPr="0003142A">
              <w:t>;</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360"/>
        </w:trPr>
        <w:tc>
          <w:tcPr>
            <w:tcW w:w="1458" w:type="dxa"/>
          </w:tcPr>
          <w:p w:rsidR="0003142A" w:rsidRPr="0003142A" w:rsidRDefault="0003142A" w:rsidP="0003142A"/>
        </w:tc>
        <w:tc>
          <w:tcPr>
            <w:tcW w:w="2880" w:type="dxa"/>
          </w:tcPr>
          <w:p w:rsidR="0003142A" w:rsidRPr="0003142A" w:rsidRDefault="0003142A" w:rsidP="0003142A">
            <w:pPr>
              <w:rPr>
                <w:bCs/>
                <w:lang w:val="en-US"/>
              </w:rPr>
            </w:pPr>
            <w:r w:rsidRPr="0003142A">
              <w:rPr>
                <w:bCs/>
                <w:lang w:val="en-US"/>
              </w:rPr>
              <w:t>St. Clair Pennyfeather;</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360"/>
        </w:trPr>
        <w:tc>
          <w:tcPr>
            <w:tcW w:w="1458" w:type="dxa"/>
          </w:tcPr>
          <w:p w:rsidR="0003142A" w:rsidRPr="0003142A" w:rsidRDefault="0003142A" w:rsidP="0003142A"/>
        </w:tc>
        <w:tc>
          <w:tcPr>
            <w:tcW w:w="2880" w:type="dxa"/>
          </w:tcPr>
          <w:p w:rsidR="0003142A" w:rsidRPr="0003142A" w:rsidRDefault="0003142A" w:rsidP="0003142A">
            <w:pPr>
              <w:rPr>
                <w:bCs/>
                <w:lang w:val="en-US"/>
              </w:rPr>
            </w:pPr>
            <w:r w:rsidRPr="0003142A">
              <w:rPr>
                <w:bCs/>
                <w:lang w:val="en-US"/>
              </w:rPr>
              <w:t>Ontario Securities Commission;</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360"/>
        </w:trPr>
        <w:tc>
          <w:tcPr>
            <w:tcW w:w="1458" w:type="dxa"/>
          </w:tcPr>
          <w:p w:rsidR="0003142A" w:rsidRPr="0003142A" w:rsidRDefault="0003142A" w:rsidP="0003142A"/>
        </w:tc>
        <w:tc>
          <w:tcPr>
            <w:tcW w:w="2880" w:type="dxa"/>
          </w:tcPr>
          <w:p w:rsidR="0003142A" w:rsidRPr="0003142A" w:rsidRDefault="0003142A" w:rsidP="0003142A">
            <w:pPr>
              <w:rPr>
                <w:bCs/>
                <w:lang w:val="en-US"/>
              </w:rPr>
            </w:pPr>
            <w:r w:rsidRPr="0003142A">
              <w:rPr>
                <w:bCs/>
                <w:lang w:val="en-US"/>
              </w:rPr>
              <w:t>John P. Walsh;</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360"/>
        </w:trPr>
        <w:tc>
          <w:tcPr>
            <w:tcW w:w="1458" w:type="dxa"/>
          </w:tcPr>
          <w:p w:rsidR="0003142A" w:rsidRPr="0003142A" w:rsidRDefault="0003142A" w:rsidP="0003142A"/>
        </w:tc>
        <w:tc>
          <w:tcPr>
            <w:tcW w:w="2880" w:type="dxa"/>
          </w:tcPr>
          <w:p w:rsidR="0003142A" w:rsidRPr="0003142A" w:rsidRDefault="0003142A" w:rsidP="0003142A">
            <w:pPr>
              <w:rPr>
                <w:bCs/>
                <w:lang w:val="en-US"/>
              </w:rPr>
            </w:pPr>
            <w:r w:rsidRPr="0003142A">
              <w:rPr>
                <w:bCs/>
                <w:lang w:val="en-US"/>
              </w:rPr>
              <w:t>Timminco Limited;</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576"/>
        </w:trPr>
        <w:tc>
          <w:tcPr>
            <w:tcW w:w="1458" w:type="dxa"/>
          </w:tcPr>
          <w:p w:rsidR="0003142A" w:rsidRPr="0003142A" w:rsidRDefault="0003142A" w:rsidP="0003142A"/>
        </w:tc>
        <w:tc>
          <w:tcPr>
            <w:tcW w:w="2880" w:type="dxa"/>
          </w:tcPr>
          <w:p w:rsidR="0003142A" w:rsidRPr="0003142A" w:rsidRDefault="0003142A" w:rsidP="0003142A">
            <w:r w:rsidRPr="0003142A">
              <w:t>Shareholder Association for Research and Education;</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val="360"/>
        </w:trPr>
        <w:tc>
          <w:tcPr>
            <w:tcW w:w="1458" w:type="dxa"/>
          </w:tcPr>
          <w:p w:rsidR="0003142A" w:rsidRPr="0003142A" w:rsidRDefault="0003142A" w:rsidP="0003142A"/>
        </w:tc>
        <w:tc>
          <w:tcPr>
            <w:tcW w:w="2880" w:type="dxa"/>
          </w:tcPr>
          <w:p w:rsidR="0003142A" w:rsidRPr="0003142A" w:rsidRDefault="0003142A" w:rsidP="0003142A">
            <w:r w:rsidRPr="0003142A">
              <w:t>Insurance Bureau of Canada;</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tc>
        <w:tc>
          <w:tcPr>
            <w:tcW w:w="2880" w:type="dxa"/>
          </w:tcPr>
          <w:p w:rsidR="0003142A" w:rsidRPr="0003142A" w:rsidRDefault="0003142A" w:rsidP="0003142A"/>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r w:rsidRPr="0003142A">
              <w:lastRenderedPageBreak/>
              <w:t>IN / DANS :</w:t>
            </w:r>
          </w:p>
        </w:tc>
        <w:tc>
          <w:tcPr>
            <w:tcW w:w="2880" w:type="dxa"/>
          </w:tcPr>
          <w:p w:rsidR="0003142A" w:rsidRPr="0003142A" w:rsidRDefault="0003142A" w:rsidP="0003142A">
            <w:r w:rsidRPr="0003142A">
              <w:t>Canadian Imperial Bank of Commerce et al.</w:t>
            </w:r>
          </w:p>
          <w:p w:rsidR="0003142A" w:rsidRPr="0003142A" w:rsidRDefault="0003142A" w:rsidP="0003142A"/>
          <w:p w:rsidR="0003142A" w:rsidRPr="0003142A" w:rsidRDefault="0003142A" w:rsidP="0003142A">
            <w:r w:rsidRPr="0003142A">
              <w:tab/>
              <w:t>v. (35807)</w:t>
            </w:r>
          </w:p>
          <w:p w:rsidR="0003142A" w:rsidRPr="0003142A" w:rsidRDefault="0003142A" w:rsidP="0003142A"/>
          <w:p w:rsidR="0003142A" w:rsidRPr="0003142A" w:rsidRDefault="0003142A" w:rsidP="0003142A">
            <w:r w:rsidRPr="0003142A">
              <w:t>Howard Green et al. (Ont.)</w:t>
            </w:r>
          </w:p>
          <w:p w:rsidR="0003142A" w:rsidRPr="0003142A" w:rsidRDefault="0003142A" w:rsidP="0003142A"/>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r w:rsidRPr="0003142A">
              <w:t>- and between -</w:t>
            </w:r>
          </w:p>
          <w:p w:rsidR="0003142A" w:rsidRPr="0003142A" w:rsidRDefault="0003142A" w:rsidP="0003142A"/>
        </w:tc>
        <w:tc>
          <w:tcPr>
            <w:tcW w:w="2880" w:type="dxa"/>
          </w:tcPr>
          <w:p w:rsidR="0003142A" w:rsidRPr="0003142A" w:rsidRDefault="0003142A" w:rsidP="0003142A">
            <w:pPr>
              <w:jc w:val="both"/>
            </w:pP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tc>
        <w:tc>
          <w:tcPr>
            <w:tcW w:w="2880" w:type="dxa"/>
          </w:tcPr>
          <w:p w:rsidR="0003142A" w:rsidRPr="0003142A" w:rsidRDefault="0003142A" w:rsidP="0003142A">
            <w:pPr>
              <w:rPr>
                <w:lang w:val="fr-CA"/>
              </w:rPr>
            </w:pPr>
            <w:r w:rsidRPr="0003142A">
              <w:rPr>
                <w:lang w:val="fr-CA"/>
              </w:rPr>
              <w:t>Imax Corporation et al.</w:t>
            </w:r>
          </w:p>
          <w:p w:rsidR="0003142A" w:rsidRPr="0003142A" w:rsidRDefault="0003142A" w:rsidP="0003142A">
            <w:pPr>
              <w:jc w:val="both"/>
              <w:rPr>
                <w:lang w:val="fr-CA"/>
              </w:rPr>
            </w:pPr>
          </w:p>
          <w:p w:rsidR="0003142A" w:rsidRPr="0003142A" w:rsidRDefault="0003142A" w:rsidP="0003142A">
            <w:pPr>
              <w:jc w:val="both"/>
              <w:rPr>
                <w:lang w:val="fr-CA"/>
              </w:rPr>
            </w:pPr>
            <w:r w:rsidRPr="0003142A">
              <w:rPr>
                <w:lang w:val="fr-CA"/>
              </w:rPr>
              <w:tab/>
              <w:t>v. (35811)</w:t>
            </w:r>
          </w:p>
          <w:p w:rsidR="0003142A" w:rsidRPr="0003142A" w:rsidRDefault="0003142A" w:rsidP="0003142A">
            <w:pPr>
              <w:jc w:val="both"/>
              <w:rPr>
                <w:lang w:val="fr-CA"/>
              </w:rPr>
            </w:pPr>
          </w:p>
          <w:p w:rsidR="0003142A" w:rsidRPr="0003142A" w:rsidRDefault="0003142A" w:rsidP="0003142A">
            <w:pPr>
              <w:jc w:val="both"/>
            </w:pPr>
            <w:r w:rsidRPr="0003142A">
              <w:rPr>
                <w:lang w:val="fr-CA"/>
              </w:rPr>
              <w:t xml:space="preserve">Marvin Neil Silver et al. </w:t>
            </w:r>
            <w:r w:rsidRPr="0003142A">
              <w:t>(Ont.)</w:t>
            </w:r>
          </w:p>
          <w:p w:rsidR="0003142A" w:rsidRPr="0003142A" w:rsidRDefault="0003142A" w:rsidP="0003142A">
            <w:pPr>
              <w:jc w:val="both"/>
            </w:pP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r w:rsidRPr="0003142A">
              <w:t>- and between -</w:t>
            </w:r>
          </w:p>
          <w:p w:rsidR="0003142A" w:rsidRPr="0003142A" w:rsidRDefault="0003142A" w:rsidP="0003142A"/>
        </w:tc>
        <w:tc>
          <w:tcPr>
            <w:tcW w:w="2880" w:type="dxa"/>
          </w:tcPr>
          <w:p w:rsidR="0003142A" w:rsidRPr="0003142A" w:rsidRDefault="0003142A" w:rsidP="0003142A"/>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458" w:type="dxa"/>
          </w:tcPr>
          <w:p w:rsidR="0003142A" w:rsidRPr="0003142A" w:rsidRDefault="0003142A" w:rsidP="0003142A"/>
        </w:tc>
        <w:tc>
          <w:tcPr>
            <w:tcW w:w="2880" w:type="dxa"/>
          </w:tcPr>
          <w:p w:rsidR="0003142A" w:rsidRPr="0003142A" w:rsidRDefault="0003142A" w:rsidP="0003142A">
            <w:r w:rsidRPr="0003142A">
              <w:t>Celestica Inc. et al.</w:t>
            </w:r>
          </w:p>
          <w:p w:rsidR="0003142A" w:rsidRPr="0003142A" w:rsidRDefault="0003142A" w:rsidP="0003142A"/>
          <w:p w:rsidR="0003142A" w:rsidRPr="0003142A" w:rsidRDefault="0003142A" w:rsidP="0003142A">
            <w:r w:rsidRPr="0003142A">
              <w:tab/>
              <w:t>v. (35813)</w:t>
            </w:r>
          </w:p>
          <w:p w:rsidR="0003142A" w:rsidRPr="0003142A" w:rsidRDefault="0003142A" w:rsidP="0003142A"/>
          <w:p w:rsidR="0003142A" w:rsidRPr="0003142A" w:rsidRDefault="0003142A" w:rsidP="0003142A">
            <w:r w:rsidRPr="0003142A">
              <w:t>Trustees of the Millwright Regional Council of Ontario Pension Fund (Ont.)</w:t>
            </w:r>
          </w:p>
        </w:tc>
        <w:tc>
          <w:tcPr>
            <w:tcW w:w="1170" w:type="dxa"/>
          </w:tcPr>
          <w:p w:rsidR="0003142A" w:rsidRPr="0003142A" w:rsidRDefault="0003142A" w:rsidP="0003142A"/>
        </w:tc>
        <w:tc>
          <w:tcPr>
            <w:tcW w:w="4327" w:type="dxa"/>
          </w:tcPr>
          <w:p w:rsidR="0003142A" w:rsidRPr="0003142A" w:rsidRDefault="0003142A" w:rsidP="0003142A"/>
        </w:tc>
      </w:tr>
    </w:tbl>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b/>
          <w:sz w:val="20"/>
          <w:szCs w:val="20"/>
          <w:lang w:val="fr-CA" w:eastAsia="en-CA"/>
        </w:rPr>
      </w:pPr>
      <w:r w:rsidRPr="0003142A">
        <w:rPr>
          <w:rFonts w:eastAsia="Times New Roman" w:cs="Times New Roman"/>
          <w:b/>
          <w:sz w:val="20"/>
          <w:szCs w:val="20"/>
          <w:lang w:val="fr-CA" w:eastAsia="en-CA"/>
        </w:rPr>
        <w:t>GRANTED IN PART / ACCORDÉES EN PARTIE</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 xml:space="preserve">UPON APPLICATIONS </w:t>
      </w:r>
      <w:r w:rsidRPr="0003142A">
        <w:rPr>
          <w:rFonts w:eastAsia="Times New Roman" w:cs="Times New Roman"/>
          <w:bCs/>
          <w:sz w:val="20"/>
          <w:szCs w:val="20"/>
          <w:lang w:val="en-US" w:eastAsia="en-CA"/>
        </w:rPr>
        <w:t>by Photon Consulting LLC, Rogol Energy Consulting LLC and Michael Rogol for an extension of time to serve and file a motion for leave to intervene and for leave to intervene in the above appeals;</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bCs/>
          <w:sz w:val="20"/>
          <w:szCs w:val="20"/>
          <w:lang w:val="en-US" w:eastAsia="en-CA"/>
        </w:rPr>
      </w:pPr>
      <w:r w:rsidRPr="0003142A">
        <w:rPr>
          <w:rFonts w:eastAsia="Times New Roman" w:cs="Times New Roman"/>
          <w:b/>
          <w:bCs/>
          <w:sz w:val="20"/>
          <w:szCs w:val="20"/>
          <w:lang w:val="en-US" w:eastAsia="en-CA"/>
        </w:rPr>
        <w:t xml:space="preserve">AND UPON APPLICATIONS </w:t>
      </w:r>
      <w:r w:rsidRPr="0003142A">
        <w:rPr>
          <w:rFonts w:eastAsia="Times New Roman" w:cs="Times New Roman"/>
          <w:bCs/>
          <w:sz w:val="20"/>
          <w:szCs w:val="20"/>
          <w:lang w:val="en-US" w:eastAsia="en-CA"/>
        </w:rPr>
        <w:t xml:space="preserve">by the Canadian Foundation for Advancement of Investor Rights, Mr. St. Clair Pennyfeather, the Ontario Securities Commission, Mr. John P. Walsh and Timminco Limited </w:t>
      </w:r>
      <w:r w:rsidRPr="0003142A">
        <w:rPr>
          <w:rFonts w:eastAsia="Times New Roman" w:cs="Times New Roman"/>
          <w:sz w:val="20"/>
          <w:szCs w:val="20"/>
          <w:lang w:eastAsia="en-CA"/>
        </w:rPr>
        <w:t>for leave to intervene in the above appeals;</w:t>
      </w: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 xml:space="preserve">AND UPON APPLICATIONS </w:t>
      </w:r>
      <w:r w:rsidRPr="0003142A">
        <w:rPr>
          <w:rFonts w:eastAsia="Times New Roman" w:cs="Times New Roman"/>
          <w:sz w:val="20"/>
          <w:szCs w:val="20"/>
          <w:lang w:val="en-US" w:eastAsia="en-CA"/>
        </w:rPr>
        <w:t xml:space="preserve">by </w:t>
      </w:r>
      <w:r w:rsidRPr="0003142A">
        <w:rPr>
          <w:rFonts w:eastAsia="Times New Roman" w:cs="Times New Roman"/>
          <w:sz w:val="20"/>
          <w:szCs w:val="20"/>
          <w:lang w:eastAsia="en-CA"/>
        </w:rPr>
        <w:t xml:space="preserve">the Shareholder Association for Research and Education and the Insurance Bureau of Canada for leave to intervene in the appeal </w:t>
      </w:r>
      <w:r w:rsidRPr="0003142A">
        <w:rPr>
          <w:rFonts w:eastAsia="Times New Roman" w:cs="Times New Roman"/>
          <w:i/>
          <w:sz w:val="20"/>
          <w:szCs w:val="20"/>
          <w:lang w:eastAsia="en-CA"/>
        </w:rPr>
        <w:t xml:space="preserve">Canadian Imperial Bank of Commerce et al. v. </w:t>
      </w:r>
      <w:r w:rsidRPr="0003142A">
        <w:rPr>
          <w:rFonts w:eastAsia="Times New Roman" w:cs="Times New Roman"/>
          <w:i/>
          <w:sz w:val="20"/>
          <w:szCs w:val="20"/>
          <w:lang w:val="en-US" w:eastAsia="en-CA"/>
        </w:rPr>
        <w:t>Howard Green et al.</w:t>
      </w:r>
      <w:r w:rsidRPr="0003142A">
        <w:rPr>
          <w:rFonts w:eastAsia="Times New Roman" w:cs="Times New Roman"/>
          <w:sz w:val="20"/>
          <w:szCs w:val="20"/>
          <w:lang w:val="en-US" w:eastAsia="en-CA"/>
        </w:rPr>
        <w:t xml:space="preserve"> (35807);</w:t>
      </w: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AND THE MATERIAL FILED</w:t>
      </w:r>
      <w:r w:rsidRPr="0003142A">
        <w:rPr>
          <w:rFonts w:eastAsia="Times New Roman" w:cs="Times New Roman"/>
          <w:sz w:val="20"/>
          <w:szCs w:val="20"/>
          <w:lang w:val="en-US" w:eastAsia="en-CA"/>
        </w:rPr>
        <w:t xml:space="preserve"> having been read;</w:t>
      </w: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spacing w:line="233" w:lineRule="auto"/>
        <w:jc w:val="both"/>
        <w:rPr>
          <w:rFonts w:eastAsia="Times New Roman" w:cs="Times New Roman"/>
          <w:b/>
          <w:bCs/>
          <w:sz w:val="20"/>
          <w:szCs w:val="20"/>
          <w:lang w:val="en-US" w:eastAsia="en-CA"/>
        </w:rPr>
      </w:pPr>
      <w:r w:rsidRPr="0003142A">
        <w:rPr>
          <w:rFonts w:eastAsia="Times New Roman" w:cs="Times New Roman"/>
          <w:b/>
          <w:bCs/>
          <w:sz w:val="20"/>
          <w:szCs w:val="20"/>
          <w:lang w:val="en-US" w:eastAsia="en-CA"/>
        </w:rPr>
        <w:t>IT IS HEREBY ORDERED THAT:</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 xml:space="preserve">The motion for an extension of time to serve and file the motion for leave to intervene of </w:t>
      </w:r>
      <w:r w:rsidRPr="0003142A">
        <w:rPr>
          <w:rFonts w:eastAsia="Times New Roman" w:cs="Times New Roman"/>
          <w:bCs/>
          <w:sz w:val="20"/>
          <w:szCs w:val="20"/>
          <w:lang w:val="en-US" w:eastAsia="en-CA"/>
        </w:rPr>
        <w:t>Photon Consulting LLC, Rogol Energy Consulting LLC and Michael Rogol is granted.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 xml:space="preserve">The motions for leave to intervene of </w:t>
      </w:r>
      <w:r w:rsidRPr="0003142A">
        <w:rPr>
          <w:rFonts w:eastAsia="Times New Roman" w:cs="Times New Roman"/>
          <w:sz w:val="20"/>
          <w:szCs w:val="20"/>
          <w:lang w:eastAsia="en-CA"/>
        </w:rPr>
        <w:t xml:space="preserve">the </w:t>
      </w:r>
      <w:r w:rsidRPr="0003142A">
        <w:rPr>
          <w:rFonts w:eastAsia="Times New Roman" w:cs="Times New Roman"/>
          <w:bCs/>
          <w:sz w:val="20"/>
          <w:szCs w:val="20"/>
          <w:lang w:val="en-US" w:eastAsia="en-CA"/>
        </w:rPr>
        <w:t>Canadian Foundation for Advancement of Investor Rights and the Ontario Securities Commission</w:t>
      </w:r>
      <w:r w:rsidRPr="0003142A">
        <w:rPr>
          <w:rFonts w:eastAsia="Times New Roman" w:cs="Times New Roman"/>
          <w:sz w:val="20"/>
          <w:szCs w:val="20"/>
          <w:lang w:eastAsia="en-CA"/>
        </w:rPr>
        <w:t xml:space="preserve"> are granted, and the said two (2) interveners</w:t>
      </w:r>
      <w:r w:rsidRPr="0003142A">
        <w:rPr>
          <w:rFonts w:eastAsia="Times New Roman" w:cs="Times New Roman"/>
          <w:sz w:val="20"/>
          <w:szCs w:val="20"/>
          <w:lang w:val="en-US" w:eastAsia="en-CA"/>
        </w:rPr>
        <w:t xml:space="preserve"> shall be entitled to each serve and file a single factum common to all three appeals not to exceed ten (10) pages in length, on or before January 26, 2015.</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 xml:space="preserve">The motions for leave to intervene of </w:t>
      </w:r>
      <w:r w:rsidRPr="0003142A">
        <w:rPr>
          <w:rFonts w:eastAsia="Times New Roman" w:cs="Times New Roman"/>
          <w:sz w:val="20"/>
          <w:szCs w:val="20"/>
          <w:lang w:eastAsia="en-CA"/>
        </w:rPr>
        <w:t xml:space="preserve">the Shareholder Association for Research and Education and the Insurance Bureau of Canada are granted and the said two (2) interveners </w:t>
      </w:r>
      <w:r w:rsidRPr="0003142A">
        <w:rPr>
          <w:rFonts w:eastAsia="Times New Roman" w:cs="Times New Roman"/>
          <w:sz w:val="20"/>
          <w:szCs w:val="20"/>
          <w:lang w:val="en-US" w:eastAsia="en-CA"/>
        </w:rPr>
        <w:t xml:space="preserve">shall be entitled to each serve and file a single factum, not to exceed ten (10) pages in length, on or before January 26, 2015 in the appeal </w:t>
      </w:r>
      <w:r w:rsidRPr="0003142A">
        <w:rPr>
          <w:rFonts w:eastAsia="Times New Roman" w:cs="Times New Roman"/>
          <w:i/>
          <w:sz w:val="20"/>
          <w:szCs w:val="20"/>
          <w:lang w:eastAsia="en-CA"/>
        </w:rPr>
        <w:t xml:space="preserve">Canadian Imperial Bank of Commerce et al. v. </w:t>
      </w:r>
      <w:r w:rsidRPr="0003142A">
        <w:rPr>
          <w:rFonts w:eastAsia="Times New Roman" w:cs="Times New Roman"/>
          <w:i/>
          <w:sz w:val="20"/>
          <w:szCs w:val="20"/>
          <w:lang w:val="en-US" w:eastAsia="en-CA"/>
        </w:rPr>
        <w:t>Howard Green et al.</w:t>
      </w:r>
      <w:r w:rsidRPr="0003142A">
        <w:rPr>
          <w:rFonts w:eastAsia="Times New Roman" w:cs="Times New Roman"/>
          <w:sz w:val="20"/>
          <w:szCs w:val="20"/>
          <w:lang w:val="en-US" w:eastAsia="en-CA"/>
        </w:rPr>
        <w:t xml:space="preserve"> (35807).</w:t>
      </w:r>
      <w:r w:rsidRPr="0003142A">
        <w:rPr>
          <w:rFonts w:eastAsia="Times New Roman" w:cs="Times New Roman"/>
          <w:sz w:val="20"/>
          <w:szCs w:val="20"/>
          <w:lang w:eastAsia="en-CA"/>
        </w:rPr>
        <w:t xml:space="preserve"> </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bCs/>
          <w:sz w:val="20"/>
          <w:szCs w:val="20"/>
          <w:lang w:val="en-US" w:eastAsia="en-CA"/>
        </w:rPr>
      </w:pPr>
      <w:r w:rsidRPr="0003142A">
        <w:rPr>
          <w:rFonts w:eastAsia="Times New Roman" w:cs="Times New Roman"/>
          <w:sz w:val="20"/>
          <w:szCs w:val="20"/>
          <w:lang w:val="en-US" w:eastAsia="en-CA"/>
        </w:rPr>
        <w:t xml:space="preserve">The motions for leave to intervene of </w:t>
      </w:r>
      <w:r w:rsidRPr="0003142A">
        <w:rPr>
          <w:rFonts w:eastAsia="Times New Roman" w:cs="Times New Roman"/>
          <w:bCs/>
          <w:sz w:val="20"/>
          <w:szCs w:val="20"/>
          <w:lang w:val="en-US" w:eastAsia="en-CA"/>
        </w:rPr>
        <w:t>Photon Consulting LLC, Rogol Energy Consulting LLC and Michael Rogol, as well as Mr. St. Clair Pennyfeather, Mr. John P. Walsh and Timminco Limited are dismissed.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lastRenderedPageBreak/>
        <w:t>The requests to present oral argument are deferred to a date following receipt and consideration of the written arguments of the parties and the interveners.</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eastAsia="en-CA"/>
        </w:rPr>
        <w:fldChar w:fldCharType="begin"/>
      </w:r>
      <w:r w:rsidRPr="0003142A">
        <w:rPr>
          <w:rFonts w:eastAsia="Times New Roman" w:cs="Times New Roman"/>
          <w:sz w:val="20"/>
          <w:szCs w:val="20"/>
          <w:lang w:eastAsia="en-CA"/>
        </w:rPr>
        <w:instrText xml:space="preserve"> SEQ CHAPTER \h \r 1</w:instrText>
      </w:r>
      <w:r w:rsidRPr="0003142A">
        <w:rPr>
          <w:rFonts w:eastAsia="Times New Roman" w:cs="Times New Roman"/>
          <w:sz w:val="20"/>
          <w:szCs w:val="20"/>
          <w:lang w:eastAsia="en-CA"/>
        </w:rPr>
        <w:fldChar w:fldCharType="end"/>
      </w:r>
      <w:r w:rsidRPr="0003142A">
        <w:rPr>
          <w:rFonts w:eastAsia="Times New Roman" w:cs="Times New Roman"/>
          <w:bCs/>
          <w:sz w:val="20"/>
          <w:szCs w:val="20"/>
          <w:lang w:val="en-US" w:eastAsia="en-CA"/>
        </w:rPr>
        <w:t>The interveners are not entitled to raise new issues or to adduce further evidence or otherwise to supplement the record of the parties.</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Pursuant to Rule 59(1)(</w:t>
      </w:r>
      <w:r w:rsidRPr="0003142A">
        <w:rPr>
          <w:rFonts w:eastAsia="Times New Roman" w:cs="Times New Roman"/>
          <w:i/>
          <w:iCs/>
          <w:sz w:val="20"/>
          <w:szCs w:val="20"/>
          <w:lang w:val="en-US" w:eastAsia="en-CA"/>
        </w:rPr>
        <w:t>a</w:t>
      </w:r>
      <w:r w:rsidRPr="0003142A">
        <w:rPr>
          <w:rFonts w:eastAsia="Times New Roman" w:cs="Times New Roman"/>
          <w:sz w:val="20"/>
          <w:szCs w:val="20"/>
          <w:lang w:val="en-US" w:eastAsia="en-CA"/>
        </w:rPr>
        <w:t xml:space="preserve">) of the </w:t>
      </w:r>
      <w:r w:rsidRPr="0003142A">
        <w:rPr>
          <w:rFonts w:eastAsia="Times New Roman" w:cs="Times New Roman"/>
          <w:i/>
          <w:iCs/>
          <w:sz w:val="20"/>
          <w:szCs w:val="20"/>
          <w:lang w:val="en-US" w:eastAsia="en-CA"/>
        </w:rPr>
        <w:t>Rules of the Supreme Court of Canada</w:t>
      </w:r>
      <w:r w:rsidRPr="0003142A">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28"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 xml:space="preserve">The requests of the respondents in the appeal </w:t>
      </w:r>
      <w:r w:rsidRPr="0003142A">
        <w:rPr>
          <w:rFonts w:eastAsia="Times New Roman" w:cs="Times New Roman"/>
          <w:i/>
          <w:iCs/>
          <w:sz w:val="20"/>
          <w:szCs w:val="20"/>
          <w:lang w:eastAsia="en-CA"/>
        </w:rPr>
        <w:t xml:space="preserve">Canadian Imperial Bank of Commerce et al. v. </w:t>
      </w:r>
      <w:r w:rsidRPr="0003142A">
        <w:rPr>
          <w:rFonts w:eastAsia="Times New Roman" w:cs="Times New Roman"/>
          <w:i/>
          <w:iCs/>
          <w:sz w:val="20"/>
          <w:szCs w:val="20"/>
          <w:lang w:val="en-US" w:eastAsia="en-CA"/>
        </w:rPr>
        <w:t>Howard Green et al.</w:t>
      </w:r>
      <w:r w:rsidRPr="0003142A">
        <w:rPr>
          <w:rFonts w:eastAsia="Times New Roman" w:cs="Times New Roman"/>
          <w:sz w:val="20"/>
          <w:szCs w:val="20"/>
          <w:lang w:val="en-US" w:eastAsia="en-CA"/>
        </w:rPr>
        <w:t xml:space="preserve"> (35807) and of the appellants in the appeal </w:t>
      </w:r>
      <w:r w:rsidRPr="0003142A">
        <w:rPr>
          <w:rFonts w:eastAsia="Times New Roman" w:cs="Times New Roman"/>
          <w:i/>
          <w:iCs/>
          <w:sz w:val="20"/>
          <w:szCs w:val="20"/>
          <w:lang w:val="en-US" w:eastAsia="en-CA"/>
        </w:rPr>
        <w:t xml:space="preserve">Celestica Inc. et al. v. Trustees of the Millwright Regional Council of Ontario Pension Trust Fund </w:t>
      </w:r>
      <w:r w:rsidRPr="0003142A">
        <w:rPr>
          <w:rFonts w:eastAsia="Times New Roman" w:cs="Times New Roman"/>
          <w:sz w:val="20"/>
          <w:szCs w:val="20"/>
          <w:lang w:val="en-US" w:eastAsia="en-CA"/>
        </w:rPr>
        <w:t>(35813)</w:t>
      </w:r>
      <w:r w:rsidRPr="0003142A">
        <w:rPr>
          <w:rFonts w:eastAsia="Times New Roman" w:cs="Times New Roman"/>
          <w:i/>
          <w:iCs/>
          <w:sz w:val="20"/>
          <w:szCs w:val="20"/>
          <w:lang w:val="en-US" w:eastAsia="en-CA"/>
        </w:rPr>
        <w:t xml:space="preserve"> </w:t>
      </w:r>
      <w:r w:rsidRPr="0003142A">
        <w:rPr>
          <w:rFonts w:eastAsia="Times New Roman" w:cs="Times New Roman"/>
          <w:sz w:val="20"/>
          <w:szCs w:val="20"/>
          <w:lang w:val="en-US" w:eastAsia="en-CA"/>
        </w:rPr>
        <w:t>to serve and file facta in response to the interveners’ facta are denied.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À LA SUITE DES DEMANDES </w:t>
      </w:r>
      <w:r w:rsidRPr="0003142A">
        <w:rPr>
          <w:rFonts w:eastAsia="Times New Roman" w:cs="Times New Roman"/>
          <w:bCs/>
          <w:sz w:val="20"/>
          <w:szCs w:val="20"/>
          <w:lang w:val="fr-CA" w:eastAsia="en-CA"/>
        </w:rPr>
        <w:t>présentées par Photon Consulting LLC, Rogol Energy Consulting LLC et Michael Rogol en vue d’obtenir la prorogation du délai pour signifier et déposer une requête en intervention et en autorisation d’intervenir dans les appels;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bCs/>
          <w:sz w:val="20"/>
          <w:szCs w:val="20"/>
          <w:lang w:val="fr-CA" w:eastAsia="en-CA"/>
        </w:rPr>
      </w:pPr>
      <w:r w:rsidRPr="0003142A">
        <w:rPr>
          <w:rFonts w:eastAsia="Times New Roman" w:cs="Times New Roman"/>
          <w:b/>
          <w:bCs/>
          <w:sz w:val="20"/>
          <w:szCs w:val="20"/>
          <w:lang w:val="fr-CA" w:eastAsia="en-CA"/>
        </w:rPr>
        <w:t xml:space="preserve">ET À LA SUITE DES DEMANDES </w:t>
      </w:r>
      <w:r w:rsidRPr="0003142A">
        <w:rPr>
          <w:rFonts w:eastAsia="Times New Roman" w:cs="Times New Roman"/>
          <w:bCs/>
          <w:sz w:val="20"/>
          <w:szCs w:val="20"/>
          <w:lang w:val="fr-CA" w:eastAsia="en-CA"/>
        </w:rPr>
        <w:t xml:space="preserve">présentées par la Canadian Foundation for Advancement of Investor Rights, M. St. Clair Pennyfeather, la Commission des valeurs mobilières de l’Ontario, M. John P. Walsh et Timminco Limited en autorisation </w:t>
      </w:r>
      <w:r w:rsidRPr="0003142A">
        <w:rPr>
          <w:rFonts w:eastAsia="Times New Roman" w:cs="Times New Roman"/>
          <w:sz w:val="20"/>
          <w:szCs w:val="20"/>
          <w:lang w:val="fr-CA" w:eastAsia="en-CA"/>
        </w:rPr>
        <w:t>d’intervenir dans les appels;</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ET À LA SUITE DES DEMANDES </w:t>
      </w:r>
      <w:r w:rsidRPr="0003142A">
        <w:rPr>
          <w:rFonts w:eastAsia="Times New Roman" w:cs="Times New Roman"/>
          <w:sz w:val="20"/>
          <w:szCs w:val="20"/>
          <w:lang w:val="fr-CA" w:eastAsia="en-CA"/>
        </w:rPr>
        <w:t xml:space="preserve">présentées par la Shareholder Association for Research and Education et le Bureau d’assurance du Canada en autorisation d’intervenir dans l’appel </w:t>
      </w:r>
      <w:r w:rsidRPr="0003142A">
        <w:rPr>
          <w:rFonts w:eastAsia="Times New Roman" w:cs="Times New Roman"/>
          <w:i/>
          <w:sz w:val="20"/>
          <w:szCs w:val="20"/>
          <w:lang w:val="fr-CA" w:eastAsia="en-CA"/>
        </w:rPr>
        <w:t>Banque Canadienne Impériale de Commerce et al. c. Howard Green et al.</w:t>
      </w:r>
      <w:r w:rsidRPr="0003142A">
        <w:rPr>
          <w:rFonts w:eastAsia="Times New Roman" w:cs="Times New Roman"/>
          <w:sz w:val="20"/>
          <w:szCs w:val="20"/>
          <w:lang w:val="fr-CA" w:eastAsia="en-CA"/>
        </w:rPr>
        <w:t xml:space="preserve"> (35807);</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ET APRÈS EXAMEN </w:t>
      </w:r>
      <w:r w:rsidRPr="0003142A">
        <w:rPr>
          <w:rFonts w:eastAsia="Times New Roman" w:cs="Times New Roman"/>
          <w:sz w:val="20"/>
          <w:szCs w:val="20"/>
          <w:lang w:val="fr-CA" w:eastAsia="en-CA"/>
        </w:rPr>
        <w:t>des documents déposés;</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b/>
          <w:bCs/>
          <w:sz w:val="20"/>
          <w:szCs w:val="20"/>
          <w:lang w:val="fr-CA" w:eastAsia="en-CA"/>
        </w:rPr>
      </w:pPr>
      <w:r w:rsidRPr="0003142A">
        <w:rPr>
          <w:rFonts w:eastAsia="Times New Roman" w:cs="Times New Roman"/>
          <w:b/>
          <w:bCs/>
          <w:sz w:val="20"/>
          <w:szCs w:val="20"/>
          <w:lang w:val="fr-CA" w:eastAsia="en-CA"/>
        </w:rPr>
        <w:t>IL EST ORDONNÉ CE QUI SUIT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La requête en prorogation du délai de signification et de dépôt de la requête en autorisation d’intervenir de </w:t>
      </w:r>
      <w:r w:rsidRPr="0003142A">
        <w:rPr>
          <w:rFonts w:eastAsia="Times New Roman" w:cs="Times New Roman"/>
          <w:bCs/>
          <w:sz w:val="20"/>
          <w:szCs w:val="20"/>
          <w:lang w:val="fr-CA" w:eastAsia="en-CA"/>
        </w:rPr>
        <w:t>Photon Consulting LLC, Rogol Energy Consulting LLC et Michael Rogol est accueillie.</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Les requêtes en autorisation d’intervenir présentées par la </w:t>
      </w:r>
      <w:r w:rsidRPr="0003142A">
        <w:rPr>
          <w:rFonts w:eastAsia="Times New Roman" w:cs="Times New Roman"/>
          <w:bCs/>
          <w:sz w:val="20"/>
          <w:szCs w:val="20"/>
          <w:lang w:val="fr-CA" w:eastAsia="en-CA"/>
        </w:rPr>
        <w:t>Canadian Foundation for Advancement of Investor Rights et la Commission des valeurs mobilières de l’Ontario sont accueillies</w:t>
      </w:r>
      <w:r w:rsidRPr="0003142A">
        <w:rPr>
          <w:rFonts w:eastAsia="Times New Roman" w:cs="Times New Roman"/>
          <w:sz w:val="20"/>
          <w:szCs w:val="20"/>
          <w:lang w:val="fr-CA" w:eastAsia="en-CA"/>
        </w:rPr>
        <w:t>, et chacune de ces deux (2) intervenantes pourra signifier et déposer un seul mémoire d’au plus dix (10) pages pour les trois appels au plus tard le 26 janvier 2015.</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Les requêtes en autorisation d’intervenir présentées par la Shareholder Association for Research and Education et le Bureau d’assurance du Canada sont accueillies et chacun de ces deux (2) intervenants pourra signifier et déposer un seul mémoire d’au plus dix (10) pages au plus tard le 26 janvier 2015 dans l’appel </w:t>
      </w:r>
      <w:r w:rsidRPr="0003142A">
        <w:rPr>
          <w:rFonts w:eastAsia="Times New Roman" w:cs="Times New Roman"/>
          <w:i/>
          <w:sz w:val="20"/>
          <w:szCs w:val="20"/>
          <w:lang w:val="fr-CA" w:eastAsia="en-CA"/>
        </w:rPr>
        <w:t>Banque Canadienne Impériale de Commerce et al. c. Howard Green et al.</w:t>
      </w:r>
      <w:r w:rsidRPr="0003142A">
        <w:rPr>
          <w:rFonts w:eastAsia="Times New Roman" w:cs="Times New Roman"/>
          <w:sz w:val="20"/>
          <w:szCs w:val="20"/>
          <w:lang w:val="fr-CA" w:eastAsia="en-CA"/>
        </w:rPr>
        <w:t xml:space="preserve"> (35807).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bCs/>
          <w:sz w:val="20"/>
          <w:szCs w:val="20"/>
          <w:lang w:val="fr-CA" w:eastAsia="en-CA"/>
        </w:rPr>
      </w:pPr>
      <w:r w:rsidRPr="0003142A">
        <w:rPr>
          <w:rFonts w:eastAsia="Times New Roman" w:cs="Times New Roman"/>
          <w:sz w:val="20"/>
          <w:szCs w:val="20"/>
          <w:lang w:val="fr-CA" w:eastAsia="en-CA"/>
        </w:rPr>
        <w:t>Les requêtes en autorisation d’intervenir présentées par P</w:t>
      </w:r>
      <w:r w:rsidRPr="0003142A">
        <w:rPr>
          <w:rFonts w:eastAsia="Times New Roman" w:cs="Times New Roman"/>
          <w:bCs/>
          <w:sz w:val="20"/>
          <w:szCs w:val="20"/>
          <w:lang w:val="fr-CA" w:eastAsia="en-CA"/>
        </w:rPr>
        <w:t>hoton Consulting LLC, Rogol Energy Consulting LLC et Michael Rogol, ainsi que par M. St. Clair Pennyfeather, M.</w:t>
      </w:r>
      <w:r w:rsidRPr="0003142A">
        <w:rPr>
          <w:rFonts w:eastAsia="Times New Roman" w:cs="Times New Roman"/>
          <w:sz w:val="20"/>
          <w:szCs w:val="20"/>
          <w:lang w:val="fr-CA" w:eastAsia="en-CA"/>
        </w:rPr>
        <w:t> </w:t>
      </w:r>
      <w:r w:rsidRPr="0003142A">
        <w:rPr>
          <w:rFonts w:eastAsia="Times New Roman" w:cs="Times New Roman"/>
          <w:bCs/>
          <w:sz w:val="20"/>
          <w:szCs w:val="20"/>
          <w:lang w:val="fr-CA" w:eastAsia="en-CA"/>
        </w:rPr>
        <w:t>John P. Walsh et Timminco Limited, sont rejetées.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Les décisions sur les demandes en vue de présenter une plaidoirie orale seront rendues après réception et examen des arguments écrits des parties et des intervenants.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fldChar w:fldCharType="begin"/>
      </w:r>
      <w:r w:rsidRPr="0003142A">
        <w:rPr>
          <w:rFonts w:eastAsia="Times New Roman" w:cs="Times New Roman"/>
          <w:sz w:val="20"/>
          <w:szCs w:val="20"/>
          <w:lang w:val="fr-CA" w:eastAsia="en-CA"/>
        </w:rPr>
        <w:instrText xml:space="preserve"> SEQ CHAPTER \h \r 1</w:instrText>
      </w:r>
      <w:r w:rsidRPr="0003142A">
        <w:rPr>
          <w:rFonts w:eastAsia="Times New Roman" w:cs="Times New Roman"/>
          <w:sz w:val="20"/>
          <w:szCs w:val="20"/>
          <w:lang w:val="fr-CA" w:eastAsia="en-CA"/>
        </w:rPr>
        <w:fldChar w:fldCharType="end"/>
      </w:r>
      <w:r w:rsidRPr="0003142A">
        <w:rPr>
          <w:rFonts w:eastAsia="Times New Roman" w:cs="Times New Roman"/>
          <w:bCs/>
          <w:sz w:val="20"/>
          <w:szCs w:val="20"/>
          <w:lang w:val="fr-CA" w:eastAsia="en-CA"/>
        </w:rPr>
        <w:t>Les intervenants n’ont pas le droit de soulever de nouvelles questions, de produire d’autres éléments de preuve ni de compléter de quelque autre façon le dossier des parties.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Conformément à l’al. 59(1)</w:t>
      </w:r>
      <w:r w:rsidRPr="0003142A">
        <w:rPr>
          <w:rFonts w:eastAsia="Times New Roman" w:cs="Times New Roman"/>
          <w:i/>
          <w:iCs/>
          <w:sz w:val="20"/>
          <w:szCs w:val="20"/>
          <w:lang w:val="fr-CA" w:eastAsia="en-CA"/>
        </w:rPr>
        <w:t>a</w:t>
      </w:r>
      <w:r w:rsidRPr="0003142A">
        <w:rPr>
          <w:rFonts w:eastAsia="Times New Roman" w:cs="Times New Roman"/>
          <w:sz w:val="20"/>
          <w:szCs w:val="20"/>
          <w:lang w:val="fr-CA" w:eastAsia="en-CA"/>
        </w:rPr>
        <w:t xml:space="preserve">) des </w:t>
      </w:r>
      <w:r w:rsidRPr="0003142A">
        <w:rPr>
          <w:rFonts w:eastAsia="Times New Roman" w:cs="Times New Roman"/>
          <w:i/>
          <w:iCs/>
          <w:sz w:val="20"/>
          <w:szCs w:val="20"/>
          <w:lang w:val="fr-CA" w:eastAsia="en-CA"/>
        </w:rPr>
        <w:t>Règles de la Cour suprême du Canada</w:t>
      </w:r>
      <w:r w:rsidRPr="0003142A">
        <w:rPr>
          <w:rFonts w:eastAsia="Times New Roman" w:cs="Times New Roman"/>
          <w:sz w:val="20"/>
          <w:szCs w:val="20"/>
          <w:lang w:val="fr-CA" w:eastAsia="en-CA"/>
        </w:rPr>
        <w:t>, les intervenants paieront aux appelants et aux intimés tous débours supplémentaires résultant de leur intervention.</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28"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Les requêtes présentées par les intimés dans l’appel </w:t>
      </w:r>
      <w:r w:rsidRPr="0003142A">
        <w:rPr>
          <w:rFonts w:eastAsia="Times New Roman" w:cs="Times New Roman"/>
          <w:i/>
          <w:iCs/>
          <w:sz w:val="20"/>
          <w:szCs w:val="20"/>
          <w:lang w:val="fr-CA" w:eastAsia="en-CA"/>
        </w:rPr>
        <w:t>Banque Canadienne Impériale de Commerce et al. c. Howard Green et al.</w:t>
      </w:r>
      <w:r w:rsidRPr="0003142A">
        <w:rPr>
          <w:rFonts w:eastAsia="Times New Roman" w:cs="Times New Roman"/>
          <w:sz w:val="20"/>
          <w:szCs w:val="20"/>
          <w:lang w:val="fr-CA" w:eastAsia="en-CA"/>
        </w:rPr>
        <w:t xml:space="preserve"> (35807), et par les appelants dans l’appel </w:t>
      </w:r>
      <w:r w:rsidRPr="0003142A">
        <w:rPr>
          <w:rFonts w:eastAsia="Times New Roman" w:cs="Times New Roman"/>
          <w:i/>
          <w:iCs/>
          <w:sz w:val="20"/>
          <w:szCs w:val="20"/>
          <w:lang w:val="fr-CA" w:eastAsia="en-CA"/>
        </w:rPr>
        <w:t xml:space="preserve">Celestica Inc. et al. c. Trustees of the Millwright Regional </w:t>
      </w:r>
      <w:r w:rsidRPr="0003142A">
        <w:rPr>
          <w:rFonts w:eastAsia="Times New Roman" w:cs="Times New Roman"/>
          <w:i/>
          <w:iCs/>
          <w:sz w:val="20"/>
          <w:szCs w:val="20"/>
          <w:lang w:val="fr-CA" w:eastAsia="en-CA"/>
        </w:rPr>
        <w:lastRenderedPageBreak/>
        <w:t xml:space="preserve">Council of Ontario Pension Trust Fund </w:t>
      </w:r>
      <w:r w:rsidRPr="0003142A">
        <w:rPr>
          <w:rFonts w:eastAsia="Times New Roman" w:cs="Times New Roman"/>
          <w:sz w:val="20"/>
          <w:szCs w:val="20"/>
          <w:lang w:val="fr-CA" w:eastAsia="en-CA"/>
        </w:rPr>
        <w:t>(35813), en vue de signifier et de déposer des mémoires en réponse aux mémoires des intervenants, sont rejetées.</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7E0529" w:rsidP="0003142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17.12.2014</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val="fr-CA" w:eastAsia="en-CA"/>
        </w:rPr>
        <w:t xml:space="preserve">Before / Devant:   </w:t>
      </w:r>
      <w:r w:rsidRPr="0003142A">
        <w:rPr>
          <w:rFonts w:eastAsia="Times New Roman" w:cs="Times New Roman"/>
          <w:sz w:val="20"/>
          <w:szCs w:val="20"/>
          <w:lang w:eastAsia="en-CA"/>
        </w:rPr>
        <w:t>THE REGISTRAR / LE REGISTRAIRE</w:t>
      </w:r>
    </w:p>
    <w:p w:rsidR="0003142A" w:rsidRPr="0003142A" w:rsidRDefault="0003142A" w:rsidP="0003142A">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3142A" w:rsidRPr="007E0529" w:rsidTr="0003142A">
        <w:tc>
          <w:tcPr>
            <w:tcW w:w="4338" w:type="dxa"/>
          </w:tcPr>
          <w:p w:rsidR="0003142A" w:rsidRPr="0003142A" w:rsidRDefault="0003142A" w:rsidP="0003142A">
            <w:pPr>
              <w:tabs>
                <w:tab w:val="left" w:pos="-1440"/>
                <w:tab w:val="left" w:pos="-720"/>
              </w:tabs>
              <w:jc w:val="both"/>
              <w:rPr>
                <w:b/>
              </w:rPr>
            </w:pPr>
            <w:r w:rsidRPr="0003142A">
              <w:rPr>
                <w:szCs w:val="24"/>
                <w:lang w:val="en-US"/>
              </w:rPr>
              <w:fldChar w:fldCharType="begin"/>
            </w:r>
            <w:r w:rsidRPr="0003142A">
              <w:rPr>
                <w:szCs w:val="24"/>
                <w:lang w:val="en-US"/>
              </w:rPr>
              <w:instrText xml:space="preserve"> SEQ CHAPTER \h \r 1</w:instrText>
            </w:r>
            <w:r w:rsidRPr="0003142A">
              <w:rPr>
                <w:szCs w:val="24"/>
                <w:lang w:val="en-US"/>
              </w:rPr>
              <w:fldChar w:fldCharType="end"/>
            </w:r>
            <w:r w:rsidRPr="0003142A">
              <w:rPr>
                <w:b/>
                <w:bCs/>
                <w:lang w:val="en-US"/>
              </w:rPr>
              <w:t>Motion to extend time</w:t>
            </w:r>
          </w:p>
        </w:tc>
        <w:tc>
          <w:tcPr>
            <w:tcW w:w="1170" w:type="dxa"/>
          </w:tcPr>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p>
        </w:tc>
        <w:tc>
          <w:tcPr>
            <w:tcW w:w="4327" w:type="dxa"/>
          </w:tcPr>
          <w:p w:rsidR="0003142A" w:rsidRPr="0003142A" w:rsidRDefault="0003142A" w:rsidP="0003142A">
            <w:pPr>
              <w:tabs>
                <w:tab w:val="left" w:pos="-1440"/>
                <w:tab w:val="left" w:pos="-720"/>
              </w:tabs>
              <w:jc w:val="both"/>
              <w:rPr>
                <w:lang w:val="fr-CA"/>
              </w:rPr>
            </w:pPr>
            <w:r w:rsidRPr="0003142A">
              <w:rPr>
                <w:b/>
                <w:bCs/>
                <w:color w:val="000000"/>
                <w:lang w:val="fr-CA"/>
              </w:rPr>
              <w:t>Requête en prorogation de délai</w:t>
            </w:r>
            <w:r w:rsidRPr="0003142A">
              <w:rPr>
                <w:szCs w:val="24"/>
                <w:lang w:val="fr-CA"/>
              </w:rPr>
              <w:t xml:space="preserve"> </w:t>
            </w:r>
            <w:r w:rsidRPr="0003142A">
              <w:rPr>
                <w:szCs w:val="24"/>
                <w:lang w:val="en-US"/>
              </w:rPr>
              <w:fldChar w:fldCharType="begin"/>
            </w:r>
            <w:r w:rsidRPr="0003142A">
              <w:rPr>
                <w:szCs w:val="24"/>
                <w:lang w:val="fr-CA"/>
              </w:rPr>
              <w:instrText xml:space="preserve"> SEQ CHAPTER \h \r 1</w:instrText>
            </w:r>
            <w:r w:rsidRPr="0003142A">
              <w:rPr>
                <w:szCs w:val="24"/>
                <w:lang w:val="en-US"/>
              </w:rPr>
              <w:fldChar w:fldCharType="end"/>
            </w:r>
            <w:r w:rsidRPr="0003142A">
              <w:rPr>
                <w:szCs w:val="24"/>
                <w:lang w:val="en-US"/>
              </w:rPr>
              <w:fldChar w:fldCharType="begin"/>
            </w:r>
            <w:r w:rsidRPr="0003142A">
              <w:rPr>
                <w:szCs w:val="24"/>
                <w:lang w:val="fr-CA"/>
              </w:rPr>
              <w:instrText xml:space="preserve"> SEQ CHAPTER \h \r 1</w:instrText>
            </w:r>
            <w:r w:rsidRPr="0003142A">
              <w:rPr>
                <w:szCs w:val="24"/>
                <w:lang w:val="en-US"/>
              </w:rPr>
              <w:fldChar w:fldCharType="end"/>
            </w:r>
          </w:p>
        </w:tc>
      </w:tr>
      <w:tr w:rsidR="0003142A" w:rsidRPr="0003142A" w:rsidTr="0003142A">
        <w:tc>
          <w:tcPr>
            <w:tcW w:w="4338" w:type="dxa"/>
          </w:tcPr>
          <w:p w:rsidR="0003142A" w:rsidRPr="0003142A" w:rsidRDefault="0003142A" w:rsidP="0003142A">
            <w:pPr>
              <w:tabs>
                <w:tab w:val="left" w:pos="-1440"/>
                <w:tab w:val="left" w:pos="-720"/>
              </w:tabs>
              <w:jc w:val="both"/>
            </w:pPr>
            <w:r w:rsidRPr="0003142A">
              <w:t>Albert George Muckle</w:t>
            </w:r>
          </w:p>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r w:rsidRPr="0003142A">
              <w:tab/>
              <w:t>v. (36121)</w:t>
            </w:r>
          </w:p>
          <w:p w:rsidR="0003142A" w:rsidRPr="0003142A" w:rsidRDefault="0003142A" w:rsidP="0003142A">
            <w:pPr>
              <w:tabs>
                <w:tab w:val="left" w:pos="-1440"/>
                <w:tab w:val="left" w:pos="-720"/>
              </w:tabs>
              <w:jc w:val="both"/>
            </w:pPr>
          </w:p>
          <w:p w:rsidR="0003142A" w:rsidRPr="0003142A" w:rsidRDefault="0003142A" w:rsidP="0003142A">
            <w:pPr>
              <w:tabs>
                <w:tab w:val="left" w:pos="-1440"/>
                <w:tab w:val="left" w:pos="-720"/>
              </w:tabs>
              <w:jc w:val="both"/>
            </w:pPr>
            <w:r w:rsidRPr="0003142A">
              <w:t>Her Majesty the Queen (Crim.) (Alta.)</w:t>
            </w:r>
          </w:p>
        </w:tc>
        <w:tc>
          <w:tcPr>
            <w:tcW w:w="1170" w:type="dxa"/>
          </w:tcPr>
          <w:p w:rsidR="0003142A" w:rsidRPr="0003142A" w:rsidRDefault="0003142A" w:rsidP="0003142A">
            <w:pPr>
              <w:tabs>
                <w:tab w:val="left" w:pos="-1440"/>
                <w:tab w:val="left" w:pos="-720"/>
              </w:tabs>
              <w:jc w:val="both"/>
            </w:pPr>
          </w:p>
        </w:tc>
        <w:tc>
          <w:tcPr>
            <w:tcW w:w="4327" w:type="dxa"/>
          </w:tcPr>
          <w:p w:rsidR="0003142A" w:rsidRPr="0003142A" w:rsidRDefault="0003142A" w:rsidP="0003142A">
            <w:pPr>
              <w:tabs>
                <w:tab w:val="left" w:pos="-1440"/>
                <w:tab w:val="left" w:pos="-720"/>
              </w:tabs>
              <w:jc w:val="both"/>
            </w:pPr>
          </w:p>
        </w:tc>
      </w:tr>
    </w:tbl>
    <w:p w:rsidR="0003142A" w:rsidRPr="0003142A" w:rsidRDefault="0003142A" w:rsidP="0003142A">
      <w:pPr>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b/>
          <w:sz w:val="20"/>
          <w:szCs w:val="20"/>
          <w:lang w:eastAsia="en-CA"/>
        </w:rPr>
      </w:pPr>
      <w:r w:rsidRPr="0003142A">
        <w:rPr>
          <w:rFonts w:eastAsia="Times New Roman" w:cs="Times New Roman"/>
          <w:b/>
          <w:sz w:val="20"/>
          <w:szCs w:val="20"/>
          <w:lang w:eastAsia="en-CA"/>
        </w:rPr>
        <w:t>GRANTED / ACCORDÉE</w:t>
      </w:r>
    </w:p>
    <w:p w:rsidR="0003142A" w:rsidRPr="0003142A" w:rsidRDefault="0003142A" w:rsidP="0003142A">
      <w:pPr>
        <w:jc w:val="both"/>
        <w:rPr>
          <w:rFonts w:eastAsia="Times New Roman" w:cs="Times New Roman"/>
          <w:sz w:val="20"/>
          <w:szCs w:val="20"/>
          <w:lang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sz w:val="20"/>
          <w:szCs w:val="20"/>
          <w:lang w:val="en-US" w:eastAsia="en-CA"/>
        </w:rPr>
        <w:t>UPON APPLICATION</w:t>
      </w:r>
      <w:r w:rsidRPr="0003142A">
        <w:rPr>
          <w:rFonts w:eastAsia="Times New Roman" w:cs="Times New Roman"/>
          <w:sz w:val="20"/>
          <w:szCs w:val="20"/>
          <w:lang w:val="en-US" w:eastAsia="en-CA"/>
        </w:rPr>
        <w:t xml:space="preserve"> by the respondent for an order to extend the time to serve and file its response to the applicant’s motion to extend time to serve and file the application for leave to appeal, motion to appoint counsel and application for leave to appeal, to December 18, 2014;</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AND THE MATERIAL FILED</w:t>
      </w:r>
      <w:r w:rsidRPr="0003142A">
        <w:rPr>
          <w:rFonts w:eastAsia="Times New Roman" w:cs="Times New Roman"/>
          <w:sz w:val="20"/>
          <w:szCs w:val="20"/>
          <w:lang w:val="en-US" w:eastAsia="en-CA"/>
        </w:rPr>
        <w:t xml:space="preserve"> having been read;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b/>
          <w:bCs/>
          <w:sz w:val="20"/>
          <w:szCs w:val="20"/>
          <w:lang w:val="en-US" w:eastAsia="en-CA"/>
        </w:rPr>
      </w:pPr>
      <w:r w:rsidRPr="0003142A">
        <w:rPr>
          <w:rFonts w:eastAsia="Times New Roman" w:cs="Times New Roman"/>
          <w:b/>
          <w:bCs/>
          <w:sz w:val="20"/>
          <w:szCs w:val="20"/>
          <w:lang w:val="en-US" w:eastAsia="en-CA"/>
        </w:rPr>
        <w:t>IT IS HEREBY ORDERED THAT:</w:t>
      </w:r>
    </w:p>
    <w:p w:rsidR="0003142A" w:rsidRPr="0003142A" w:rsidRDefault="0003142A" w:rsidP="0003142A">
      <w:pPr>
        <w:spacing w:line="233" w:lineRule="auto"/>
        <w:jc w:val="both"/>
        <w:rPr>
          <w:rFonts w:eastAsia="Times New Roman" w:cs="Times New Roman"/>
          <w:b/>
          <w:bCs/>
          <w:sz w:val="20"/>
          <w:szCs w:val="20"/>
          <w:lang w:val="en-US" w:eastAsia="en-CA"/>
        </w:rPr>
      </w:pPr>
    </w:p>
    <w:p w:rsidR="0003142A" w:rsidRPr="0003142A" w:rsidRDefault="0003142A" w:rsidP="0003142A">
      <w:pPr>
        <w:jc w:val="both"/>
        <w:rPr>
          <w:rFonts w:eastAsia="Times New Roman" w:cs="Times New Roman"/>
          <w:sz w:val="20"/>
          <w:szCs w:val="20"/>
          <w:lang w:val="en-US" w:eastAsia="en-CA"/>
        </w:rPr>
      </w:pPr>
      <w:r w:rsidRPr="0003142A">
        <w:rPr>
          <w:rFonts w:eastAsia="Times New Roman" w:cs="Times New Roman"/>
          <w:sz w:val="20"/>
          <w:szCs w:val="20"/>
          <w:lang w:val="en-US" w:eastAsia="en-CA"/>
        </w:rPr>
        <w:t xml:space="preserve">The motion is granted. The respondent shall serve and file its response on or before December 18, 2014. </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sz w:val="20"/>
          <w:szCs w:val="20"/>
          <w:lang w:val="fr-CA" w:eastAsia="en-CA"/>
        </w:rPr>
        <w:t>À LA SUITE DE DEMANDE</w:t>
      </w:r>
      <w:r w:rsidRPr="0003142A">
        <w:rPr>
          <w:rFonts w:eastAsia="Times New Roman" w:cs="Times New Roman"/>
          <w:sz w:val="20"/>
          <w:szCs w:val="20"/>
          <w:lang w:val="fr-CA" w:eastAsia="en-CA"/>
        </w:rPr>
        <w:t xml:space="preserve"> présentée par l’intimée en vue d’obtenir une ordonnance prorogeant au 18 décembre 2014 le délai de signification et de dépôt de sa réponse à la requête du demandeur sollicitant la prorogation du délai de signification et de dépôt de sa demande d’autorisation d’appel, ainsi qu’à la requête en nomination d’un avocat présentée par ce dernier et à sa demande d’autorisation d’appel;</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ET APRÈS EXAMEN</w:t>
      </w:r>
      <w:r w:rsidRPr="0003142A">
        <w:rPr>
          <w:rFonts w:eastAsia="Times New Roman" w:cs="Times New Roman"/>
          <w:sz w:val="20"/>
          <w:szCs w:val="20"/>
          <w:lang w:val="fr-CA" w:eastAsia="en-CA"/>
        </w:rPr>
        <w:t xml:space="preserve"> des documents déposés;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b/>
          <w:bCs/>
          <w:sz w:val="20"/>
          <w:szCs w:val="20"/>
          <w:lang w:val="fr-CA" w:eastAsia="en-CA"/>
        </w:rPr>
      </w:pPr>
      <w:r w:rsidRPr="0003142A">
        <w:rPr>
          <w:rFonts w:eastAsia="Times New Roman" w:cs="Times New Roman"/>
          <w:b/>
          <w:bCs/>
          <w:sz w:val="20"/>
          <w:szCs w:val="20"/>
          <w:lang w:val="fr-CA" w:eastAsia="en-CA"/>
        </w:rPr>
        <w:t>IL EST PAR LES PRÉSENTES ORDONNÉ CE QUI SUIT :</w:t>
      </w:r>
    </w:p>
    <w:p w:rsidR="0003142A" w:rsidRPr="0003142A" w:rsidRDefault="0003142A" w:rsidP="0003142A">
      <w:pPr>
        <w:spacing w:line="233" w:lineRule="auto"/>
        <w:jc w:val="both"/>
        <w:rPr>
          <w:rFonts w:eastAsia="Times New Roman" w:cs="Times New Roman"/>
          <w:b/>
          <w:bCs/>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La requête est accueillie. L’intimée doit signifier et déposer sa réponse au plus tard le 18 décembre 2014.</w:t>
      </w:r>
    </w:p>
    <w:p w:rsidR="0003142A" w:rsidRPr="0003142A" w:rsidRDefault="0003142A" w:rsidP="0003142A">
      <w:pPr>
        <w:jc w:val="both"/>
        <w:rPr>
          <w:rFonts w:eastAsia="Times New Roman" w:cs="Times New Roman"/>
          <w:sz w:val="20"/>
          <w:szCs w:val="20"/>
          <w:lang w:val="fr-CA" w:eastAsia="en-CA"/>
        </w:rPr>
      </w:pPr>
    </w:p>
    <w:p w:rsidR="0003142A" w:rsidRPr="0003142A" w:rsidRDefault="007E0529" w:rsidP="0003142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eastAsia="en-CA"/>
        </w:rPr>
        <w:t>17.12.2014</w:t>
      </w:r>
    </w:p>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sz w:val="20"/>
          <w:szCs w:val="20"/>
          <w:lang w:eastAsia="en-CA"/>
        </w:rPr>
      </w:pPr>
      <w:r w:rsidRPr="0003142A">
        <w:rPr>
          <w:rFonts w:eastAsia="Times New Roman" w:cs="Times New Roman"/>
          <w:sz w:val="20"/>
          <w:szCs w:val="20"/>
          <w:lang w:eastAsia="en-CA"/>
        </w:rPr>
        <w:t>Before / Devant:   THE REGISTRAR / LE REGISTRAIRE</w:t>
      </w:r>
    </w:p>
    <w:p w:rsidR="0003142A" w:rsidRPr="0003142A" w:rsidRDefault="0003142A" w:rsidP="0003142A">
      <w:pPr>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3142A" w:rsidRPr="0003142A" w:rsidTr="0003142A">
        <w:trPr>
          <w:trHeight w:val="151"/>
        </w:trPr>
        <w:tc>
          <w:tcPr>
            <w:tcW w:w="4338" w:type="dxa"/>
          </w:tcPr>
          <w:p w:rsidR="0003142A" w:rsidRPr="0003142A" w:rsidRDefault="0003142A" w:rsidP="0003142A">
            <w:pPr>
              <w:tabs>
                <w:tab w:val="left" w:pos="-1440"/>
                <w:tab w:val="left" w:pos="-720"/>
              </w:tabs>
              <w:jc w:val="both"/>
              <w:rPr>
                <w:lang w:val="fr-CA"/>
              </w:rPr>
            </w:pPr>
            <w:r w:rsidRPr="0003142A">
              <w:rPr>
                <w:lang w:val="en-US"/>
              </w:rPr>
              <w:fldChar w:fldCharType="begin"/>
            </w:r>
            <w:r w:rsidRPr="0003142A">
              <w:rPr>
                <w:lang w:val="fr-CA"/>
              </w:rPr>
              <w:instrText xml:space="preserve"> SEQ CHAPTER \h \r 1</w:instrText>
            </w:r>
            <w:r w:rsidRPr="0003142A">
              <w:rPr>
                <w:lang w:val="en-US"/>
              </w:rPr>
              <w:fldChar w:fldCharType="end"/>
            </w:r>
            <w:r w:rsidRPr="0003142A">
              <w:rPr>
                <w:b/>
                <w:bCs/>
                <w:lang w:val="fr-CA"/>
              </w:rPr>
              <w:t>Miscellaneous motion</w:t>
            </w:r>
          </w:p>
          <w:p w:rsidR="0003142A" w:rsidRPr="0003142A" w:rsidRDefault="0003142A" w:rsidP="0003142A">
            <w:pPr>
              <w:tabs>
                <w:tab w:val="left" w:pos="-1440"/>
                <w:tab w:val="left" w:pos="-720"/>
              </w:tabs>
              <w:jc w:val="both"/>
              <w:rPr>
                <w:lang w:val="fr-CA"/>
              </w:rPr>
            </w:pPr>
            <w:r w:rsidRPr="0003142A">
              <w:rPr>
                <w:lang w:val="en-US"/>
              </w:rPr>
              <w:fldChar w:fldCharType="begin"/>
            </w:r>
            <w:r w:rsidRPr="0003142A">
              <w:rPr>
                <w:lang w:val="fr-CA"/>
              </w:rPr>
              <w:instrText xml:space="preserve"> SEQ CHAPTER \h \r 1</w:instrText>
            </w:r>
            <w:r w:rsidRPr="0003142A">
              <w:rPr>
                <w:lang w:val="en-US"/>
              </w:rPr>
              <w:fldChar w:fldCharType="end"/>
            </w:r>
          </w:p>
        </w:tc>
        <w:tc>
          <w:tcPr>
            <w:tcW w:w="1170" w:type="dxa"/>
          </w:tcPr>
          <w:p w:rsidR="0003142A" w:rsidRPr="0003142A" w:rsidRDefault="0003142A" w:rsidP="0003142A">
            <w:pPr>
              <w:jc w:val="both"/>
              <w:rPr>
                <w:lang w:val="fr-CA"/>
              </w:rPr>
            </w:pPr>
          </w:p>
          <w:p w:rsidR="0003142A" w:rsidRPr="0003142A" w:rsidRDefault="0003142A" w:rsidP="0003142A">
            <w:pPr>
              <w:jc w:val="both"/>
              <w:rPr>
                <w:lang w:val="fr-CA"/>
              </w:rPr>
            </w:pPr>
          </w:p>
        </w:tc>
        <w:tc>
          <w:tcPr>
            <w:tcW w:w="4327" w:type="dxa"/>
          </w:tcPr>
          <w:p w:rsidR="0003142A" w:rsidRPr="0003142A" w:rsidRDefault="0003142A" w:rsidP="0003142A">
            <w:pPr>
              <w:jc w:val="both"/>
              <w:rPr>
                <w:b/>
                <w:lang w:val="fr-CA"/>
              </w:rPr>
            </w:pPr>
            <w:r w:rsidRPr="0003142A">
              <w:rPr>
                <w:lang w:val="en-US"/>
              </w:rPr>
              <w:fldChar w:fldCharType="begin"/>
            </w:r>
            <w:r w:rsidRPr="0003142A">
              <w:rPr>
                <w:lang w:val="fr-CA"/>
              </w:rPr>
              <w:instrText xml:space="preserve"> SEQ CHAPTER \h \r 1</w:instrText>
            </w:r>
            <w:r w:rsidRPr="0003142A">
              <w:rPr>
                <w:lang w:val="en-US"/>
              </w:rPr>
              <w:fldChar w:fldCharType="end"/>
            </w:r>
            <w:r w:rsidRPr="0003142A">
              <w:rPr>
                <w:b/>
                <w:bCs/>
                <w:lang w:val="fr-CA"/>
              </w:rPr>
              <w:t>Requête diverse</w:t>
            </w:r>
          </w:p>
          <w:p w:rsidR="0003142A" w:rsidRPr="0003142A" w:rsidRDefault="0003142A" w:rsidP="0003142A">
            <w:pPr>
              <w:jc w:val="both"/>
              <w:rPr>
                <w:b/>
                <w:lang w:val="fr-CA"/>
              </w:rPr>
            </w:pPr>
            <w:r w:rsidRPr="0003142A">
              <w:rPr>
                <w:b/>
                <w:lang w:val="en-US"/>
              </w:rPr>
              <w:fldChar w:fldCharType="begin"/>
            </w:r>
            <w:r w:rsidRPr="0003142A">
              <w:rPr>
                <w:b/>
                <w:lang w:val="fr-CA"/>
              </w:rPr>
              <w:instrText xml:space="preserve"> SEQ CHAPTER \h \r 1</w:instrText>
            </w:r>
            <w:r w:rsidRPr="0003142A">
              <w:rPr>
                <w:b/>
                <w:lang w:val="en-US"/>
              </w:rPr>
              <w:fldChar w:fldCharType="end"/>
            </w:r>
            <w:r w:rsidRPr="0003142A">
              <w:rPr>
                <w:b/>
                <w:lang w:val="en-US"/>
              </w:rPr>
              <w:fldChar w:fldCharType="begin"/>
            </w:r>
            <w:r w:rsidRPr="0003142A">
              <w:rPr>
                <w:b/>
                <w:lang w:val="fr-CA"/>
              </w:rPr>
              <w:instrText xml:space="preserve"> SEQ CHAPTER \h \r 1</w:instrText>
            </w:r>
            <w:r w:rsidRPr="0003142A">
              <w:rPr>
                <w:b/>
                <w:lang w:val="en-US"/>
              </w:rPr>
              <w:fldChar w:fldCharType="end"/>
            </w:r>
          </w:p>
        </w:tc>
      </w:tr>
      <w:tr w:rsidR="0003142A" w:rsidRPr="007E0529" w:rsidTr="0003142A">
        <w:trPr>
          <w:trHeight w:val="150"/>
        </w:trPr>
        <w:tc>
          <w:tcPr>
            <w:tcW w:w="4338" w:type="dxa"/>
          </w:tcPr>
          <w:p w:rsidR="0003142A" w:rsidRPr="0003142A" w:rsidRDefault="0003142A" w:rsidP="0003142A">
            <w:pPr>
              <w:tabs>
                <w:tab w:val="left" w:pos="-1440"/>
                <w:tab w:val="left" w:pos="-720"/>
              </w:tabs>
              <w:jc w:val="both"/>
              <w:rPr>
                <w:lang w:val="fr-CA"/>
              </w:rPr>
            </w:pPr>
            <w:r w:rsidRPr="0003142A">
              <w:rPr>
                <w:lang w:val="fr-CA"/>
              </w:rPr>
              <w:t>Mitra Javanmardi</w:t>
            </w:r>
          </w:p>
          <w:p w:rsidR="0003142A" w:rsidRPr="0003142A" w:rsidRDefault="0003142A" w:rsidP="0003142A">
            <w:pPr>
              <w:tabs>
                <w:tab w:val="left" w:pos="-1440"/>
                <w:tab w:val="left" w:pos="-720"/>
              </w:tabs>
              <w:jc w:val="both"/>
              <w:rPr>
                <w:lang w:val="fr-CA"/>
              </w:rPr>
            </w:pPr>
          </w:p>
          <w:p w:rsidR="0003142A" w:rsidRPr="0003142A" w:rsidRDefault="0003142A" w:rsidP="0003142A">
            <w:pPr>
              <w:tabs>
                <w:tab w:val="left" w:pos="-1440"/>
                <w:tab w:val="left" w:pos="-720"/>
              </w:tabs>
              <w:jc w:val="both"/>
              <w:rPr>
                <w:lang w:val="fr-CA"/>
              </w:rPr>
            </w:pPr>
            <w:r w:rsidRPr="0003142A">
              <w:rPr>
                <w:lang w:val="fr-CA"/>
              </w:rPr>
              <w:tab/>
              <w:t>v. (35325)</w:t>
            </w:r>
          </w:p>
          <w:p w:rsidR="0003142A" w:rsidRPr="0003142A" w:rsidRDefault="0003142A" w:rsidP="0003142A">
            <w:pPr>
              <w:tabs>
                <w:tab w:val="left" w:pos="-1440"/>
                <w:tab w:val="left" w:pos="-720"/>
              </w:tabs>
              <w:jc w:val="both"/>
              <w:rPr>
                <w:lang w:val="fr-CA"/>
              </w:rPr>
            </w:pPr>
          </w:p>
          <w:p w:rsidR="0003142A" w:rsidRPr="0003142A" w:rsidRDefault="0003142A" w:rsidP="0003142A">
            <w:pPr>
              <w:tabs>
                <w:tab w:val="left" w:pos="-1440"/>
                <w:tab w:val="left" w:pos="-720"/>
              </w:tabs>
              <w:jc w:val="both"/>
              <w:rPr>
                <w:lang w:val="fr-CA"/>
              </w:rPr>
            </w:pPr>
            <w:r w:rsidRPr="0003142A">
              <w:rPr>
                <w:lang w:val="fr-CA"/>
              </w:rPr>
              <w:t>Collège des médecins du Québec (Que.)</w:t>
            </w:r>
          </w:p>
        </w:tc>
        <w:tc>
          <w:tcPr>
            <w:tcW w:w="1170" w:type="dxa"/>
          </w:tcPr>
          <w:p w:rsidR="0003142A" w:rsidRPr="0003142A" w:rsidRDefault="0003142A" w:rsidP="0003142A">
            <w:pPr>
              <w:jc w:val="both"/>
              <w:rPr>
                <w:lang w:val="fr-CA"/>
              </w:rPr>
            </w:pPr>
          </w:p>
        </w:tc>
        <w:tc>
          <w:tcPr>
            <w:tcW w:w="4327" w:type="dxa"/>
          </w:tcPr>
          <w:p w:rsidR="0003142A" w:rsidRPr="0003142A" w:rsidRDefault="0003142A" w:rsidP="0003142A">
            <w:pPr>
              <w:jc w:val="both"/>
              <w:rPr>
                <w:lang w:val="fr-CA"/>
              </w:rPr>
            </w:pPr>
          </w:p>
        </w:tc>
      </w:tr>
    </w:tbl>
    <w:p w:rsidR="0003142A" w:rsidRPr="0003142A" w:rsidRDefault="0003142A" w:rsidP="0003142A">
      <w:pPr>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b/>
          <w:sz w:val="20"/>
          <w:szCs w:val="20"/>
          <w:lang w:eastAsia="en-CA"/>
        </w:rPr>
      </w:pPr>
      <w:r w:rsidRPr="0003142A">
        <w:rPr>
          <w:rFonts w:eastAsia="Times New Roman" w:cs="Times New Roman"/>
          <w:b/>
          <w:sz w:val="20"/>
          <w:szCs w:val="20"/>
          <w:lang w:eastAsia="en-CA"/>
        </w:rPr>
        <w:lastRenderedPageBreak/>
        <w:t>GRANTED / ACCORDÉE</w:t>
      </w:r>
    </w:p>
    <w:p w:rsidR="0003142A" w:rsidRPr="0003142A" w:rsidRDefault="0003142A" w:rsidP="0003142A">
      <w:pPr>
        <w:jc w:val="both"/>
        <w:rPr>
          <w:rFonts w:eastAsia="Times New Roman" w:cs="Times New Roman"/>
          <w:sz w:val="20"/>
          <w:szCs w:val="20"/>
          <w:lang w:eastAsia="en-CA"/>
        </w:rPr>
      </w:pPr>
    </w:p>
    <w:p w:rsidR="0003142A" w:rsidRPr="0003142A" w:rsidRDefault="0003142A" w:rsidP="0003142A">
      <w:pPr>
        <w:jc w:val="both"/>
        <w:rPr>
          <w:rFonts w:eastAsia="Times New Roman" w:cs="Times New Roman"/>
          <w:sz w:val="20"/>
          <w:szCs w:val="20"/>
          <w:lang w:val="en-US" w:eastAsia="en-CA"/>
        </w:rPr>
      </w:pPr>
      <w:r w:rsidRPr="0003142A">
        <w:rPr>
          <w:rFonts w:eastAsia="Times New Roman" w:cs="Times New Roman"/>
          <w:b/>
          <w:sz w:val="20"/>
          <w:szCs w:val="20"/>
          <w:lang w:val="en-US" w:eastAsia="en-CA"/>
        </w:rPr>
        <w:t>UPON APPLICATION</w:t>
      </w:r>
      <w:r w:rsidRPr="0003142A">
        <w:rPr>
          <w:rFonts w:eastAsia="Times New Roman" w:cs="Times New Roman"/>
          <w:sz w:val="20"/>
          <w:szCs w:val="20"/>
          <w:lang w:val="en-US" w:eastAsia="en-CA"/>
        </w:rPr>
        <w:t xml:space="preserve"> on behalf of </w:t>
      </w:r>
      <w:r w:rsidRPr="0003142A">
        <w:rPr>
          <w:rFonts w:eastAsia="Times New Roman" w:cs="Times New Roman"/>
          <w:sz w:val="20"/>
          <w:szCs w:val="20"/>
          <w:lang w:val="en-US" w:eastAsia="en-CA"/>
        </w:rPr>
        <w:fldChar w:fldCharType="begin"/>
      </w:r>
      <w:r w:rsidRPr="0003142A">
        <w:rPr>
          <w:rFonts w:eastAsia="Times New Roman" w:cs="Times New Roman"/>
          <w:sz w:val="20"/>
          <w:szCs w:val="20"/>
          <w:lang w:val="en-US" w:eastAsia="en-CA"/>
        </w:rPr>
        <w:instrText xml:space="preserve"> SEQ CHAPTER \h \r 1</w:instrText>
      </w:r>
      <w:r w:rsidRPr="0003142A">
        <w:rPr>
          <w:rFonts w:eastAsia="Times New Roman" w:cs="Times New Roman"/>
          <w:sz w:val="20"/>
          <w:szCs w:val="20"/>
          <w:lang w:val="en-US" w:eastAsia="en-CA"/>
        </w:rPr>
        <w:fldChar w:fldCharType="end"/>
      </w:r>
      <w:r w:rsidRPr="0003142A">
        <w:rPr>
          <w:rFonts w:eastAsia="Times New Roman" w:cs="Times New Roman"/>
          <w:sz w:val="20"/>
          <w:szCs w:val="20"/>
          <w:lang w:val="en-US" w:eastAsia="en-CA"/>
        </w:rPr>
        <w:t>the applicant for an order permitting the filing of a sur-reply;</w:t>
      </w:r>
    </w:p>
    <w:p w:rsidR="0003142A" w:rsidRPr="0003142A" w:rsidRDefault="0003142A" w:rsidP="0003142A">
      <w:pPr>
        <w:jc w:val="both"/>
        <w:rPr>
          <w:rFonts w:eastAsia="Times New Roman" w:cs="Times New Roman"/>
          <w:sz w:val="20"/>
          <w:szCs w:val="20"/>
          <w:lang w:val="en-US" w:eastAsia="en-CA"/>
        </w:rPr>
      </w:pPr>
    </w:p>
    <w:p w:rsidR="0003142A" w:rsidRPr="0003142A" w:rsidRDefault="0003142A" w:rsidP="0003142A">
      <w:pPr>
        <w:rPr>
          <w:rFonts w:eastAsia="Times New Roman" w:cs="Times New Roman"/>
          <w:sz w:val="20"/>
          <w:szCs w:val="20"/>
          <w:lang w:val="en-US" w:eastAsia="en-CA"/>
        </w:rPr>
      </w:pPr>
      <w:r w:rsidRPr="0003142A">
        <w:rPr>
          <w:rFonts w:eastAsia="Times New Roman" w:cs="Times New Roman"/>
          <w:sz w:val="20"/>
          <w:szCs w:val="20"/>
          <w:lang w:val="en-US" w:eastAsia="en-CA"/>
        </w:rPr>
        <w:fldChar w:fldCharType="begin"/>
      </w:r>
      <w:r w:rsidRPr="0003142A">
        <w:rPr>
          <w:rFonts w:eastAsia="Times New Roman" w:cs="Times New Roman"/>
          <w:sz w:val="20"/>
          <w:szCs w:val="20"/>
          <w:lang w:val="en-US" w:eastAsia="en-CA"/>
        </w:rPr>
        <w:instrText xml:space="preserve"> SEQ CHAPTER \h \r 1</w:instrText>
      </w:r>
      <w:r w:rsidRPr="0003142A">
        <w:rPr>
          <w:rFonts w:eastAsia="Times New Roman" w:cs="Times New Roman"/>
          <w:sz w:val="20"/>
          <w:szCs w:val="20"/>
          <w:lang w:val="en-US" w:eastAsia="en-CA"/>
        </w:rPr>
        <w:fldChar w:fldCharType="end"/>
      </w:r>
      <w:r w:rsidRPr="0003142A">
        <w:rPr>
          <w:rFonts w:eastAsia="Times New Roman" w:cs="Times New Roman"/>
          <w:b/>
          <w:bCs/>
          <w:sz w:val="20"/>
          <w:szCs w:val="20"/>
          <w:lang w:val="en-US" w:eastAsia="en-CA"/>
        </w:rPr>
        <w:t xml:space="preserve">AND THE MATERIAL FILED </w:t>
      </w:r>
      <w:r w:rsidRPr="0003142A">
        <w:rPr>
          <w:rFonts w:eastAsia="Times New Roman" w:cs="Times New Roman"/>
          <w:bCs/>
          <w:sz w:val="20"/>
          <w:szCs w:val="20"/>
          <w:lang w:val="en-US" w:eastAsia="en-CA"/>
        </w:rPr>
        <w:t>having been read</w:t>
      </w:r>
      <w:r w:rsidRPr="0003142A">
        <w:rPr>
          <w:rFonts w:eastAsia="Times New Roman" w:cs="Times New Roman"/>
          <w:sz w:val="20"/>
          <w:szCs w:val="20"/>
          <w:lang w:val="en-US" w:eastAsia="en-CA"/>
        </w:rPr>
        <w:t>;</w:t>
      </w:r>
    </w:p>
    <w:p w:rsidR="0003142A" w:rsidRPr="0003142A" w:rsidRDefault="0003142A" w:rsidP="0003142A">
      <w:pPr>
        <w:rPr>
          <w:rFonts w:eastAsia="Times New Roman" w:cs="Times New Roman"/>
          <w:sz w:val="20"/>
          <w:szCs w:val="20"/>
          <w:lang w:val="en-US" w:eastAsia="en-CA"/>
        </w:rPr>
      </w:pPr>
    </w:p>
    <w:p w:rsidR="0003142A" w:rsidRPr="0003142A" w:rsidRDefault="0003142A" w:rsidP="0003142A">
      <w:pPr>
        <w:rPr>
          <w:rFonts w:eastAsia="Times New Roman" w:cs="Times New Roman"/>
          <w:b/>
          <w:sz w:val="20"/>
          <w:szCs w:val="20"/>
          <w:lang w:val="en-US" w:eastAsia="en-CA"/>
        </w:rPr>
      </w:pPr>
      <w:r w:rsidRPr="0003142A">
        <w:rPr>
          <w:rFonts w:eastAsia="Times New Roman" w:cs="Times New Roman"/>
          <w:b/>
          <w:sz w:val="20"/>
          <w:szCs w:val="20"/>
          <w:lang w:val="en-US" w:eastAsia="en-CA"/>
        </w:rPr>
        <w:t>IT IS HEREBY ORDERED THAT:</w:t>
      </w:r>
    </w:p>
    <w:p w:rsidR="0003142A" w:rsidRPr="0003142A" w:rsidRDefault="0003142A" w:rsidP="0003142A">
      <w:pPr>
        <w:ind w:left="360"/>
        <w:contextualSpacing/>
        <w:rPr>
          <w:sz w:val="20"/>
          <w:szCs w:val="20"/>
        </w:rPr>
      </w:pPr>
    </w:p>
    <w:p w:rsidR="0003142A" w:rsidRPr="0003142A" w:rsidRDefault="0003142A" w:rsidP="0003142A">
      <w:pPr>
        <w:rPr>
          <w:rFonts w:eastAsia="Times New Roman" w:cs="Times New Roman"/>
          <w:sz w:val="20"/>
          <w:szCs w:val="20"/>
          <w:lang w:val="fr-CA" w:eastAsia="en-CA"/>
        </w:rPr>
      </w:pPr>
      <w:r w:rsidRPr="0003142A">
        <w:rPr>
          <w:rFonts w:eastAsia="Times New Roman" w:cs="Times New Roman"/>
          <w:sz w:val="20"/>
          <w:szCs w:val="20"/>
          <w:lang w:val="fr-CA" w:eastAsia="en-CA"/>
        </w:rPr>
        <w:t>The motion is granted.</w:t>
      </w:r>
    </w:p>
    <w:p w:rsidR="0003142A" w:rsidRPr="0003142A" w:rsidRDefault="0003142A" w:rsidP="0003142A">
      <w:pPr>
        <w:rPr>
          <w:rFonts w:eastAsia="Times New Roman" w:cs="Times New Roman"/>
          <w:sz w:val="20"/>
          <w:szCs w:val="20"/>
          <w:lang w:val="fr-CA" w:eastAsia="en-CA"/>
        </w:rPr>
      </w:pPr>
    </w:p>
    <w:p w:rsidR="0003142A" w:rsidRPr="0003142A" w:rsidRDefault="0003142A" w:rsidP="0003142A">
      <w:pPr>
        <w:rPr>
          <w:rFonts w:eastAsia="Times New Roman" w:cs="Times New Roman"/>
          <w:sz w:val="20"/>
          <w:szCs w:val="20"/>
          <w:lang w:val="fr-CA" w:eastAsia="en-CA"/>
        </w:rPr>
      </w:pPr>
    </w:p>
    <w:p w:rsidR="0003142A" w:rsidRPr="0003142A" w:rsidRDefault="0003142A" w:rsidP="0003142A">
      <w:pPr>
        <w:rPr>
          <w:rFonts w:eastAsia="Times New Roman" w:cs="Times New Roman"/>
          <w:sz w:val="20"/>
          <w:szCs w:val="20"/>
          <w:lang w:val="fr-CA" w:eastAsia="en-CA"/>
        </w:rPr>
      </w:pPr>
    </w:p>
    <w:p w:rsidR="0003142A" w:rsidRPr="0003142A" w:rsidRDefault="0003142A" w:rsidP="0003142A">
      <w:pPr>
        <w:jc w:val="both"/>
        <w:rPr>
          <w:rFonts w:eastAsia="Times New Roman" w:cs="Times New Roman"/>
          <w:sz w:val="20"/>
          <w:szCs w:val="20"/>
          <w:lang w:val="fr-CA" w:eastAsia="en-CA"/>
        </w:rPr>
      </w:pPr>
      <w:r w:rsidRPr="0003142A">
        <w:rPr>
          <w:rFonts w:eastAsia="Times New Roman" w:cs="Times New Roman"/>
          <w:b/>
          <w:sz w:val="20"/>
          <w:szCs w:val="20"/>
          <w:lang w:val="fr-CA" w:eastAsia="en-CA"/>
        </w:rPr>
        <w:t>À LA SUITE DE LA DEMANDE</w:t>
      </w:r>
      <w:r w:rsidRPr="0003142A">
        <w:rPr>
          <w:rFonts w:eastAsia="Times New Roman" w:cs="Times New Roman"/>
          <w:sz w:val="20"/>
          <w:szCs w:val="20"/>
          <w:lang w:val="fr-CA" w:eastAsia="en-CA"/>
        </w:rPr>
        <w:t xml:space="preserve"> présentée par la demanderesse en vue d’obtenir une ordonnance l’autorisant à déposer une réponse à la réplique;</w:t>
      </w:r>
    </w:p>
    <w:p w:rsidR="0003142A" w:rsidRPr="0003142A" w:rsidRDefault="0003142A" w:rsidP="0003142A">
      <w:pPr>
        <w:jc w:val="both"/>
        <w:rPr>
          <w:rFonts w:eastAsia="Times New Roman" w:cs="Times New Roman"/>
          <w:sz w:val="20"/>
          <w:szCs w:val="20"/>
          <w:lang w:val="fr-CA" w:eastAsia="en-CA"/>
        </w:rPr>
      </w:pPr>
    </w:p>
    <w:p w:rsidR="0003142A" w:rsidRPr="0003142A" w:rsidRDefault="0003142A" w:rsidP="0003142A">
      <w:pPr>
        <w:rPr>
          <w:rFonts w:eastAsia="Times New Roman" w:cs="Times New Roman"/>
          <w:sz w:val="20"/>
          <w:szCs w:val="20"/>
          <w:lang w:val="fr-CA" w:eastAsia="en-CA"/>
        </w:rPr>
      </w:pPr>
      <w:r w:rsidRPr="0003142A">
        <w:rPr>
          <w:rFonts w:eastAsia="Times New Roman" w:cs="Times New Roman"/>
          <w:sz w:val="20"/>
          <w:szCs w:val="20"/>
          <w:lang w:val="en-US" w:eastAsia="en-CA"/>
        </w:rPr>
        <w:fldChar w:fldCharType="begin"/>
      </w:r>
      <w:r w:rsidRPr="0003142A">
        <w:rPr>
          <w:rFonts w:eastAsia="Times New Roman" w:cs="Times New Roman"/>
          <w:sz w:val="20"/>
          <w:szCs w:val="20"/>
          <w:lang w:val="fr-CA" w:eastAsia="en-CA"/>
        </w:rPr>
        <w:instrText xml:space="preserve"> SEQ CHAPTER \h \r 1</w:instrText>
      </w:r>
      <w:r w:rsidRPr="0003142A">
        <w:rPr>
          <w:rFonts w:eastAsia="Times New Roman" w:cs="Times New Roman"/>
          <w:sz w:val="20"/>
          <w:szCs w:val="20"/>
          <w:lang w:val="en-US" w:eastAsia="en-CA"/>
        </w:rPr>
        <w:fldChar w:fldCharType="end"/>
      </w:r>
      <w:r w:rsidRPr="0003142A">
        <w:rPr>
          <w:rFonts w:eastAsia="Times New Roman" w:cs="Times New Roman"/>
          <w:b/>
          <w:bCs/>
          <w:sz w:val="20"/>
          <w:szCs w:val="20"/>
          <w:lang w:val="fr-CA" w:eastAsia="en-CA"/>
        </w:rPr>
        <w:t>ET APRÈS EXAMEN</w:t>
      </w:r>
      <w:r w:rsidRPr="0003142A">
        <w:rPr>
          <w:rFonts w:eastAsia="Times New Roman" w:cs="Times New Roman"/>
          <w:bCs/>
          <w:sz w:val="20"/>
          <w:szCs w:val="20"/>
          <w:lang w:val="fr-CA" w:eastAsia="en-CA"/>
        </w:rPr>
        <w:t xml:space="preserve"> des documents déposés</w:t>
      </w:r>
      <w:r w:rsidRPr="0003142A">
        <w:rPr>
          <w:rFonts w:eastAsia="Times New Roman" w:cs="Times New Roman"/>
          <w:sz w:val="20"/>
          <w:szCs w:val="20"/>
          <w:lang w:val="fr-CA" w:eastAsia="en-CA"/>
        </w:rPr>
        <w:t>;</w:t>
      </w:r>
    </w:p>
    <w:p w:rsidR="0003142A" w:rsidRPr="0003142A" w:rsidRDefault="0003142A" w:rsidP="0003142A">
      <w:pPr>
        <w:rPr>
          <w:rFonts w:eastAsia="Times New Roman" w:cs="Times New Roman"/>
          <w:sz w:val="20"/>
          <w:szCs w:val="20"/>
          <w:lang w:val="fr-CA" w:eastAsia="en-CA"/>
        </w:rPr>
      </w:pPr>
    </w:p>
    <w:p w:rsidR="0003142A" w:rsidRPr="0003142A" w:rsidRDefault="0003142A" w:rsidP="0003142A">
      <w:pPr>
        <w:rPr>
          <w:rFonts w:eastAsia="Times New Roman" w:cs="Times New Roman"/>
          <w:b/>
          <w:sz w:val="20"/>
          <w:szCs w:val="20"/>
          <w:lang w:val="fr-CA" w:eastAsia="en-CA"/>
        </w:rPr>
      </w:pPr>
      <w:r w:rsidRPr="0003142A">
        <w:rPr>
          <w:rFonts w:eastAsia="Times New Roman" w:cs="Times New Roman"/>
          <w:b/>
          <w:sz w:val="20"/>
          <w:szCs w:val="20"/>
          <w:lang w:val="fr-CA" w:eastAsia="en-CA"/>
        </w:rPr>
        <w:t>IL EST PAR LES PRÉSENTES ORDONNÉ CE QUI SUIT :</w:t>
      </w:r>
    </w:p>
    <w:p w:rsidR="0003142A" w:rsidRPr="0003142A" w:rsidRDefault="0003142A" w:rsidP="0003142A">
      <w:pPr>
        <w:rPr>
          <w:rFonts w:eastAsia="Times New Roman" w:cs="Times New Roman"/>
          <w:sz w:val="20"/>
          <w:szCs w:val="20"/>
          <w:lang w:val="fr-CA" w:eastAsia="en-CA"/>
        </w:rPr>
      </w:pPr>
    </w:p>
    <w:p w:rsidR="0003142A" w:rsidRPr="0003142A" w:rsidRDefault="0003142A" w:rsidP="0003142A">
      <w:pPr>
        <w:rPr>
          <w:rFonts w:eastAsia="Times New Roman" w:cs="Times New Roman"/>
          <w:sz w:val="20"/>
          <w:szCs w:val="20"/>
          <w:lang w:val="fr-CA" w:eastAsia="en-CA"/>
        </w:rPr>
      </w:pPr>
      <w:r w:rsidRPr="0003142A">
        <w:rPr>
          <w:rFonts w:eastAsia="Times New Roman" w:cs="Times New Roman"/>
          <w:sz w:val="20"/>
          <w:szCs w:val="20"/>
          <w:lang w:val="fr-CA" w:eastAsia="en-CA"/>
        </w:rPr>
        <w:t>La requête est accueillie.</w:t>
      </w:r>
    </w:p>
    <w:p w:rsidR="0003142A" w:rsidRPr="0003142A" w:rsidRDefault="0003142A" w:rsidP="0003142A">
      <w:pPr>
        <w:jc w:val="both"/>
        <w:rPr>
          <w:rFonts w:eastAsia="Times New Roman" w:cs="Times New Roman"/>
          <w:sz w:val="20"/>
          <w:szCs w:val="20"/>
          <w:lang w:eastAsia="en-CA"/>
        </w:rPr>
      </w:pPr>
    </w:p>
    <w:p w:rsidR="0003142A" w:rsidRPr="0003142A" w:rsidRDefault="007E0529" w:rsidP="0003142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18.12.2014</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Before / Devant :   GASCON J. / LE JUGE GASCON</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3142A" w:rsidRPr="0003142A" w:rsidTr="0003142A">
        <w:tc>
          <w:tcPr>
            <w:tcW w:w="4338" w:type="dxa"/>
            <w:gridSpan w:val="2"/>
          </w:tcPr>
          <w:p w:rsidR="0003142A" w:rsidRPr="0003142A" w:rsidRDefault="0003142A" w:rsidP="0003142A">
            <w:pPr>
              <w:rPr>
                <w:b/>
              </w:rPr>
            </w:pPr>
            <w:r w:rsidRPr="0003142A">
              <w:rPr>
                <w:b/>
              </w:rPr>
              <w:t>Motions for leave to intervene</w:t>
            </w:r>
            <w:r w:rsidRPr="0003142A">
              <w:rPr>
                <w:lang w:val="en-US"/>
              </w:rPr>
              <w:t xml:space="preserve"> </w:t>
            </w:r>
            <w:r w:rsidRPr="0003142A">
              <w:rPr>
                <w:lang w:val="en-US"/>
              </w:rPr>
              <w:fldChar w:fldCharType="begin"/>
            </w:r>
            <w:r w:rsidRPr="0003142A">
              <w:instrText xml:space="preserve"> SEQ CHAPTER \h \r 1</w:instrText>
            </w:r>
            <w:r w:rsidRPr="0003142A">
              <w:rPr>
                <w:lang w:val="en-US"/>
              </w:rPr>
              <w:fldChar w:fldCharType="end"/>
            </w:r>
          </w:p>
        </w:tc>
        <w:tc>
          <w:tcPr>
            <w:tcW w:w="1170" w:type="dxa"/>
          </w:tcPr>
          <w:p w:rsidR="0003142A" w:rsidRPr="0003142A" w:rsidRDefault="0003142A" w:rsidP="0003142A"/>
          <w:p w:rsidR="0003142A" w:rsidRPr="0003142A" w:rsidRDefault="0003142A" w:rsidP="0003142A"/>
        </w:tc>
        <w:tc>
          <w:tcPr>
            <w:tcW w:w="4327" w:type="dxa"/>
          </w:tcPr>
          <w:p w:rsidR="0003142A" w:rsidRPr="0003142A" w:rsidRDefault="0003142A" w:rsidP="0003142A">
            <w:pPr>
              <w:rPr>
                <w:b/>
              </w:rPr>
            </w:pPr>
            <w:r w:rsidRPr="0003142A">
              <w:rPr>
                <w:b/>
                <w:bCs/>
                <w:lang w:val="fr-CA"/>
              </w:rPr>
              <w:t>Requêtes en autorisation d’intervenir</w:t>
            </w:r>
            <w:r w:rsidRPr="0003142A">
              <w:rPr>
                <w:lang w:val="en-US"/>
              </w:rPr>
              <w:t xml:space="preserve"> </w:t>
            </w:r>
            <w:r w:rsidRPr="0003142A">
              <w:rPr>
                <w:lang w:val="en-US"/>
              </w:rPr>
              <w:fldChar w:fldCharType="begin"/>
            </w:r>
            <w:r w:rsidRPr="0003142A">
              <w:instrText xml:space="preserve"> SEQ CHAPTER \h \r 1</w:instrText>
            </w:r>
            <w:r w:rsidRPr="0003142A">
              <w:rPr>
                <w:lang w:val="en-US"/>
              </w:rPr>
              <w:fldChar w:fldCharType="end"/>
            </w:r>
          </w:p>
        </w:tc>
      </w:tr>
      <w:tr w:rsidR="0003142A" w:rsidRPr="0003142A" w:rsidTr="0003142A">
        <w:trPr>
          <w:trHeight w:hRule="exact" w:val="360"/>
        </w:trPr>
        <w:tc>
          <w:tcPr>
            <w:tcW w:w="1368" w:type="dxa"/>
          </w:tcPr>
          <w:p w:rsidR="0003142A" w:rsidRPr="0003142A" w:rsidRDefault="0003142A" w:rsidP="0003142A">
            <w:r w:rsidRPr="0003142A">
              <w:t>BY / PAR</w:t>
            </w:r>
          </w:p>
        </w:tc>
        <w:tc>
          <w:tcPr>
            <w:tcW w:w="2970" w:type="dxa"/>
          </w:tcPr>
          <w:p w:rsidR="0003142A" w:rsidRPr="0003142A" w:rsidRDefault="0003142A" w:rsidP="0003142A">
            <w:r w:rsidRPr="0003142A">
              <w:rPr>
                <w:lang w:val="en-US"/>
              </w:rPr>
              <w:t>Attorney General of Ontario;</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rPr>
          <w:trHeight w:hRule="exact" w:val="360"/>
        </w:trPr>
        <w:tc>
          <w:tcPr>
            <w:tcW w:w="1368" w:type="dxa"/>
          </w:tcPr>
          <w:p w:rsidR="0003142A" w:rsidRPr="0003142A" w:rsidRDefault="0003142A" w:rsidP="0003142A"/>
        </w:tc>
        <w:tc>
          <w:tcPr>
            <w:tcW w:w="2970" w:type="dxa"/>
          </w:tcPr>
          <w:p w:rsidR="0003142A" w:rsidRPr="0003142A" w:rsidRDefault="0003142A" w:rsidP="0003142A">
            <w:pPr>
              <w:rPr>
                <w:lang w:val="en-US"/>
              </w:rPr>
            </w:pPr>
            <w:r w:rsidRPr="0003142A">
              <w:rPr>
                <w:lang w:val="en-US"/>
              </w:rPr>
              <w:t>Attorney General of Alberta</w:t>
            </w: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368" w:type="dxa"/>
          </w:tcPr>
          <w:p w:rsidR="0003142A" w:rsidRPr="0003142A" w:rsidRDefault="0003142A" w:rsidP="0003142A"/>
        </w:tc>
        <w:tc>
          <w:tcPr>
            <w:tcW w:w="2970" w:type="dxa"/>
          </w:tcPr>
          <w:p w:rsidR="0003142A" w:rsidRPr="0003142A" w:rsidRDefault="0003142A" w:rsidP="0003142A">
            <w:pPr>
              <w:rPr>
                <w:lang w:val="en-US"/>
              </w:rPr>
            </w:pPr>
          </w:p>
        </w:tc>
        <w:tc>
          <w:tcPr>
            <w:tcW w:w="1170" w:type="dxa"/>
          </w:tcPr>
          <w:p w:rsidR="0003142A" w:rsidRPr="0003142A" w:rsidRDefault="0003142A" w:rsidP="0003142A"/>
        </w:tc>
        <w:tc>
          <w:tcPr>
            <w:tcW w:w="4327" w:type="dxa"/>
          </w:tcPr>
          <w:p w:rsidR="0003142A" w:rsidRPr="0003142A" w:rsidRDefault="0003142A" w:rsidP="0003142A"/>
        </w:tc>
      </w:tr>
      <w:tr w:rsidR="0003142A" w:rsidRPr="0003142A" w:rsidTr="0003142A">
        <w:tc>
          <w:tcPr>
            <w:tcW w:w="1368" w:type="dxa"/>
          </w:tcPr>
          <w:p w:rsidR="0003142A" w:rsidRPr="0003142A" w:rsidRDefault="0003142A" w:rsidP="0003142A">
            <w:r w:rsidRPr="0003142A">
              <w:t>IN / DANS :</w:t>
            </w:r>
          </w:p>
        </w:tc>
        <w:tc>
          <w:tcPr>
            <w:tcW w:w="2970" w:type="dxa"/>
          </w:tcPr>
          <w:p w:rsidR="0003142A" w:rsidRPr="0003142A" w:rsidRDefault="0003142A" w:rsidP="0003142A">
            <w:r w:rsidRPr="0003142A">
              <w:t>Grant Anthony Goleski</w:t>
            </w:r>
          </w:p>
          <w:p w:rsidR="0003142A" w:rsidRPr="0003142A" w:rsidRDefault="0003142A" w:rsidP="0003142A"/>
          <w:p w:rsidR="0003142A" w:rsidRPr="0003142A" w:rsidRDefault="0003142A" w:rsidP="0003142A">
            <w:r w:rsidRPr="0003142A">
              <w:tab/>
              <w:t>v. (35862)</w:t>
            </w:r>
          </w:p>
          <w:p w:rsidR="0003142A" w:rsidRPr="0003142A" w:rsidRDefault="0003142A" w:rsidP="0003142A"/>
          <w:p w:rsidR="0003142A" w:rsidRPr="0003142A" w:rsidRDefault="0003142A" w:rsidP="0003142A">
            <w:r w:rsidRPr="0003142A">
              <w:t>Her Majesty the Queen (Crim.) (B.C.)</w:t>
            </w:r>
          </w:p>
        </w:tc>
        <w:tc>
          <w:tcPr>
            <w:tcW w:w="1170" w:type="dxa"/>
          </w:tcPr>
          <w:p w:rsidR="0003142A" w:rsidRPr="0003142A" w:rsidRDefault="0003142A" w:rsidP="0003142A"/>
        </w:tc>
        <w:tc>
          <w:tcPr>
            <w:tcW w:w="4327" w:type="dxa"/>
          </w:tcPr>
          <w:p w:rsidR="0003142A" w:rsidRPr="0003142A" w:rsidRDefault="0003142A" w:rsidP="0003142A"/>
        </w:tc>
      </w:tr>
    </w:tbl>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b/>
          <w:sz w:val="20"/>
          <w:szCs w:val="20"/>
          <w:lang w:val="fr-CA" w:eastAsia="en-CA"/>
        </w:rPr>
      </w:pPr>
      <w:r w:rsidRPr="0003142A">
        <w:rPr>
          <w:rFonts w:eastAsia="Times New Roman" w:cs="Times New Roman"/>
          <w:b/>
          <w:sz w:val="20"/>
          <w:szCs w:val="20"/>
          <w:lang w:val="fr-CA" w:eastAsia="en-CA"/>
        </w:rPr>
        <w:t>GRANTED / ACCORDÉES</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 xml:space="preserve">UPON APPLICATIONS </w:t>
      </w:r>
      <w:r w:rsidRPr="0003142A">
        <w:rPr>
          <w:rFonts w:eastAsia="Times New Roman" w:cs="Times New Roman"/>
          <w:sz w:val="20"/>
          <w:szCs w:val="20"/>
          <w:lang w:val="en-US" w:eastAsia="en-CA"/>
        </w:rPr>
        <w:t>by the Attorney General of Ontario and the Attorney General of Alberta</w:t>
      </w:r>
      <w:r w:rsidRPr="0003142A">
        <w:rPr>
          <w:rFonts w:eastAsia="Times New Roman" w:cs="Times New Roman"/>
          <w:sz w:val="20"/>
          <w:szCs w:val="20"/>
          <w:lang w:eastAsia="en-CA"/>
        </w:rPr>
        <w:t xml:space="preserve"> </w:t>
      </w:r>
      <w:r w:rsidRPr="0003142A">
        <w:rPr>
          <w:rFonts w:eastAsia="Times New Roman" w:cs="Times New Roman"/>
          <w:sz w:val="20"/>
          <w:szCs w:val="20"/>
          <w:lang w:val="en-US" w:eastAsia="en-CA"/>
        </w:rPr>
        <w:t>for leave to intervene in the above appeal;</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AND THE MATERIAL FILED</w:t>
      </w:r>
      <w:r w:rsidRPr="0003142A">
        <w:rPr>
          <w:rFonts w:eastAsia="Times New Roman" w:cs="Times New Roman"/>
          <w:sz w:val="20"/>
          <w:szCs w:val="20"/>
          <w:lang w:val="en-US" w:eastAsia="en-CA"/>
        </w:rPr>
        <w:t xml:space="preserve"> having been read;</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b/>
          <w:bCs/>
          <w:sz w:val="20"/>
          <w:szCs w:val="20"/>
          <w:lang w:val="en-US" w:eastAsia="en-CA"/>
        </w:rPr>
        <w:t>IT IS HEREBY ORDERED THAT:</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The motions for leave to intervene of the Attorney General of Ontario and the Attorney General of Alberta are granted and the said interveners shall be entitled to each serve and file a factum not exceeding 10 pages in length on or before January 27, 2015.</w:t>
      </w:r>
    </w:p>
    <w:p w:rsidR="0003142A" w:rsidRPr="0003142A" w:rsidRDefault="0003142A" w:rsidP="0003142A">
      <w:pPr>
        <w:spacing w:line="233" w:lineRule="auto"/>
        <w:ind w:left="720"/>
        <w:contextualSpacing/>
        <w:jc w:val="both"/>
        <w:rPr>
          <w:rFonts w:cs="Times New Roman"/>
          <w:sz w:val="20"/>
          <w:szCs w:val="20"/>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lastRenderedPageBreak/>
        <w:t xml:space="preserve">The interveners are not entitled to raise new issues or to adduce further evidence or otherwise to supplement the record of the parties. </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r w:rsidRPr="0003142A">
        <w:rPr>
          <w:rFonts w:eastAsia="Times New Roman" w:cs="Times New Roman"/>
          <w:sz w:val="20"/>
          <w:szCs w:val="20"/>
          <w:lang w:val="en-US" w:eastAsia="en-CA"/>
        </w:rPr>
        <w:t>Pursuant to Rule 59(1)(</w:t>
      </w:r>
      <w:r w:rsidRPr="0003142A">
        <w:rPr>
          <w:rFonts w:eastAsia="Times New Roman" w:cs="Times New Roman"/>
          <w:i/>
          <w:iCs/>
          <w:sz w:val="20"/>
          <w:szCs w:val="20"/>
          <w:lang w:val="en-US" w:eastAsia="en-CA"/>
        </w:rPr>
        <w:t>a</w:t>
      </w:r>
      <w:r w:rsidRPr="0003142A">
        <w:rPr>
          <w:rFonts w:eastAsia="Times New Roman" w:cs="Times New Roman"/>
          <w:sz w:val="20"/>
          <w:szCs w:val="20"/>
          <w:lang w:val="en-US" w:eastAsia="en-CA"/>
        </w:rPr>
        <w:t xml:space="preserve">) of the </w:t>
      </w:r>
      <w:r w:rsidRPr="0003142A">
        <w:rPr>
          <w:rFonts w:eastAsia="Times New Roman" w:cs="Times New Roman"/>
          <w:i/>
          <w:iCs/>
          <w:sz w:val="20"/>
          <w:szCs w:val="20"/>
          <w:lang w:val="en-US" w:eastAsia="en-CA"/>
        </w:rPr>
        <w:t>Rules of the Supreme Court of Canada</w:t>
      </w:r>
      <w:r w:rsidRPr="0003142A">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en-US"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 xml:space="preserve">À LA SUITE DES DEMANDES </w:t>
      </w:r>
      <w:r w:rsidRPr="0003142A">
        <w:rPr>
          <w:rFonts w:eastAsia="Times New Roman" w:cs="Times New Roman"/>
          <w:sz w:val="20"/>
          <w:szCs w:val="20"/>
          <w:lang w:val="fr-CA" w:eastAsia="en-CA"/>
        </w:rPr>
        <w:t>présentées par le procureur général de l’Ontario et le procureur général de l’Alberta en autorisation d’intervenir dans l’appel;</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ET APRÈS EXAMEN</w:t>
      </w:r>
      <w:r w:rsidRPr="0003142A">
        <w:rPr>
          <w:rFonts w:eastAsia="Times New Roman" w:cs="Times New Roman"/>
          <w:sz w:val="20"/>
          <w:szCs w:val="20"/>
          <w:lang w:val="fr-CA" w:eastAsia="en-CA"/>
        </w:rPr>
        <w:t xml:space="preserve"> des documents déposés;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IL EST ORDONNÉ CE QUI SUIT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Les requêtes en autorisation d’intervenir présentées par le procureur général de l’Ontario et le procureur général de l’Alberta sont accueillies et les intervenants pourront chacun signifier et déposer un mémoire d’au plus 10 pages au plus tard le 27 janvier 2015.</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p>
    <w:p w:rsidR="0003142A" w:rsidRPr="0003142A" w:rsidRDefault="0003142A" w:rsidP="0003142A">
      <w:pPr>
        <w:spacing w:line="233" w:lineRule="auto"/>
        <w:jc w:val="both"/>
        <w:rPr>
          <w:rFonts w:eastAsia="Times New Roman" w:cs="Times New Roman"/>
          <w:sz w:val="20"/>
          <w:szCs w:val="20"/>
          <w:lang w:val="fr-CA" w:eastAsia="en-CA"/>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sz w:val="20"/>
          <w:szCs w:val="20"/>
          <w:lang w:val="fr-CA" w:eastAsia="en-CA"/>
        </w:rPr>
        <w:t>Conformément à l’al. 59(1)</w:t>
      </w:r>
      <w:r w:rsidRPr="0003142A">
        <w:rPr>
          <w:rFonts w:eastAsia="Times New Roman" w:cs="Times New Roman"/>
          <w:i/>
          <w:sz w:val="20"/>
          <w:szCs w:val="20"/>
          <w:lang w:val="fr-CA" w:eastAsia="en-CA"/>
        </w:rPr>
        <w:t>a</w:t>
      </w:r>
      <w:r w:rsidRPr="0003142A">
        <w:rPr>
          <w:rFonts w:eastAsia="Times New Roman" w:cs="Times New Roman"/>
          <w:sz w:val="20"/>
          <w:szCs w:val="20"/>
          <w:lang w:val="fr-CA" w:eastAsia="en-CA"/>
        </w:rPr>
        <w:t xml:space="preserve">) des </w:t>
      </w:r>
      <w:r w:rsidRPr="0003142A">
        <w:rPr>
          <w:rFonts w:eastAsia="Times New Roman" w:cs="Times New Roman"/>
          <w:i/>
          <w:sz w:val="20"/>
          <w:szCs w:val="20"/>
          <w:lang w:val="fr-CA" w:eastAsia="en-CA"/>
        </w:rPr>
        <w:t>Règles de la Cour suprême du Canada</w:t>
      </w:r>
      <w:r w:rsidRPr="0003142A">
        <w:rPr>
          <w:rFonts w:eastAsia="Times New Roman" w:cs="Times New Roman"/>
          <w:sz w:val="20"/>
          <w:szCs w:val="20"/>
          <w:lang w:val="fr-CA" w:eastAsia="en-CA"/>
        </w:rPr>
        <w:t>, les intervenants paieront à l’appelant et à l’intimée tous débours supplémentaires résultant de leur intervention.</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7E0529" w:rsidP="0003142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19.12.2014</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tabs>
          <w:tab w:val="left" w:pos="-1440"/>
          <w:tab w:val="left" w:pos="-720"/>
        </w:tabs>
        <w:jc w:val="both"/>
        <w:rPr>
          <w:rFonts w:eastAsia="Times New Roman" w:cs="Times New Roman"/>
          <w:sz w:val="20"/>
          <w:szCs w:val="20"/>
          <w:lang w:val="fr-CA" w:eastAsia="en-CA"/>
        </w:rPr>
      </w:pPr>
      <w:r w:rsidRPr="0003142A">
        <w:rPr>
          <w:rFonts w:eastAsia="Times New Roman" w:cs="Times New Roman"/>
          <w:sz w:val="20"/>
          <w:szCs w:val="20"/>
          <w:lang w:val="fr-CA" w:eastAsia="en-CA"/>
        </w:rPr>
        <w:t>Before / Devant :   CROMWELL J. / LE JUGE CROMWELL</w:t>
      </w:r>
    </w:p>
    <w:p w:rsidR="0003142A" w:rsidRPr="0003142A" w:rsidRDefault="0003142A" w:rsidP="0003142A">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3142A" w:rsidRPr="0003142A" w:rsidTr="0003142A">
        <w:trPr>
          <w:trHeight w:val="151"/>
        </w:trPr>
        <w:tc>
          <w:tcPr>
            <w:tcW w:w="4338" w:type="dxa"/>
          </w:tcPr>
          <w:p w:rsidR="0003142A" w:rsidRPr="0003142A" w:rsidRDefault="0003142A" w:rsidP="0003142A">
            <w:pPr>
              <w:tabs>
                <w:tab w:val="left" w:pos="-1440"/>
                <w:tab w:val="left" w:pos="-720"/>
              </w:tabs>
              <w:jc w:val="both"/>
              <w:rPr>
                <w:lang w:val="fr-CA"/>
              </w:rPr>
            </w:pPr>
            <w:r w:rsidRPr="0003142A">
              <w:rPr>
                <w:lang w:val="en-US"/>
              </w:rPr>
              <w:fldChar w:fldCharType="begin"/>
            </w:r>
            <w:r w:rsidRPr="0003142A">
              <w:rPr>
                <w:lang w:val="fr-CA"/>
              </w:rPr>
              <w:instrText xml:space="preserve"> SEQ CHAPTER \h \r 1</w:instrText>
            </w:r>
            <w:r w:rsidRPr="0003142A">
              <w:rPr>
                <w:lang w:val="en-US"/>
              </w:rPr>
              <w:fldChar w:fldCharType="end"/>
            </w:r>
            <w:r w:rsidRPr="0003142A">
              <w:rPr>
                <w:b/>
                <w:bCs/>
                <w:lang w:val="fr-CA"/>
              </w:rPr>
              <w:t>Order</w:t>
            </w:r>
          </w:p>
          <w:p w:rsidR="0003142A" w:rsidRPr="0003142A" w:rsidRDefault="0003142A" w:rsidP="0003142A">
            <w:pPr>
              <w:tabs>
                <w:tab w:val="left" w:pos="-1440"/>
                <w:tab w:val="left" w:pos="-720"/>
              </w:tabs>
              <w:jc w:val="both"/>
              <w:rPr>
                <w:lang w:val="fr-CA"/>
              </w:rPr>
            </w:pPr>
            <w:r w:rsidRPr="0003142A">
              <w:rPr>
                <w:lang w:val="en-US"/>
              </w:rPr>
              <w:fldChar w:fldCharType="begin"/>
            </w:r>
            <w:r w:rsidRPr="0003142A">
              <w:rPr>
                <w:lang w:val="fr-CA"/>
              </w:rPr>
              <w:instrText xml:space="preserve"> SEQ CHAPTER \h \r 1</w:instrText>
            </w:r>
            <w:r w:rsidRPr="0003142A">
              <w:rPr>
                <w:lang w:val="en-US"/>
              </w:rPr>
              <w:fldChar w:fldCharType="end"/>
            </w:r>
          </w:p>
        </w:tc>
        <w:tc>
          <w:tcPr>
            <w:tcW w:w="1170" w:type="dxa"/>
          </w:tcPr>
          <w:p w:rsidR="0003142A" w:rsidRPr="0003142A" w:rsidRDefault="0003142A" w:rsidP="0003142A">
            <w:pPr>
              <w:jc w:val="both"/>
              <w:rPr>
                <w:lang w:val="fr-CA"/>
              </w:rPr>
            </w:pPr>
          </w:p>
          <w:p w:rsidR="0003142A" w:rsidRPr="0003142A" w:rsidRDefault="0003142A" w:rsidP="0003142A">
            <w:pPr>
              <w:jc w:val="both"/>
              <w:rPr>
                <w:lang w:val="fr-CA"/>
              </w:rPr>
            </w:pPr>
          </w:p>
        </w:tc>
        <w:tc>
          <w:tcPr>
            <w:tcW w:w="4327" w:type="dxa"/>
          </w:tcPr>
          <w:p w:rsidR="0003142A" w:rsidRPr="0003142A" w:rsidRDefault="0003142A" w:rsidP="0003142A">
            <w:pPr>
              <w:jc w:val="both"/>
              <w:rPr>
                <w:b/>
                <w:lang w:val="fr-CA"/>
              </w:rPr>
            </w:pPr>
            <w:r w:rsidRPr="0003142A">
              <w:rPr>
                <w:szCs w:val="24"/>
                <w:lang w:val="en-US"/>
              </w:rPr>
              <w:fldChar w:fldCharType="begin"/>
            </w:r>
            <w:r w:rsidRPr="0003142A">
              <w:rPr>
                <w:szCs w:val="24"/>
                <w:lang w:val="fr-CA"/>
              </w:rPr>
              <w:instrText xml:space="preserve"> SEQ CHAPTER \h \r 1</w:instrText>
            </w:r>
            <w:r w:rsidRPr="0003142A">
              <w:rPr>
                <w:szCs w:val="24"/>
                <w:lang w:val="en-US"/>
              </w:rPr>
              <w:fldChar w:fldCharType="end"/>
            </w:r>
            <w:r w:rsidRPr="0003142A">
              <w:rPr>
                <w:b/>
                <w:bCs/>
                <w:lang w:val="fr-CA"/>
              </w:rPr>
              <w:t>Ordonnance</w:t>
            </w:r>
          </w:p>
          <w:p w:rsidR="0003142A" w:rsidRPr="0003142A" w:rsidRDefault="0003142A" w:rsidP="0003142A">
            <w:pPr>
              <w:jc w:val="both"/>
              <w:rPr>
                <w:b/>
                <w:lang w:val="fr-CA"/>
              </w:rPr>
            </w:pPr>
            <w:r w:rsidRPr="0003142A">
              <w:rPr>
                <w:b/>
                <w:lang w:val="en-US"/>
              </w:rPr>
              <w:fldChar w:fldCharType="begin"/>
            </w:r>
            <w:r w:rsidRPr="0003142A">
              <w:rPr>
                <w:b/>
                <w:lang w:val="fr-CA"/>
              </w:rPr>
              <w:instrText xml:space="preserve"> SEQ CHAPTER \h \r 1</w:instrText>
            </w:r>
            <w:r w:rsidRPr="0003142A">
              <w:rPr>
                <w:b/>
                <w:lang w:val="en-US"/>
              </w:rPr>
              <w:fldChar w:fldCharType="end"/>
            </w:r>
            <w:r w:rsidRPr="0003142A">
              <w:rPr>
                <w:b/>
                <w:lang w:val="en-US"/>
              </w:rPr>
              <w:fldChar w:fldCharType="begin"/>
            </w:r>
            <w:r w:rsidRPr="0003142A">
              <w:rPr>
                <w:b/>
                <w:lang w:val="fr-CA"/>
              </w:rPr>
              <w:instrText xml:space="preserve"> SEQ CHAPTER \h \r 1</w:instrText>
            </w:r>
            <w:r w:rsidRPr="0003142A">
              <w:rPr>
                <w:b/>
                <w:lang w:val="en-US"/>
              </w:rPr>
              <w:fldChar w:fldCharType="end"/>
            </w:r>
          </w:p>
        </w:tc>
      </w:tr>
      <w:tr w:rsidR="0003142A" w:rsidRPr="007E0529" w:rsidTr="0003142A">
        <w:trPr>
          <w:trHeight w:val="150"/>
        </w:trPr>
        <w:tc>
          <w:tcPr>
            <w:tcW w:w="4338" w:type="dxa"/>
          </w:tcPr>
          <w:p w:rsidR="0003142A" w:rsidRPr="0003142A" w:rsidRDefault="0003142A" w:rsidP="0003142A">
            <w:pPr>
              <w:tabs>
                <w:tab w:val="left" w:pos="-1440"/>
                <w:tab w:val="left" w:pos="-720"/>
              </w:tabs>
              <w:jc w:val="both"/>
              <w:rPr>
                <w:lang w:val="fr-CA"/>
              </w:rPr>
            </w:pPr>
            <w:r w:rsidRPr="0003142A">
              <w:rPr>
                <w:lang w:val="fr-CA"/>
              </w:rPr>
              <w:t>Sanofi-Aventis et al.</w:t>
            </w:r>
          </w:p>
          <w:p w:rsidR="0003142A" w:rsidRPr="0003142A" w:rsidRDefault="0003142A" w:rsidP="0003142A">
            <w:pPr>
              <w:tabs>
                <w:tab w:val="left" w:pos="-1440"/>
                <w:tab w:val="left" w:pos="-720"/>
              </w:tabs>
              <w:jc w:val="both"/>
              <w:rPr>
                <w:lang w:val="fr-CA"/>
              </w:rPr>
            </w:pPr>
          </w:p>
          <w:p w:rsidR="0003142A" w:rsidRPr="0003142A" w:rsidRDefault="0003142A" w:rsidP="0003142A">
            <w:pPr>
              <w:tabs>
                <w:tab w:val="left" w:pos="-1440"/>
                <w:tab w:val="left" w:pos="-720"/>
              </w:tabs>
              <w:jc w:val="both"/>
              <w:rPr>
                <w:lang w:val="fr-CA"/>
              </w:rPr>
            </w:pPr>
            <w:r w:rsidRPr="0003142A">
              <w:rPr>
                <w:lang w:val="fr-CA"/>
              </w:rPr>
              <w:tab/>
              <w:t>v. (35886)</w:t>
            </w:r>
          </w:p>
          <w:p w:rsidR="0003142A" w:rsidRPr="0003142A" w:rsidRDefault="0003142A" w:rsidP="0003142A">
            <w:pPr>
              <w:tabs>
                <w:tab w:val="left" w:pos="-1440"/>
                <w:tab w:val="left" w:pos="-720"/>
              </w:tabs>
              <w:jc w:val="both"/>
              <w:rPr>
                <w:lang w:val="fr-CA"/>
              </w:rPr>
            </w:pPr>
          </w:p>
          <w:p w:rsidR="0003142A" w:rsidRPr="0003142A" w:rsidRDefault="0003142A" w:rsidP="0003142A">
            <w:pPr>
              <w:tabs>
                <w:tab w:val="left" w:pos="-1440"/>
                <w:tab w:val="left" w:pos="-720"/>
              </w:tabs>
              <w:jc w:val="both"/>
              <w:rPr>
                <w:lang w:val="fr-CA"/>
              </w:rPr>
            </w:pPr>
            <w:r w:rsidRPr="0003142A">
              <w:rPr>
                <w:lang w:val="fr-CA"/>
              </w:rPr>
              <w:t>Apotex Inc. et al. (F.C.)</w:t>
            </w:r>
          </w:p>
        </w:tc>
        <w:tc>
          <w:tcPr>
            <w:tcW w:w="1170" w:type="dxa"/>
          </w:tcPr>
          <w:p w:rsidR="0003142A" w:rsidRPr="0003142A" w:rsidRDefault="0003142A" w:rsidP="0003142A">
            <w:pPr>
              <w:jc w:val="both"/>
              <w:rPr>
                <w:lang w:val="fr-CA"/>
              </w:rPr>
            </w:pPr>
          </w:p>
        </w:tc>
        <w:tc>
          <w:tcPr>
            <w:tcW w:w="4327" w:type="dxa"/>
          </w:tcPr>
          <w:p w:rsidR="0003142A" w:rsidRPr="0003142A" w:rsidRDefault="0003142A" w:rsidP="0003142A">
            <w:pPr>
              <w:jc w:val="both"/>
              <w:rPr>
                <w:lang w:val="fr-CA"/>
              </w:rPr>
            </w:pPr>
          </w:p>
        </w:tc>
      </w:tr>
    </w:tbl>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03142A" w:rsidP="0003142A">
      <w:pPr>
        <w:rPr>
          <w:rFonts w:eastAsia="Times New Roman" w:cs="Times New Roman"/>
          <w:sz w:val="20"/>
          <w:szCs w:val="20"/>
          <w:lang w:val="en-US" w:eastAsia="en-CA"/>
        </w:rPr>
      </w:pPr>
      <w:r w:rsidRPr="0003142A">
        <w:rPr>
          <w:rFonts w:eastAsia="Times New Roman" w:cs="Times New Roman"/>
          <w:b/>
          <w:sz w:val="20"/>
          <w:szCs w:val="20"/>
          <w:lang w:val="en-US" w:eastAsia="en-CA"/>
        </w:rPr>
        <w:t>IT IS HEREBY ORDERED THAT:</w:t>
      </w:r>
    </w:p>
    <w:p w:rsidR="0003142A" w:rsidRPr="0003142A" w:rsidRDefault="0003142A" w:rsidP="0003142A">
      <w:pPr>
        <w:ind w:left="900" w:hanging="540"/>
        <w:rPr>
          <w:rFonts w:eastAsia="Times New Roman" w:cs="Times New Roman"/>
          <w:sz w:val="20"/>
          <w:szCs w:val="20"/>
          <w:lang w:val="en-US" w:eastAsia="en-CA"/>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sz w:val="20"/>
          <w:szCs w:val="20"/>
        </w:rPr>
      </w:pPr>
      <w:r w:rsidRPr="0003142A">
        <w:rPr>
          <w:rFonts w:cs="Times New Roman"/>
          <w:sz w:val="20"/>
          <w:szCs w:val="20"/>
        </w:rPr>
        <w:t>The appellants’ record, factum and book of authorities shall be served and filed on or before January 30, 2015.</w:t>
      </w:r>
    </w:p>
    <w:p w:rsidR="0003142A" w:rsidRPr="0003142A" w:rsidRDefault="0003142A" w:rsidP="0003142A">
      <w:pPr>
        <w:ind w:left="900" w:hanging="540"/>
        <w:rPr>
          <w:rFonts w:eastAsia="Times New Roman" w:cs="Times New Roman"/>
          <w:sz w:val="20"/>
          <w:szCs w:val="20"/>
          <w:lang w:val="en-US" w:eastAsia="en-CA"/>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sz w:val="20"/>
          <w:szCs w:val="20"/>
        </w:rPr>
      </w:pPr>
      <w:r w:rsidRPr="0003142A">
        <w:rPr>
          <w:rFonts w:cs="Times New Roman"/>
          <w:sz w:val="20"/>
          <w:szCs w:val="20"/>
        </w:rPr>
        <w:t xml:space="preserve">Any person wishing to intervene in this appeal under Rule 55 of the </w:t>
      </w:r>
      <w:r w:rsidRPr="0003142A">
        <w:rPr>
          <w:rFonts w:cs="Times New Roman"/>
          <w:i/>
          <w:sz w:val="20"/>
          <w:szCs w:val="20"/>
        </w:rPr>
        <w:t>Rules of the Supreme Court of Canada</w:t>
      </w:r>
      <w:r w:rsidRPr="0003142A">
        <w:rPr>
          <w:rFonts w:cs="Times New Roman"/>
          <w:sz w:val="20"/>
          <w:szCs w:val="20"/>
        </w:rPr>
        <w:t xml:space="preserve"> shall serve and file a motion for leave to intervene on or before February 20, 2015. </w:t>
      </w:r>
    </w:p>
    <w:p w:rsidR="0003142A" w:rsidRPr="0003142A" w:rsidRDefault="0003142A" w:rsidP="0003142A">
      <w:pPr>
        <w:ind w:left="900" w:hanging="540"/>
        <w:contextualSpacing/>
        <w:rPr>
          <w:rFonts w:cs="Times New Roman"/>
          <w:sz w:val="20"/>
          <w:szCs w:val="20"/>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sz w:val="20"/>
          <w:szCs w:val="20"/>
        </w:rPr>
      </w:pPr>
      <w:r w:rsidRPr="0003142A">
        <w:rPr>
          <w:rFonts w:cs="Times New Roman"/>
          <w:sz w:val="20"/>
          <w:szCs w:val="20"/>
        </w:rPr>
        <w:t xml:space="preserve">The appellants and respondent shall serve and file their responses, if any, to the motions for leave to intervene on or before February 25, 2015. </w:t>
      </w:r>
    </w:p>
    <w:p w:rsidR="0003142A" w:rsidRPr="0003142A" w:rsidRDefault="0003142A" w:rsidP="0003142A">
      <w:pPr>
        <w:ind w:left="900" w:hanging="540"/>
        <w:contextualSpacing/>
        <w:rPr>
          <w:rFonts w:cs="Times New Roman"/>
          <w:sz w:val="20"/>
          <w:szCs w:val="20"/>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sz w:val="20"/>
          <w:szCs w:val="20"/>
        </w:rPr>
      </w:pPr>
      <w:r w:rsidRPr="0003142A">
        <w:rPr>
          <w:rFonts w:cs="Times New Roman"/>
          <w:sz w:val="20"/>
          <w:szCs w:val="20"/>
        </w:rPr>
        <w:t>Replies to any responses to the motions for leave to intervene shall be served and filed on or before February 27, 2015.</w:t>
      </w:r>
    </w:p>
    <w:p w:rsidR="0003142A" w:rsidRPr="0003142A" w:rsidRDefault="0003142A" w:rsidP="0003142A">
      <w:pPr>
        <w:ind w:left="900" w:hanging="540"/>
        <w:contextualSpacing/>
        <w:rPr>
          <w:rFonts w:cs="Times New Roman"/>
          <w:sz w:val="20"/>
          <w:szCs w:val="20"/>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sz w:val="20"/>
          <w:szCs w:val="20"/>
        </w:rPr>
      </w:pPr>
      <w:r w:rsidRPr="0003142A">
        <w:rPr>
          <w:rFonts w:cs="Times New Roman"/>
          <w:sz w:val="20"/>
          <w:szCs w:val="20"/>
        </w:rPr>
        <w:lastRenderedPageBreak/>
        <w:t>The respondent’s record, factum and book of authorities shall be served and filed on or before March 20, 2015.</w:t>
      </w:r>
    </w:p>
    <w:p w:rsidR="0003142A" w:rsidRPr="0003142A" w:rsidRDefault="0003142A" w:rsidP="0003142A">
      <w:pPr>
        <w:ind w:left="900" w:hanging="540"/>
        <w:contextualSpacing/>
        <w:rPr>
          <w:rFonts w:cs="Times New Roman"/>
          <w:sz w:val="20"/>
          <w:szCs w:val="20"/>
        </w:rPr>
      </w:pPr>
    </w:p>
    <w:p w:rsidR="0003142A" w:rsidRPr="0003142A" w:rsidRDefault="0003142A" w:rsidP="0003142A">
      <w:pPr>
        <w:widowControl w:val="0"/>
        <w:numPr>
          <w:ilvl w:val="0"/>
          <w:numId w:val="11"/>
        </w:numPr>
        <w:autoSpaceDE w:val="0"/>
        <w:autoSpaceDN w:val="0"/>
        <w:adjustRightInd w:val="0"/>
        <w:ind w:left="900" w:hanging="540"/>
        <w:contextualSpacing/>
        <w:jc w:val="both"/>
        <w:rPr>
          <w:rFonts w:cs="Times New Roman"/>
          <w:bCs/>
          <w:sz w:val="20"/>
          <w:szCs w:val="20"/>
        </w:rPr>
      </w:pPr>
      <w:r w:rsidRPr="0003142A">
        <w:rPr>
          <w:rFonts w:cs="Times New Roman"/>
          <w:bCs/>
          <w:sz w:val="20"/>
          <w:szCs w:val="20"/>
        </w:rPr>
        <w:t xml:space="preserve">Any interveners granted leave to intervene under Rule 59 of the </w:t>
      </w:r>
      <w:r w:rsidRPr="0003142A">
        <w:rPr>
          <w:rFonts w:cs="Times New Roman"/>
          <w:bCs/>
          <w:i/>
          <w:sz w:val="20"/>
          <w:szCs w:val="20"/>
        </w:rPr>
        <w:t>Rules of the Supreme Court of Canada</w:t>
      </w:r>
      <w:r w:rsidRPr="0003142A">
        <w:rPr>
          <w:rFonts w:cs="Times New Roman"/>
          <w:bCs/>
          <w:sz w:val="20"/>
          <w:szCs w:val="20"/>
        </w:rPr>
        <w:t xml:space="preserve"> shall serve and file their factum and book of authorities on or before March 31, 2015.</w:t>
      </w:r>
    </w:p>
    <w:p w:rsidR="0003142A" w:rsidRDefault="0003142A" w:rsidP="0003142A">
      <w:pPr>
        <w:ind w:left="1080" w:hanging="720"/>
        <w:contextualSpacing/>
        <w:rPr>
          <w:rFonts w:cs="Times New Roman"/>
          <w:sz w:val="20"/>
          <w:szCs w:val="20"/>
        </w:rPr>
      </w:pPr>
    </w:p>
    <w:p w:rsidR="0003142A" w:rsidRPr="0003142A" w:rsidRDefault="0003142A" w:rsidP="0003142A">
      <w:pPr>
        <w:ind w:left="1080" w:hanging="720"/>
        <w:contextualSpacing/>
        <w:rPr>
          <w:rFonts w:cs="Times New Roman"/>
          <w:sz w:val="20"/>
          <w:szCs w:val="20"/>
        </w:rPr>
      </w:pPr>
    </w:p>
    <w:p w:rsidR="0003142A" w:rsidRPr="0003142A" w:rsidRDefault="0003142A" w:rsidP="0003142A">
      <w:pPr>
        <w:spacing w:line="233" w:lineRule="auto"/>
        <w:jc w:val="both"/>
        <w:rPr>
          <w:rFonts w:eastAsia="Times New Roman" w:cs="Times New Roman"/>
          <w:sz w:val="20"/>
          <w:szCs w:val="20"/>
          <w:lang w:val="fr-CA" w:eastAsia="en-CA"/>
        </w:rPr>
      </w:pPr>
      <w:r w:rsidRPr="0003142A">
        <w:rPr>
          <w:rFonts w:eastAsia="Times New Roman" w:cs="Times New Roman"/>
          <w:b/>
          <w:bCs/>
          <w:sz w:val="20"/>
          <w:szCs w:val="20"/>
          <w:lang w:val="fr-CA" w:eastAsia="en-CA"/>
        </w:rPr>
        <w:t>IL EST ORDONNÉ CE QUI SUIT :</w:t>
      </w:r>
    </w:p>
    <w:p w:rsidR="0003142A" w:rsidRPr="0003142A" w:rsidRDefault="0003142A" w:rsidP="0003142A">
      <w:pPr>
        <w:rPr>
          <w:rFonts w:eastAsia="Times New Roman" w:cs="Times New Roman"/>
          <w:b/>
          <w:bCs/>
          <w:sz w:val="20"/>
          <w:szCs w:val="20"/>
          <w:lang w:val="fr-CA" w:eastAsia="en-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sz w:val="20"/>
          <w:szCs w:val="20"/>
          <w:lang w:val="fr-CA"/>
        </w:rPr>
      </w:pPr>
      <w:r w:rsidRPr="0003142A">
        <w:rPr>
          <w:rFonts w:cs="Times New Roman"/>
          <w:sz w:val="20"/>
          <w:szCs w:val="20"/>
          <w:lang w:val="fr-CA"/>
        </w:rPr>
        <w:t>Les dossier, mémoire et recueil de sources des appelantes seront signifiés et déposés au plus tard le 30 janvier 2015.</w:t>
      </w:r>
    </w:p>
    <w:p w:rsidR="0003142A" w:rsidRPr="0003142A" w:rsidRDefault="0003142A" w:rsidP="0003142A">
      <w:pPr>
        <w:ind w:left="900" w:hanging="540"/>
        <w:rPr>
          <w:rFonts w:eastAsia="Times New Roman" w:cs="Times New Roman"/>
          <w:sz w:val="20"/>
          <w:szCs w:val="20"/>
          <w:lang w:val="fr-CA" w:eastAsia="en-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sz w:val="20"/>
          <w:szCs w:val="20"/>
          <w:lang w:val="fr-CA"/>
        </w:rPr>
      </w:pPr>
      <w:r w:rsidRPr="0003142A">
        <w:rPr>
          <w:rFonts w:cs="Times New Roman"/>
          <w:sz w:val="20"/>
          <w:szCs w:val="20"/>
          <w:lang w:val="fr-CA"/>
        </w:rPr>
        <w:t xml:space="preserve">Toute personne qui souhaite intervenir dans le présent appel en vertu de l’art. 55 des </w:t>
      </w:r>
      <w:r w:rsidRPr="0003142A">
        <w:rPr>
          <w:rFonts w:cs="Times New Roman"/>
          <w:i/>
          <w:sz w:val="20"/>
          <w:szCs w:val="20"/>
          <w:lang w:val="fr-CA"/>
        </w:rPr>
        <w:t>Règles de la Cour suprême du Canada</w:t>
      </w:r>
      <w:r w:rsidRPr="0003142A">
        <w:rPr>
          <w:rFonts w:cs="Times New Roman"/>
          <w:sz w:val="20"/>
          <w:szCs w:val="20"/>
          <w:lang w:val="fr-CA"/>
        </w:rPr>
        <w:t xml:space="preserve"> signifiera et déposera une requête en autorisation d’intervenir au plus tard le 20 février 2015. </w:t>
      </w:r>
    </w:p>
    <w:p w:rsidR="0003142A" w:rsidRPr="0003142A" w:rsidRDefault="0003142A" w:rsidP="0003142A">
      <w:pPr>
        <w:ind w:left="900" w:hanging="540"/>
        <w:contextualSpacing/>
        <w:rPr>
          <w:rFonts w:cs="Times New Roman"/>
          <w:sz w:val="20"/>
          <w:szCs w:val="20"/>
          <w:lang w:val="fr-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sz w:val="20"/>
          <w:szCs w:val="20"/>
          <w:lang w:val="fr-CA"/>
        </w:rPr>
      </w:pPr>
      <w:r w:rsidRPr="0003142A">
        <w:rPr>
          <w:rFonts w:cs="Times New Roman"/>
          <w:sz w:val="20"/>
          <w:szCs w:val="20"/>
          <w:lang w:val="fr-CA"/>
        </w:rPr>
        <w:t xml:space="preserve">Les appelantes et l’intimée signifieront et déposeront leurs réponses, s’il en est, aux requêtes en autorisation d’intervenir au plus tard le 25 février 2015. </w:t>
      </w:r>
    </w:p>
    <w:p w:rsidR="0003142A" w:rsidRPr="0003142A" w:rsidRDefault="0003142A" w:rsidP="0003142A">
      <w:pPr>
        <w:ind w:left="900" w:hanging="540"/>
        <w:contextualSpacing/>
        <w:rPr>
          <w:rFonts w:cs="Times New Roman"/>
          <w:sz w:val="20"/>
          <w:szCs w:val="20"/>
          <w:lang w:val="fr-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sz w:val="20"/>
          <w:szCs w:val="20"/>
          <w:lang w:val="fr-CA"/>
        </w:rPr>
      </w:pPr>
      <w:r w:rsidRPr="0003142A">
        <w:rPr>
          <w:rFonts w:cs="Times New Roman"/>
          <w:sz w:val="20"/>
          <w:szCs w:val="20"/>
          <w:lang w:val="fr-CA"/>
        </w:rPr>
        <w:t>Les répliques aux réponses éventuelles aux requêtes en autorisation d’intervenir seront signifiées et déposées au plus tard le 27 février 2015.</w:t>
      </w:r>
    </w:p>
    <w:p w:rsidR="0003142A" w:rsidRPr="0003142A" w:rsidRDefault="0003142A" w:rsidP="0003142A">
      <w:pPr>
        <w:ind w:left="900" w:hanging="540"/>
        <w:contextualSpacing/>
        <w:rPr>
          <w:rFonts w:cs="Times New Roman"/>
          <w:sz w:val="20"/>
          <w:szCs w:val="20"/>
          <w:lang w:val="fr-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sz w:val="20"/>
          <w:szCs w:val="20"/>
          <w:lang w:val="fr-CA"/>
        </w:rPr>
      </w:pPr>
      <w:r w:rsidRPr="0003142A">
        <w:rPr>
          <w:rFonts w:cs="Times New Roman"/>
          <w:sz w:val="20"/>
          <w:szCs w:val="20"/>
          <w:lang w:val="fr-CA"/>
        </w:rPr>
        <w:t>Les dossier, mémoire et recueil de sources de l’intimée seront signifiés et déposés au plus tard le 20 mars 2015.</w:t>
      </w:r>
    </w:p>
    <w:p w:rsidR="0003142A" w:rsidRPr="0003142A" w:rsidRDefault="0003142A" w:rsidP="0003142A">
      <w:pPr>
        <w:ind w:left="900" w:hanging="540"/>
        <w:contextualSpacing/>
        <w:rPr>
          <w:rFonts w:cs="Times New Roman"/>
          <w:sz w:val="20"/>
          <w:szCs w:val="20"/>
          <w:lang w:val="fr-CA"/>
        </w:rPr>
      </w:pPr>
    </w:p>
    <w:p w:rsidR="0003142A" w:rsidRPr="0003142A" w:rsidRDefault="0003142A" w:rsidP="0003142A">
      <w:pPr>
        <w:widowControl w:val="0"/>
        <w:numPr>
          <w:ilvl w:val="0"/>
          <w:numId w:val="12"/>
        </w:numPr>
        <w:autoSpaceDE w:val="0"/>
        <w:autoSpaceDN w:val="0"/>
        <w:adjustRightInd w:val="0"/>
        <w:ind w:left="900" w:hanging="540"/>
        <w:contextualSpacing/>
        <w:jc w:val="both"/>
        <w:rPr>
          <w:rFonts w:cs="Times New Roman"/>
          <w:bCs/>
          <w:sz w:val="20"/>
          <w:szCs w:val="20"/>
          <w:lang w:val="fr-CA"/>
        </w:rPr>
      </w:pPr>
      <w:r w:rsidRPr="0003142A">
        <w:rPr>
          <w:rFonts w:cs="Times New Roman"/>
          <w:bCs/>
          <w:sz w:val="20"/>
          <w:szCs w:val="20"/>
          <w:lang w:val="fr-CA"/>
        </w:rPr>
        <w:t xml:space="preserve">Les intervenants autorisés à intervenir en application de l’art. 59 des </w:t>
      </w:r>
      <w:r w:rsidRPr="0003142A">
        <w:rPr>
          <w:rFonts w:cs="Times New Roman"/>
          <w:bCs/>
          <w:i/>
          <w:sz w:val="20"/>
          <w:szCs w:val="20"/>
          <w:lang w:val="fr-CA"/>
        </w:rPr>
        <w:t>Règles de la Cour suprême du Canada</w:t>
      </w:r>
      <w:r w:rsidRPr="0003142A">
        <w:rPr>
          <w:rFonts w:cs="Times New Roman"/>
          <w:bCs/>
          <w:sz w:val="20"/>
          <w:szCs w:val="20"/>
          <w:lang w:val="fr-CA"/>
        </w:rPr>
        <w:t xml:space="preserve"> signifieront et déposeront leur mémoire et leur recueil de sources au plus tard le 31 mars 2015.</w: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03142A" w:rsidRPr="0003142A" w:rsidRDefault="007E0529" w:rsidP="0003142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03142A" w:rsidRPr="0003142A" w:rsidRDefault="0003142A" w:rsidP="0003142A">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E052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0B6BC8" w:rsidRDefault="0086340B" w:rsidP="005F1ED8">
            <w:pPr>
              <w:rPr>
                <w:sz w:val="20"/>
                <w:szCs w:val="20"/>
                <w:lang w:val="fr-CA"/>
              </w:rPr>
            </w:pPr>
            <w:r w:rsidRPr="000B6BC8">
              <w:rPr>
                <w:sz w:val="20"/>
                <w:szCs w:val="20"/>
                <w:lang w:val="fr-CA"/>
              </w:rPr>
              <w:t>1</w:t>
            </w:r>
            <w:r w:rsidR="008A3217" w:rsidRPr="000B6BC8">
              <w:rPr>
                <w:sz w:val="20"/>
                <w:szCs w:val="20"/>
                <w:lang w:val="fr-CA"/>
              </w:rPr>
              <w:t>6</w:t>
            </w:r>
            <w:r w:rsidRPr="000B6BC8">
              <w:rPr>
                <w:sz w:val="20"/>
                <w:szCs w:val="20"/>
                <w:lang w:val="fr-CA"/>
              </w:rPr>
              <w:t>.12.201</w:t>
            </w:r>
            <w:r w:rsidR="008A3217" w:rsidRPr="000B6BC8">
              <w:rPr>
                <w:sz w:val="20"/>
                <w:szCs w:val="20"/>
                <w:lang w:val="fr-CA"/>
              </w:rPr>
              <w:t>4</w:t>
            </w:r>
          </w:p>
          <w:p w:rsidR="0086340B" w:rsidRPr="000B6BC8" w:rsidRDefault="0086340B" w:rsidP="005F1ED8">
            <w:pPr>
              <w:rPr>
                <w:sz w:val="20"/>
                <w:szCs w:val="20"/>
                <w:lang w:val="fr-CA"/>
              </w:rPr>
            </w:pPr>
          </w:p>
          <w:p w:rsidR="0086340B" w:rsidRPr="008A3217" w:rsidRDefault="008A3217" w:rsidP="005F1ED8">
            <w:pPr>
              <w:rPr>
                <w:b/>
                <w:sz w:val="20"/>
                <w:szCs w:val="20"/>
                <w:lang w:val="fr-CA"/>
              </w:rPr>
            </w:pPr>
            <w:r w:rsidRPr="008A3217">
              <w:rPr>
                <w:b/>
                <w:sz w:val="20"/>
                <w:szCs w:val="20"/>
                <w:lang w:val="fr-CA"/>
              </w:rPr>
              <w:t>S</w:t>
            </w:r>
            <w:r w:rsidR="0086340B" w:rsidRPr="008A3217">
              <w:rPr>
                <w:b/>
                <w:sz w:val="20"/>
                <w:szCs w:val="20"/>
                <w:lang w:val="fr-CA"/>
              </w:rPr>
              <w:t>e</w:t>
            </w:r>
            <w:r w:rsidRPr="008A3217">
              <w:rPr>
                <w:b/>
                <w:sz w:val="20"/>
                <w:szCs w:val="20"/>
                <w:lang w:val="fr-CA"/>
              </w:rPr>
              <w:t>r</w:t>
            </w:r>
            <w:r w:rsidR="0086340B" w:rsidRPr="008A3217">
              <w:rPr>
                <w:b/>
                <w:sz w:val="20"/>
                <w:szCs w:val="20"/>
                <w:lang w:val="fr-CA"/>
              </w:rPr>
              <w:t>gent</w:t>
            </w:r>
            <w:r w:rsidRPr="008A3217">
              <w:rPr>
                <w:b/>
                <w:sz w:val="20"/>
                <w:szCs w:val="20"/>
                <w:lang w:val="fr-CA"/>
              </w:rPr>
              <w:t xml:space="preserve"> D</w:t>
            </w:r>
            <w:r w:rsidR="0086340B" w:rsidRPr="008A3217">
              <w:rPr>
                <w:b/>
                <w:sz w:val="20"/>
                <w:szCs w:val="20"/>
                <w:lang w:val="fr-CA"/>
              </w:rPr>
              <w:t>a</w:t>
            </w:r>
            <w:r w:rsidRPr="008A3217">
              <w:rPr>
                <w:b/>
                <w:sz w:val="20"/>
                <w:szCs w:val="20"/>
                <w:lang w:val="fr-CA"/>
              </w:rPr>
              <w:t>mie</w:t>
            </w:r>
            <w:r w:rsidR="0086340B" w:rsidRPr="008A3217">
              <w:rPr>
                <w:b/>
                <w:sz w:val="20"/>
                <w:szCs w:val="20"/>
                <w:lang w:val="fr-CA"/>
              </w:rPr>
              <w:t>n</w:t>
            </w:r>
            <w:r w:rsidRPr="008A3217">
              <w:rPr>
                <w:b/>
                <w:sz w:val="20"/>
                <w:szCs w:val="20"/>
                <w:lang w:val="fr-CA"/>
              </w:rPr>
              <w:t xml:space="preserve"> Ar</w:t>
            </w:r>
            <w:r w:rsidR="0086340B" w:rsidRPr="008A3217">
              <w:rPr>
                <w:b/>
                <w:sz w:val="20"/>
                <w:szCs w:val="20"/>
                <w:lang w:val="fr-CA"/>
              </w:rPr>
              <w:t>se</w:t>
            </w:r>
            <w:r w:rsidRPr="008A3217">
              <w:rPr>
                <w:b/>
                <w:sz w:val="20"/>
                <w:szCs w:val="20"/>
                <w:lang w:val="fr-CA"/>
              </w:rPr>
              <w:t>n</w:t>
            </w:r>
            <w:r w:rsidR="0086340B" w:rsidRPr="008A3217">
              <w:rPr>
                <w:b/>
                <w:sz w:val="20"/>
                <w:szCs w:val="20"/>
                <w:lang w:val="fr-CA"/>
              </w:rPr>
              <w:t>a</w:t>
            </w:r>
            <w:r w:rsidRPr="008A3217">
              <w:rPr>
                <w:b/>
                <w:sz w:val="20"/>
                <w:szCs w:val="20"/>
                <w:lang w:val="fr-CA"/>
              </w:rPr>
              <w:t>u</w:t>
            </w:r>
            <w:r w:rsidR="0086340B" w:rsidRPr="008A3217">
              <w:rPr>
                <w:b/>
                <w:sz w:val="20"/>
                <w:szCs w:val="20"/>
                <w:lang w:val="fr-CA"/>
              </w:rPr>
              <w:t>l</w:t>
            </w:r>
            <w:r w:rsidRPr="008A3217">
              <w:rPr>
                <w:b/>
                <w:sz w:val="20"/>
                <w:szCs w:val="20"/>
                <w:lang w:val="fr-CA"/>
              </w:rPr>
              <w:t>t</w:t>
            </w:r>
          </w:p>
          <w:p w:rsidR="0086340B" w:rsidRPr="008A3217" w:rsidRDefault="0086340B" w:rsidP="005F1ED8">
            <w:pPr>
              <w:rPr>
                <w:b/>
                <w:sz w:val="20"/>
                <w:szCs w:val="20"/>
                <w:lang w:val="fr-CA"/>
              </w:rPr>
            </w:pPr>
          </w:p>
          <w:p w:rsidR="0086340B" w:rsidRPr="008A3217" w:rsidRDefault="0086340B" w:rsidP="005F1ED8">
            <w:pPr>
              <w:rPr>
                <w:b/>
                <w:sz w:val="20"/>
                <w:szCs w:val="20"/>
                <w:lang w:val="fr-CA"/>
              </w:rPr>
            </w:pPr>
            <w:r w:rsidRPr="008A3217">
              <w:rPr>
                <w:b/>
                <w:sz w:val="20"/>
                <w:szCs w:val="20"/>
                <w:lang w:val="fr-CA"/>
              </w:rPr>
              <w:tab/>
            </w:r>
            <w:r w:rsidR="008A3217" w:rsidRPr="008A3217">
              <w:rPr>
                <w:b/>
                <w:sz w:val="20"/>
                <w:szCs w:val="20"/>
                <w:lang w:val="fr-CA"/>
              </w:rPr>
              <w:t>c</w:t>
            </w:r>
            <w:r w:rsidRPr="008A3217">
              <w:rPr>
                <w:b/>
                <w:sz w:val="20"/>
                <w:szCs w:val="20"/>
                <w:lang w:val="fr-CA"/>
              </w:rPr>
              <w:t>. (359</w:t>
            </w:r>
            <w:r w:rsidR="008A3217" w:rsidRPr="008A3217">
              <w:rPr>
                <w:b/>
                <w:sz w:val="20"/>
                <w:szCs w:val="20"/>
                <w:lang w:val="fr-CA"/>
              </w:rPr>
              <w:t>46</w:t>
            </w:r>
            <w:r w:rsidRPr="008A3217">
              <w:rPr>
                <w:b/>
                <w:sz w:val="20"/>
                <w:szCs w:val="20"/>
                <w:lang w:val="fr-CA"/>
              </w:rPr>
              <w:t>)</w:t>
            </w:r>
          </w:p>
          <w:p w:rsidR="0086340B" w:rsidRPr="008A3217" w:rsidRDefault="0086340B" w:rsidP="005F1ED8">
            <w:pPr>
              <w:rPr>
                <w:b/>
                <w:sz w:val="20"/>
                <w:szCs w:val="20"/>
                <w:lang w:val="fr-CA"/>
              </w:rPr>
            </w:pPr>
          </w:p>
          <w:p w:rsidR="0086340B" w:rsidRPr="008A3217" w:rsidRDefault="008A3217" w:rsidP="005F1ED8">
            <w:pPr>
              <w:rPr>
                <w:b/>
                <w:sz w:val="20"/>
                <w:szCs w:val="20"/>
                <w:lang w:val="fr-CA"/>
              </w:rPr>
            </w:pPr>
            <w:r w:rsidRPr="008A3217">
              <w:rPr>
                <w:b/>
                <w:sz w:val="20"/>
                <w:szCs w:val="20"/>
                <w:lang w:val="fr-CA"/>
              </w:rPr>
              <w:t>Sa Majesté la reine</w:t>
            </w:r>
            <w:r w:rsidR="0086340B" w:rsidRPr="008A3217">
              <w:rPr>
                <w:b/>
                <w:sz w:val="20"/>
                <w:szCs w:val="20"/>
                <w:lang w:val="fr-CA"/>
              </w:rPr>
              <w:t xml:space="preserve"> (</w:t>
            </w:r>
            <w:r w:rsidRPr="008A3217">
              <w:rPr>
                <w:b/>
                <w:sz w:val="20"/>
                <w:szCs w:val="20"/>
                <w:lang w:val="fr-CA"/>
              </w:rPr>
              <w:t>C</w:t>
            </w:r>
            <w:r w:rsidR="0086340B" w:rsidRPr="008A3217">
              <w:rPr>
                <w:b/>
                <w:sz w:val="20"/>
                <w:szCs w:val="20"/>
                <w:lang w:val="fr-CA"/>
              </w:rPr>
              <w:t>.</w:t>
            </w:r>
            <w:r w:rsidRPr="008A3217">
              <w:rPr>
                <w:b/>
                <w:sz w:val="20"/>
                <w:szCs w:val="20"/>
                <w:lang w:val="fr-CA"/>
              </w:rPr>
              <w:t>F</w:t>
            </w:r>
            <w:r w:rsidR="0086340B" w:rsidRPr="008A3217">
              <w:rPr>
                <w:b/>
                <w:sz w:val="20"/>
                <w:szCs w:val="20"/>
                <w:lang w:val="fr-CA"/>
              </w:rPr>
              <w:t>.)</w:t>
            </w:r>
          </w:p>
          <w:p w:rsidR="0086340B" w:rsidRPr="008A3217" w:rsidRDefault="0086340B" w:rsidP="005F1ED8">
            <w:pPr>
              <w:rPr>
                <w:sz w:val="20"/>
                <w:szCs w:val="20"/>
                <w:lang w:val="fr-CA"/>
              </w:rPr>
            </w:pPr>
          </w:p>
          <w:p w:rsidR="0086340B" w:rsidRPr="008A3217" w:rsidRDefault="0086340B" w:rsidP="005F1ED8">
            <w:pPr>
              <w:rPr>
                <w:sz w:val="20"/>
                <w:szCs w:val="20"/>
                <w:lang w:val="fr-CA"/>
              </w:rPr>
            </w:pPr>
            <w:r w:rsidRPr="008A3217">
              <w:rPr>
                <w:sz w:val="20"/>
                <w:szCs w:val="20"/>
                <w:lang w:val="fr-CA"/>
              </w:rPr>
              <w:t>(</w:t>
            </w:r>
            <w:r w:rsidR="008A3217" w:rsidRPr="008A3217">
              <w:rPr>
                <w:sz w:val="20"/>
                <w:szCs w:val="20"/>
                <w:lang w:val="fr-CA"/>
              </w:rPr>
              <w:t>Autorisation</w:t>
            </w:r>
            <w:r w:rsidRPr="008A3217">
              <w:rPr>
                <w:sz w:val="20"/>
                <w:szCs w:val="20"/>
                <w:lang w:val="fr-CA"/>
              </w:rPr>
              <w:t>)</w:t>
            </w:r>
          </w:p>
          <w:p w:rsidR="0086340B" w:rsidRPr="008A3217" w:rsidRDefault="0086340B" w:rsidP="005F1ED8">
            <w:pPr>
              <w:rPr>
                <w:sz w:val="20"/>
                <w:szCs w:val="20"/>
                <w:lang w:val="fr-CA"/>
              </w:rPr>
            </w:pPr>
          </w:p>
          <w:p w:rsidR="0086340B" w:rsidRPr="003B3977" w:rsidRDefault="007E0529" w:rsidP="005F1ED8">
            <w:pPr>
              <w:rPr>
                <w:sz w:val="20"/>
                <w:szCs w:val="20"/>
                <w:lang w:val="fr-CA"/>
              </w:rPr>
            </w:pPr>
            <w:r>
              <w:rPr>
                <w:sz w:val="20"/>
                <w:szCs w:val="20"/>
                <w:lang w:val="fr-CA"/>
              </w:rPr>
              <w:pict>
                <v:rect id="_x0000_i104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6574C9" w:rsidRDefault="0086340B" w:rsidP="005F1ED8">
            <w:pPr>
              <w:rPr>
                <w:sz w:val="20"/>
                <w:szCs w:val="20"/>
              </w:rPr>
            </w:pPr>
            <w:r w:rsidRPr="006574C9">
              <w:rPr>
                <w:sz w:val="20"/>
                <w:szCs w:val="20"/>
              </w:rPr>
              <w:t>1</w:t>
            </w:r>
            <w:r w:rsidR="008A3217" w:rsidRPr="006574C9">
              <w:rPr>
                <w:sz w:val="20"/>
                <w:szCs w:val="20"/>
              </w:rPr>
              <w:t>6</w:t>
            </w:r>
            <w:r w:rsidRPr="006574C9">
              <w:rPr>
                <w:sz w:val="20"/>
                <w:szCs w:val="20"/>
              </w:rPr>
              <w:t>.12.201</w:t>
            </w:r>
            <w:r w:rsidR="008A3217" w:rsidRPr="006574C9">
              <w:rPr>
                <w:sz w:val="20"/>
                <w:szCs w:val="20"/>
              </w:rPr>
              <w:t>4</w:t>
            </w:r>
          </w:p>
          <w:p w:rsidR="0086340B" w:rsidRPr="006574C9" w:rsidRDefault="0086340B" w:rsidP="005F1ED8">
            <w:pPr>
              <w:rPr>
                <w:sz w:val="20"/>
                <w:szCs w:val="20"/>
              </w:rPr>
            </w:pPr>
          </w:p>
          <w:p w:rsidR="008A3217" w:rsidRPr="00130B0E" w:rsidRDefault="008A3217" w:rsidP="008A3217">
            <w:pPr>
              <w:rPr>
                <w:b/>
                <w:sz w:val="20"/>
                <w:szCs w:val="20"/>
              </w:rPr>
            </w:pPr>
            <w:r>
              <w:rPr>
                <w:b/>
                <w:sz w:val="20"/>
                <w:szCs w:val="20"/>
              </w:rPr>
              <w:t>Ba</w:t>
            </w:r>
            <w:r w:rsidRPr="00130B0E">
              <w:rPr>
                <w:b/>
                <w:sz w:val="20"/>
                <w:szCs w:val="20"/>
              </w:rPr>
              <w:t>r</w:t>
            </w:r>
            <w:r>
              <w:rPr>
                <w:b/>
                <w:sz w:val="20"/>
                <w:szCs w:val="20"/>
              </w:rPr>
              <w:t>rett</w:t>
            </w:r>
            <w:r w:rsidRPr="00130B0E">
              <w:rPr>
                <w:b/>
                <w:sz w:val="20"/>
                <w:szCs w:val="20"/>
              </w:rPr>
              <w:t xml:space="preserve"> </w:t>
            </w:r>
            <w:r>
              <w:rPr>
                <w:b/>
                <w:sz w:val="20"/>
                <w:szCs w:val="20"/>
              </w:rPr>
              <w:t>Rich</w:t>
            </w:r>
            <w:r w:rsidRPr="00130B0E">
              <w:rPr>
                <w:b/>
                <w:sz w:val="20"/>
                <w:szCs w:val="20"/>
              </w:rPr>
              <w:t>a</w:t>
            </w:r>
            <w:r>
              <w:rPr>
                <w:b/>
                <w:sz w:val="20"/>
                <w:szCs w:val="20"/>
              </w:rPr>
              <w:t>rd</w:t>
            </w:r>
            <w:r w:rsidRPr="00130B0E">
              <w:rPr>
                <w:b/>
                <w:sz w:val="20"/>
                <w:szCs w:val="20"/>
              </w:rPr>
              <w:t xml:space="preserve"> </w:t>
            </w:r>
            <w:r>
              <w:rPr>
                <w:b/>
                <w:sz w:val="20"/>
                <w:szCs w:val="20"/>
              </w:rPr>
              <w:t>Jorda</w:t>
            </w:r>
            <w:r w:rsidRPr="00130B0E">
              <w:rPr>
                <w:b/>
                <w:sz w:val="20"/>
                <w:szCs w:val="20"/>
              </w:rPr>
              <w:t>n</w:t>
            </w:r>
          </w:p>
          <w:p w:rsidR="008A3217" w:rsidRPr="00130B0E" w:rsidRDefault="008A3217" w:rsidP="008A3217">
            <w:pPr>
              <w:rPr>
                <w:b/>
                <w:sz w:val="20"/>
                <w:szCs w:val="20"/>
              </w:rPr>
            </w:pPr>
          </w:p>
          <w:p w:rsidR="008A3217" w:rsidRPr="00130B0E" w:rsidRDefault="008A3217" w:rsidP="008A3217">
            <w:pPr>
              <w:rPr>
                <w:b/>
                <w:sz w:val="20"/>
                <w:szCs w:val="20"/>
              </w:rPr>
            </w:pPr>
            <w:r w:rsidRPr="00130B0E">
              <w:rPr>
                <w:b/>
                <w:sz w:val="20"/>
                <w:szCs w:val="20"/>
              </w:rPr>
              <w:tab/>
              <w:t>v. (36</w:t>
            </w:r>
            <w:r>
              <w:rPr>
                <w:b/>
                <w:sz w:val="20"/>
                <w:szCs w:val="20"/>
              </w:rPr>
              <w:t>0</w:t>
            </w:r>
            <w:r w:rsidRPr="00130B0E">
              <w:rPr>
                <w:b/>
                <w:sz w:val="20"/>
                <w:szCs w:val="20"/>
              </w:rPr>
              <w:t>6</w:t>
            </w:r>
            <w:r>
              <w:rPr>
                <w:b/>
                <w:sz w:val="20"/>
                <w:szCs w:val="20"/>
              </w:rPr>
              <w:t>8</w:t>
            </w:r>
            <w:r w:rsidRPr="00130B0E">
              <w:rPr>
                <w:b/>
                <w:sz w:val="20"/>
                <w:szCs w:val="20"/>
              </w:rPr>
              <w:t>)</w:t>
            </w:r>
          </w:p>
          <w:p w:rsidR="008A3217" w:rsidRPr="00130B0E" w:rsidRDefault="008A3217" w:rsidP="008A3217">
            <w:pPr>
              <w:rPr>
                <w:b/>
                <w:sz w:val="20"/>
                <w:szCs w:val="20"/>
              </w:rPr>
            </w:pPr>
          </w:p>
          <w:p w:rsidR="008A3217" w:rsidRPr="00130B0E" w:rsidRDefault="008A3217" w:rsidP="008A3217">
            <w:pPr>
              <w:rPr>
                <w:b/>
                <w:sz w:val="20"/>
                <w:szCs w:val="20"/>
              </w:rPr>
            </w:pPr>
            <w:r w:rsidRPr="003B3977">
              <w:rPr>
                <w:b/>
                <w:sz w:val="20"/>
                <w:szCs w:val="20"/>
              </w:rPr>
              <w:t>Her Majesty the Queen</w:t>
            </w:r>
            <w:r w:rsidRPr="00130B0E">
              <w:rPr>
                <w:b/>
                <w:sz w:val="20"/>
                <w:szCs w:val="20"/>
              </w:rPr>
              <w:t xml:space="preserve"> (</w:t>
            </w:r>
            <w:r>
              <w:rPr>
                <w:b/>
                <w:sz w:val="20"/>
                <w:szCs w:val="20"/>
              </w:rPr>
              <w:t>B.C.</w:t>
            </w:r>
            <w:r w:rsidRPr="00130B0E">
              <w:rPr>
                <w:b/>
                <w:sz w:val="20"/>
                <w:szCs w:val="20"/>
              </w:rPr>
              <w:t>)</w:t>
            </w:r>
          </w:p>
          <w:p w:rsidR="008A3217" w:rsidRPr="00130B0E" w:rsidRDefault="008A3217" w:rsidP="008A3217">
            <w:pPr>
              <w:rPr>
                <w:sz w:val="20"/>
                <w:szCs w:val="20"/>
              </w:rPr>
            </w:pPr>
          </w:p>
          <w:p w:rsidR="008A3217" w:rsidRPr="0085756D" w:rsidRDefault="008A3217" w:rsidP="008A3217">
            <w:pPr>
              <w:rPr>
                <w:sz w:val="20"/>
                <w:szCs w:val="20"/>
              </w:rPr>
            </w:pPr>
            <w:r w:rsidRPr="0085756D">
              <w:rPr>
                <w:sz w:val="20"/>
                <w:szCs w:val="20"/>
              </w:rPr>
              <w:t>(</w:t>
            </w:r>
            <w:r>
              <w:rPr>
                <w:sz w:val="20"/>
                <w:szCs w:val="20"/>
              </w:rPr>
              <w:t>By Leave</w:t>
            </w:r>
            <w:r w:rsidRPr="0085756D">
              <w:rPr>
                <w:sz w:val="20"/>
                <w:szCs w:val="20"/>
              </w:rPr>
              <w:t>)</w:t>
            </w:r>
          </w:p>
          <w:p w:rsidR="0086340B" w:rsidRPr="003B3977" w:rsidRDefault="0086340B" w:rsidP="005F1ED8">
            <w:pPr>
              <w:rPr>
                <w:sz w:val="20"/>
                <w:szCs w:val="20"/>
              </w:rPr>
            </w:pPr>
          </w:p>
          <w:p w:rsidR="0086340B" w:rsidRPr="003B3977" w:rsidRDefault="007E0529" w:rsidP="005F1ED8">
            <w:pPr>
              <w:rPr>
                <w:sz w:val="20"/>
                <w:szCs w:val="20"/>
              </w:rPr>
            </w:pPr>
            <w:r>
              <w:rPr>
                <w:sz w:val="20"/>
                <w:szCs w:val="20"/>
                <w:lang w:val="fr-CA"/>
              </w:rPr>
              <w:pict>
                <v:rect id="_x0000_i1050"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8A3217" w:rsidP="005F1ED8">
            <w:pPr>
              <w:rPr>
                <w:sz w:val="20"/>
                <w:szCs w:val="20"/>
              </w:rPr>
            </w:pPr>
            <w:r>
              <w:rPr>
                <w:sz w:val="20"/>
                <w:szCs w:val="20"/>
              </w:rPr>
              <w:t>18</w:t>
            </w:r>
            <w:r w:rsidR="0086340B" w:rsidRPr="003B3977">
              <w:rPr>
                <w:sz w:val="20"/>
                <w:szCs w:val="20"/>
              </w:rPr>
              <w:t>.1</w:t>
            </w:r>
            <w:r w:rsidR="0086340B">
              <w:rPr>
                <w:sz w:val="20"/>
                <w:szCs w:val="20"/>
              </w:rPr>
              <w:t>2</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8A3217" w:rsidP="005F1ED8">
            <w:pPr>
              <w:rPr>
                <w:b/>
                <w:sz w:val="20"/>
                <w:szCs w:val="20"/>
              </w:rPr>
            </w:pPr>
            <w:r>
              <w:rPr>
                <w:b/>
                <w:sz w:val="20"/>
                <w:szCs w:val="20"/>
              </w:rPr>
              <w:t>J</w:t>
            </w:r>
            <w:r w:rsidR="0086340B">
              <w:rPr>
                <w:b/>
                <w:sz w:val="20"/>
                <w:szCs w:val="20"/>
              </w:rPr>
              <w:t>e</w:t>
            </w:r>
            <w:r>
              <w:rPr>
                <w:b/>
                <w:sz w:val="20"/>
                <w:szCs w:val="20"/>
              </w:rPr>
              <w:t>yaka</w:t>
            </w:r>
            <w:r w:rsidR="0086340B" w:rsidRPr="003B3977">
              <w:rPr>
                <w:b/>
                <w:sz w:val="20"/>
                <w:szCs w:val="20"/>
              </w:rPr>
              <w:t>nn</w:t>
            </w:r>
            <w:r>
              <w:rPr>
                <w:b/>
                <w:sz w:val="20"/>
                <w:szCs w:val="20"/>
              </w:rPr>
              <w:t>an Ka</w:t>
            </w:r>
            <w:r w:rsidR="0086340B">
              <w:rPr>
                <w:b/>
                <w:sz w:val="20"/>
                <w:szCs w:val="20"/>
              </w:rPr>
              <w:t>n</w:t>
            </w:r>
            <w:r>
              <w:rPr>
                <w:b/>
                <w:sz w:val="20"/>
                <w:szCs w:val="20"/>
              </w:rPr>
              <w:t>thasamy</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6574C9">
              <w:rPr>
                <w:b/>
                <w:sz w:val="20"/>
                <w:szCs w:val="20"/>
              </w:rPr>
              <w:t>990</w:t>
            </w:r>
            <w:r w:rsidRPr="003B3977">
              <w:rPr>
                <w:b/>
                <w:sz w:val="20"/>
                <w:szCs w:val="20"/>
              </w:rPr>
              <w:t>)</w:t>
            </w:r>
          </w:p>
          <w:p w:rsidR="0086340B" w:rsidRPr="003B3977" w:rsidRDefault="0086340B" w:rsidP="005F1ED8">
            <w:pPr>
              <w:rPr>
                <w:b/>
                <w:sz w:val="20"/>
                <w:szCs w:val="20"/>
              </w:rPr>
            </w:pPr>
          </w:p>
          <w:p w:rsidR="0086340B" w:rsidRPr="003B3977" w:rsidRDefault="006574C9" w:rsidP="005F1ED8">
            <w:pPr>
              <w:rPr>
                <w:b/>
                <w:sz w:val="20"/>
                <w:szCs w:val="20"/>
              </w:rPr>
            </w:pPr>
            <w:r>
              <w:rPr>
                <w:b/>
                <w:sz w:val="20"/>
                <w:szCs w:val="20"/>
              </w:rPr>
              <w:t>Minist</w:t>
            </w:r>
            <w:r w:rsidR="0086340B" w:rsidRPr="003B3977">
              <w:rPr>
                <w:b/>
                <w:sz w:val="20"/>
                <w:szCs w:val="20"/>
              </w:rPr>
              <w:t xml:space="preserve">er </w:t>
            </w:r>
            <w:r>
              <w:rPr>
                <w:b/>
                <w:sz w:val="20"/>
                <w:szCs w:val="20"/>
              </w:rPr>
              <w:t>of Citiz</w:t>
            </w:r>
            <w:r w:rsidR="0086340B" w:rsidRPr="003B3977">
              <w:rPr>
                <w:b/>
                <w:sz w:val="20"/>
                <w:szCs w:val="20"/>
              </w:rPr>
              <w:t>e</w:t>
            </w:r>
            <w:r>
              <w:rPr>
                <w:b/>
                <w:sz w:val="20"/>
                <w:szCs w:val="20"/>
              </w:rPr>
              <w:t>n</w:t>
            </w:r>
            <w:r w:rsidR="0086340B" w:rsidRPr="003B3977">
              <w:rPr>
                <w:b/>
                <w:sz w:val="20"/>
                <w:szCs w:val="20"/>
              </w:rPr>
              <w:t>s</w:t>
            </w:r>
            <w:r>
              <w:rPr>
                <w:b/>
                <w:sz w:val="20"/>
                <w:szCs w:val="20"/>
              </w:rPr>
              <w:t xml:space="preserve">hip and Immigration </w:t>
            </w:r>
            <w:r w:rsidR="0086340B" w:rsidRPr="003B3977">
              <w:rPr>
                <w:b/>
                <w:sz w:val="20"/>
                <w:szCs w:val="20"/>
              </w:rPr>
              <w:t>(</w:t>
            </w:r>
            <w:r>
              <w:rPr>
                <w:b/>
                <w:sz w:val="20"/>
                <w:szCs w:val="20"/>
              </w:rPr>
              <w:t>F.C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6574C9">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7E0529" w:rsidP="005F1ED8">
            <w:pPr>
              <w:rPr>
                <w:sz w:val="20"/>
                <w:szCs w:val="20"/>
              </w:rPr>
            </w:pPr>
            <w:r>
              <w:rPr>
                <w:sz w:val="20"/>
                <w:szCs w:val="20"/>
                <w:lang w:val="fr-CA"/>
              </w:rPr>
              <w:pict>
                <v:rect id="_x0000_i105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6574C9" w:rsidP="005F1ED8">
            <w:pPr>
              <w:rPr>
                <w:sz w:val="20"/>
                <w:szCs w:val="20"/>
              </w:rPr>
            </w:pPr>
            <w:r>
              <w:rPr>
                <w:sz w:val="20"/>
                <w:szCs w:val="20"/>
              </w:rPr>
              <w:t>19</w:t>
            </w:r>
            <w:r w:rsidR="0086340B" w:rsidRPr="00130B0E">
              <w:rPr>
                <w:sz w:val="20"/>
                <w:szCs w:val="20"/>
              </w:rPr>
              <w:t>.1</w:t>
            </w:r>
            <w:r>
              <w:rPr>
                <w:sz w:val="20"/>
                <w:szCs w:val="20"/>
              </w:rPr>
              <w:t>2</w:t>
            </w:r>
            <w:r w:rsidR="0086340B" w:rsidRPr="00130B0E">
              <w:rPr>
                <w:sz w:val="20"/>
                <w:szCs w:val="20"/>
              </w:rPr>
              <w:t>.2014</w:t>
            </w:r>
          </w:p>
          <w:p w:rsidR="0086340B" w:rsidRPr="00130B0E" w:rsidRDefault="0086340B" w:rsidP="005F1ED8">
            <w:pPr>
              <w:rPr>
                <w:sz w:val="20"/>
                <w:szCs w:val="20"/>
              </w:rPr>
            </w:pPr>
          </w:p>
          <w:p w:rsidR="0086340B" w:rsidRPr="00130B0E" w:rsidRDefault="006574C9" w:rsidP="005F1ED8">
            <w:pPr>
              <w:rPr>
                <w:b/>
                <w:sz w:val="20"/>
                <w:szCs w:val="20"/>
              </w:rPr>
            </w:pPr>
            <w:r>
              <w:rPr>
                <w:b/>
                <w:sz w:val="20"/>
                <w:szCs w:val="20"/>
              </w:rPr>
              <w:t>B</w:t>
            </w:r>
            <w:r w:rsidRPr="00130B0E">
              <w:rPr>
                <w:b/>
                <w:sz w:val="20"/>
                <w:szCs w:val="20"/>
              </w:rPr>
              <w:t>r</w:t>
            </w:r>
            <w:r>
              <w:rPr>
                <w:b/>
                <w:sz w:val="20"/>
                <w:szCs w:val="20"/>
              </w:rPr>
              <w:t>itish Columbi</w:t>
            </w:r>
            <w:r w:rsidRPr="00130B0E">
              <w:rPr>
                <w:b/>
                <w:sz w:val="20"/>
                <w:szCs w:val="20"/>
              </w:rPr>
              <w:t>a</w:t>
            </w:r>
            <w:r>
              <w:rPr>
                <w:b/>
                <w:sz w:val="20"/>
                <w:szCs w:val="20"/>
              </w:rPr>
              <w:t xml:space="preserve"> (Superintendent of Motor Vehicles) e</w:t>
            </w:r>
            <w:r w:rsidR="0086340B" w:rsidRPr="00130B0E">
              <w:rPr>
                <w:b/>
                <w:sz w:val="20"/>
                <w:szCs w:val="20"/>
              </w:rPr>
              <w:t>t</w:t>
            </w:r>
            <w:r>
              <w:rPr>
                <w:b/>
                <w:sz w:val="20"/>
                <w:szCs w:val="20"/>
              </w:rPr>
              <w:t xml:space="preserve"> al.</w:t>
            </w:r>
          </w:p>
          <w:p w:rsidR="0086340B" w:rsidRPr="00130B0E" w:rsidRDefault="0086340B" w:rsidP="005F1ED8">
            <w:pPr>
              <w:rPr>
                <w:b/>
                <w:sz w:val="20"/>
                <w:szCs w:val="20"/>
              </w:rPr>
            </w:pPr>
          </w:p>
          <w:p w:rsidR="0086340B" w:rsidRPr="000B6BC8" w:rsidRDefault="0086340B" w:rsidP="005F1ED8">
            <w:pPr>
              <w:rPr>
                <w:b/>
                <w:sz w:val="20"/>
                <w:szCs w:val="20"/>
                <w:lang w:val="fr-CA"/>
              </w:rPr>
            </w:pPr>
            <w:r w:rsidRPr="00130B0E">
              <w:rPr>
                <w:b/>
                <w:sz w:val="20"/>
                <w:szCs w:val="20"/>
              </w:rPr>
              <w:tab/>
            </w:r>
            <w:r w:rsidRPr="000B6BC8">
              <w:rPr>
                <w:b/>
                <w:sz w:val="20"/>
                <w:szCs w:val="20"/>
                <w:lang w:val="fr-CA"/>
              </w:rPr>
              <w:t>v. (35</w:t>
            </w:r>
            <w:r w:rsidR="006574C9" w:rsidRPr="000B6BC8">
              <w:rPr>
                <w:b/>
                <w:sz w:val="20"/>
                <w:szCs w:val="20"/>
                <w:lang w:val="fr-CA"/>
              </w:rPr>
              <w:t>8</w:t>
            </w:r>
            <w:r w:rsidRPr="000B6BC8">
              <w:rPr>
                <w:b/>
                <w:sz w:val="20"/>
                <w:szCs w:val="20"/>
                <w:lang w:val="fr-CA"/>
              </w:rPr>
              <w:t>6</w:t>
            </w:r>
            <w:r w:rsidR="006574C9" w:rsidRPr="000B6BC8">
              <w:rPr>
                <w:b/>
                <w:sz w:val="20"/>
                <w:szCs w:val="20"/>
                <w:lang w:val="fr-CA"/>
              </w:rPr>
              <w:t>4</w:t>
            </w:r>
            <w:r w:rsidRPr="000B6BC8">
              <w:rPr>
                <w:b/>
                <w:sz w:val="20"/>
                <w:szCs w:val="20"/>
                <w:lang w:val="fr-CA"/>
              </w:rPr>
              <w:t>)</w:t>
            </w:r>
          </w:p>
          <w:p w:rsidR="0086340B" w:rsidRPr="000B6BC8" w:rsidRDefault="0086340B" w:rsidP="005F1ED8">
            <w:pPr>
              <w:rPr>
                <w:b/>
                <w:sz w:val="20"/>
                <w:szCs w:val="20"/>
                <w:lang w:val="fr-CA"/>
              </w:rPr>
            </w:pPr>
          </w:p>
          <w:p w:rsidR="0086340B" w:rsidRPr="00130B0E" w:rsidRDefault="006574C9" w:rsidP="005F1ED8">
            <w:pPr>
              <w:rPr>
                <w:b/>
                <w:sz w:val="20"/>
                <w:szCs w:val="20"/>
              </w:rPr>
            </w:pPr>
            <w:r w:rsidRPr="000B6BC8">
              <w:rPr>
                <w:b/>
                <w:sz w:val="20"/>
                <w:szCs w:val="20"/>
                <w:lang w:val="fr-CA"/>
              </w:rPr>
              <w:t>Rich</w:t>
            </w:r>
            <w:r w:rsidR="0086340B" w:rsidRPr="000B6BC8">
              <w:rPr>
                <w:b/>
                <w:sz w:val="20"/>
                <w:szCs w:val="20"/>
                <w:lang w:val="fr-CA"/>
              </w:rPr>
              <w:t>ar</w:t>
            </w:r>
            <w:r w:rsidRPr="000B6BC8">
              <w:rPr>
                <w:b/>
                <w:sz w:val="20"/>
                <w:szCs w:val="20"/>
                <w:lang w:val="fr-CA"/>
              </w:rPr>
              <w:t>d J</w:t>
            </w:r>
            <w:r w:rsidR="0086340B" w:rsidRPr="000B6BC8">
              <w:rPr>
                <w:b/>
                <w:sz w:val="20"/>
                <w:szCs w:val="20"/>
                <w:lang w:val="fr-CA"/>
              </w:rPr>
              <w:t>a</w:t>
            </w:r>
            <w:r w:rsidRPr="000B6BC8">
              <w:rPr>
                <w:b/>
                <w:sz w:val="20"/>
                <w:szCs w:val="20"/>
                <w:lang w:val="fr-CA"/>
              </w:rPr>
              <w:t xml:space="preserve">mes Goodwin et </w:t>
            </w:r>
            <w:r w:rsidR="0086340B" w:rsidRPr="000B6BC8">
              <w:rPr>
                <w:b/>
                <w:sz w:val="20"/>
                <w:szCs w:val="20"/>
                <w:lang w:val="fr-CA"/>
              </w:rPr>
              <w:t>a</w:t>
            </w:r>
            <w:r w:rsidRPr="000B6BC8">
              <w:rPr>
                <w:b/>
                <w:sz w:val="20"/>
                <w:szCs w:val="20"/>
                <w:lang w:val="fr-CA"/>
              </w:rPr>
              <w:t>l.</w:t>
            </w:r>
            <w:r w:rsidR="0086340B" w:rsidRPr="000B6BC8">
              <w:rPr>
                <w:b/>
                <w:sz w:val="20"/>
                <w:szCs w:val="20"/>
                <w:lang w:val="fr-CA"/>
              </w:rPr>
              <w:t xml:space="preserve"> </w:t>
            </w:r>
            <w:r w:rsidR="0086340B" w:rsidRPr="00130B0E">
              <w:rPr>
                <w:b/>
                <w:sz w:val="20"/>
                <w:szCs w:val="20"/>
              </w:rPr>
              <w:t>(</w:t>
            </w:r>
            <w:r>
              <w:rPr>
                <w:b/>
                <w:sz w:val="20"/>
                <w:szCs w:val="20"/>
              </w:rPr>
              <w:t>B.C.</w:t>
            </w:r>
            <w:r w:rsidR="0086340B" w:rsidRPr="00130B0E">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w:t>
            </w:r>
            <w:r w:rsidR="006574C9">
              <w:rPr>
                <w:sz w:val="20"/>
                <w:szCs w:val="20"/>
              </w:rPr>
              <w:t>By Leave</w:t>
            </w:r>
            <w:r w:rsidRPr="0085756D">
              <w:rPr>
                <w:sz w:val="20"/>
                <w:szCs w:val="20"/>
              </w:rPr>
              <w:t>)</w:t>
            </w:r>
          </w:p>
          <w:p w:rsidR="0086340B" w:rsidRPr="0085756D" w:rsidRDefault="0086340B" w:rsidP="005F1ED8">
            <w:pPr>
              <w:rPr>
                <w:sz w:val="20"/>
                <w:szCs w:val="20"/>
              </w:rPr>
            </w:pPr>
          </w:p>
          <w:p w:rsidR="0086340B" w:rsidRPr="006574C9" w:rsidRDefault="007E0529" w:rsidP="005F1ED8">
            <w:pPr>
              <w:rPr>
                <w:sz w:val="20"/>
                <w:szCs w:val="20"/>
              </w:rPr>
            </w:pPr>
            <w:r>
              <w:rPr>
                <w:sz w:val="20"/>
                <w:szCs w:val="20"/>
                <w:lang w:val="fr-CA"/>
              </w:rPr>
              <w:pict>
                <v:rect id="_x0000_i1052" style="width:106.1pt;height:1pt" o:hrpct="500" o:hralign="center" o:hrstd="t" o:hrnoshade="t" o:hr="t" fillcolor="black [3213]" stroked="f"/>
              </w:pict>
            </w:r>
          </w:p>
        </w:tc>
      </w:tr>
      <w:tr w:rsidR="006574C9" w:rsidRPr="00130B0E" w:rsidTr="005F1ED8">
        <w:trPr>
          <w:cantSplit/>
        </w:trPr>
        <w:tc>
          <w:tcPr>
            <w:tcW w:w="2206" w:type="pct"/>
            <w:tcMar>
              <w:left w:w="0" w:type="dxa"/>
              <w:right w:w="0" w:type="dxa"/>
            </w:tcMar>
          </w:tcPr>
          <w:p w:rsidR="006574C9" w:rsidRPr="003B3977" w:rsidRDefault="006574C9" w:rsidP="006574C9">
            <w:pPr>
              <w:rPr>
                <w:sz w:val="20"/>
                <w:szCs w:val="20"/>
              </w:rPr>
            </w:pPr>
            <w:r>
              <w:rPr>
                <w:sz w:val="20"/>
                <w:szCs w:val="20"/>
              </w:rPr>
              <w:t>22</w:t>
            </w:r>
            <w:r w:rsidRPr="003B3977">
              <w:rPr>
                <w:sz w:val="20"/>
                <w:szCs w:val="20"/>
              </w:rPr>
              <w:t>.1</w:t>
            </w:r>
            <w:r>
              <w:rPr>
                <w:sz w:val="20"/>
                <w:szCs w:val="20"/>
              </w:rPr>
              <w:t>2</w:t>
            </w:r>
            <w:r w:rsidRPr="003B3977">
              <w:rPr>
                <w:sz w:val="20"/>
                <w:szCs w:val="20"/>
              </w:rPr>
              <w:t>.201</w:t>
            </w:r>
            <w:r>
              <w:rPr>
                <w:sz w:val="20"/>
                <w:szCs w:val="20"/>
              </w:rPr>
              <w:t>4</w:t>
            </w:r>
          </w:p>
          <w:p w:rsidR="006574C9" w:rsidRPr="003B3977" w:rsidRDefault="006574C9" w:rsidP="006574C9">
            <w:pPr>
              <w:rPr>
                <w:sz w:val="20"/>
                <w:szCs w:val="20"/>
              </w:rPr>
            </w:pPr>
          </w:p>
          <w:p w:rsidR="006574C9" w:rsidRDefault="006574C9" w:rsidP="006574C9">
            <w:pPr>
              <w:rPr>
                <w:b/>
                <w:sz w:val="20"/>
                <w:szCs w:val="20"/>
              </w:rPr>
            </w:pPr>
            <w:r>
              <w:rPr>
                <w:b/>
                <w:sz w:val="20"/>
                <w:szCs w:val="20"/>
              </w:rPr>
              <w:t>Harry Da</w:t>
            </w:r>
            <w:r w:rsidRPr="003B3977">
              <w:rPr>
                <w:b/>
                <w:sz w:val="20"/>
                <w:szCs w:val="20"/>
              </w:rPr>
              <w:t>n</w:t>
            </w:r>
            <w:r>
              <w:rPr>
                <w:b/>
                <w:sz w:val="20"/>
                <w:szCs w:val="20"/>
              </w:rPr>
              <w:t>iels et al.</w:t>
            </w:r>
          </w:p>
          <w:p w:rsidR="006574C9" w:rsidRPr="003B3977" w:rsidRDefault="006574C9" w:rsidP="006574C9">
            <w:pPr>
              <w:rPr>
                <w:b/>
                <w:sz w:val="20"/>
                <w:szCs w:val="20"/>
              </w:rPr>
            </w:pPr>
          </w:p>
          <w:p w:rsidR="006574C9" w:rsidRPr="003B3977" w:rsidRDefault="006574C9" w:rsidP="006574C9">
            <w:pPr>
              <w:rPr>
                <w:b/>
                <w:sz w:val="20"/>
                <w:szCs w:val="20"/>
              </w:rPr>
            </w:pPr>
            <w:r w:rsidRPr="003B3977">
              <w:rPr>
                <w:b/>
                <w:sz w:val="20"/>
                <w:szCs w:val="20"/>
              </w:rPr>
              <w:tab/>
              <w:t>v. (3</w:t>
            </w:r>
            <w:r>
              <w:rPr>
                <w:b/>
                <w:sz w:val="20"/>
                <w:szCs w:val="20"/>
              </w:rPr>
              <w:t>5945</w:t>
            </w:r>
            <w:r w:rsidRPr="003B3977">
              <w:rPr>
                <w:b/>
                <w:sz w:val="20"/>
                <w:szCs w:val="20"/>
              </w:rPr>
              <w:t>)</w:t>
            </w:r>
          </w:p>
          <w:p w:rsidR="006574C9" w:rsidRPr="003B3977" w:rsidRDefault="006574C9" w:rsidP="006574C9">
            <w:pPr>
              <w:rPr>
                <w:b/>
                <w:sz w:val="20"/>
                <w:szCs w:val="20"/>
              </w:rPr>
            </w:pPr>
          </w:p>
          <w:p w:rsidR="006574C9" w:rsidRPr="003B3977" w:rsidRDefault="006574C9" w:rsidP="006574C9">
            <w:pPr>
              <w:rPr>
                <w:b/>
                <w:sz w:val="20"/>
                <w:szCs w:val="20"/>
              </w:rPr>
            </w:pPr>
            <w:r w:rsidRPr="003B3977">
              <w:rPr>
                <w:b/>
                <w:sz w:val="20"/>
                <w:szCs w:val="20"/>
              </w:rPr>
              <w:t xml:space="preserve">Her Majesty the Queen </w:t>
            </w:r>
            <w:r>
              <w:rPr>
                <w:b/>
                <w:sz w:val="20"/>
                <w:szCs w:val="20"/>
              </w:rPr>
              <w:t xml:space="preserve">as represented by The Minister of Indian Affairs and Northern Development et al. </w:t>
            </w:r>
            <w:r w:rsidRPr="003B3977">
              <w:rPr>
                <w:b/>
                <w:sz w:val="20"/>
                <w:szCs w:val="20"/>
              </w:rPr>
              <w:t>(</w:t>
            </w:r>
            <w:r>
              <w:rPr>
                <w:b/>
                <w:sz w:val="20"/>
                <w:szCs w:val="20"/>
              </w:rPr>
              <w:t>F.C</w:t>
            </w:r>
            <w:r w:rsidRPr="003B3977">
              <w:rPr>
                <w:b/>
                <w:sz w:val="20"/>
                <w:szCs w:val="20"/>
              </w:rPr>
              <w:t>.)</w:t>
            </w:r>
          </w:p>
          <w:p w:rsidR="006574C9" w:rsidRPr="003B3977" w:rsidRDefault="006574C9" w:rsidP="006574C9">
            <w:pPr>
              <w:rPr>
                <w:sz w:val="20"/>
                <w:szCs w:val="20"/>
              </w:rPr>
            </w:pPr>
          </w:p>
          <w:p w:rsidR="006574C9" w:rsidRPr="003B3977" w:rsidRDefault="006574C9" w:rsidP="006574C9">
            <w:pPr>
              <w:rPr>
                <w:sz w:val="20"/>
                <w:szCs w:val="20"/>
              </w:rPr>
            </w:pPr>
            <w:r w:rsidRPr="003B3977">
              <w:rPr>
                <w:sz w:val="20"/>
                <w:szCs w:val="20"/>
              </w:rPr>
              <w:t>(</w:t>
            </w:r>
            <w:r>
              <w:rPr>
                <w:sz w:val="20"/>
                <w:szCs w:val="20"/>
              </w:rPr>
              <w:t>By Leave</w:t>
            </w:r>
            <w:r w:rsidRPr="003B3977">
              <w:rPr>
                <w:sz w:val="20"/>
                <w:szCs w:val="20"/>
              </w:rPr>
              <w:t>)</w:t>
            </w:r>
          </w:p>
          <w:p w:rsidR="006574C9" w:rsidRPr="003B3977" w:rsidRDefault="006574C9" w:rsidP="006574C9">
            <w:pPr>
              <w:rPr>
                <w:sz w:val="20"/>
                <w:szCs w:val="20"/>
              </w:rPr>
            </w:pPr>
          </w:p>
          <w:p w:rsidR="006574C9" w:rsidRDefault="007E0529" w:rsidP="006574C9">
            <w:pPr>
              <w:rPr>
                <w:sz w:val="20"/>
                <w:szCs w:val="20"/>
              </w:rPr>
            </w:pPr>
            <w:r>
              <w:rPr>
                <w:sz w:val="20"/>
                <w:szCs w:val="20"/>
                <w:lang w:val="fr-CA"/>
              </w:rPr>
              <w:pict>
                <v:rect id="_x0000_i1053" style="width:106.1pt;height:1pt" o:hrpct="500" o:hralign="center" o:hrstd="t" o:hrnoshade="t" o:hr="t" fillcolor="black [3213]" stroked="f"/>
              </w:pict>
            </w:r>
          </w:p>
        </w:tc>
        <w:tc>
          <w:tcPr>
            <w:tcW w:w="588" w:type="pct"/>
          </w:tcPr>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Default="006574C9" w:rsidP="005F1ED8">
            <w:pPr>
              <w:jc w:val="center"/>
              <w:rPr>
                <w:sz w:val="20"/>
                <w:szCs w:val="20"/>
              </w:rPr>
            </w:pPr>
          </w:p>
          <w:p w:rsidR="006574C9" w:rsidRPr="003B3977" w:rsidRDefault="006574C9" w:rsidP="005F1ED8">
            <w:pPr>
              <w:jc w:val="center"/>
              <w:rPr>
                <w:sz w:val="20"/>
                <w:szCs w:val="20"/>
              </w:rPr>
            </w:pPr>
          </w:p>
        </w:tc>
        <w:tc>
          <w:tcPr>
            <w:tcW w:w="2206" w:type="pct"/>
          </w:tcPr>
          <w:p w:rsidR="006574C9" w:rsidRPr="00130B0E" w:rsidRDefault="006574C9"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7E0529"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C1697B" w:rsidP="00C1697B">
            <w:pPr>
              <w:rPr>
                <w:sz w:val="20"/>
                <w:szCs w:val="20"/>
              </w:rPr>
            </w:pPr>
            <w:r w:rsidRPr="00C50A5C">
              <w:rPr>
                <w:sz w:val="20"/>
                <w:szCs w:val="20"/>
              </w:rPr>
              <w:t>1</w:t>
            </w:r>
            <w:r w:rsidR="00D773CC">
              <w:rPr>
                <w:sz w:val="20"/>
                <w:szCs w:val="20"/>
              </w:rPr>
              <w:t>8</w:t>
            </w:r>
            <w:r w:rsidRPr="00C50A5C">
              <w:rPr>
                <w:sz w:val="20"/>
                <w:szCs w:val="20"/>
              </w:rPr>
              <w:t>.</w:t>
            </w:r>
            <w:r w:rsidR="00D773CC">
              <w:rPr>
                <w:sz w:val="20"/>
                <w:szCs w:val="20"/>
              </w:rPr>
              <w:t>12</w:t>
            </w:r>
            <w:r w:rsidRPr="00C50A5C">
              <w:rPr>
                <w:sz w:val="20"/>
                <w:szCs w:val="20"/>
              </w:rPr>
              <w:t>.201</w:t>
            </w:r>
            <w:r w:rsidR="00D773CC">
              <w:rPr>
                <w:sz w:val="20"/>
                <w:szCs w:val="20"/>
              </w:rPr>
              <w:t>4</w:t>
            </w:r>
          </w:p>
          <w:p w:rsidR="00C1697B" w:rsidRPr="00C50A5C" w:rsidRDefault="00C1697B" w:rsidP="00C1697B">
            <w:pPr>
              <w:rPr>
                <w:sz w:val="20"/>
                <w:szCs w:val="20"/>
              </w:rPr>
            </w:pPr>
          </w:p>
          <w:p w:rsidR="00D773CC" w:rsidRPr="00D773CC" w:rsidRDefault="00D773CC" w:rsidP="00D773CC">
            <w:pPr>
              <w:rPr>
                <w:b/>
                <w:sz w:val="20"/>
                <w:szCs w:val="20"/>
              </w:rPr>
            </w:pPr>
            <w:r w:rsidRPr="00D773CC">
              <w:rPr>
                <w:b/>
                <w:sz w:val="20"/>
                <w:szCs w:val="20"/>
              </w:rPr>
              <w:t>I</w:t>
            </w:r>
            <w:r>
              <w:rPr>
                <w:b/>
                <w:sz w:val="20"/>
                <w:szCs w:val="20"/>
              </w:rPr>
              <w:t>nfo</w:t>
            </w:r>
            <w:r w:rsidRPr="00D773CC">
              <w:rPr>
                <w:b/>
                <w:sz w:val="20"/>
                <w:szCs w:val="20"/>
              </w:rPr>
              <w:t>r</w:t>
            </w:r>
            <w:r>
              <w:rPr>
                <w:b/>
                <w:sz w:val="20"/>
                <w:szCs w:val="20"/>
              </w:rPr>
              <w:t>m</w:t>
            </w:r>
            <w:r w:rsidRPr="00D773CC">
              <w:rPr>
                <w:b/>
                <w:sz w:val="20"/>
                <w:szCs w:val="20"/>
              </w:rPr>
              <w:t>a</w:t>
            </w:r>
            <w:r>
              <w:rPr>
                <w:b/>
                <w:sz w:val="20"/>
                <w:szCs w:val="20"/>
              </w:rPr>
              <w:t>tion and Priv</w:t>
            </w:r>
            <w:r w:rsidRPr="00D773CC">
              <w:rPr>
                <w:b/>
                <w:sz w:val="20"/>
                <w:szCs w:val="20"/>
              </w:rPr>
              <w:t>ac</w:t>
            </w:r>
            <w:r>
              <w:rPr>
                <w:b/>
                <w:sz w:val="20"/>
                <w:szCs w:val="20"/>
              </w:rPr>
              <w:t>y Commission</w:t>
            </w:r>
            <w:r w:rsidRPr="00D773CC">
              <w:rPr>
                <w:b/>
                <w:sz w:val="20"/>
                <w:szCs w:val="20"/>
              </w:rPr>
              <w:t>er</w:t>
            </w:r>
            <w:r>
              <w:rPr>
                <w:b/>
                <w:sz w:val="20"/>
                <w:szCs w:val="20"/>
              </w:rPr>
              <w:t xml:space="preserve"> of Alber</w:t>
            </w:r>
            <w:r w:rsidRPr="00D773CC">
              <w:rPr>
                <w:b/>
                <w:sz w:val="20"/>
                <w:szCs w:val="20"/>
              </w:rPr>
              <w:t>t</w:t>
            </w:r>
            <w:r>
              <w:rPr>
                <w:b/>
                <w:sz w:val="20"/>
                <w:szCs w:val="20"/>
              </w:rPr>
              <w:t>a</w:t>
            </w:r>
          </w:p>
          <w:p w:rsidR="00D773CC" w:rsidRPr="00D773CC" w:rsidRDefault="00D773CC" w:rsidP="00D773CC">
            <w:pPr>
              <w:rPr>
                <w:b/>
                <w:sz w:val="20"/>
                <w:szCs w:val="20"/>
              </w:rPr>
            </w:pPr>
          </w:p>
          <w:p w:rsidR="00D773CC" w:rsidRPr="00C50A5C" w:rsidRDefault="00D773CC" w:rsidP="00D773CC">
            <w:pPr>
              <w:rPr>
                <w:b/>
                <w:sz w:val="20"/>
                <w:szCs w:val="20"/>
              </w:rPr>
            </w:pPr>
            <w:r w:rsidRPr="00D773CC">
              <w:rPr>
                <w:b/>
                <w:sz w:val="20"/>
                <w:szCs w:val="20"/>
              </w:rPr>
              <w:tab/>
            </w:r>
            <w:r w:rsidRPr="00C50A5C">
              <w:rPr>
                <w:b/>
                <w:sz w:val="20"/>
                <w:szCs w:val="20"/>
              </w:rPr>
              <w:t>v. (361</w:t>
            </w:r>
            <w:r>
              <w:rPr>
                <w:b/>
                <w:sz w:val="20"/>
                <w:szCs w:val="20"/>
              </w:rPr>
              <w:t>66</w:t>
            </w:r>
            <w:r w:rsidRPr="00C50A5C">
              <w:rPr>
                <w:b/>
                <w:sz w:val="20"/>
                <w:szCs w:val="20"/>
              </w:rPr>
              <w:t>)</w:t>
            </w:r>
          </w:p>
          <w:p w:rsidR="00D773CC" w:rsidRPr="00C50A5C" w:rsidRDefault="00D773CC" w:rsidP="00D773CC">
            <w:pPr>
              <w:rPr>
                <w:b/>
                <w:sz w:val="20"/>
                <w:szCs w:val="20"/>
              </w:rPr>
            </w:pPr>
          </w:p>
          <w:p w:rsidR="00C1697B" w:rsidRPr="00C50A5C" w:rsidRDefault="00D773CC" w:rsidP="00D773CC">
            <w:pPr>
              <w:rPr>
                <w:sz w:val="20"/>
                <w:szCs w:val="20"/>
              </w:rPr>
            </w:pPr>
            <w:r w:rsidRPr="00D773CC">
              <w:rPr>
                <w:b/>
                <w:sz w:val="20"/>
                <w:szCs w:val="20"/>
              </w:rPr>
              <w:t>Alberta Teachers’ Association</w:t>
            </w:r>
            <w:r w:rsidRPr="00C50A5C">
              <w:rPr>
                <w:b/>
                <w:sz w:val="20"/>
                <w:szCs w:val="20"/>
              </w:rPr>
              <w:t xml:space="preserve"> </w:t>
            </w:r>
            <w:r>
              <w:rPr>
                <w:b/>
                <w:sz w:val="20"/>
                <w:szCs w:val="20"/>
              </w:rPr>
              <w:t xml:space="preserve">et al. </w:t>
            </w:r>
            <w:r w:rsidRPr="00C50A5C">
              <w:rPr>
                <w:b/>
                <w:sz w:val="20"/>
                <w:szCs w:val="20"/>
              </w:rPr>
              <w:t>(</w:t>
            </w:r>
            <w:r>
              <w:rPr>
                <w:b/>
                <w:sz w:val="20"/>
                <w:szCs w:val="20"/>
              </w:rPr>
              <w:t>Al</w:t>
            </w:r>
            <w:r w:rsidRPr="00C50A5C">
              <w:rPr>
                <w:b/>
                <w:sz w:val="20"/>
                <w:szCs w:val="20"/>
              </w:rPr>
              <w:t>t</w:t>
            </w:r>
            <w:r>
              <w:rPr>
                <w:b/>
                <w:sz w:val="20"/>
                <w:szCs w:val="20"/>
              </w:rPr>
              <w:t>a</w:t>
            </w:r>
            <w:r w:rsidRPr="00C50A5C">
              <w:rPr>
                <w:b/>
                <w:sz w:val="20"/>
                <w:szCs w:val="20"/>
              </w:rPr>
              <w:t xml:space="preserve">.) </w:t>
            </w:r>
          </w:p>
          <w:p w:rsidR="00D773CC" w:rsidRDefault="00D773CC"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7E0529" w:rsidP="00697C62">
            <w:pPr>
              <w:rPr>
                <w:sz w:val="20"/>
                <w:szCs w:val="20"/>
                <w:lang w:val="fr-CA"/>
              </w:rPr>
            </w:pPr>
            <w:r>
              <w:rPr>
                <w:sz w:val="20"/>
                <w:szCs w:val="20"/>
                <w:lang w:val="fr-CA"/>
              </w:rPr>
              <w:pict>
                <v:rect id="_x0000_i1056"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C1697B" w:rsidP="00C1697B">
            <w:pPr>
              <w:rPr>
                <w:sz w:val="20"/>
                <w:szCs w:val="20"/>
              </w:rPr>
            </w:pPr>
            <w:r w:rsidRPr="00C50A5C">
              <w:rPr>
                <w:sz w:val="20"/>
                <w:szCs w:val="20"/>
              </w:rPr>
              <w:t>1</w:t>
            </w:r>
            <w:r w:rsidR="00D773CC">
              <w:rPr>
                <w:sz w:val="20"/>
                <w:szCs w:val="20"/>
              </w:rPr>
              <w:t>8</w:t>
            </w:r>
            <w:r w:rsidRPr="00C50A5C">
              <w:rPr>
                <w:sz w:val="20"/>
                <w:szCs w:val="20"/>
              </w:rPr>
              <w:t>.</w:t>
            </w:r>
            <w:r w:rsidR="00D773CC">
              <w:rPr>
                <w:sz w:val="20"/>
                <w:szCs w:val="20"/>
              </w:rPr>
              <w:t>12</w:t>
            </w:r>
            <w:r w:rsidRPr="00C50A5C">
              <w:rPr>
                <w:sz w:val="20"/>
                <w:szCs w:val="20"/>
              </w:rPr>
              <w:t>.201</w:t>
            </w:r>
            <w:r w:rsidR="00D773CC">
              <w:rPr>
                <w:sz w:val="20"/>
                <w:szCs w:val="20"/>
              </w:rPr>
              <w:t>4</w:t>
            </w:r>
          </w:p>
          <w:p w:rsidR="00C1697B" w:rsidRPr="00C50A5C" w:rsidRDefault="00C1697B" w:rsidP="00C1697B">
            <w:pPr>
              <w:rPr>
                <w:sz w:val="20"/>
                <w:szCs w:val="20"/>
              </w:rPr>
            </w:pPr>
          </w:p>
          <w:p w:rsidR="00C1697B" w:rsidRPr="00C1697B" w:rsidRDefault="00D773CC" w:rsidP="00C1697B">
            <w:pPr>
              <w:rPr>
                <w:b/>
                <w:sz w:val="20"/>
                <w:szCs w:val="20"/>
              </w:rPr>
            </w:pPr>
            <w:r>
              <w:rPr>
                <w:b/>
                <w:sz w:val="20"/>
                <w:szCs w:val="20"/>
              </w:rPr>
              <w:t>Shaw</w:t>
            </w:r>
            <w:r w:rsidR="00C1697B" w:rsidRPr="00C1697B">
              <w:rPr>
                <w:b/>
                <w:sz w:val="20"/>
                <w:szCs w:val="20"/>
              </w:rPr>
              <w:t>n</w:t>
            </w:r>
            <w:r>
              <w:rPr>
                <w:b/>
                <w:sz w:val="20"/>
                <w:szCs w:val="20"/>
              </w:rPr>
              <w:t xml:space="preserve"> C</w:t>
            </w:r>
            <w:r w:rsidR="00C1697B" w:rsidRPr="00C1697B">
              <w:rPr>
                <w:b/>
                <w:sz w:val="20"/>
                <w:szCs w:val="20"/>
              </w:rPr>
              <w:t>urt</w:t>
            </w:r>
            <w:r>
              <w:rPr>
                <w:b/>
                <w:sz w:val="20"/>
                <w:szCs w:val="20"/>
              </w:rPr>
              <w:t>is K</w:t>
            </w:r>
            <w:r w:rsidR="00C1697B" w:rsidRPr="00C1697B">
              <w:rPr>
                <w:b/>
                <w:sz w:val="20"/>
                <w:szCs w:val="20"/>
              </w:rPr>
              <w:t>ee</w:t>
            </w:r>
            <w:r>
              <w:rPr>
                <w:b/>
                <w:sz w:val="20"/>
                <w:szCs w:val="20"/>
              </w:rPr>
              <w:t>p</w:t>
            </w:r>
            <w:r w:rsidR="00C1697B" w:rsidRPr="00C1697B">
              <w:rPr>
                <w:b/>
                <w:sz w:val="20"/>
                <w:szCs w:val="20"/>
              </w:rPr>
              <w:t>n</w:t>
            </w:r>
            <w:r>
              <w:rPr>
                <w:b/>
                <w:sz w:val="20"/>
                <w:szCs w:val="20"/>
              </w:rPr>
              <w:t>ess</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(36</w:t>
            </w:r>
            <w:r w:rsidR="00D773CC">
              <w:rPr>
                <w:b/>
                <w:sz w:val="20"/>
                <w:szCs w:val="20"/>
              </w:rPr>
              <w:t>1</w:t>
            </w:r>
            <w:r w:rsidRPr="00C1697B">
              <w:rPr>
                <w:b/>
                <w:sz w:val="20"/>
                <w:szCs w:val="20"/>
              </w:rPr>
              <w:t>9</w:t>
            </w:r>
            <w:r w:rsidR="00D773CC">
              <w:rPr>
                <w:b/>
                <w:sz w:val="20"/>
                <w:szCs w:val="20"/>
              </w:rPr>
              <w:t>2</w:t>
            </w:r>
            <w:r w:rsidRPr="00C1697B">
              <w:rPr>
                <w:b/>
                <w:sz w:val="20"/>
                <w:szCs w:val="20"/>
              </w:rPr>
              <w:t>)</w:t>
            </w:r>
          </w:p>
          <w:p w:rsidR="00C1697B" w:rsidRPr="00C1697B" w:rsidRDefault="00C1697B" w:rsidP="00C1697B">
            <w:pPr>
              <w:rPr>
                <w:b/>
                <w:sz w:val="20"/>
                <w:szCs w:val="20"/>
              </w:rPr>
            </w:pPr>
          </w:p>
          <w:p w:rsidR="00C1697B" w:rsidRPr="00C1697B" w:rsidRDefault="00D773CC" w:rsidP="00C1697B">
            <w:pPr>
              <w:rPr>
                <w:b/>
                <w:sz w:val="20"/>
                <w:szCs w:val="20"/>
              </w:rPr>
            </w:pPr>
            <w:r>
              <w:rPr>
                <w:b/>
                <w:sz w:val="20"/>
                <w:szCs w:val="20"/>
              </w:rPr>
              <w:t>Her M</w:t>
            </w:r>
            <w:r w:rsidR="00C1697B" w:rsidRPr="00C1697B">
              <w:rPr>
                <w:b/>
                <w:sz w:val="20"/>
                <w:szCs w:val="20"/>
              </w:rPr>
              <w:t>a</w:t>
            </w:r>
            <w:r>
              <w:rPr>
                <w:b/>
                <w:sz w:val="20"/>
                <w:szCs w:val="20"/>
              </w:rPr>
              <w:t>jesty the Queen</w:t>
            </w:r>
            <w:r w:rsidR="00C1697B" w:rsidRPr="00C1697B">
              <w:rPr>
                <w:b/>
                <w:sz w:val="20"/>
                <w:szCs w:val="20"/>
              </w:rPr>
              <w:t xml:space="preserve"> (</w:t>
            </w:r>
            <w:r>
              <w:rPr>
                <w:b/>
                <w:sz w:val="20"/>
                <w:szCs w:val="20"/>
              </w:rPr>
              <w:t>Sask</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D773CC">
              <w:rPr>
                <w:sz w:val="20"/>
                <w:szCs w:val="20"/>
              </w:rPr>
              <w:t>As of Right</w:t>
            </w:r>
            <w:r w:rsidRPr="00C50A5C">
              <w:rPr>
                <w:sz w:val="20"/>
                <w:szCs w:val="20"/>
              </w:rPr>
              <w:t>)</w:t>
            </w:r>
          </w:p>
          <w:p w:rsidR="00802863" w:rsidRPr="00C50A5C" w:rsidRDefault="00802863" w:rsidP="00802863">
            <w:pPr>
              <w:rPr>
                <w:sz w:val="20"/>
                <w:szCs w:val="20"/>
              </w:rPr>
            </w:pPr>
          </w:p>
          <w:p w:rsidR="00802863" w:rsidRPr="00C50A5C" w:rsidRDefault="007E0529" w:rsidP="00802863">
            <w:pPr>
              <w:rPr>
                <w:sz w:val="20"/>
                <w:szCs w:val="20"/>
                <w:lang w:val="fr-CA"/>
              </w:rPr>
            </w:pPr>
            <w:r>
              <w:rPr>
                <w:sz w:val="20"/>
                <w:szCs w:val="20"/>
                <w:lang w:val="fr-CA"/>
              </w:rPr>
              <w:pict>
                <v:rect id="_x0000_i1057" style="width:108pt;height:1pt" o:hrpct="0" o:hralign="center" o:hrstd="t" o:hrnoshade="t" o:hr="t" fillcolor="black [3213]" stroked="f"/>
              </w:pict>
            </w: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272"/>
        </w:sectPr>
      </w:pPr>
    </w:p>
    <w:p w:rsidR="008112A9" w:rsidRPr="002E0C7E" w:rsidRDefault="00A85C62"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C07BA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DECEMBER - DÉCEMBRE</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M</w:t>
            </w: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13</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C07BA7">
            <w:pPr>
              <w:widowControl w:val="0"/>
              <w:jc w:val="center"/>
              <w:rPr>
                <w:rFonts w:ascii="Arial" w:hAnsi="Arial"/>
                <w:b/>
                <w:sz w:val="14"/>
              </w:rPr>
            </w:pPr>
            <w:r w:rsidRPr="004F066E">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20</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07BA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C07BA7">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C07BA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MARCH - MARS</w:t>
            </w:r>
          </w:p>
        </w:tc>
      </w:tr>
      <w:tr w:rsidR="008112A9" w:rsidRPr="002E0C7E" w:rsidTr="00C07B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C07BA7">
            <w:pPr>
              <w:widowControl w:val="0"/>
              <w:jc w:val="center"/>
              <w:rPr>
                <w:rFonts w:ascii="Arial" w:hAnsi="Arial"/>
                <w:b/>
                <w:sz w:val="14"/>
              </w:rPr>
            </w:pPr>
            <w:r w:rsidRPr="004F066E">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14</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C07BA7">
            <w:pPr>
              <w:widowControl w:val="0"/>
              <w:jc w:val="center"/>
              <w:rPr>
                <w:rFonts w:ascii="Arial" w:hAnsi="Arial"/>
                <w:b/>
                <w:sz w:val="14"/>
              </w:rPr>
            </w:pPr>
            <w:r w:rsidRPr="009900C5">
              <w:rPr>
                <w:rFonts w:ascii="Arial" w:hAnsi="Arial"/>
                <w:b/>
                <w:sz w:val="14"/>
              </w:rPr>
              <w:t>M</w:t>
            </w: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C07B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C07BA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07BA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07BA7">
            <w:pPr>
              <w:widowControl w:val="0"/>
              <w:jc w:val="center"/>
              <w:rPr>
                <w:rFonts w:ascii="Arial" w:hAnsi="Arial"/>
                <w:sz w:val="14"/>
              </w:rPr>
            </w:pPr>
            <w:r w:rsidRPr="002E0C7E">
              <w:rPr>
                <w:rFonts w:ascii="Arial" w:hAnsi="Arial"/>
                <w:b/>
                <w:sz w:val="14"/>
              </w:rPr>
              <w:t>JUNE - JUIN</w:t>
            </w:r>
          </w:p>
        </w:tc>
      </w:tr>
      <w:tr w:rsidR="008112A9" w:rsidRPr="002E0C7E" w:rsidTr="00C07B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S</w:t>
            </w:r>
          </w:p>
          <w:p w:rsidR="008112A9" w:rsidRPr="002E0C7E" w:rsidRDefault="008112A9" w:rsidP="00C07B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M</w:t>
            </w:r>
          </w:p>
          <w:p w:rsidR="008112A9" w:rsidRPr="002E0C7E" w:rsidRDefault="008112A9" w:rsidP="00C07B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W</w:t>
            </w:r>
          </w:p>
          <w:p w:rsidR="008112A9" w:rsidRPr="002E0C7E" w:rsidRDefault="008112A9" w:rsidP="00C07B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T</w:t>
            </w:r>
          </w:p>
          <w:p w:rsidR="008112A9" w:rsidRPr="002E0C7E" w:rsidRDefault="008112A9" w:rsidP="00C07B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sidRPr="002E0C7E">
              <w:rPr>
                <w:rFonts w:ascii="Arial" w:hAnsi="Arial"/>
                <w:sz w:val="14"/>
              </w:rPr>
              <w:t>F</w:t>
            </w:r>
          </w:p>
          <w:p w:rsidR="008112A9" w:rsidRPr="002E0C7E" w:rsidRDefault="008112A9" w:rsidP="00C07BA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r>
              <w:rPr>
                <w:rFonts w:ascii="Arial" w:hAnsi="Arial"/>
                <w:sz w:val="14"/>
              </w:rPr>
              <w:t>S</w:t>
            </w:r>
          </w:p>
          <w:p w:rsidR="008112A9" w:rsidRPr="002E0C7E" w:rsidRDefault="008112A9" w:rsidP="00C07BA7">
            <w:pPr>
              <w:widowControl w:val="0"/>
              <w:jc w:val="center"/>
              <w:rPr>
                <w:rFonts w:ascii="Arial" w:hAnsi="Arial"/>
                <w:sz w:val="14"/>
              </w:rPr>
            </w:pPr>
            <w:r>
              <w:rPr>
                <w:rFonts w:ascii="Arial" w:hAnsi="Arial"/>
                <w:sz w:val="14"/>
              </w:rPr>
              <w:t>S</w:t>
            </w:r>
          </w:p>
        </w:tc>
      </w:tr>
      <w:tr w:rsidR="008112A9" w:rsidRPr="002E0C7E" w:rsidTr="00C07B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13</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C07BA7">
            <w:pPr>
              <w:widowControl w:val="0"/>
              <w:jc w:val="center"/>
              <w:rPr>
                <w:rFonts w:ascii="Arial" w:hAnsi="Arial"/>
                <w:b/>
                <w:sz w:val="14"/>
              </w:rPr>
            </w:pPr>
            <w:r>
              <w:rPr>
                <w:rFonts w:ascii="Arial" w:hAnsi="Arial"/>
                <w:b/>
                <w:sz w:val="14"/>
              </w:rPr>
              <w:t>M</w:t>
            </w: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C07BA7">
            <w:pPr>
              <w:widowControl w:val="0"/>
              <w:jc w:val="center"/>
              <w:rPr>
                <w:rFonts w:ascii="Arial" w:hAnsi="Arial"/>
                <w:b/>
                <w:sz w:val="14"/>
              </w:rPr>
            </w:pPr>
            <w:r w:rsidRPr="002453E3">
              <w:rPr>
                <w:rFonts w:ascii="Arial" w:hAnsi="Arial"/>
                <w:b/>
                <w:sz w:val="14"/>
              </w:rPr>
              <w:t>M</w:t>
            </w: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20</w:t>
            </w:r>
          </w:p>
        </w:tc>
      </w:tr>
      <w:tr w:rsidR="008112A9" w:rsidRPr="002E0C7E" w:rsidTr="00C07B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C07BA7">
            <w:pPr>
              <w:widowControl w:val="0"/>
              <w:jc w:val="center"/>
              <w:rPr>
                <w:rFonts w:ascii="Arial" w:hAnsi="Arial"/>
                <w:b/>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C07BA7">
            <w:pPr>
              <w:widowControl w:val="0"/>
              <w:jc w:val="center"/>
              <w:rPr>
                <w:rFonts w:ascii="Arial" w:hAnsi="Arial"/>
                <w:b/>
                <w:sz w:val="14"/>
              </w:rPr>
            </w:pPr>
            <w:r>
              <w:rPr>
                <w:rFonts w:ascii="Arial" w:hAnsi="Arial"/>
                <w:b/>
                <w:sz w:val="14"/>
              </w:rPr>
              <w:t>H</w:t>
            </w:r>
          </w:p>
          <w:p w:rsidR="008112A9" w:rsidRPr="002E0C7E" w:rsidRDefault="008112A9" w:rsidP="00C07BA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07B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07BA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C07BA7">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07BA7">
            <w:pPr>
              <w:widowControl w:val="0"/>
              <w:jc w:val="center"/>
              <w:rPr>
                <w:rFonts w:ascii="Arial" w:hAnsi="Arial"/>
                <w:sz w:val="14"/>
              </w:rPr>
            </w:pPr>
          </w:p>
          <w:p w:rsidR="008112A9" w:rsidRPr="002E0C7E" w:rsidRDefault="008112A9" w:rsidP="00C07BA7">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C07BA7">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C07BA7">
            <w:pPr>
              <w:widowControl w:val="0"/>
              <w:rPr>
                <w:rFonts w:ascii="Arial" w:hAnsi="Arial"/>
                <w:sz w:val="16"/>
              </w:rPr>
            </w:pPr>
            <w:r w:rsidRPr="002E0C7E">
              <w:rPr>
                <w:rFonts w:ascii="Arial" w:hAnsi="Arial"/>
                <w:sz w:val="16"/>
              </w:rPr>
              <w:t>Sittings of the court:</w:t>
            </w:r>
          </w:p>
          <w:p w:rsidR="008112A9" w:rsidRPr="002E0C7E" w:rsidRDefault="008112A9" w:rsidP="00C07BA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C07BA7">
            <w:pPr>
              <w:widowControl w:val="0"/>
              <w:rPr>
                <w:rFonts w:ascii="Arial" w:hAnsi="Arial"/>
                <w:sz w:val="16"/>
              </w:rPr>
            </w:pPr>
          </w:p>
          <w:p w:rsidR="008112A9" w:rsidRPr="002E0C7E" w:rsidRDefault="008112A9" w:rsidP="00C07BA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07B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07B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C07BA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07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2A" w:rsidRDefault="0003142A" w:rsidP="00A87207">
      <w:r>
        <w:separator/>
      </w:r>
    </w:p>
  </w:endnote>
  <w:endnote w:type="continuationSeparator" w:id="0">
    <w:p w:rsidR="0003142A" w:rsidRDefault="0003142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pPr>
      <w:pStyle w:val="Footer"/>
      <w:rPr>
        <w:lang w:val="fr-CA"/>
      </w:rPr>
    </w:pPr>
    <w:r>
      <w:rPr>
        <w:lang w:val="fr-CA"/>
      </w:rPr>
      <w:pict>
        <v:rect id="_x0000_i1039" style="width:480.95pt;height:1pt" o:hralign="center" o:hrstd="t" o:hrnoshade="t" o:hr="t" fillcolor="black [3213]" stroked="f"/>
      </w:pict>
    </w:r>
  </w:p>
  <w:p w:rsidR="0003142A" w:rsidRDefault="0003142A" w:rsidP="00245129">
    <w:pPr>
      <w:tabs>
        <w:tab w:val="center" w:pos="4680"/>
      </w:tabs>
    </w:pPr>
    <w:r>
      <w:tab/>
    </w:r>
    <w:r w:rsidRPr="0009648D">
      <w:t xml:space="preserve">- </w:t>
    </w:r>
    <w:r w:rsidR="00826240">
      <w:fldChar w:fldCharType="begin"/>
    </w:r>
    <w:r w:rsidR="00826240">
      <w:instrText xml:space="preserve"> PAGE   \* MERGEFORMAT </w:instrText>
    </w:r>
    <w:r w:rsidR="00826240">
      <w:fldChar w:fldCharType="separate"/>
    </w:r>
    <w:r w:rsidR="007E0529">
      <w:rPr>
        <w:noProof/>
      </w:rPr>
      <w:t>4</w:t>
    </w:r>
    <w:r w:rsidR="00826240">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142A" w:rsidRDefault="0003142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755F22">
    <w:pPr>
      <w:tabs>
        <w:tab w:val="left" w:pos="-1440"/>
        <w:tab w:val="left" w:pos="-720"/>
      </w:tabs>
    </w:pPr>
    <w:r>
      <w:pict>
        <v:rect id="_x0000_i1047" style="width:480.95pt;height:1pt" o:hralign="center" o:hrstd="t" o:hrnoshade="t" o:hr="t" fillcolor="black [3213]" stroked="f"/>
      </w:pict>
    </w:r>
  </w:p>
  <w:p w:rsidR="0003142A" w:rsidRDefault="0003142A" w:rsidP="00EB2B90">
    <w:pPr>
      <w:tabs>
        <w:tab w:val="center" w:pos="4680"/>
      </w:tabs>
    </w:pPr>
    <w:r>
      <w:tab/>
      <w:t xml:space="preserve">- </w:t>
    </w:r>
    <w:r w:rsidR="00826240">
      <w:fldChar w:fldCharType="begin"/>
    </w:r>
    <w:r w:rsidR="00826240">
      <w:instrText xml:space="preserve"> PAGE   \* MERGEFORMAT </w:instrText>
    </w:r>
    <w:r w:rsidR="00826240">
      <w:fldChar w:fldCharType="separate"/>
    </w:r>
    <w:r w:rsidR="007E0529">
      <w:rPr>
        <w:noProof/>
      </w:rPr>
      <w:t>12</w:t>
    </w:r>
    <w:r w:rsidR="00826240">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EB2B90">
    <w:pPr>
      <w:tabs>
        <w:tab w:val="center" w:pos="4680"/>
      </w:tabs>
    </w:pPr>
    <w:r>
      <w:pict>
        <v:rect id="_x0000_i1048" style="width:480.95pt;height:1pt" o:hralign="center" o:hrstd="t" o:hrnoshade="t" o:hr="t" fillcolor="black [3213]" stroked="f"/>
      </w:pict>
    </w:r>
  </w:p>
  <w:p w:rsidR="0003142A" w:rsidRPr="0031432F" w:rsidRDefault="0003142A" w:rsidP="00EB2B90">
    <w:pPr>
      <w:tabs>
        <w:tab w:val="center" w:pos="4680"/>
      </w:tabs>
    </w:pPr>
    <w:r>
      <w:tab/>
      <w:t xml:space="preserve">- </w:t>
    </w:r>
    <w:r w:rsidR="00826240">
      <w:fldChar w:fldCharType="begin"/>
    </w:r>
    <w:r w:rsidR="00826240">
      <w:instrText xml:space="preserve"> PAGE   \* MERGEFORMAT </w:instrText>
    </w:r>
    <w:r w:rsidR="00826240">
      <w:fldChar w:fldCharType="separate"/>
    </w:r>
    <w:r w:rsidR="007E0529">
      <w:rPr>
        <w:noProof/>
      </w:rPr>
      <w:t>5</w:t>
    </w:r>
    <w:r w:rsidR="00826240">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142A" w:rsidRDefault="0003142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03142A" w:rsidRDefault="0003142A" w:rsidP="00EB2B90">
    <w:pPr>
      <w:tabs>
        <w:tab w:val="center" w:pos="4680"/>
      </w:tabs>
    </w:pPr>
    <w:r>
      <w:tab/>
      <w:t xml:space="preserve">- </w:t>
    </w:r>
    <w:r w:rsidR="00826240">
      <w:fldChar w:fldCharType="begin"/>
    </w:r>
    <w:r w:rsidR="00826240">
      <w:instrText xml:space="preserve"> PAGE   \* MERGEFORMAT </w:instrText>
    </w:r>
    <w:r w:rsidR="00826240">
      <w:fldChar w:fldCharType="separate"/>
    </w:r>
    <w:r>
      <w:rPr>
        <w:noProof/>
      </w:rPr>
      <w:t>524</w:t>
    </w:r>
    <w:r w:rsidR="00826240">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pPr>
      <w:pStyle w:val="Footer"/>
      <w:rPr>
        <w:lang w:val="fr-CA"/>
      </w:rPr>
    </w:pPr>
    <w:r>
      <w:rPr>
        <w:lang w:val="fr-CA"/>
      </w:rPr>
      <w:pict>
        <v:rect id="_x0000_i1055" style="width:480.95pt;height:1pt" o:hralign="center" o:hrstd="t" o:hrnoshade="t" o:hr="t" fillcolor="black [3213]" stroked="f"/>
      </w:pict>
    </w:r>
  </w:p>
  <w:p w:rsidR="0003142A" w:rsidRDefault="0003142A" w:rsidP="00EB2B90">
    <w:pPr>
      <w:tabs>
        <w:tab w:val="center" w:pos="4680"/>
      </w:tabs>
    </w:pPr>
    <w:r>
      <w:tab/>
      <w:t xml:space="preserve">- </w:t>
    </w:r>
    <w:r w:rsidR="00826240">
      <w:fldChar w:fldCharType="begin"/>
    </w:r>
    <w:r w:rsidR="00826240">
      <w:instrText xml:space="preserve"> PAGE   \* MERGEFORMAT </w:instrText>
    </w:r>
    <w:r w:rsidR="00826240">
      <w:fldChar w:fldCharType="separate"/>
    </w:r>
    <w:r w:rsidR="007E0529">
      <w:rPr>
        <w:noProof/>
      </w:rPr>
      <w:t>13</w:t>
    </w:r>
    <w:r w:rsidR="00826240">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142A" w:rsidRDefault="0003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142A" w:rsidRDefault="0003142A">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03142A" w:rsidRDefault="0003142A"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802863">
    <w:pPr>
      <w:widowControl w:val="0"/>
      <w:tabs>
        <w:tab w:val="left" w:pos="-1440"/>
        <w:tab w:val="left" w:pos="-720"/>
      </w:tabs>
    </w:pPr>
    <w:r>
      <w:rPr>
        <w:lang w:val="fr-CA"/>
      </w:rPr>
      <w:pict>
        <v:rect id="_x0000_i1059" style="width:480.95pt;height:1pt" o:hralign="center" o:hrstd="t" o:hrnoshade="t" o:hr="t" fillcolor="black [3213]" stroked="f"/>
      </w:pict>
    </w:r>
  </w:p>
  <w:p w:rsidR="0003142A" w:rsidRPr="00180897" w:rsidRDefault="0003142A"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E0529">
      <w:rPr>
        <w:noProof/>
        <w:szCs w:val="24"/>
      </w:rPr>
      <w:t>14</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Pr="00924065" w:rsidRDefault="0003142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A87207">
    <w:pPr>
      <w:pStyle w:val="Footer"/>
    </w:pPr>
    <w:r>
      <w:pict>
        <v:rect id="_x0000_i1030" style="width:480.95pt;height:1pt" o:hralign="center" o:hrstd="t" o:hrnoshade="t" o:hr="t" fillcolor="black [3213]" stroked="f"/>
      </w:pict>
    </w:r>
  </w:p>
  <w:p w:rsidR="0003142A" w:rsidRPr="00B7374B" w:rsidRDefault="000314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755F22">
    <w:pPr>
      <w:tabs>
        <w:tab w:val="left" w:pos="-1440"/>
        <w:tab w:val="left" w:pos="-720"/>
      </w:tabs>
    </w:pPr>
    <w:r>
      <w:pict>
        <v:rect id="_x0000_i1031" style="width:480.95pt;height:1pt" o:hralign="center" o:hrstd="t" o:hrnoshade="t" o:hr="t" fillcolor="black [3213]" stroked="f"/>
      </w:pict>
    </w:r>
  </w:p>
  <w:p w:rsidR="0003142A" w:rsidRPr="00954D22" w:rsidRDefault="0003142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E0529">
      <w:rPr>
        <w:noProof/>
        <w:szCs w:val="24"/>
      </w:rPr>
      <w:t>1</w:t>
    </w:r>
    <w:r>
      <w:rPr>
        <w:szCs w:val="24"/>
      </w:rPr>
      <w:fldChar w:fldCharType="end"/>
    </w:r>
    <w:r w:rsidRPr="00954D22">
      <w:rPr>
        <w:szCs w:val="24"/>
      </w:rPr>
      <w:t xml:space="preserve"> -</w:t>
    </w:r>
  </w:p>
  <w:p w:rsidR="0003142A" w:rsidRDefault="000314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A87207">
    <w:pPr>
      <w:pStyle w:val="Footer"/>
    </w:pPr>
    <w:r>
      <w:pict>
        <v:rect id="_x0000_i1035" style="width:480.95pt;height:1pt" o:hralign="center" o:hrstd="t" o:hrnoshade="t" o:hr="t" fillcolor="black [3213]" stroked="f"/>
      </w:pict>
    </w:r>
  </w:p>
  <w:p w:rsidR="0003142A" w:rsidRPr="00B7374B" w:rsidRDefault="000314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E0529">
      <w:rPr>
        <w:noProof/>
        <w:szCs w:val="24"/>
      </w:rPr>
      <w:t>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03142A" w:rsidRPr="00954D22" w:rsidRDefault="000314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E0529">
      <w:rPr>
        <w:noProof/>
        <w:szCs w:val="24"/>
      </w:rPr>
      <w:t>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142A" w:rsidRDefault="0003142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7E0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03142A" w:rsidRPr="0009648D" w:rsidRDefault="0003142A" w:rsidP="00ED7E83">
    <w:pPr>
      <w:tabs>
        <w:tab w:val="center" w:pos="4680"/>
      </w:tabs>
    </w:pPr>
    <w:r>
      <w:tab/>
    </w:r>
    <w:r w:rsidRPr="0009648D">
      <w:t xml:space="preserve">- </w:t>
    </w:r>
    <w:r w:rsidR="00826240">
      <w:fldChar w:fldCharType="begin"/>
    </w:r>
    <w:r w:rsidR="00826240">
      <w:instrText xml:space="preserve"> PAGE   \* MERGEFORMAT </w:instrText>
    </w:r>
    <w:r w:rsidR="00826240">
      <w:fldChar w:fldCharType="separate"/>
    </w:r>
    <w:r>
      <w:rPr>
        <w:noProof/>
      </w:rPr>
      <w:t>11</w:t>
    </w:r>
    <w:r w:rsidR="00826240">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2A" w:rsidRDefault="0003142A" w:rsidP="00A87207">
      <w:r>
        <w:separator/>
      </w:r>
    </w:p>
  </w:footnote>
  <w:footnote w:type="continuationSeparator" w:id="0">
    <w:p w:rsidR="0003142A" w:rsidRDefault="0003142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3142A">
      <w:tc>
        <w:tcPr>
          <w:tcW w:w="4230" w:type="dxa"/>
          <w:tcMar>
            <w:left w:w="0" w:type="dxa"/>
            <w:right w:w="0" w:type="dxa"/>
          </w:tcMar>
        </w:tcPr>
        <w:p w:rsidR="0003142A"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3142A"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142A"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3142A">
      <w:trPr>
        <w:gridAfter w:val="2"/>
        <w:wAfter w:w="5250" w:type="dxa"/>
      </w:trPr>
      <w:tc>
        <w:tcPr>
          <w:tcW w:w="4230" w:type="dxa"/>
          <w:tcMar>
            <w:left w:w="0" w:type="dxa"/>
            <w:right w:w="0" w:type="dxa"/>
          </w:tcMar>
        </w:tcPr>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3142A"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3142A" w:rsidRPr="00755F22" w:rsidTr="00245129">
      <w:tc>
        <w:tcPr>
          <w:tcW w:w="4230" w:type="dxa"/>
          <w:tcMar>
            <w:left w:w="0" w:type="dxa"/>
            <w:right w:w="0" w:type="dxa"/>
          </w:tcMar>
        </w:tcPr>
        <w:p w:rsidR="0003142A" w:rsidRPr="00755F22" w:rsidRDefault="0003142A" w:rsidP="00831CA9">
          <w:pPr>
            <w:keepNext/>
            <w:keepLines/>
            <w:rPr>
              <w:sz w:val="20"/>
              <w:szCs w:val="20"/>
            </w:rPr>
          </w:pPr>
          <w:r w:rsidRPr="00755F22">
            <w:rPr>
              <w:sz w:val="20"/>
              <w:szCs w:val="20"/>
            </w:rPr>
            <w:t>MOTIONS</w:t>
          </w:r>
        </w:p>
      </w:tc>
      <w:tc>
        <w:tcPr>
          <w:tcW w:w="1170" w:type="dxa"/>
          <w:tcMar>
            <w:left w:w="0" w:type="dxa"/>
            <w:right w:w="0" w:type="dxa"/>
          </w:tcMar>
        </w:tcPr>
        <w:p w:rsidR="0003142A" w:rsidRPr="00755F22" w:rsidRDefault="0003142A" w:rsidP="00831CA9">
          <w:pPr>
            <w:keepLines/>
            <w:jc w:val="center"/>
            <w:rPr>
              <w:sz w:val="20"/>
              <w:szCs w:val="20"/>
            </w:rPr>
          </w:pPr>
        </w:p>
        <w:p w:rsidR="0003142A" w:rsidRPr="00755F22" w:rsidRDefault="0003142A" w:rsidP="00831CA9">
          <w:pPr>
            <w:keepLines/>
            <w:tabs>
              <w:tab w:val="left" w:pos="-1440"/>
              <w:tab w:val="left" w:pos="-720"/>
            </w:tabs>
            <w:jc w:val="center"/>
            <w:rPr>
              <w:sz w:val="20"/>
              <w:szCs w:val="20"/>
            </w:rPr>
          </w:pPr>
        </w:p>
      </w:tc>
      <w:tc>
        <w:tcPr>
          <w:tcW w:w="4080" w:type="dxa"/>
          <w:tcMar>
            <w:left w:w="0" w:type="dxa"/>
            <w:right w:w="0" w:type="dxa"/>
          </w:tcMar>
        </w:tcPr>
        <w:p w:rsidR="0003142A" w:rsidRPr="00BA6468" w:rsidRDefault="0003142A" w:rsidP="00BA6468">
          <w:pPr>
            <w:keepLines/>
            <w:rPr>
              <w:sz w:val="20"/>
              <w:szCs w:val="20"/>
              <w:lang w:val="fr-CA"/>
            </w:rPr>
          </w:pPr>
          <w:r w:rsidRPr="00BA6468">
            <w:rPr>
              <w:sz w:val="20"/>
              <w:szCs w:val="20"/>
              <w:lang w:val="fr-CA"/>
            </w:rPr>
            <w:t>REQUÊTES</w:t>
          </w:r>
        </w:p>
      </w:tc>
    </w:tr>
  </w:tbl>
  <w:p w:rsidR="0003142A" w:rsidRDefault="0003142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tc>
        <w:tcPr>
          <w:tcW w:w="4200" w:type="dxa"/>
          <w:tcMar>
            <w:left w:w="0" w:type="dxa"/>
            <w:right w:w="0" w:type="dxa"/>
          </w:tcMar>
        </w:tcPr>
        <w:p w:rsidR="0003142A"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3142A"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142A" w:rsidRPr="00B01A03"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3142A" w:rsidRPr="00B01A03"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142A" w:rsidRPr="00B01A03"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3142A" w:rsidRPr="00E46780" w:rsidTr="00245129">
      <w:tc>
        <w:tcPr>
          <w:tcW w:w="4200" w:type="dxa"/>
          <w:tcMar>
            <w:left w:w="0" w:type="dxa"/>
            <w:right w:w="0" w:type="dxa"/>
          </w:tcMar>
        </w:tcPr>
        <w:p w:rsidR="0003142A" w:rsidRPr="00F40249" w:rsidRDefault="0003142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3142A" w:rsidRDefault="0003142A" w:rsidP="00102926">
          <w:pPr>
            <w:keepNext/>
            <w:keepLines/>
            <w:tabs>
              <w:tab w:val="left" w:pos="-1440"/>
              <w:tab w:val="left" w:pos="-720"/>
            </w:tabs>
            <w:jc w:val="center"/>
            <w:rPr>
              <w:sz w:val="20"/>
              <w:szCs w:val="20"/>
            </w:rPr>
          </w:pPr>
        </w:p>
        <w:p w:rsidR="0003142A" w:rsidRDefault="0003142A" w:rsidP="00102926">
          <w:pPr>
            <w:keepNext/>
            <w:keepLines/>
            <w:tabs>
              <w:tab w:val="left" w:pos="-1440"/>
              <w:tab w:val="left" w:pos="-720"/>
            </w:tabs>
            <w:jc w:val="center"/>
            <w:rPr>
              <w:sz w:val="20"/>
              <w:szCs w:val="20"/>
            </w:rPr>
          </w:pPr>
        </w:p>
        <w:p w:rsidR="0003142A" w:rsidRPr="00F40249" w:rsidRDefault="0003142A" w:rsidP="00102926">
          <w:pPr>
            <w:keepNext/>
            <w:keepLines/>
            <w:tabs>
              <w:tab w:val="left" w:pos="-1440"/>
              <w:tab w:val="left" w:pos="-720"/>
            </w:tabs>
            <w:jc w:val="center"/>
            <w:rPr>
              <w:sz w:val="20"/>
              <w:szCs w:val="20"/>
            </w:rPr>
          </w:pPr>
        </w:p>
      </w:tc>
      <w:tc>
        <w:tcPr>
          <w:tcW w:w="4230" w:type="dxa"/>
          <w:tcMar>
            <w:left w:w="0" w:type="dxa"/>
            <w:right w:w="0" w:type="dxa"/>
          </w:tcMar>
        </w:tcPr>
        <w:p w:rsidR="0003142A" w:rsidRPr="00F40249" w:rsidRDefault="0003142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3142A" w:rsidRPr="00B01A03" w:rsidRDefault="0003142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tc>
        <w:tcPr>
          <w:tcW w:w="4200" w:type="dxa"/>
          <w:tcMar>
            <w:left w:w="0" w:type="dxa"/>
            <w:right w:w="0" w:type="dxa"/>
          </w:tcMar>
        </w:tcPr>
        <w:p w:rsidR="0003142A" w:rsidRDefault="000314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3142A" w:rsidRDefault="000314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3142A" w:rsidRDefault="000314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142A" w:rsidRPr="009256DC" w:rsidRDefault="0003142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3142A" w:rsidRPr="009256DC" w:rsidRDefault="0003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142A" w:rsidRPr="009256DC" w:rsidRDefault="0003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rsidTr="00245129">
      <w:tc>
        <w:tcPr>
          <w:tcW w:w="4200" w:type="dxa"/>
          <w:tcMar>
            <w:left w:w="0" w:type="dxa"/>
            <w:right w:w="0" w:type="dxa"/>
          </w:tcMar>
        </w:tcPr>
        <w:p w:rsidR="0003142A" w:rsidRPr="00802863" w:rsidRDefault="0003142A"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3142A" w:rsidRPr="00802863" w:rsidRDefault="0003142A" w:rsidP="00802863">
          <w:pPr>
            <w:keepNext/>
            <w:keepLines/>
            <w:widowControl w:val="0"/>
            <w:tabs>
              <w:tab w:val="left" w:pos="-1440"/>
              <w:tab w:val="left" w:pos="-720"/>
            </w:tabs>
            <w:jc w:val="center"/>
            <w:rPr>
              <w:sz w:val="20"/>
              <w:szCs w:val="20"/>
            </w:rPr>
          </w:pPr>
        </w:p>
        <w:p w:rsidR="0003142A" w:rsidRPr="00802863" w:rsidRDefault="0003142A" w:rsidP="00802863">
          <w:pPr>
            <w:keepNext/>
            <w:keepLines/>
            <w:widowControl w:val="0"/>
            <w:tabs>
              <w:tab w:val="left" w:pos="-1440"/>
              <w:tab w:val="left" w:pos="-720"/>
            </w:tabs>
            <w:jc w:val="center"/>
            <w:rPr>
              <w:sz w:val="20"/>
              <w:szCs w:val="20"/>
            </w:rPr>
          </w:pPr>
        </w:p>
        <w:p w:rsidR="0003142A" w:rsidRPr="00802863" w:rsidRDefault="0003142A"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3142A" w:rsidRPr="00802863" w:rsidRDefault="0003142A"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3142A" w:rsidRPr="009256DC" w:rsidRDefault="0003142A"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3142A" w:rsidRPr="0044776A" w:rsidTr="00245129">
      <w:tc>
        <w:tcPr>
          <w:tcW w:w="4290" w:type="dxa"/>
          <w:tcMar>
            <w:left w:w="0" w:type="dxa"/>
            <w:right w:w="0" w:type="dxa"/>
          </w:tcMar>
        </w:tcPr>
        <w:p w:rsidR="0003142A" w:rsidRPr="0044776A" w:rsidRDefault="0003142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3142A" w:rsidRPr="0044776A" w:rsidRDefault="0003142A" w:rsidP="002E2327">
          <w:pPr>
            <w:keepNext/>
            <w:keepLines/>
            <w:tabs>
              <w:tab w:val="left" w:pos="-1440"/>
              <w:tab w:val="left" w:pos="-720"/>
            </w:tabs>
            <w:jc w:val="center"/>
            <w:rPr>
              <w:sz w:val="20"/>
              <w:szCs w:val="20"/>
            </w:rPr>
          </w:pPr>
        </w:p>
        <w:p w:rsidR="0003142A" w:rsidRPr="0044776A" w:rsidRDefault="0003142A" w:rsidP="002E2327">
          <w:pPr>
            <w:keepNext/>
            <w:keepLines/>
            <w:tabs>
              <w:tab w:val="left" w:pos="-1440"/>
              <w:tab w:val="left" w:pos="-720"/>
            </w:tabs>
            <w:jc w:val="center"/>
            <w:rPr>
              <w:sz w:val="20"/>
              <w:szCs w:val="20"/>
            </w:rPr>
          </w:pPr>
        </w:p>
        <w:p w:rsidR="0003142A" w:rsidRPr="0044776A" w:rsidRDefault="0003142A" w:rsidP="002E2327">
          <w:pPr>
            <w:keepNext/>
            <w:keepLines/>
            <w:tabs>
              <w:tab w:val="left" w:pos="-1440"/>
              <w:tab w:val="left" w:pos="-720"/>
            </w:tabs>
            <w:jc w:val="center"/>
            <w:rPr>
              <w:sz w:val="20"/>
              <w:szCs w:val="20"/>
            </w:rPr>
          </w:pPr>
        </w:p>
      </w:tc>
      <w:tc>
        <w:tcPr>
          <w:tcW w:w="4320" w:type="dxa"/>
          <w:tcMar>
            <w:left w:w="0" w:type="dxa"/>
            <w:right w:w="0" w:type="dxa"/>
          </w:tcMar>
        </w:tcPr>
        <w:p w:rsidR="0003142A" w:rsidRPr="0044776A" w:rsidRDefault="0003142A" w:rsidP="002E2327">
          <w:pPr>
            <w:keepLines/>
            <w:rPr>
              <w:sz w:val="20"/>
              <w:szCs w:val="20"/>
              <w:lang w:val="fr-CA"/>
            </w:rPr>
          </w:pPr>
          <w:r w:rsidRPr="0044776A">
            <w:rPr>
              <w:sz w:val="20"/>
              <w:szCs w:val="20"/>
              <w:lang w:val="fr-CA"/>
            </w:rPr>
            <w:t>DEMANDES D'AUTORISATION D'APPEL DÉPOSÉES</w:t>
          </w:r>
        </w:p>
      </w:tc>
    </w:tr>
  </w:tbl>
  <w:p w:rsidR="0003142A" w:rsidRDefault="000314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rsidTr="00245129">
      <w:tc>
        <w:tcPr>
          <w:tcW w:w="4200" w:type="dxa"/>
          <w:tcMar>
            <w:left w:w="0" w:type="dxa"/>
            <w:right w:w="0" w:type="dxa"/>
          </w:tcMar>
        </w:tcPr>
        <w:p w:rsidR="0003142A" w:rsidRPr="0044776A" w:rsidRDefault="0003142A" w:rsidP="0044776A">
          <w:pPr>
            <w:keepNext/>
            <w:keepLines/>
            <w:widowControl w:val="0"/>
            <w:rPr>
              <w:sz w:val="20"/>
              <w:szCs w:val="20"/>
            </w:rPr>
          </w:pPr>
          <w:r>
            <w:rPr>
              <w:sz w:val="20"/>
              <w:szCs w:val="20"/>
            </w:rPr>
            <w:t>APPLICATIONS FOR LEAVE</w:t>
          </w:r>
        </w:p>
        <w:p w:rsidR="0003142A" w:rsidRPr="0044776A" w:rsidRDefault="0003142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3142A" w:rsidRPr="0044776A" w:rsidRDefault="0003142A" w:rsidP="0044776A">
          <w:pPr>
            <w:keepNext/>
            <w:keepLines/>
            <w:widowControl w:val="0"/>
            <w:jc w:val="center"/>
            <w:rPr>
              <w:sz w:val="20"/>
              <w:szCs w:val="20"/>
            </w:rPr>
          </w:pPr>
        </w:p>
        <w:p w:rsidR="0003142A" w:rsidRPr="0044776A" w:rsidRDefault="0003142A" w:rsidP="0044776A">
          <w:pPr>
            <w:keepNext/>
            <w:keepLines/>
            <w:widowControl w:val="0"/>
            <w:jc w:val="center"/>
            <w:rPr>
              <w:sz w:val="20"/>
              <w:szCs w:val="20"/>
            </w:rPr>
          </w:pPr>
        </w:p>
        <w:p w:rsidR="0003142A" w:rsidRPr="0044776A" w:rsidRDefault="0003142A" w:rsidP="0044776A">
          <w:pPr>
            <w:keepNext/>
            <w:keepLines/>
            <w:widowControl w:val="0"/>
            <w:jc w:val="center"/>
            <w:rPr>
              <w:sz w:val="20"/>
              <w:szCs w:val="20"/>
            </w:rPr>
          </w:pPr>
        </w:p>
      </w:tc>
      <w:tc>
        <w:tcPr>
          <w:tcW w:w="4080" w:type="dxa"/>
          <w:tcMar>
            <w:left w:w="0" w:type="dxa"/>
            <w:right w:w="0" w:type="dxa"/>
          </w:tcMar>
        </w:tcPr>
        <w:p w:rsidR="0003142A" w:rsidRPr="0044776A" w:rsidRDefault="0003142A" w:rsidP="0044776A">
          <w:pPr>
            <w:keepLines/>
            <w:widowControl w:val="0"/>
            <w:rPr>
              <w:sz w:val="20"/>
              <w:szCs w:val="20"/>
              <w:lang w:val="fr-CA"/>
            </w:rPr>
          </w:pPr>
          <w:r w:rsidRPr="0044776A">
            <w:rPr>
              <w:sz w:val="20"/>
              <w:szCs w:val="20"/>
              <w:lang w:val="fr-CA"/>
            </w:rPr>
            <w:t>DEMANDES SOUMISES À LA COUR DEPUIS LA DERNIÈRE PARUTION</w:t>
          </w:r>
        </w:p>
        <w:p w:rsidR="0003142A" w:rsidRPr="0044776A" w:rsidRDefault="0003142A" w:rsidP="0044776A">
          <w:pPr>
            <w:widowControl w:val="0"/>
            <w:rPr>
              <w:sz w:val="20"/>
              <w:szCs w:val="20"/>
              <w:lang w:val="fr-CA"/>
            </w:rPr>
          </w:pPr>
        </w:p>
      </w:tc>
    </w:tr>
  </w:tbl>
  <w:p w:rsidR="0003142A" w:rsidRPr="002E2327" w:rsidRDefault="0003142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A" w:rsidRDefault="000314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tc>
        <w:tcPr>
          <w:tcW w:w="4200" w:type="dxa"/>
          <w:tcMar>
            <w:left w:w="0" w:type="dxa"/>
            <w:right w:w="0" w:type="dxa"/>
          </w:tcMar>
        </w:tcPr>
        <w:p w:rsidR="0003142A"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3142A"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3142A"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142A" w:rsidRPr="00FF6BA5"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3142A" w:rsidRPr="00FF6BA5"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3142A" w:rsidRPr="00FF6BA5"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3142A" w:rsidRPr="00FF6BA5" w:rsidRDefault="0003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142A" w:rsidRPr="00E46780" w:rsidTr="00245129">
      <w:tc>
        <w:tcPr>
          <w:tcW w:w="4200" w:type="dxa"/>
          <w:tcMar>
            <w:left w:w="0" w:type="dxa"/>
            <w:right w:w="0" w:type="dxa"/>
          </w:tcMar>
        </w:tcPr>
        <w:p w:rsidR="0003142A" w:rsidRPr="00755F22"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3142A" w:rsidRPr="00755F22" w:rsidRDefault="00031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3142A" w:rsidRPr="00755F22" w:rsidRDefault="00031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3142A" w:rsidRPr="00755F22" w:rsidRDefault="00031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3142A" w:rsidRPr="00755F22" w:rsidRDefault="00031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3142A" w:rsidRPr="00755F22" w:rsidRDefault="00031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3142A" w:rsidRPr="00FF6BA5" w:rsidRDefault="0003142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6CB"/>
    <w:multiLevelType w:val="hybridMultilevel"/>
    <w:tmpl w:val="82463608"/>
    <w:lvl w:ilvl="0" w:tplc="10090017">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C84580B"/>
    <w:multiLevelType w:val="hybridMultilevel"/>
    <w:tmpl w:val="0A7C9E3E"/>
    <w:lvl w:ilvl="0" w:tplc="8562A5C6">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 w15:restartNumberingAfterBreak="0">
    <w:nsid w:val="484A7CD3"/>
    <w:multiLevelType w:val="hybridMultilevel"/>
    <w:tmpl w:val="06AA1504"/>
    <w:lvl w:ilvl="0" w:tplc="04090017">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4E850336"/>
    <w:multiLevelType w:val="hybridMultilevel"/>
    <w:tmpl w:val="D786D69C"/>
    <w:lvl w:ilvl="0" w:tplc="E11CB3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38616D"/>
    <w:multiLevelType w:val="hybridMultilevel"/>
    <w:tmpl w:val="C3B6D964"/>
    <w:lvl w:ilvl="0" w:tplc="E0F600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61"/>
  </w:hdrShapeDefaults>
  <w:footnotePr>
    <w:footnote w:id="-1"/>
    <w:footnote w:id="0"/>
  </w:footnotePr>
  <w:endnotePr>
    <w:endnote w:id="-1"/>
    <w:endnote w:id="0"/>
  </w:endnotePr>
  <w:compat>
    <w:compatSetting w:name="compatibilityMode" w:uri="http://schemas.microsoft.com/office/word" w:val="12"/>
  </w:compat>
  <w:rsids>
    <w:rsidRoot w:val="0030138D"/>
    <w:rsid w:val="00020DC3"/>
    <w:rsid w:val="0003142A"/>
    <w:rsid w:val="0003223B"/>
    <w:rsid w:val="000327B2"/>
    <w:rsid w:val="000339C7"/>
    <w:rsid w:val="0004528B"/>
    <w:rsid w:val="00064FBA"/>
    <w:rsid w:val="00091FA6"/>
    <w:rsid w:val="00096BD9"/>
    <w:rsid w:val="000B28B2"/>
    <w:rsid w:val="000B3C9A"/>
    <w:rsid w:val="000B40A2"/>
    <w:rsid w:val="000B4624"/>
    <w:rsid w:val="000B6BC8"/>
    <w:rsid w:val="000C0ACD"/>
    <w:rsid w:val="000C0D2A"/>
    <w:rsid w:val="000C4E7F"/>
    <w:rsid w:val="000C5CE8"/>
    <w:rsid w:val="000E2959"/>
    <w:rsid w:val="000F0B60"/>
    <w:rsid w:val="00102926"/>
    <w:rsid w:val="0010587F"/>
    <w:rsid w:val="00111C6B"/>
    <w:rsid w:val="001178C5"/>
    <w:rsid w:val="0012102B"/>
    <w:rsid w:val="00125E7A"/>
    <w:rsid w:val="0013369E"/>
    <w:rsid w:val="00164E6D"/>
    <w:rsid w:val="00183454"/>
    <w:rsid w:val="001925CD"/>
    <w:rsid w:val="001B00EE"/>
    <w:rsid w:val="001B157C"/>
    <w:rsid w:val="001B4006"/>
    <w:rsid w:val="001B5C23"/>
    <w:rsid w:val="001D0D5F"/>
    <w:rsid w:val="001D6B8C"/>
    <w:rsid w:val="001E1E44"/>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6D28"/>
    <w:rsid w:val="002D72EB"/>
    <w:rsid w:val="002E2327"/>
    <w:rsid w:val="002E3583"/>
    <w:rsid w:val="002E5576"/>
    <w:rsid w:val="0030138D"/>
    <w:rsid w:val="00331B52"/>
    <w:rsid w:val="003359D3"/>
    <w:rsid w:val="00355967"/>
    <w:rsid w:val="0035754B"/>
    <w:rsid w:val="00382C47"/>
    <w:rsid w:val="0038313A"/>
    <w:rsid w:val="00384384"/>
    <w:rsid w:val="003866AE"/>
    <w:rsid w:val="003B3977"/>
    <w:rsid w:val="003C501D"/>
    <w:rsid w:val="003E1D4C"/>
    <w:rsid w:val="004137A0"/>
    <w:rsid w:val="00422D9A"/>
    <w:rsid w:val="00432989"/>
    <w:rsid w:val="00440E24"/>
    <w:rsid w:val="0044776A"/>
    <w:rsid w:val="00460AFC"/>
    <w:rsid w:val="0047471F"/>
    <w:rsid w:val="00474D50"/>
    <w:rsid w:val="004B195E"/>
    <w:rsid w:val="004B66B4"/>
    <w:rsid w:val="004B7F60"/>
    <w:rsid w:val="004C1AAC"/>
    <w:rsid w:val="004E1E0A"/>
    <w:rsid w:val="004F090E"/>
    <w:rsid w:val="00501F3C"/>
    <w:rsid w:val="0052229C"/>
    <w:rsid w:val="00527CC7"/>
    <w:rsid w:val="00571CA4"/>
    <w:rsid w:val="00582136"/>
    <w:rsid w:val="005C6840"/>
    <w:rsid w:val="005F1ED8"/>
    <w:rsid w:val="005F263E"/>
    <w:rsid w:val="00600252"/>
    <w:rsid w:val="00612A40"/>
    <w:rsid w:val="0062714A"/>
    <w:rsid w:val="006574C9"/>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47C2"/>
    <w:rsid w:val="007D3E0F"/>
    <w:rsid w:val="007E0529"/>
    <w:rsid w:val="007E4282"/>
    <w:rsid w:val="007F387B"/>
    <w:rsid w:val="00802863"/>
    <w:rsid w:val="00802D08"/>
    <w:rsid w:val="008070CB"/>
    <w:rsid w:val="008112A9"/>
    <w:rsid w:val="0081137D"/>
    <w:rsid w:val="00815B3C"/>
    <w:rsid w:val="0081610A"/>
    <w:rsid w:val="00826240"/>
    <w:rsid w:val="0082783A"/>
    <w:rsid w:val="00831CA9"/>
    <w:rsid w:val="00850E1F"/>
    <w:rsid w:val="0085476B"/>
    <w:rsid w:val="0086340B"/>
    <w:rsid w:val="00890FEB"/>
    <w:rsid w:val="00895E7E"/>
    <w:rsid w:val="008A3217"/>
    <w:rsid w:val="008A5C1A"/>
    <w:rsid w:val="008D292F"/>
    <w:rsid w:val="008E03DC"/>
    <w:rsid w:val="00902E51"/>
    <w:rsid w:val="00924065"/>
    <w:rsid w:val="00930D68"/>
    <w:rsid w:val="00932DB4"/>
    <w:rsid w:val="00940226"/>
    <w:rsid w:val="00941A4B"/>
    <w:rsid w:val="00946242"/>
    <w:rsid w:val="0095096B"/>
    <w:rsid w:val="00970CD3"/>
    <w:rsid w:val="009723FA"/>
    <w:rsid w:val="00984546"/>
    <w:rsid w:val="00996510"/>
    <w:rsid w:val="009D1F15"/>
    <w:rsid w:val="009D555E"/>
    <w:rsid w:val="009F3024"/>
    <w:rsid w:val="009F39BA"/>
    <w:rsid w:val="00A00E2A"/>
    <w:rsid w:val="00A0355E"/>
    <w:rsid w:val="00A3376A"/>
    <w:rsid w:val="00A375D1"/>
    <w:rsid w:val="00A51D10"/>
    <w:rsid w:val="00A52A83"/>
    <w:rsid w:val="00A6552C"/>
    <w:rsid w:val="00A85C62"/>
    <w:rsid w:val="00A87207"/>
    <w:rsid w:val="00A935AA"/>
    <w:rsid w:val="00A956D3"/>
    <w:rsid w:val="00AA7DC4"/>
    <w:rsid w:val="00AB2201"/>
    <w:rsid w:val="00AD1D34"/>
    <w:rsid w:val="00AD3259"/>
    <w:rsid w:val="00AF1715"/>
    <w:rsid w:val="00AF2C50"/>
    <w:rsid w:val="00AF3904"/>
    <w:rsid w:val="00B010C0"/>
    <w:rsid w:val="00B4740D"/>
    <w:rsid w:val="00B54080"/>
    <w:rsid w:val="00B61629"/>
    <w:rsid w:val="00B7374B"/>
    <w:rsid w:val="00B90DC0"/>
    <w:rsid w:val="00BA116A"/>
    <w:rsid w:val="00BA5582"/>
    <w:rsid w:val="00BA6468"/>
    <w:rsid w:val="00BB1D44"/>
    <w:rsid w:val="00BD06DA"/>
    <w:rsid w:val="00BD4217"/>
    <w:rsid w:val="00BF25F3"/>
    <w:rsid w:val="00C07BA7"/>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E198A"/>
    <w:rsid w:val="00CE2124"/>
    <w:rsid w:val="00CF08C8"/>
    <w:rsid w:val="00D004FC"/>
    <w:rsid w:val="00D64901"/>
    <w:rsid w:val="00D76BDF"/>
    <w:rsid w:val="00D773CC"/>
    <w:rsid w:val="00D862C1"/>
    <w:rsid w:val="00D93B50"/>
    <w:rsid w:val="00D94028"/>
    <w:rsid w:val="00D94670"/>
    <w:rsid w:val="00DA46F6"/>
    <w:rsid w:val="00DD0B49"/>
    <w:rsid w:val="00DE0502"/>
    <w:rsid w:val="00DE349D"/>
    <w:rsid w:val="00E06DFA"/>
    <w:rsid w:val="00E20A0A"/>
    <w:rsid w:val="00E240C2"/>
    <w:rsid w:val="00E24203"/>
    <w:rsid w:val="00E356C7"/>
    <w:rsid w:val="00E41A5A"/>
    <w:rsid w:val="00E45FE4"/>
    <w:rsid w:val="00E46780"/>
    <w:rsid w:val="00E64FA7"/>
    <w:rsid w:val="00E76E1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36766"/>
    <w:rsid w:val="00F40249"/>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SsocParty">
    <w:name w:val="SCC.Ssoc.Party"/>
    <w:basedOn w:val="Normal"/>
    <w:next w:val="Normal"/>
    <w:link w:val="SCCSsocPartyChar"/>
    <w:rsid w:val="00E46780"/>
    <w:rPr>
      <w:rFonts w:cs="Times New Roman"/>
      <w:szCs w:val="24"/>
      <w:lang w:val="fr-CA"/>
    </w:rPr>
  </w:style>
  <w:style w:type="character" w:customStyle="1" w:styleId="SCCSsocPartyChar">
    <w:name w:val="SCC.Ssoc.Party Char"/>
    <w:basedOn w:val="DefaultParagraphFont"/>
    <w:link w:val="SCCSsocParty"/>
    <w:rsid w:val="00E46780"/>
    <w:rPr>
      <w:rFonts w:cs="Times New Roman"/>
      <w:szCs w:val="24"/>
      <w:lang w:val="fr-CA"/>
    </w:rPr>
  </w:style>
  <w:style w:type="table" w:customStyle="1" w:styleId="TableGrid2">
    <w:name w:val="Table Grid2"/>
    <w:basedOn w:val="TableNormal"/>
    <w:next w:val="TableGrid"/>
    <w:uiPriority w:val="59"/>
    <w:rsid w:val="0003142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2014-12-23T16:22:00Z</dcterms:created>
  <dcterms:modified xsi:type="dcterms:W3CDTF">2015-11-26T21:53:00Z</dcterms:modified>
</cp:coreProperties>
</file>