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87" w:rsidRDefault="006D0287">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1745 - 1746    </w:t>
      </w:r>
      <w:r>
        <w:rPr>
          <w:sz w:val="20"/>
          <w:szCs w:val="20"/>
          <w:lang w:val="en-GB"/>
        </w:rPr>
        <w:tab/>
        <w:t xml:space="preserve">Demandes d'autorisation d'appels </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1747 - 1753</w:t>
      </w:r>
      <w:r>
        <w:rPr>
          <w:sz w:val="20"/>
          <w:szCs w:val="20"/>
          <w:lang w:val="en-GB"/>
        </w:rPr>
        <w:tab/>
        <w:t>Demandes soumises à la Cour depuis la</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1754     </w:t>
      </w:r>
      <w:r>
        <w:rPr>
          <w:sz w:val="20"/>
          <w:szCs w:val="20"/>
          <w:lang w:val="en-GB"/>
        </w:rPr>
        <w:tab/>
        <w:t>Audience ordonnée</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1755 - 1758</w:t>
      </w:r>
      <w:r>
        <w:rPr>
          <w:sz w:val="20"/>
          <w:szCs w:val="20"/>
          <w:lang w:val="en-GB"/>
        </w:rPr>
        <w:tab/>
        <w:t xml:space="preserve">Jugements rendus sur les demandes </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1759 - 1767</w:t>
      </w:r>
      <w:r>
        <w:rPr>
          <w:sz w:val="20"/>
          <w:szCs w:val="20"/>
          <w:lang w:val="en-GB"/>
        </w:rPr>
        <w:tab/>
        <w:t>Requêtes</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1768    </w:t>
      </w:r>
      <w:r>
        <w:rPr>
          <w:sz w:val="20"/>
          <w:szCs w:val="20"/>
          <w:lang w:val="en-GB"/>
        </w:rPr>
        <w:tab/>
        <w:t>Avis d'appel produits depuis la dernière</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1769</w:t>
      </w:r>
      <w:r>
        <w:rPr>
          <w:sz w:val="20"/>
          <w:szCs w:val="20"/>
          <w:lang w:val="en-GB"/>
        </w:rPr>
        <w:tab/>
        <w:t>Avis d'intervention produits depuis la</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1770    </w:t>
      </w:r>
      <w:r>
        <w:rPr>
          <w:sz w:val="20"/>
          <w:szCs w:val="20"/>
          <w:lang w:val="en-GB"/>
        </w:rPr>
        <w:tab/>
        <w:t xml:space="preserve">Avis de désistement produits depuis la </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1771 - 1775 </w:t>
      </w:r>
      <w:r>
        <w:rPr>
          <w:sz w:val="20"/>
          <w:szCs w:val="20"/>
          <w:lang w:val="en-GB"/>
        </w:rPr>
        <w:tab/>
        <w:t xml:space="preserve">Appels entendus depuis la dernière </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1776    </w:t>
      </w:r>
      <w:r>
        <w:rPr>
          <w:sz w:val="20"/>
          <w:szCs w:val="20"/>
          <w:lang w:val="en-GB"/>
        </w:rPr>
        <w:tab/>
        <w:t>Ordre du jour de la semaine</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1777 - 1790   </w:t>
      </w:r>
      <w:r>
        <w:rPr>
          <w:sz w:val="20"/>
          <w:szCs w:val="20"/>
          <w:lang w:val="en-GB"/>
        </w:rPr>
        <w:tab/>
        <w:t>Résumés des affaires</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1791</w:t>
      </w:r>
      <w:r>
        <w:rPr>
          <w:sz w:val="20"/>
          <w:szCs w:val="20"/>
          <w:lang w:val="en-GB"/>
        </w:rPr>
        <w:tab/>
        <w:t>Délais: Requêtes devant la Cour</w:t>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1792 </w:t>
      </w:r>
      <w:r>
        <w:rPr>
          <w:sz w:val="20"/>
          <w:szCs w:val="20"/>
          <w:lang w:val="en-GB"/>
        </w:rPr>
        <w:tab/>
        <w:t>Délais: Appels</w:t>
      </w:r>
    </w:p>
    <w:p w:rsidR="006D0287" w:rsidRDefault="006D0287">
      <w:pPr>
        <w:tabs>
          <w:tab w:val="left" w:pos="4320"/>
          <w:tab w:val="left" w:pos="6240"/>
          <w:tab w:val="left" w:pos="8520"/>
          <w:tab w:val="left" w:pos="9480"/>
        </w:tabs>
        <w:suppressAutoHyphens/>
        <w:spacing w:line="259" w:lineRule="exact"/>
        <w:rPr>
          <w:sz w:val="20"/>
          <w:szCs w:val="20"/>
          <w:lang w:val="en-GB"/>
        </w:rPr>
      </w:pPr>
    </w:p>
    <w:p w:rsidR="006D0287" w:rsidRDefault="006D0287">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1793</w:t>
      </w:r>
      <w:r>
        <w:rPr>
          <w:sz w:val="20"/>
          <w:szCs w:val="20"/>
          <w:lang w:val="en-GB"/>
        </w:rPr>
        <w:tab/>
        <w:t>Jugements publiés au R.C.S.</w:t>
      </w:r>
    </w:p>
    <w:p w:rsidR="006D0287" w:rsidRDefault="006D0287">
      <w:pPr>
        <w:tabs>
          <w:tab w:val="left" w:pos="4320"/>
          <w:tab w:val="left" w:pos="6240"/>
          <w:tab w:val="left" w:pos="8520"/>
          <w:tab w:val="left" w:pos="9480"/>
        </w:tabs>
        <w:suppressAutoHyphens/>
        <w:spacing w:line="259" w:lineRule="exact"/>
        <w:rPr>
          <w:sz w:val="20"/>
          <w:szCs w:val="20"/>
          <w:lang w:val="en-GB"/>
        </w:rPr>
        <w:sectPr w:rsidR="006D0287">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6D0287" w:rsidRDefault="006D0287">
      <w:pPr>
        <w:widowControl/>
        <w:tabs>
          <w:tab w:val="right" w:pos="9480"/>
        </w:tabs>
        <w:suppressAutoHyphens/>
        <w:spacing w:line="240" w:lineRule="atLeast"/>
        <w:rPr>
          <w:sz w:val="20"/>
          <w:szCs w:val="20"/>
          <w:lang w:val="en-GB"/>
        </w:rPr>
      </w:pPr>
      <w:r>
        <w:rPr>
          <w:sz w:val="20"/>
          <w:szCs w:val="20"/>
          <w:u w:val="single"/>
          <w:lang w:val="en-GB"/>
        </w:rPr>
        <w:tab/>
      </w:r>
    </w:p>
    <w:p w:rsidR="006D0287" w:rsidRDefault="006D0287">
      <w:pPr>
        <w:widowControl/>
        <w:tabs>
          <w:tab w:val="right" w:pos="9480"/>
        </w:tabs>
        <w:suppressAutoHyphens/>
        <w:spacing w:line="240" w:lineRule="atLeast"/>
        <w:rPr>
          <w:sz w:val="20"/>
          <w:szCs w:val="20"/>
          <w:lang w:val="en-GB"/>
        </w:rPr>
        <w:sectPr w:rsidR="006D0287">
          <w:headerReference w:type="default" r:id="rId7"/>
          <w:footerReference w:type="default" r:id="rId8"/>
          <w:footerReference w:type="first" r:id="rId9"/>
          <w:pgSz w:w="12240" w:h="15840"/>
          <w:pgMar w:top="720" w:right="1680" w:bottom="960" w:left="1080" w:header="720" w:footer="960" w:gutter="0"/>
          <w:pgNumType w:start="1745"/>
          <w:cols w:space="720"/>
          <w:noEndnote/>
          <w:titlePg/>
        </w:sect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Shaw Cable Systems British Columbia Limited et al.</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Thomas G. Heintzman, Q.C.</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McCarthy, Tétrault</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v. (23717)</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British Columbia Telephone Company et al. (F.C.A.)</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Judy Jansen</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Farris Vaughan Wills &amp; Murphy</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FILING DATE  10.9.1993</w:t>
      </w:r>
    </w:p>
    <w:p w:rsidR="006D0287" w:rsidRDefault="006D0287">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Meyer Michel Marciano</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Mary-Jane Bennett</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v. (23719)</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Belle Freda Millo (formerly Marciano) (Man.)</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Thompson, Dorfman, Sweatman</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FILING DATE  15.9.1993</w:t>
      </w:r>
    </w:p>
    <w:p w:rsidR="006D0287" w:rsidRDefault="006D0287">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Ontario Teachers' Pension Plan Board</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Donald J.M. Brown, Q.C.</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Blake, Cassels &amp; Graydon</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v. (23720)</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Carolyn Hugh et al. (Ont.)</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Elizabeth Shilton</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Cavaluzzo, Hayes &amp; Shilton</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FILING DATE  16.9.1993</w:t>
      </w:r>
    </w:p>
    <w:p w:rsidR="006D0287" w:rsidRDefault="006D0287">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Canadian Pacific Limited</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Winston F. Smith and J. Patrick Riley</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v. (23721)</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Her Majesty The Queen in right of Ontario (Ont.)</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David Lepofsky</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Min. of the Attorney General</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FILING DATE  20.9.1993</w:t>
      </w:r>
    </w:p>
    <w:p w:rsidR="006D0287" w:rsidRDefault="006D0287">
      <w:pPr>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Her Majesty The Queen</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A.G. of Nova Scotia</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Public Prosecution Service</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v. (23722)</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Gregory Donald MacLeod (N.S.)</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Kevin Drolet</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Nova Scotia Legal Aid</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FILING DATE  24.9.1993</w:t>
      </w:r>
    </w:p>
    <w:p w:rsidR="006D0287" w:rsidRDefault="006D0287">
      <w:pPr>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Philip Donovan Johnson</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David E. Harris</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Carter and Minden</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v. (23679)</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Her Majesty The Queen (Crim.)(Ont.)</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Janet Gallin</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Crown Law Office, Criminal</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FILING DATE  30.9.1993</w:t>
      </w:r>
    </w:p>
    <w:p w:rsidR="006D0287" w:rsidRDefault="006D0287">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Les Services M.L. Marengère Inc.</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Olivier Després</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c. (23681)</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Les Copropriétaires de la copropriété La Caserne &amp; als (Qué.)</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Louis Demers</w:t>
      </w:r>
    </w:p>
    <w:p w:rsidR="006D0287" w:rsidRDefault="006D0287">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Hudon, Gendron, Harris, Thomas</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DATE DE PRODUCTION  21.9.1993</w:t>
      </w:r>
    </w:p>
    <w:p w:rsidR="006D0287" w:rsidRDefault="006D0287">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William Greer</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Francis Brabant</w:t>
      </w:r>
    </w:p>
    <w:p w:rsidR="006D0287" w:rsidRDefault="006D0287">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Girouard, Peris, Goldenberg, Pappas &amp; Brabant</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c. (23724)</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La Commission nationale des libérations conditionnelles et al. (C.A.F.)(Ont.)</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David Lucas</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DATE DE PRODUCTION  24.9.1993</w:t>
      </w:r>
    </w:p>
    <w:p w:rsidR="006D0287" w:rsidRDefault="006D0287">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Steve Hutchins</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Francis Brabant</w:t>
      </w:r>
    </w:p>
    <w:p w:rsidR="006D0287" w:rsidRDefault="006D0287">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Girouard, Peris, Goldenberg, Pappas &amp; Brabant</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c. (23725)</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b/>
          <w:bCs/>
          <w:sz w:val="20"/>
          <w:szCs w:val="20"/>
          <w:lang w:val="en-GB"/>
        </w:rPr>
        <w:t>La Commission nationale des libérations conditionnelles et al. (C.A.F.)(Ont.)</w:t>
      </w: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ab/>
        <w:t>David Lucas</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24.9.1993</w:t>
      </w:r>
    </w:p>
    <w:p w:rsidR="006D0287" w:rsidRDefault="006D0287">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Jean-Yves Duchesneau</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Lawrence Corriveau, c.r.</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ab/>
        <w:t>c. (23716)</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Sa Majesté La Reine (Qué.)</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DATE DE PRODUCTION  27.9.1993</w:t>
      </w:r>
    </w:p>
    <w:p w:rsidR="006D0287" w:rsidRDefault="006D0287">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sz w:val="20"/>
          <w:szCs w:val="20"/>
          <w:lang w:val="en-GB"/>
        </w:rPr>
        <w:sectPr w:rsidR="006D0287">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6D0287" w:rsidRDefault="006D0287">
      <w:pPr>
        <w:widowControl/>
        <w:tabs>
          <w:tab w:val="left" w:pos="-1440"/>
          <w:tab w:val="left" w:pos="-720"/>
        </w:tabs>
        <w:suppressAutoHyphens/>
        <w:spacing w:line="240" w:lineRule="atLeast"/>
        <w:rPr>
          <w:sz w:val="20"/>
          <w:szCs w:val="20"/>
          <w:lang w:val="en-GB"/>
        </w:rPr>
        <w:sectPr w:rsidR="006D0287">
          <w:type w:val="continuous"/>
          <w:pgSz w:w="12240" w:h="15840"/>
          <w:pgMar w:top="720" w:right="1680" w:bottom="960" w:left="1080" w:header="720" w:footer="960" w:gutter="0"/>
          <w:pgNumType w:start="1747"/>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6D0287" w:rsidRDefault="006D0287">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b/>
          <w:bCs/>
          <w:sz w:val="20"/>
          <w:szCs w:val="20"/>
          <w:lang w:val="en-GB"/>
        </w:rPr>
      </w:pPr>
      <w:r>
        <w:rPr>
          <w:sz w:val="20"/>
          <w:szCs w:val="20"/>
          <w:u w:val="single"/>
          <w:lang w:val="en-GB"/>
        </w:rPr>
        <w:t xml:space="preserve">                                                                                                                                               </w:t>
      </w:r>
      <w:r>
        <w:rPr>
          <w:b/>
          <w:bCs/>
          <w:sz w:val="20"/>
          <w:szCs w:val="20"/>
          <w:lang w:val="en-GB"/>
        </w:rPr>
        <w:t>OCTOBER 6, 1993 / LE 6 OCTOBRE 1993</w:t>
      </w:r>
    </w:p>
    <w:p w:rsidR="006D0287" w:rsidRDefault="006D0287">
      <w:pPr>
        <w:widowControl/>
        <w:tabs>
          <w:tab w:val="left" w:pos="-1440"/>
          <w:tab w:val="left" w:pos="-720"/>
        </w:tabs>
        <w:suppressAutoHyphens/>
        <w:spacing w:line="240" w:lineRule="atLeast"/>
        <w:rPr>
          <w:b/>
          <w:bCs/>
          <w:sz w:val="20"/>
          <w:szCs w:val="20"/>
          <w:lang w:val="en-GB"/>
        </w:rPr>
      </w:pPr>
    </w:p>
    <w:p w:rsidR="006D0287" w:rsidRDefault="006D0287">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6D0287" w:rsidRDefault="006D0287">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Kyle Wayne Unger</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(23697)</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(Crim.)(Man.)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Evidence - Detention - Pre-trial procedure - Police - Admissibility of evidence - Participant surveillance - Applicant induced to admit murder during a police undercover operation - Whether the design and implementation of a police undercover operation is reviewable under s. 7 of the </w:t>
      </w:r>
      <w:r>
        <w:rPr>
          <w:i/>
          <w:iCs/>
          <w:spacing w:val="-2"/>
          <w:sz w:val="20"/>
          <w:szCs w:val="20"/>
          <w:lang w:val="en-GB"/>
        </w:rPr>
        <w:t xml:space="preserve"> Charter</w:t>
      </w:r>
      <w:r>
        <w:rPr>
          <w:spacing w:val="-2"/>
          <w:sz w:val="20"/>
          <w:szCs w:val="20"/>
          <w:lang w:val="en-GB"/>
        </w:rPr>
        <w:t xml:space="preserve">? -If so, under what circumstances will an undercover operation violate s. 7? - Do the provisions of Part VI of the </w:t>
      </w:r>
      <w:r>
        <w:rPr>
          <w:i/>
          <w:iCs/>
          <w:spacing w:val="-2"/>
          <w:sz w:val="20"/>
          <w:szCs w:val="20"/>
          <w:lang w:val="en-GB"/>
        </w:rPr>
        <w:t>Criminal Code</w:t>
      </w:r>
      <w:r>
        <w:rPr>
          <w:spacing w:val="-2"/>
          <w:sz w:val="20"/>
          <w:szCs w:val="20"/>
          <w:lang w:val="en-GB"/>
        </w:rPr>
        <w:t xml:space="preserve">, which govern the interception of private communications, apply to wiretap authorizations obtained for participant surveillance operations? - If so, does the absence of compliance with the </w:t>
      </w:r>
      <w:r>
        <w:rPr>
          <w:i/>
          <w:iCs/>
          <w:spacing w:val="-2"/>
          <w:sz w:val="20"/>
          <w:szCs w:val="20"/>
          <w:lang w:val="en-GB"/>
        </w:rPr>
        <w:t>Criminal Code</w:t>
      </w:r>
      <w:r>
        <w:rPr>
          <w:spacing w:val="-2"/>
          <w:sz w:val="20"/>
          <w:szCs w:val="20"/>
          <w:lang w:val="en-GB"/>
        </w:rPr>
        <w:t xml:space="preserve"> provisions result in automatic exclusion of the evidence pursuant to s. 189 of the </w:t>
      </w:r>
      <w:r>
        <w:rPr>
          <w:i/>
          <w:iCs/>
          <w:spacing w:val="-2"/>
          <w:sz w:val="20"/>
          <w:szCs w:val="20"/>
          <w:lang w:val="en-GB"/>
        </w:rPr>
        <w:t>Criminal Code</w:t>
      </w:r>
      <w:r>
        <w:rPr>
          <w:spacing w:val="-2"/>
          <w:sz w:val="20"/>
          <w:szCs w:val="20"/>
          <w:lang w:val="en-GB"/>
        </w:rPr>
        <w:t xml:space="preserve">, or is the issue of admissibility considered under s. 24(2) of the </w:t>
      </w:r>
      <w:r>
        <w:rPr>
          <w:i/>
          <w:iCs/>
          <w:spacing w:val="-2"/>
          <w:sz w:val="20"/>
          <w:szCs w:val="20"/>
          <w:lang w:val="en-GB"/>
        </w:rPr>
        <w:t>Charter</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29, 1992</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for Manitoba</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(Hewak J.)</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first degree murder</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7,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Manitoba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(Scott C.J.M., Huband and Helper JJ.A.)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8,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Elaine Schachtschneider</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(23698)</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(F.C.A.)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Taxation - Income tax - Interpretation - Whether s. 118(1)(b) of the Income Tax Act discriminates against married couples on basis that couples living "common law" with children can claim equivalent to married tax credit - Right to freedom of religion - Right to equality under s. 15 of the </w:t>
      </w:r>
      <w:r>
        <w:rPr>
          <w:i/>
          <w:iCs/>
          <w:spacing w:val="-2"/>
          <w:sz w:val="20"/>
          <w:szCs w:val="20"/>
          <w:lang w:val="en-GB"/>
        </w:rPr>
        <w:t>Charter</w:t>
      </w:r>
      <w:r>
        <w:rPr>
          <w:spacing w:val="-2"/>
          <w:sz w:val="20"/>
          <w:szCs w:val="20"/>
          <w:lang w:val="en-GB"/>
        </w:rPr>
        <w:t xml:space="preserve"> - Analogous grounds and enumerated grounds.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6, 1991</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Tax Court of Canada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(King D.J.)</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appeal against assessment for the 1989 taxation year dismissed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6,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(Mahoney and Linden JJ.A. and Gray D.J.)</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dismissed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7,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Valerie A. Clover</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(23692)</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James B. Hurley (B.C.)</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Torts - Statutes - Interpretation - Negligence - Prescription - Applicant bringing action in negligence against Respondent for medical malpractice - Respondent making application to strike out the Statement of Claim - Whether the Courts erred in barring the Applicant's action because of the six-year limitation period of s. 8(1) of the </w:t>
      </w:r>
      <w:r>
        <w:rPr>
          <w:i/>
          <w:iCs/>
          <w:spacing w:val="-2"/>
          <w:sz w:val="20"/>
          <w:szCs w:val="20"/>
          <w:lang w:val="en-GB"/>
        </w:rPr>
        <w:t>Limitation Act</w:t>
      </w:r>
      <w:r>
        <w:rPr>
          <w:spacing w:val="-2"/>
          <w:sz w:val="20"/>
          <w:szCs w:val="20"/>
          <w:lang w:val="en-GB"/>
        </w:rPr>
        <w:t xml:space="preserve">, R.S.B.C. 1979, c. 236.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24, 1991</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(Murphy J.)</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application to strike out Statement of Claim allowed and Applicant's action dismissed</w:t>
            </w:r>
          </w:p>
        </w:tc>
      </w:tr>
    </w:tbl>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18,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(Southin, Legg and Taylor JJ.A.)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30, 1993</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LA FOREST, CORY AND IACOBUCCI JJ. /</w:t>
      </w:r>
    </w:p>
    <w:p w:rsidR="006D0287" w:rsidRDefault="006D0287">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Frederick W.L. Black, NsC Corporation Limited</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(23686)</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Ernst &amp; Young Inc., Trustee of the Estate of the</w:t>
      </w: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Bankrupt, NsC Diesel Power Incorporated (N.S.)</w:t>
      </w:r>
    </w:p>
    <w:p w:rsidR="006D0287" w:rsidRDefault="006D0287">
      <w:pPr>
        <w:widowControl/>
        <w:tabs>
          <w:tab w:val="left" w:pos="-1440"/>
          <w:tab w:val="left" w:pos="-720"/>
        </w:tabs>
        <w:suppressAutoHyphens/>
        <w:spacing w:line="240" w:lineRule="atLeast"/>
        <w:jc w:val="both"/>
        <w:rPr>
          <w:b/>
          <w:bCs/>
          <w:spacing w:val="-2"/>
          <w:sz w:val="20"/>
          <w:szCs w:val="20"/>
          <w:u w:val="single"/>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Pre-trial procedure - Barristers and solicitors - Applicant Black, not being an attorney, representing Applicant NsC Corporation in proceedings relating to bankruptcy of NsC Diesel - Respondent making application for a declaration to have the Applicant removed as attorney and for an order staying proceedings until counsel engaged - Applicant Black applying for intervenor status on the ground that Respondent's application was not properly served - Whether the Court of Appeal exercised proper judgment in considering the bankruptcy judge's discretionary decision - Whether the Courts erred in considering matters respecting the role of the Applicant Black in the affairs of the Applicant NsC Corporation, and the rights and duties of the Applicants pursuant to the </w:t>
      </w:r>
      <w:r>
        <w:rPr>
          <w:i/>
          <w:iCs/>
          <w:spacing w:val="-2"/>
          <w:sz w:val="20"/>
          <w:szCs w:val="20"/>
          <w:lang w:val="en-GB"/>
        </w:rPr>
        <w:t>Canadian Charter of Rights and Freedoms</w:t>
      </w:r>
      <w:r>
        <w:rPr>
          <w:spacing w:val="-2"/>
          <w:sz w:val="20"/>
          <w:szCs w:val="20"/>
          <w:lang w:val="en-GB"/>
        </w:rPr>
        <w:t xml:space="preserve">, the </w:t>
      </w:r>
      <w:r>
        <w:rPr>
          <w:i/>
          <w:iCs/>
          <w:spacing w:val="-2"/>
          <w:sz w:val="20"/>
          <w:szCs w:val="20"/>
          <w:lang w:val="en-GB"/>
        </w:rPr>
        <w:t>Constitution Act, 1982</w:t>
      </w:r>
      <w:r>
        <w:rPr>
          <w:spacing w:val="-2"/>
          <w:sz w:val="20"/>
          <w:szCs w:val="20"/>
          <w:lang w:val="en-GB"/>
        </w:rPr>
        <w:t xml:space="preserve">, and the </w:t>
      </w:r>
      <w:r>
        <w:rPr>
          <w:i/>
          <w:iCs/>
          <w:spacing w:val="-2"/>
          <w:sz w:val="20"/>
          <w:szCs w:val="20"/>
          <w:lang w:val="en-GB"/>
        </w:rPr>
        <w:t>Canadian Bill of Rights</w:t>
      </w:r>
      <w:r>
        <w:rPr>
          <w:spacing w:val="-2"/>
          <w:sz w:val="20"/>
          <w:szCs w:val="20"/>
          <w:lang w:val="en-GB"/>
        </w:rPr>
        <w:t xml:space="preserve"> - Whether the Court of Appeal erred in considering the prejudice visited on the Applicants.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12,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 in Bankruptcy</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(Boudreau J.)</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application to have Applicant Black removed as attorney allowed and stay of proceedings ordered; Applicant Black's application for intervenor status dismissed.</w:t>
            </w:r>
          </w:p>
        </w:tc>
      </w:tr>
    </w:tbl>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22,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Nova Scotia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(Matthews, Hart and Chipman JJ.A.)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13,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(Iacobucci J.)</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stay of execution dismissed</w:t>
            </w:r>
          </w:p>
        </w:tc>
      </w:tr>
    </w:tbl>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20,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center" w:pos="4740"/>
        </w:tabs>
        <w:suppressAutoHyphens/>
        <w:spacing w:line="240" w:lineRule="atLeast"/>
        <w:jc w:val="both"/>
        <w:rPr>
          <w:b/>
          <w:bCs/>
          <w:spacing w:val="-2"/>
          <w:sz w:val="16"/>
          <w:szCs w:val="16"/>
          <w:lang w:val="en-GB"/>
        </w:rPr>
      </w:pPr>
      <w:r>
        <w:rPr>
          <w:spacing w:val="-2"/>
          <w:sz w:val="20"/>
          <w:szCs w:val="20"/>
          <w:lang w:val="en-GB"/>
        </w:rPr>
        <w:br w:type="page"/>
      </w:r>
      <w:r>
        <w:rPr>
          <w:b/>
          <w:bCs/>
          <w:spacing w:val="-2"/>
          <w:sz w:val="20"/>
          <w:szCs w:val="20"/>
          <w:lang w:val="en-GB"/>
        </w:rPr>
        <w:lastRenderedPageBreak/>
        <w:tab/>
        <w:t xml:space="preserve">Anne Marie Mumford, </w:t>
      </w:r>
      <w:r>
        <w:rPr>
          <w:b/>
          <w:bCs/>
          <w:spacing w:val="-2"/>
          <w:sz w:val="16"/>
          <w:szCs w:val="16"/>
          <w:lang w:val="en-GB"/>
        </w:rPr>
        <w:t xml:space="preserve">an infant who sues by her mother </w:t>
      </w: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16"/>
          <w:szCs w:val="16"/>
          <w:lang w:val="en-GB"/>
        </w:rPr>
        <w:tab/>
        <w:t>and next friend Frances Mumford, and</w:t>
      </w:r>
      <w:r>
        <w:rPr>
          <w:b/>
          <w:bCs/>
          <w:spacing w:val="-2"/>
          <w:sz w:val="20"/>
          <w:szCs w:val="20"/>
          <w:lang w:val="en-GB"/>
        </w:rPr>
        <w:t xml:space="preserve"> Frances Mumford</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(23715)</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Health Sciences Centre and Dr. Charles Ferguson,</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St. Boniface General Hospital, Dr. David Grewar and Dr. Leonard Greenberg,</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Dr. Maurice C. Crocker and Dr. William Tweed,</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St. Boniface General Hospital, Dr. Paraskevopulos and Dr. L. Khan,</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Dr. Chubathy (Man.)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Negligence - Physicians and surgeons - Interpretation - Standard of care - Whether the Respondents were negligent in not diagnosing the child's illness which resulted in her undergoing two operations or, if they diagnosed the child properly, whether they were negligent in taking so long in doing so - Child permanently disabled following cardiac arrest during the second operation - Whether the Manitoba Court of Appeal erred in interpreting and applying the principle of law of causation as pertaining to medical malpractice cases, which principles were enunciated by this Court in the decision of </w:t>
      </w:r>
      <w:r>
        <w:rPr>
          <w:i/>
          <w:iCs/>
          <w:spacing w:val="-2"/>
          <w:sz w:val="20"/>
          <w:szCs w:val="20"/>
          <w:lang w:val="en-GB"/>
        </w:rPr>
        <w:t>Farrell v. Snell</w:t>
      </w:r>
      <w:r>
        <w:rPr>
          <w:spacing w:val="-2"/>
          <w:sz w:val="20"/>
          <w:szCs w:val="20"/>
          <w:lang w:val="en-GB"/>
        </w:rPr>
        <w:t>, [1990] 2 S.C.R. 311.</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13, 1991</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Manitoba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(Monnin J.)</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action in negligence dismissed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28,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Manitoba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(Philp, Twaddle and Helper, JJ.A.)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15,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Mostafa Zohiri</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(23701)</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Abdelaziz Bentaleb (Alta.)</w:t>
      </w:r>
    </w:p>
    <w:p w:rsidR="006D0287" w:rsidRDefault="006D0287">
      <w:pPr>
        <w:widowControl/>
        <w:tabs>
          <w:tab w:val="left" w:pos="-1440"/>
          <w:tab w:val="left" w:pos="-720"/>
        </w:tabs>
        <w:suppressAutoHyphens/>
        <w:spacing w:line="240" w:lineRule="atLeast"/>
        <w:jc w:val="both"/>
        <w:rPr>
          <w:b/>
          <w:bCs/>
          <w:spacing w:val="-2"/>
          <w:sz w:val="20"/>
          <w:szCs w:val="20"/>
          <w:u w:val="single"/>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Commercial law - Contract - Evidence - Damages - Applicant's claim for money owing on a construction contract dismissed - Respondent's counterclaim for costs of interim financing and loss of rental allowed - Whether a judgment that is tainted with fraud or obtained by the concealment of evidence should be allowed to stand - Whether a conviction for perjury is required in order to have a judgment set aside on the grounds of fraud - Application of the "due diligence" test for the admission of new evidence when the new evidence relates to fraud or untruthful evidence - Extent of the duty on a trial judge to explain in his reasons for judgment his award of damages in a case where there are several heads of damages in the claim and counter-claim - Whether a penalty clause in a contract is enforceable.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25, 1992</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(Deyell J.)</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claim dismissed; Respondent's counter-claim allowed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10, 1993</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(Kerans, Foisy and McFadyen JJ.A.)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in part and amount awarded to Respondent reduced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8, 1993</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SOPINKA AND GONTHIER JJ. /</w:t>
      </w:r>
    </w:p>
    <w:p w:rsidR="006D0287" w:rsidRDefault="006D0287">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Guy Henri Godin</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(23702)</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Société Canadienne de la Croix-Rouge et</w:t>
      </w: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Procureur Général du Québec (Qué.)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Procédure - Procédure civile - Actions - Prescription - Recours collectif - Responsabilité délictuelle et responsabilité contractuelle - Recours collectif visant les hémophiles devenus infectés par le virus du sida suite au traitement de leur maladie à l'aide de produits sanguins contaminés - Rôle des tribunaux à l'égard d'un argument de prescription soulevé au stade préliminaire de la requête en autorisation d'exercer un recours collectif - Le recours du demandeur est-il prescrit? - Les critères prévus à l'art. 1003 du </w:t>
      </w:r>
      <w:r>
        <w:rPr>
          <w:i/>
          <w:iCs/>
          <w:spacing w:val="-2"/>
          <w:sz w:val="20"/>
          <w:szCs w:val="20"/>
          <w:lang w:val="en-GB"/>
        </w:rPr>
        <w:t>Code de procédure civile</w:t>
      </w:r>
      <w:r>
        <w:rPr>
          <w:spacing w:val="-2"/>
          <w:sz w:val="20"/>
          <w:szCs w:val="20"/>
          <w:lang w:val="en-GB"/>
        </w:rPr>
        <w:t>, L.R.Q. 1977, ch. C-25, sont-ils tous rencontrés?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10 août 1992</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(Bélanger j.c.s.)</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autorisation d'exercer un recours collectif rejetée</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10 mai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(Vallerand, Deschamps et Delisle jj.c.a.)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9 septembre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Corporation Eagle Lumber Limitée</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(23704)</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Bock &amp; Tétreau Inc. (Qué.)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commercial - Code civil - Contrats - Interprétation - Véritable intention des parties -Voile corporatif - Conclusion d'une convention de consultation pour éteindre une dette résultant de la réorganisation et du partage d'entreprises - Exception d'inexécution - La Cour d'appel du Québec a-t-elle erré en droit en ne tenant pas compte des obligations assumées par l'intimée alors que rien ne le lui permettait et que la convention de consultation constituait la pierre angulaire de la réclamation? - La Cour d'appel a-t-elle erré en droit en déplaçant le cadre de la convention pour examiner la totalité des opérations entre les frères Bock, personnes physiques qui n'étaient pas parties au litige? - La Cour d'appel a-t-elle erré en droit en levant le voile corporatif de sa propre initiative et en condamnant la demanderesse à payer des sommes qui seraient dues par son actionnaire?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4 décembre 1987</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(Frenette J.C.S.)</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de la demanderesse en résiliation de contrat accueillie</w:t>
            </w: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de l'intimée en dommages-intérêts  accueillie en partie</w:t>
            </w:r>
          </w:p>
          <w:p w:rsidR="006D0287" w:rsidRDefault="006D0287">
            <w:pPr>
              <w:widowControl/>
              <w:tabs>
                <w:tab w:val="left" w:pos="-1440"/>
                <w:tab w:val="left" w:pos="-720"/>
              </w:tabs>
              <w:suppressAutoHyphens/>
              <w:spacing w:line="240" w:lineRule="atLeast"/>
              <w:jc w:val="both"/>
              <w:rPr>
                <w:spacing w:val="-2"/>
                <w:sz w:val="20"/>
                <w:szCs w:val="20"/>
                <w:lang w:val="en-GB"/>
              </w:rPr>
            </w:pPr>
          </w:p>
        </w:tc>
      </w:tr>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10 mai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(Vallerand, Baudouin et Fish JJ.C.A.)</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de l'intimée accueilli</w:t>
            </w: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reconventionnelle de la demanderesse rejetée</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10 septembre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Audrey Hill</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(23650)</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Registrar, South Alberta Land Registration District (Alta.)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Statutes - Interpretation - Limitation of actions - Applicant claiming compensation from the Land Titles Assurance Fund following deprivation of land by the registration of another person as owner of the land - When is a person deprived of an estate or interest in land entitled to compensation from the Fund - When does the six year limitation period start to run for a person seeking compensation from the Fund - Whether the discoverability rule as set out in </w:t>
      </w:r>
      <w:r>
        <w:rPr>
          <w:i/>
          <w:iCs/>
          <w:spacing w:val="-2"/>
          <w:sz w:val="20"/>
          <w:szCs w:val="20"/>
          <w:lang w:val="en-GB"/>
        </w:rPr>
        <w:t>Central Trust v. Rafuse</w:t>
      </w:r>
      <w:r>
        <w:rPr>
          <w:spacing w:val="-2"/>
          <w:sz w:val="20"/>
          <w:szCs w:val="20"/>
          <w:lang w:val="en-GB"/>
        </w:rPr>
        <w:t xml:space="preserve">, [1986] 2 S.C.R. 147, applies to the provisions of the </w:t>
      </w:r>
      <w:r>
        <w:rPr>
          <w:i/>
          <w:iCs/>
          <w:spacing w:val="-2"/>
          <w:sz w:val="20"/>
          <w:szCs w:val="20"/>
          <w:lang w:val="en-GB"/>
        </w:rPr>
        <w:t>Land Titles Act</w:t>
      </w:r>
      <w:r>
        <w:rPr>
          <w:spacing w:val="-2"/>
          <w:sz w:val="20"/>
          <w:szCs w:val="20"/>
          <w:lang w:val="en-GB"/>
        </w:rPr>
        <w:t>, R.S.A. 1980, c. LR-5, providing for compensation under the Land Titles Assurance Fund.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25, 1991</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(Rawlins J.)</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claim for compensation allowed</w:t>
            </w:r>
          </w:p>
        </w:tc>
      </w:tr>
    </w:tbl>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March 3, 1993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(McClung, Irving and Coté JJ.A.)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3, 1993</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sectPr w:rsidR="006D0287">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b/>
                <w:bCs/>
                <w:spacing w:val="-3"/>
                <w:lang w:val="en-GB"/>
              </w:rPr>
            </w:pPr>
            <w:r>
              <w:rPr>
                <w:b/>
                <w:bCs/>
                <w:spacing w:val="-3"/>
                <w:lang w:val="en-GB"/>
              </w:rPr>
              <w:lastRenderedPageBreak/>
              <w:t xml:space="preserve">ORAL HEARING ORDERED </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b/>
                <w:bCs/>
                <w:spacing w:val="-3"/>
                <w:lang w:val="en-GB"/>
              </w:rPr>
            </w:pPr>
            <w:r>
              <w:rPr>
                <w:b/>
                <w:bCs/>
                <w:spacing w:val="-3"/>
                <w:lang w:val="en-GB"/>
              </w:rPr>
              <w:t>AUDIENCE ORDONNÉE</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OCTOBER 7, 1993 / LE 7 OCTOBRE 1993</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CORAM:  THE CHIEF JUSTICE LAMER AND McLACHLIN AND MAJOR JJ. /</w:t>
      </w: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JUGE EN CHEF LAMER ET LES JUGES McLACHLIN ET MAJOR</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(23479)</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Brent Blair Brown (Crim.)(Man.)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Statutes - Interpretation - Offenses - Sentencing - Respondent convicted of robbery, wearing a disguise and using a firearm while committing robbery - Court of Appeal confirming convictions and sentence but allowing appeal on the basis that s. 85(2) of the </w:t>
      </w:r>
      <w:r>
        <w:rPr>
          <w:i/>
          <w:iCs/>
          <w:spacing w:val="-2"/>
          <w:sz w:val="20"/>
          <w:szCs w:val="20"/>
          <w:lang w:val="en-GB"/>
        </w:rPr>
        <w:t>Criminal Code</w:t>
      </w:r>
      <w:r>
        <w:rPr>
          <w:spacing w:val="-2"/>
          <w:sz w:val="20"/>
          <w:szCs w:val="20"/>
          <w:lang w:val="en-GB"/>
        </w:rPr>
        <w:t xml:space="preserve"> contravened s. 12 of the </w:t>
      </w:r>
      <w:r>
        <w:rPr>
          <w:i/>
          <w:iCs/>
          <w:spacing w:val="-2"/>
          <w:sz w:val="20"/>
          <w:szCs w:val="20"/>
          <w:lang w:val="en-GB"/>
        </w:rPr>
        <w:t>Charter</w:t>
      </w:r>
      <w:r>
        <w:rPr>
          <w:spacing w:val="-2"/>
          <w:sz w:val="20"/>
          <w:szCs w:val="20"/>
          <w:lang w:val="en-GB"/>
        </w:rPr>
        <w:t xml:space="preserve"> - Whether the Court of Appeal erred in declaring that the words following "or series of events" in s. 85(2) of the </w:t>
      </w:r>
      <w:r>
        <w:rPr>
          <w:i/>
          <w:iCs/>
          <w:spacing w:val="-2"/>
          <w:sz w:val="20"/>
          <w:szCs w:val="20"/>
          <w:lang w:val="en-GB"/>
        </w:rPr>
        <w:t>Criminal Code</w:t>
      </w:r>
      <w:r>
        <w:rPr>
          <w:spacing w:val="-2"/>
          <w:sz w:val="20"/>
          <w:szCs w:val="20"/>
          <w:lang w:val="en-GB"/>
        </w:rPr>
        <w:t xml:space="preserve"> are contrary to s. 12 of the </w:t>
      </w:r>
      <w:r>
        <w:rPr>
          <w:i/>
          <w:iCs/>
          <w:spacing w:val="-2"/>
          <w:sz w:val="20"/>
          <w:szCs w:val="20"/>
          <w:lang w:val="en-GB"/>
        </w:rPr>
        <w:t>Charter</w:t>
      </w:r>
      <w:r>
        <w:rPr>
          <w:spacing w:val="-2"/>
          <w:sz w:val="20"/>
          <w:szCs w:val="20"/>
          <w:lang w:val="en-GB"/>
        </w:rPr>
        <w:t xml:space="preserve">, not demonstrably justified under s. 1 of the </w:t>
      </w:r>
      <w:r>
        <w:rPr>
          <w:i/>
          <w:iCs/>
          <w:spacing w:val="-2"/>
          <w:sz w:val="20"/>
          <w:szCs w:val="20"/>
          <w:lang w:val="en-GB"/>
        </w:rPr>
        <w:t>Charter</w:t>
      </w:r>
      <w:r>
        <w:rPr>
          <w:spacing w:val="-2"/>
          <w:sz w:val="20"/>
          <w:szCs w:val="20"/>
          <w:lang w:val="en-GB"/>
        </w:rPr>
        <w:t xml:space="preserve"> and of no force and effect - Whether the Court of Appeal erred in misconstruing the scope of s. 85 of the </w:t>
      </w:r>
      <w:r>
        <w:rPr>
          <w:i/>
          <w:iCs/>
          <w:spacing w:val="-2"/>
          <w:sz w:val="20"/>
          <w:szCs w:val="20"/>
          <w:lang w:val="en-GB"/>
        </w:rPr>
        <w:t>Criminal Code</w:t>
      </w:r>
      <w:r>
        <w:rPr>
          <w:spacing w:val="-2"/>
          <w:sz w:val="20"/>
          <w:szCs w:val="20"/>
          <w:lang w:val="en-GB"/>
        </w:rPr>
        <w:t xml:space="preserve"> as interpreted in earlier cases of the Supreme Court </w:t>
      </w:r>
      <w:r>
        <w:rPr>
          <w:i/>
          <w:iCs/>
          <w:spacing w:val="-2"/>
          <w:sz w:val="20"/>
          <w:szCs w:val="20"/>
          <w:lang w:val="en-GB"/>
        </w:rPr>
        <w:t>R. v. Covin</w:t>
      </w:r>
      <w:r>
        <w:rPr>
          <w:spacing w:val="-2"/>
          <w:sz w:val="20"/>
          <w:szCs w:val="20"/>
          <w:lang w:val="en-GB"/>
        </w:rPr>
        <w:t xml:space="preserve">, [1983] 1 S.C.R. 725, and </w:t>
      </w:r>
      <w:r>
        <w:rPr>
          <w:i/>
          <w:iCs/>
          <w:spacing w:val="-2"/>
          <w:sz w:val="20"/>
          <w:szCs w:val="20"/>
          <w:lang w:val="en-GB"/>
        </w:rPr>
        <w:t>R. v. Krug</w:t>
      </w:r>
      <w:r>
        <w:rPr>
          <w:spacing w:val="-2"/>
          <w:sz w:val="20"/>
          <w:szCs w:val="20"/>
          <w:lang w:val="en-GB"/>
        </w:rPr>
        <w:t xml:space="preserve">, [1985] 2 S.C.R. 255 - Whether the Court of Appeal erred in misapplying the hypothesis of the "small offender" in determining that s. 85(2) of the </w:t>
      </w:r>
      <w:r>
        <w:rPr>
          <w:i/>
          <w:iCs/>
          <w:spacing w:val="-2"/>
          <w:sz w:val="20"/>
          <w:szCs w:val="20"/>
          <w:lang w:val="en-GB"/>
        </w:rPr>
        <w:t>Criminal Code</w:t>
      </w:r>
      <w:r>
        <w:rPr>
          <w:spacing w:val="-2"/>
          <w:sz w:val="20"/>
          <w:szCs w:val="20"/>
          <w:lang w:val="en-GB"/>
        </w:rPr>
        <w:t xml:space="preserve"> limited the proscription against cruel and unusual punishment in s. 12 of the </w:t>
      </w:r>
      <w:r>
        <w:rPr>
          <w:i/>
          <w:iCs/>
          <w:spacing w:val="-2"/>
          <w:sz w:val="20"/>
          <w:szCs w:val="20"/>
          <w:lang w:val="en-GB"/>
        </w:rPr>
        <w:t>Charter</w:t>
      </w:r>
      <w:r>
        <w:rPr>
          <w:spacing w:val="-2"/>
          <w:sz w:val="20"/>
          <w:szCs w:val="20"/>
          <w:lang w:val="en-GB"/>
        </w:rPr>
        <w:t xml:space="preserve"> - Whether the Court of Appeal erred in ruling that, if s. 85(2) did limit the guarantee in s. 12 of the </w:t>
      </w:r>
      <w:r>
        <w:rPr>
          <w:i/>
          <w:iCs/>
          <w:spacing w:val="-2"/>
          <w:sz w:val="20"/>
          <w:szCs w:val="20"/>
          <w:lang w:val="en-GB"/>
        </w:rPr>
        <w:t>Charter</w:t>
      </w:r>
      <w:r>
        <w:rPr>
          <w:spacing w:val="-2"/>
          <w:sz w:val="20"/>
          <w:szCs w:val="20"/>
          <w:lang w:val="en-GB"/>
        </w:rPr>
        <w:t xml:space="preserve">, such limit was not demonstrably justified under s. 1 of the </w:t>
      </w:r>
      <w:r>
        <w:rPr>
          <w:i/>
          <w:iCs/>
          <w:spacing w:val="-2"/>
          <w:sz w:val="20"/>
          <w:szCs w:val="20"/>
          <w:lang w:val="en-GB"/>
        </w:rPr>
        <w:t>Charter</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17, 1991</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Manitoba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(Barkman J.)</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Convictions: Robbery, wearing a disguise while committing robbery and use of a firearm during robbery</w:t>
            </w:r>
          </w:p>
        </w:tc>
      </w:tr>
    </w:tbl>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28, 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Manitoba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(Scott C.J.M., Philp and Helper JJ.A.)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Appeal against conviction dismissed; Appeal against sentence allowed in part; Declaration that words following "or series of events" in s. 85(2) of the </w:t>
            </w:r>
            <w:r>
              <w:rPr>
                <w:i/>
                <w:iCs/>
                <w:spacing w:val="-2"/>
                <w:sz w:val="20"/>
                <w:szCs w:val="20"/>
                <w:lang w:val="en-GB"/>
              </w:rPr>
              <w:t>Criminal Code</w:t>
            </w:r>
            <w:r>
              <w:rPr>
                <w:spacing w:val="-2"/>
                <w:sz w:val="20"/>
                <w:szCs w:val="20"/>
                <w:lang w:val="en-GB"/>
              </w:rPr>
              <w:t xml:space="preserve"> are of no force and effect</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21, 1993</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sectPr w:rsidR="006D0287">
          <w:headerReference w:type="default" r:id="rId13"/>
          <w:footerReference w:type="default" r:id="rId14"/>
          <w:footerReference w:type="first" r:id="rId15"/>
          <w:pgSz w:w="12240" w:h="15840"/>
          <w:pgMar w:top="720" w:right="1680" w:bottom="960" w:left="1080" w:header="720" w:footer="960" w:gutter="0"/>
          <w:pgNumType w:start="175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6D0287" w:rsidRDefault="006D0287">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OCTOBER 4, 1993 / LE 4 OCTOBRE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23726</w:t>
      </w:r>
      <w:r>
        <w:rPr>
          <w:spacing w:val="-2"/>
          <w:sz w:val="20"/>
          <w:szCs w:val="20"/>
          <w:u w:val="single"/>
          <w:lang w:val="en-GB"/>
        </w:rPr>
        <w:t>National Party of Canada, Mel Hurtig</w:t>
      </w:r>
      <w:r>
        <w:rPr>
          <w:spacing w:val="-2"/>
          <w:sz w:val="20"/>
          <w:szCs w:val="20"/>
          <w:lang w:val="en-GB"/>
        </w:rPr>
        <w:t xml:space="preserve"> - and - </w:t>
      </w:r>
      <w:r>
        <w:rPr>
          <w:spacing w:val="-2"/>
          <w:sz w:val="20"/>
          <w:szCs w:val="20"/>
          <w:u w:val="single"/>
          <w:lang w:val="en-GB"/>
        </w:rPr>
        <w:t>Mel Hurtig on behalf of the members of the National Party of Canada</w:t>
      </w:r>
      <w:r>
        <w:rPr>
          <w:spacing w:val="-2"/>
          <w:sz w:val="20"/>
          <w:szCs w:val="20"/>
          <w:lang w:val="en-GB"/>
        </w:rPr>
        <w:t xml:space="preserve"> - v. - </w:t>
      </w:r>
      <w:r>
        <w:rPr>
          <w:spacing w:val="-2"/>
          <w:sz w:val="20"/>
          <w:szCs w:val="20"/>
          <w:u w:val="single"/>
          <w:lang w:val="en-GB"/>
        </w:rPr>
        <w:t>Canadian Broadcasting Corporation</w:t>
      </w:r>
      <w:r>
        <w:rPr>
          <w:spacing w:val="-2"/>
          <w:sz w:val="20"/>
          <w:szCs w:val="20"/>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Notwithstanding your best efforts, I am afraid we are unable to accede to your request.  It is only in the most extraordinary situations, such as issues of life and death, that we have abridged notice which this Court and responding and intervening litigants require to dispense justice adequately.  This is not such a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an order abridging the time within which these applications may be heard is denied.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Malgré tous les efforts que vous avez déployés, je crains que nous ne puissions accéder à votre demande.  Ce n'est que dans les cas les plus exceptionnels, comme les questions de vie ou de mort, que nous avons abrégé le délai d'avis dont notre Cour et les intimés et les intervenants doivent disposer pour que justice soit rendue de façon adéquate.  Il ne s'agit pas en l'espèce d'un tel cas.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d'ordonnance en vue d'abréger le délai dans lequel ces demandes peuvent être entendues est rejetée.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OCTOBER 7, 1993 / LE 7 OCTOBRE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23609</w:t>
      </w:r>
      <w:r>
        <w:rPr>
          <w:b/>
          <w:bCs/>
          <w:spacing w:val="-2"/>
          <w:sz w:val="20"/>
          <w:szCs w:val="20"/>
          <w:u w:val="single"/>
          <w:lang w:val="en-GB"/>
        </w:rPr>
        <w:t>LYNN POLLARD, JOAN MACKENZIE, BOUNDARY BAY CONSERVATION COMMITTEE and WESTERN CANADA WILDERNESS COMMITTEE - v. - THE CORPORATION OF THE DISTRICT OF SURREY, DONALD GEORGE STEWART, MARILYN JOAN STEWART, WENDY DAWN CHAMASYK, SUZANNE JOAN DAHL, NANCY COLLEEN POLLON and NORTHVIEW GOLF MANAGEMENT INC.</w:t>
      </w:r>
      <w:r>
        <w:rPr>
          <w:spacing w:val="-2"/>
          <w:sz w:val="20"/>
          <w:szCs w:val="20"/>
          <w:lang w:val="en-GB"/>
        </w:rPr>
        <w:t xml:space="preserve"> (B.C.)</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Municipal law - Administrative law - Environmental law - Statutes - Zoning - Notice requirements under the </w:t>
      </w:r>
      <w:r>
        <w:rPr>
          <w:i/>
          <w:iCs/>
          <w:spacing w:val="-2"/>
          <w:sz w:val="20"/>
          <w:szCs w:val="20"/>
          <w:lang w:val="en-GB"/>
        </w:rPr>
        <w:t>Municipal Act</w:t>
      </w:r>
      <w:r>
        <w:rPr>
          <w:spacing w:val="-2"/>
          <w:sz w:val="20"/>
          <w:szCs w:val="20"/>
          <w:lang w:val="en-GB"/>
        </w:rPr>
        <w:t>, R.S.B.C. 1979, c. 290 - Whether notice of a public hearing published in a newspaper which is not distributed to a significant area of a municipality, including lands affected by the subject matter of the hearing, complies with statutory notice requirements -Whether a municipality must disclose to the public a proponent's expert report in its possession at a public hearing and allow the public a reasonable opportunity to respond to the material - Whether a municipality unlawfully fails to consider an issue relevant to its decision by adopting zoning bylaws prior to considering an environmental impact assessment.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lastRenderedPageBreak/>
        <w:t>23654</w:t>
      </w:r>
      <w:r>
        <w:rPr>
          <w:b/>
          <w:bCs/>
          <w:spacing w:val="-2"/>
          <w:sz w:val="20"/>
          <w:szCs w:val="20"/>
          <w:u w:val="single"/>
          <w:lang w:val="en-GB"/>
        </w:rPr>
        <w:t>DOUGLAS ALLAN SCHUR - v. - HER MAJESTY THE QUEEN</w:t>
      </w:r>
      <w:r>
        <w:rPr>
          <w:spacing w:val="-2"/>
          <w:sz w:val="20"/>
          <w:szCs w:val="20"/>
          <w:lang w:val="en-GB"/>
        </w:rPr>
        <w:t xml:space="preserve"> (Crim.) (B.C.)</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Evidence - Police - Admissibility of statements - </w:t>
      </w:r>
      <w:r>
        <w:rPr>
          <w:i/>
          <w:iCs/>
          <w:spacing w:val="-2"/>
          <w:sz w:val="20"/>
          <w:szCs w:val="20"/>
          <w:lang w:val="en-GB"/>
        </w:rPr>
        <w:t>Voir dire</w:t>
      </w:r>
      <w:r>
        <w:rPr>
          <w:spacing w:val="-2"/>
          <w:sz w:val="20"/>
          <w:szCs w:val="20"/>
          <w:lang w:val="en-GB"/>
        </w:rPr>
        <w:t xml:space="preserve"> - Right to be informed promptly of the reason for arrest - Right to retain counsel - Did the Court of Appeal err in determining that the statements made by the Applicant to the police were voluntary and therefore admissible? - Did the Court of Appeal err in finding that the Applicant's rights under s. 10(a) and/or s. 10(b) of the </w:t>
      </w:r>
      <w:r>
        <w:rPr>
          <w:i/>
          <w:iCs/>
          <w:spacing w:val="-2"/>
          <w:sz w:val="20"/>
          <w:szCs w:val="20"/>
          <w:lang w:val="en-GB"/>
        </w:rPr>
        <w:t>Canadian Charter of Rights and Freedoms</w:t>
      </w:r>
      <w:r>
        <w:rPr>
          <w:spacing w:val="-2"/>
          <w:sz w:val="20"/>
          <w:szCs w:val="20"/>
          <w:lang w:val="en-GB"/>
        </w:rPr>
        <w:t xml:space="preserve"> had not been infringed, and in failing to exclude the evidence obtained thereby, pursuant to s. 24(2) of the </w:t>
      </w:r>
      <w:r>
        <w:rPr>
          <w:i/>
          <w:iCs/>
          <w:spacing w:val="-2"/>
          <w:sz w:val="20"/>
          <w:szCs w:val="20"/>
          <w:lang w:val="en-GB"/>
        </w:rPr>
        <w:t>Charter</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23478</w:t>
      </w:r>
      <w:r>
        <w:rPr>
          <w:b/>
          <w:bCs/>
          <w:spacing w:val="-2"/>
          <w:sz w:val="20"/>
          <w:szCs w:val="20"/>
          <w:u w:val="single"/>
          <w:lang w:val="en-GB"/>
        </w:rPr>
        <w:t>DOUG STEVENSON - v. - HER MAJESTY THE QUEEN</w:t>
      </w:r>
      <w:r>
        <w:rPr>
          <w:spacing w:val="-2"/>
          <w:sz w:val="20"/>
          <w:szCs w:val="20"/>
          <w:lang w:val="en-GB"/>
        </w:rPr>
        <w:t xml:space="preserve"> (Crim.) (Alta.)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Cory, McLachlin, Iacobucci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  The motion to quash the appeal as of right is therefore without object and is accordingly dismissed.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  La requête en annulation de l'appel de plein droit est donc sans objet et est par conséquent rejetée.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Evidence - Charge to the jury - Supplemental charge provided in response to a question from the jury with respect to evidence and reasonable doubt - Whether the trial judge erred in not repeating his initial instructions concerning onus of proof and proof beyond a reasonable doubt - Whether the Court of Appeal erred in not considering </w:t>
      </w:r>
      <w:r>
        <w:rPr>
          <w:i/>
          <w:iCs/>
          <w:spacing w:val="-2"/>
          <w:sz w:val="20"/>
          <w:szCs w:val="20"/>
          <w:lang w:val="en-GB"/>
        </w:rPr>
        <w:t>R. v. W.(D.).</w:t>
      </w:r>
      <w:r>
        <w:rPr>
          <w:spacing w:val="-2"/>
          <w:sz w:val="20"/>
          <w:szCs w:val="20"/>
          <w:lang w:val="en-GB"/>
        </w:rPr>
        <w:t xml:space="preserve"> [1991] 1 S.C.R. 742 - Whether the Court of Appeal erred in treating the trial judge's main charge and re-charge as a single unit.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23610</w:t>
      </w:r>
      <w:r>
        <w:rPr>
          <w:b/>
          <w:bCs/>
          <w:spacing w:val="-2"/>
          <w:sz w:val="20"/>
          <w:szCs w:val="20"/>
          <w:u w:val="single"/>
          <w:lang w:val="en-GB"/>
        </w:rPr>
        <w:t>PAUL JAMES FLAMAN and MARK FLAMAN v. ROYAL BANK OF CANADA</w:t>
      </w:r>
      <w:r>
        <w:rPr>
          <w:spacing w:val="-2"/>
          <w:sz w:val="20"/>
          <w:szCs w:val="20"/>
          <w:lang w:val="en-GB"/>
        </w:rPr>
        <w:t xml:space="preserve"> (Sask.)</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Property law - Procedural law - Remedies - Creditors and debtors - When should a judicial sale be confirmed - Should highest bid be accepted? - Role and powers of party conducting sale.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23409</w:t>
      </w:r>
      <w:r>
        <w:rPr>
          <w:b/>
          <w:bCs/>
          <w:spacing w:val="-2"/>
          <w:sz w:val="20"/>
          <w:szCs w:val="20"/>
          <w:u w:val="single"/>
          <w:lang w:val="en-GB"/>
        </w:rPr>
        <w:t>IMPERIAL OIL LTD. and its subdivision PARAMINS v. THE LUBRIZOL CORPORATION and LUBRIZOL CANADA LTD.</w:t>
      </w:r>
      <w:r>
        <w:rPr>
          <w:spacing w:val="-2"/>
          <w:sz w:val="20"/>
          <w:szCs w:val="20"/>
          <w:lang w:val="en-GB"/>
        </w:rPr>
        <w:t xml:space="preserve"> (F.C.A.)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Property law - Patents - Damages - Parties manufacturing and selling motor oil additives - Respondent Lubrizol Canada Limited owning patent relating to additives for lubricating compositions and concentrates containing dispersants -Respondents bringing action for damages or accounting of profits and for a declaration that patent valid and infringed by the Applicant - Federal Court, Trial Division, allowing action - Whether the Federal Court of Appeal erred in substituting itself for the trial judge in trying to determine "missed issues" -Whether the making of a particular substance or particular substances within a "known field of lubricant additive technology" is the "invention" of a novel class - Whether a person can manufacture and sell a product that falls outside the critical and essential parameters defining the "class" for which a monopoly is claimed in the patent, and nevertheless be held liable for infringement on the basis of "colourable evasion".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23622</w:t>
      </w:r>
      <w:r>
        <w:rPr>
          <w:b/>
          <w:bCs/>
          <w:spacing w:val="-2"/>
          <w:sz w:val="20"/>
          <w:szCs w:val="20"/>
          <w:u w:val="single"/>
          <w:lang w:val="en-GB"/>
        </w:rPr>
        <w:t xml:space="preserve">DENNIS CONNOLLY v. WALWYN STODGELL COCHRAN MURRAY LTD. </w:t>
      </w:r>
      <w:r>
        <w:rPr>
          <w:b/>
          <w:bCs/>
          <w:spacing w:val="-2"/>
          <w:sz w:val="20"/>
          <w:szCs w:val="20"/>
          <w:u w:val="single"/>
          <w:lang w:val="en-GB"/>
        </w:rPr>
        <w:noBreakHyphen/>
        <w:t xml:space="preserve"> and </w:t>
      </w:r>
      <w:r>
        <w:rPr>
          <w:b/>
          <w:bCs/>
          <w:spacing w:val="-2"/>
          <w:sz w:val="20"/>
          <w:szCs w:val="20"/>
          <w:u w:val="single"/>
          <w:lang w:val="en-GB"/>
        </w:rPr>
        <w:noBreakHyphen/>
        <w:t xml:space="preserve"> MICHAEL HIMMELMAN</w:t>
      </w:r>
      <w:r>
        <w:rPr>
          <w:spacing w:val="-2"/>
          <w:sz w:val="20"/>
          <w:szCs w:val="20"/>
          <w:lang w:val="en-GB"/>
        </w:rPr>
        <w:t xml:space="preserve"> (N.S.)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Commercial law - Contracts - Damages - Stockbrokers - Agreement between Applicant and employee of the Respondent that employee responsible for losses following unauthorized trading - Applicant bringing action against Respondent for breach of contract by allowing unauthorized trading in his account and claiming negligence of Respondent in its failure to supervise its employees - Supreme Court of Nova Scotia, Trial Division, awarding damages for breach of contract and negligence - Whether the Court of Appeal erred in finding that the Applicant was not entitled to an equitable award where there was no breach of fiduciary or equitable duty to the Applicant.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lastRenderedPageBreak/>
        <w:t>23617</w:t>
      </w:r>
      <w:r>
        <w:rPr>
          <w:b/>
          <w:bCs/>
          <w:spacing w:val="-2"/>
          <w:sz w:val="20"/>
          <w:szCs w:val="20"/>
          <w:u w:val="single"/>
          <w:lang w:val="en-GB"/>
        </w:rPr>
        <w:t>SAVIRO INTERNATIONAL v. CADILLAC GAGE CO. and EX-CELL-O CORPORATION OF CANADA LTD.</w:t>
      </w:r>
      <w:r>
        <w:rPr>
          <w:spacing w:val="-2"/>
          <w:sz w:val="20"/>
          <w:szCs w:val="20"/>
          <w:lang w:val="en-GB"/>
        </w:rPr>
        <w:t xml:space="preserve"> (Ont.)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Commercial law - International - Conflict of laws - Applicant commencing action in damages for alleged breach of commission agreement and seeking order of entitlement to sales commission - Whether the Court of Appeal erred in failing to find that the 15% commission specifically included in the Respondents' "cost estimate-price build-up" summary sheet was either paid by the Canadian government or the Applicant was denied it - Whether the Court of Appeal erred in failing to find that the conduct amounted in law to conversion, unjust enrichment, money had and received by the Respondents to the use of the Applicant and was a fraud against the Canadian government.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22408</w:t>
      </w:r>
      <w:r>
        <w:rPr>
          <w:b/>
          <w:bCs/>
          <w:spacing w:val="-2"/>
          <w:sz w:val="20"/>
          <w:szCs w:val="20"/>
          <w:u w:val="single"/>
          <w:lang w:val="en-GB"/>
        </w:rPr>
        <w:t>BANQUE NATIONALE DU CANADA ET COOPERS &amp; LYBRAND - c. - WILLIAM NEILSON LIMITED ET RED CARPET DISTRIBUTION INC., ET DISTRIBUTION H. FORTIER</w:t>
      </w:r>
      <w:r>
        <w:rPr>
          <w:spacing w:val="-2"/>
          <w:sz w:val="20"/>
          <w:szCs w:val="20"/>
          <w:lang w:val="en-GB"/>
        </w:rPr>
        <w:t xml:space="preserve"> (Qué.)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 Juge en chef et les juges Cory, McLachlin, Iacobucci et Major</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en irrecevabilité est accueillie et l'appel est cassé à toutes fins que de droit.  Chaque partie paiera ses frais.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motion to dismiss is granted and the appeal is quashed for all legal purposes.  Each party shall pay its own costs.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23403</w:t>
      </w:r>
      <w:r>
        <w:rPr>
          <w:b/>
          <w:bCs/>
          <w:spacing w:val="-2"/>
          <w:sz w:val="20"/>
          <w:szCs w:val="20"/>
          <w:u w:val="single"/>
          <w:lang w:val="en-GB"/>
        </w:rPr>
        <w:t>CANADIAN BROADCASTING CORPORATION AND THE NATIONAL FILM BOARD OF CANADA - v. -LUCIEN DAGENAIS, LEOPOLD MONETTE, JOSEPH DUGAS AND ROBERT RADFORD</w:t>
      </w:r>
      <w:r>
        <w:rPr>
          <w:spacing w:val="-2"/>
          <w:sz w:val="20"/>
          <w:szCs w:val="20"/>
          <w:lang w:val="en-GB"/>
        </w:rPr>
        <w:t xml:space="preserve"> (Ont.)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Cory, McLachlin, Iacobucci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motion to quash is dismissed.  Costs in the cause.  By order of the Chief Justice this appeal will be heard on January 24, 1994.</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en annulation est rejetée, avec dépens à suivre.  Par ordre du Juge en chef, le présent appel sera entendu le 24 janvier 1994.</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center" w:pos="4740"/>
        </w:tabs>
        <w:suppressAutoHyphens/>
        <w:spacing w:line="240" w:lineRule="atLeast"/>
        <w:jc w:val="both"/>
        <w:rPr>
          <w:spacing w:val="-2"/>
          <w:sz w:val="20"/>
          <w:szCs w:val="20"/>
          <w:lang w:val="en-GB"/>
        </w:rPr>
        <w:sectPr w:rsidR="006D0287">
          <w:headerReference w:type="default" r:id="rId16"/>
          <w:footerReference w:type="default" r:id="rId17"/>
          <w:footerReference w:type="first" r:id="rId18"/>
          <w:pgSz w:w="12240" w:h="15840"/>
          <w:pgMar w:top="720" w:right="1680" w:bottom="960" w:left="1080" w:header="720" w:footer="960" w:gutter="0"/>
          <w:pgNumType w:start="1755"/>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right"/>
              <w:rPr>
                <w:b/>
                <w:bCs/>
                <w:lang w:val="en-GB"/>
              </w:rPr>
            </w:pPr>
            <w:r>
              <w:rPr>
                <w:b/>
                <w:bCs/>
                <w:lang w:val="en-GB"/>
              </w:rPr>
              <w:t>REQUÊTES</w:t>
            </w:r>
          </w:p>
        </w:tc>
      </w:tr>
    </w:tbl>
    <w:p w:rsidR="006D0287" w:rsidRDefault="006D028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  The Chief Justice Lamer and Cory, McLachlin, Iacobucci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quash</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Doug Stevenson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(23478)</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(Crim.)(Alta.)</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annulation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motion.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Heather Perkins-McVey, contra.</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MOOT / HYPOTHÉTIQUE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  The Chief Justice Lamer and Cory, McLachlin, Iacobucci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quash</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Banque Nationale du Canada et 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(22408)</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William Neilson Ltd. et al. (Qué.)</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annulation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Marie Michelle Lavigne, for the motion.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Michel Deschamps, contra.</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EN DÉLIBÉRÉ / RESERVED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  The Chief Justice Lamer and Cory, McLachlin, Iacobucci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quash</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Canadian Broadcasting Corporation et 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(23403)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Lucien Dagenais (Ont.)</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annulation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Stern and Peter A. Shoniker, for the motion.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 Ian C. Binnie, Q.C. and Malcolm Mercer, contra.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intervenor John Newton Smith.</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EN DÉLIBÉRÉ / RESERVED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Motion for a stay of proceedings and motion for leave to intervene</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RJR MacDonald Inc.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(23460)</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Attorney General of Canada (Qué.)</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Imperial Tobacco Ltd.</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(23490)</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Attorney General of Canada (Qué.)</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suspension des procédures et requête en autorisation d'intervention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Colin K. Irving, for RJR MacDonald Inc.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Simon V. Potter, for Imperial Tobacco Ltd.</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Claude Joyal and Yves Leboeuf, for the Attorney General of Canada.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 Ian C. Binnie, Q.C. and Colin Baxter, for the intervenors Heart &amp; Stroke Foundation of Canada et al.</w:t>
            </w:r>
          </w:p>
        </w:tc>
      </w:tr>
    </w:tbl>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INTERVENTION GRANTED; STAY RESERVED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INTERVENTION ACCORDÉE; REQUÊTE EN SUSPENSION DES PROCÉDURES EN DÉLIBÉRÉ</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27.9.1993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Other motion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Mary Tataryn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(23398)</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Edward James Tataryn (B.C.)</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Autre requête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1.The Appellant may file with the Court a single copy of the complete case on appeal and 12 copies of a reduced case on appeal consisting of only those portions of the evidence and the exhibits referred to in the parties' facta, together with all the pleadings, orders and reasons of the Courts below;</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2.The time for service and filing of the complete case on appeal is extended to September 27, 1993 and the reduced case on appeal to within one week of the service and filing of the respondent's factum.</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des intimés</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ministre du Revenu du Québec et al.</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(22989)</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Leonardo Arcuri et al. (Qué.)</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 23,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reply to the cross-appeal</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B. et al.</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(23298)</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Children's Aid Society of Metropolitan Toronto et al. (Ont.)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réplique des appelants au pourvoi incident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8,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adduce further evidence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Donald McGuire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(23625)</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pour produire d'autres éléments de preuve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L'HEUREUX-DUBÉ</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visant à obtenir une ordonnance de retrait de certaines pages dans la demande d'autorisation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Jean-Denis Gagnon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(23597)</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 Majesté La Reine (Qué.)</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to remove certain pages from the application for leave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Avec le consentement des parties.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pages 138 à 141 sont retirées et remplacées par l'admission suivante: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"Le 10 août 1992 le demandeur portait plainte contre M</w:t>
      </w:r>
      <w:r>
        <w:rPr>
          <w:spacing w:val="-2"/>
          <w:sz w:val="20"/>
          <w:szCs w:val="20"/>
          <w:vertAlign w:val="superscript"/>
          <w:lang w:val="en-GB"/>
        </w:rPr>
        <w:t>e</w:t>
      </w:r>
      <w:r>
        <w:rPr>
          <w:spacing w:val="-2"/>
          <w:sz w:val="20"/>
          <w:szCs w:val="20"/>
          <w:lang w:val="en-GB"/>
        </w:rPr>
        <w:t xml:space="preserve"> Micheline St-Laurent devant le syndic du Barreau du Québec alléguant que celle-ci l'avait empêché de présenter lors de son procès la preuve psychiatrique dont il disposait à l'époque."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adduce further evidence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Cecile Deborah Silverberg</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(23598)</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Laurie Richard Silverberg (Ont.)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pour produire d'autres éléments de preuve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29.9.1993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 case on appeal and factum</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Gregory William Pitman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(23436)</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(N.S.)</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d'un dossier d'appel et d'un mémoire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29,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respondent's factum</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(23313)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Keith Gordon Profit (Ont.)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 l'intimé</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GRANTED / ACCORDÉE </w:t>
      </w:r>
      <w:r>
        <w:rPr>
          <w:spacing w:val="-2"/>
          <w:sz w:val="20"/>
          <w:szCs w:val="20"/>
          <w:lang w:val="en-GB"/>
        </w:rPr>
        <w:t xml:space="preserve">  Time extended to Sept. 14,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29.9.1993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Other motion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Trikha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(23495)</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Wenden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Wenden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Royal Alexandra Hospital et al. (Alta.)</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Autre requête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Patricia MacGuigan, for H. Johanna Wenden.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Mathew Yaltho.</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Barbara Nicholls, for Anil Kumar Trikha.</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of the Bill of Costs of Mathew Yaltho and motion pursuant to Rule 59(2) on behalf of Mathew Yaltho for an order, </w:t>
      </w:r>
      <w:r>
        <w:rPr>
          <w:i/>
          <w:iCs/>
          <w:spacing w:val="-2"/>
          <w:sz w:val="20"/>
          <w:szCs w:val="20"/>
          <w:lang w:val="en-GB"/>
        </w:rPr>
        <w:t>inter alia</w:t>
      </w:r>
      <w:r>
        <w:rPr>
          <w:spacing w:val="-2"/>
          <w:sz w:val="20"/>
          <w:szCs w:val="20"/>
          <w:lang w:val="en-GB"/>
        </w:rPr>
        <w:t>, delaying the allowance of costs H. Johanna Wenden is entitled to receive from Anil Kumar Trikha.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Taxation of the Bill of Costs of H. Johanna Wenden.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ADJOURNED SINE DIE / AJOURNÉE SINE DIE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30.9.1993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EN CHEF LAMER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Jacques Boies</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(23353)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 Majesté La Reine (Qué.)</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30.9.1993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Viateur Richardson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(23413)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(N.B.)</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DEPUTY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(23253)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Native Women's Association of Canada et al. (F.C.A.)</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factum de l'intimée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15,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factum</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(23049)</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Shane Leslie Price (Alta.)</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 mémoire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24,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Verlie Ann Halcrow</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(23542)</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21,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Giuseppe Arcangioli</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(23380)</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September 28,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des intimés</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Services M.L. Marengère Inc.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(23681)</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Copropriétaires de la copropriété La Caserne &amp; Als (Qué.)</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respondents' factum</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Avec le consentement des parties.</w:t>
            </w: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b/>
                <w:bCs/>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b/>
                <w:bCs/>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MAJOR 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Clifford Crawford</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(23711)</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1, 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sectPr w:rsidR="006D0287">
          <w:headerReference w:type="default" r:id="rId19"/>
          <w:footerReference w:type="default" r:id="rId20"/>
          <w:footerReference w:type="first" r:id="rId21"/>
          <w:type w:val="continuous"/>
          <w:pgSz w:w="12240" w:h="15840"/>
          <w:pgMar w:top="720" w:right="1680" w:bottom="960" w:left="1080" w:header="720" w:footer="960" w:gutter="0"/>
          <w:pgNumType w:start="1759"/>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sectPr w:rsidR="006D0287">
          <w:headerReference w:type="default" r:id="rId22"/>
          <w:footerReference w:type="default" r:id="rId23"/>
          <w:footerReference w:type="first" r:id="rId24"/>
          <w:pgSz w:w="12240" w:h="15840"/>
          <w:pgMar w:top="720" w:right="1680" w:bottom="960" w:left="1080" w:header="720" w:footer="960" w:gutter="0"/>
          <w:pgNumType w:start="1768"/>
          <w:cols w:space="720"/>
          <w:noEndnote/>
          <w:titlePg/>
        </w:sect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6.10.1993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Michael Dean Bleasdale</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(23729)</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(Crim.)(B.C.)</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6.10.1993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Michael David Barzal</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(23730)</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(Crim.)(B.C.)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6.10.1993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Brian Gordon Jack</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(23731)</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(Crim.)(Man.)</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AS OF RIGHT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6.10.1993</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Roy Edward Rhymer</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(23732)</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(Crim.)(B.C.)</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sectPr w:rsidR="006D0287">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3"/>
                <w:lang w:val="en-GB"/>
              </w:rPr>
            </w:pPr>
            <w:r>
              <w:rPr>
                <w:spacing w:val="-2"/>
                <w:sz w:val="20"/>
                <w:szCs w:val="20"/>
                <w:lang w:val="en-GB"/>
              </w:rPr>
              <w:lastRenderedPageBreak/>
              <w:br w:type="page"/>
            </w:r>
            <w:r>
              <w:rPr>
                <w:b/>
                <w:bCs/>
                <w:spacing w:val="-3"/>
                <w:lang w:val="en-GB"/>
              </w:rPr>
              <w:t>NOTICES  OF  INTERVENTION FILED SINCE LAST ISSUE</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b/>
                <w:bCs/>
                <w:spacing w:val="-3"/>
                <w:lang w:val="en-GB"/>
              </w:rPr>
            </w:pPr>
            <w:r>
              <w:rPr>
                <w:b/>
                <w:bCs/>
                <w:spacing w:val="-3"/>
                <w:lang w:val="en-GB"/>
              </w:rPr>
              <w:t>AVIS D'INTERVENTION PRODUITS DEPUIS LA DERNIÈRE PARUTION</w:t>
            </w:r>
          </w:p>
        </w:tc>
      </w:tr>
    </w:tbl>
    <w:p w:rsidR="006D0287" w:rsidRDefault="006D028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lastRenderedPageBreak/>
        <w:t>BY/PAR:Procureur général du Canada</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Attorney General of Saskatchewan</w:t>
      </w: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 xml:space="preserve">IN/DANS: </w:t>
      </w:r>
      <w:r>
        <w:rPr>
          <w:b/>
          <w:bCs/>
          <w:spacing w:val="-2"/>
          <w:sz w:val="20"/>
          <w:szCs w:val="20"/>
          <w:lang w:val="en-GB"/>
        </w:rPr>
        <w:t>Le procureur général du Québec et al.</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r>
      <w:r>
        <w:rPr>
          <w:b/>
          <w:bCs/>
          <w:spacing w:val="-2"/>
          <w:sz w:val="20"/>
          <w:szCs w:val="20"/>
          <w:lang w:val="en-GB"/>
        </w:rPr>
        <w:tab/>
        <w:t>v. (23345)</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 xml:space="preserve">         Téléphone Guèvremont Inc. (Qué.)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Generanl of Newfoundland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Renvoi sur la Loi sur la taxe d'accise (23630) (Qué.) / In the matter of a Reference of Quebec Sales Tax (Qué.)(23690)</w:t>
      </w:r>
    </w:p>
    <w:p w:rsidR="006D0287" w:rsidRDefault="006D0287">
      <w:pPr>
        <w:widowControl/>
        <w:tabs>
          <w:tab w:val="left" w:pos="-1440"/>
          <w:tab w:val="left" w:pos="-720"/>
        </w:tabs>
        <w:suppressAutoHyphens/>
        <w:spacing w:line="240" w:lineRule="atLeast"/>
        <w:jc w:val="both"/>
        <w:rPr>
          <w:b/>
          <w:bCs/>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(Under section 53 of the SC Act)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sectPr w:rsidR="006D0287">
          <w:headerReference w:type="default" r:id="rId25"/>
          <w:footerReference w:type="default" r:id="rId26"/>
          <w:footerReference w:type="first" r:id="rId27"/>
          <w:type w:val="continuous"/>
          <w:pgSz w:w="12240" w:h="15840"/>
          <w:pgMar w:top="720" w:right="1680" w:bottom="960" w:left="1080" w:header="720" w:footer="960" w:gutter="0"/>
          <w:pgNumType w:start="1769"/>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DISCONTINUANCE FILED SINCE LAST ISSUE</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b/>
                <w:bCs/>
                <w:spacing w:val="-3"/>
                <w:lang w:val="en-GB"/>
              </w:rPr>
            </w:pPr>
            <w:r>
              <w:rPr>
                <w:b/>
                <w:bCs/>
                <w:spacing w:val="-3"/>
                <w:lang w:val="en-GB"/>
              </w:rPr>
              <w:t>AVIS DE DÉSISTEMENT PRODUITS DEPUIS LA DERNIÈRE PARUTION</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5.10.1993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Willoughby Allen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(23655)</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sectPr w:rsidR="006D0287">
          <w:headerReference w:type="default" r:id="rId28"/>
          <w:footerReference w:type="default" r:id="rId29"/>
          <w:footerReference w:type="first" r:id="rId30"/>
          <w:pgSz w:w="12240" w:h="15840"/>
          <w:pgMar w:top="720" w:right="1680" w:bottom="960" w:left="1080" w:header="720" w:footer="960" w:gutter="0"/>
          <w:pgNumType w:start="177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5.10.93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Sopinka, Gonthier, Cory, McLachlin and Iacobucci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(23049)</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Shane Leslie Price a.k.a. Brown (Crim.)(Alta.)</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Jack Watson, for the appellant.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François-B. Côté, Q.C. and Louise Viau, for the intervener the A.G. of Canada.</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 Casey Hill, for the intervener the A.G. of Ontario</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Marvin R. Bloos, for the respondent.</w:t>
            </w: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for the Court) -- Mr. Justice Sopinka will pronounce the judgment of the Court.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au nom de la Cour) -- Le juge Sopinka va prononcer le jugement de la Cour.</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 </w:t>
            </w:r>
            <w:r>
              <w:rPr>
                <w:spacing w:val="-2"/>
                <w:sz w:val="20"/>
                <w:szCs w:val="20"/>
                <w:lang w:val="en-GB"/>
              </w:rPr>
              <w:tab/>
              <w:t xml:space="preserve">This is an appeal as of right.  Applying the principle set out in </w:t>
            </w:r>
            <w:r>
              <w:rPr>
                <w:i/>
                <w:iCs/>
                <w:spacing w:val="-2"/>
                <w:sz w:val="20"/>
                <w:szCs w:val="20"/>
                <w:lang w:val="en-GB"/>
              </w:rPr>
              <w:t>R. v. Stolar</w:t>
            </w:r>
            <w:r>
              <w:rPr>
                <w:spacing w:val="-2"/>
                <w:sz w:val="20"/>
                <w:szCs w:val="20"/>
                <w:lang w:val="en-GB"/>
              </w:rPr>
              <w:t xml:space="preserve">, [1988] 1 S.C.R. 480, and </w:t>
            </w:r>
            <w:r>
              <w:rPr>
                <w:i/>
                <w:iCs/>
                <w:spacing w:val="-2"/>
                <w:sz w:val="20"/>
                <w:szCs w:val="20"/>
                <w:lang w:val="en-GB"/>
              </w:rPr>
              <w:t>Palmer v. The Queen</w:t>
            </w:r>
            <w:r>
              <w:rPr>
                <w:spacing w:val="-2"/>
                <w:sz w:val="20"/>
                <w:szCs w:val="20"/>
                <w:lang w:val="en-GB"/>
              </w:rPr>
              <w:t>, [1980] 1 S.C.R. 759, we agree with the conclusion of the Court of Appeal that the evidence should be admitted as fresh evidence and the conclusion to direct a new trial.  While the exercise of due diligence is one of the significant factors, it is not applied strictly in criminal cases and must be applied in light of the other relevant factors.  The amount of weight to be given to this factor depends on the strength of the other factors, in other words, on the totality of the circumstances.</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 Le présent pourvoi est formé de plein droit.  Appliquant le principe énoncé dans les arrêts </w:t>
            </w:r>
            <w:r>
              <w:rPr>
                <w:i/>
                <w:iCs/>
                <w:spacing w:val="-2"/>
                <w:sz w:val="20"/>
                <w:szCs w:val="20"/>
                <w:lang w:val="en-GB"/>
              </w:rPr>
              <w:t>R. c. Stolar</w:t>
            </w:r>
            <w:r>
              <w:rPr>
                <w:spacing w:val="-2"/>
                <w:sz w:val="20"/>
                <w:szCs w:val="20"/>
                <w:lang w:val="en-GB"/>
              </w:rPr>
              <w:t xml:space="preserve">, [1988] 1 R.C.S. 480, et </w:t>
            </w:r>
            <w:r>
              <w:rPr>
                <w:i/>
                <w:iCs/>
                <w:spacing w:val="-2"/>
                <w:sz w:val="20"/>
                <w:szCs w:val="20"/>
                <w:lang w:val="en-GB"/>
              </w:rPr>
              <w:t>Palmer c. La Reine</w:t>
            </w:r>
            <w:r>
              <w:rPr>
                <w:spacing w:val="-2"/>
                <w:sz w:val="20"/>
                <w:szCs w:val="20"/>
                <w:lang w:val="en-GB"/>
              </w:rPr>
              <w:t>, [1980] 1 R.C.S. 759, nous acceptons la conclusion de la Cour d'appel qu'il y a lieu d'admettre la preuve à titre de nouvelle preuve, de même que la conclusion qu'il y a lieu d'ordonner un nouveau procès.  Même si la diligence raisonnable n'est qu'un des facteurs importants, elle ne s'applique pas strictement en matière criminelle et doit s'appliquer en fonction des autres facteurs pertinents.  Le poids qu'il faut accorder à ce facteur dépend de la force des autres facteurs ou, en d'autres termes, de l'ensemble des circonstances.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Under these circumstances, the constitutional questions do not arise and we need not consider them.</w:t>
            </w:r>
          </w:p>
        </w:tc>
        <w:tc>
          <w:tcPr>
            <w:tcW w:w="528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Dans ces circonstances, les questions constitutionnelles ne se posent pas et nous n'avons pas à les examiner.</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5.10.1993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CORAM:Le juge en chef Lamer et les juges La Forest, L'Heureux-Dubé, Sopinka, Cory, McLachlin et Iacobucci</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Le ministre du Revenu du Québec et al.</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c. (22989)</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Leonardo Arcuri et al.</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et entre</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Le ministre du Revenu du Québec et al.</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c.</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Maurice Tabah et al. (Qué.)</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Michel Dansereau, Judith Kucharsky et Pierre Gonthier, pour l'appelant.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Guy Du Pont, Basile Angelopoulos et Arianne Bourque, pour l'intimé.</w:t>
            </w:r>
          </w:p>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r>
        <w:rPr>
          <w:spacing w:val="-2"/>
          <w:sz w:val="20"/>
          <w:szCs w:val="20"/>
          <w:lang w:val="en-GB"/>
        </w:rPr>
        <w:tab/>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fiscal - Procédure - Saisie - La Cour d'appel a-t-elle erré dans son application des critères développés dans l'arrêt </w:t>
            </w:r>
            <w:r>
              <w:rPr>
                <w:i/>
                <w:iCs/>
                <w:spacing w:val="-2"/>
                <w:sz w:val="20"/>
                <w:szCs w:val="20"/>
                <w:lang w:val="en-GB"/>
              </w:rPr>
              <w:t>Manitoba (P.G.) c. Metropolitan Stores Ltd.</w:t>
            </w:r>
            <w:r>
              <w:rPr>
                <w:spacing w:val="-2"/>
                <w:sz w:val="20"/>
                <w:szCs w:val="20"/>
                <w:lang w:val="en-GB"/>
              </w:rPr>
              <w:t>, [1987] 1 R.C.S. 110?</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 law - Procedure - Seizure - Whether Court of Appeal erred in applying criteria stated in </w:t>
            </w:r>
            <w:r>
              <w:rPr>
                <w:i/>
                <w:iCs/>
                <w:spacing w:val="-2"/>
                <w:sz w:val="20"/>
                <w:szCs w:val="20"/>
                <w:lang w:val="en-GB"/>
              </w:rPr>
              <w:t>Manitoba (A.G.) v. Metropolitan Stores Ltd.</w:t>
            </w:r>
            <w:r>
              <w:rPr>
                <w:spacing w:val="-2"/>
                <w:sz w:val="20"/>
                <w:szCs w:val="20"/>
                <w:lang w:val="en-GB"/>
              </w:rPr>
              <w:t>, [1987] 1 S.C.R. 110.</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The Hydro Electric Commission of the Town of Kenora et al.</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(22947)</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Vacationland Dairy Co-Operative Limited (Ont.)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Alan H. Mark and Joe Conforti, for the appellant.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Maurice J. Neirinck, for the respondent.</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Nature of the case: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Municipal law - Municipal corporation - Public utilities - Energy - Statutes - Rates -Underbilling - Error as to billing - Statutory entitlement to reimbursement - Duties to consumers - Discrimination - Estoppel - Whether utility is estopped from collecting money it claims it is owed.</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municipal </w:t>
            </w:r>
            <w:r>
              <w:rPr>
                <w:spacing w:val="-2"/>
                <w:sz w:val="20"/>
                <w:szCs w:val="20"/>
                <w:lang w:val="en-GB"/>
              </w:rPr>
              <w:sym w:font="Courier New" w:char="2500"/>
            </w:r>
            <w:r>
              <w:rPr>
                <w:spacing w:val="-2"/>
                <w:sz w:val="20"/>
                <w:szCs w:val="20"/>
                <w:lang w:val="en-GB"/>
              </w:rPr>
              <w:t xml:space="preserve"> Corporation municipale </w:t>
            </w:r>
            <w:r>
              <w:rPr>
                <w:spacing w:val="-2"/>
                <w:sz w:val="20"/>
                <w:szCs w:val="20"/>
                <w:lang w:val="en-GB"/>
              </w:rPr>
              <w:sym w:font="Courier New" w:char="2500"/>
            </w:r>
            <w:r>
              <w:rPr>
                <w:spacing w:val="-2"/>
                <w:sz w:val="20"/>
                <w:szCs w:val="20"/>
                <w:lang w:val="en-GB"/>
              </w:rPr>
              <w:t xml:space="preserve"> Services publics </w:t>
            </w:r>
            <w:r>
              <w:rPr>
                <w:spacing w:val="-2"/>
                <w:sz w:val="20"/>
                <w:szCs w:val="20"/>
                <w:lang w:val="en-GB"/>
              </w:rPr>
              <w:sym w:font="Courier New" w:char="2500"/>
            </w:r>
            <w:r>
              <w:rPr>
                <w:spacing w:val="-2"/>
                <w:sz w:val="20"/>
                <w:szCs w:val="20"/>
                <w:lang w:val="en-GB"/>
              </w:rPr>
              <w:t xml:space="preserve"> Énergie </w:t>
            </w:r>
            <w:r>
              <w:rPr>
                <w:spacing w:val="-2"/>
                <w:sz w:val="20"/>
                <w:szCs w:val="20"/>
                <w:lang w:val="en-GB"/>
              </w:rPr>
              <w:sym w:font="Courier New" w:char="2500"/>
            </w:r>
            <w:r>
              <w:rPr>
                <w:spacing w:val="-2"/>
                <w:sz w:val="20"/>
                <w:szCs w:val="20"/>
                <w:lang w:val="en-GB"/>
              </w:rPr>
              <w:t xml:space="preserve"> Lois </w:t>
            </w:r>
            <w:r>
              <w:rPr>
                <w:spacing w:val="-2"/>
                <w:sz w:val="20"/>
                <w:szCs w:val="20"/>
                <w:lang w:val="en-GB"/>
              </w:rPr>
              <w:sym w:font="Courier New" w:char="2500"/>
            </w:r>
            <w:r>
              <w:rPr>
                <w:spacing w:val="-2"/>
                <w:sz w:val="20"/>
                <w:szCs w:val="20"/>
                <w:lang w:val="en-GB"/>
              </w:rPr>
              <w:t xml:space="preserve"> Tarifs </w:t>
            </w:r>
            <w:r>
              <w:rPr>
                <w:spacing w:val="-2"/>
                <w:sz w:val="20"/>
                <w:szCs w:val="20"/>
                <w:lang w:val="en-GB"/>
              </w:rPr>
              <w:sym w:font="Courier New" w:char="2500"/>
            </w:r>
            <w:r>
              <w:rPr>
                <w:spacing w:val="-2"/>
                <w:sz w:val="20"/>
                <w:szCs w:val="20"/>
                <w:lang w:val="en-GB"/>
              </w:rPr>
              <w:t xml:space="preserve"> Facturation insuffisante </w:t>
            </w:r>
            <w:r>
              <w:rPr>
                <w:spacing w:val="-2"/>
                <w:sz w:val="20"/>
                <w:szCs w:val="20"/>
                <w:lang w:val="en-GB"/>
              </w:rPr>
              <w:sym w:font="Courier New" w:char="2500"/>
            </w:r>
            <w:r>
              <w:rPr>
                <w:spacing w:val="-2"/>
                <w:sz w:val="20"/>
                <w:szCs w:val="20"/>
                <w:lang w:val="en-GB"/>
              </w:rPr>
              <w:t xml:space="preserve"> Erreur de facturation </w:t>
            </w:r>
            <w:r>
              <w:rPr>
                <w:spacing w:val="-2"/>
                <w:sz w:val="20"/>
                <w:szCs w:val="20"/>
                <w:lang w:val="en-GB"/>
              </w:rPr>
              <w:sym w:font="Courier New" w:char="2500"/>
            </w:r>
            <w:r>
              <w:rPr>
                <w:spacing w:val="-2"/>
                <w:sz w:val="20"/>
                <w:szCs w:val="20"/>
                <w:lang w:val="en-GB"/>
              </w:rPr>
              <w:t xml:space="preserve"> Droit au remboursement prévu dans la loi </w:t>
            </w:r>
            <w:r>
              <w:rPr>
                <w:spacing w:val="-2"/>
                <w:sz w:val="20"/>
                <w:szCs w:val="20"/>
                <w:lang w:val="en-GB"/>
              </w:rPr>
              <w:sym w:font="Courier New" w:char="2500"/>
            </w:r>
            <w:r>
              <w:rPr>
                <w:spacing w:val="-2"/>
                <w:sz w:val="20"/>
                <w:szCs w:val="20"/>
                <w:lang w:val="en-GB"/>
              </w:rPr>
              <w:t xml:space="preserve"> Obligations envers les abonnés </w:t>
            </w:r>
            <w:r>
              <w:rPr>
                <w:spacing w:val="-2"/>
                <w:sz w:val="20"/>
                <w:szCs w:val="20"/>
                <w:lang w:val="en-GB"/>
              </w:rPr>
              <w:sym w:font="Courier New" w:char="2500"/>
            </w:r>
            <w:r>
              <w:rPr>
                <w:spacing w:val="-2"/>
                <w:sz w:val="20"/>
                <w:szCs w:val="20"/>
                <w:lang w:val="en-GB"/>
              </w:rPr>
              <w:t xml:space="preserve"> Discrimination </w:t>
            </w:r>
            <w:r>
              <w:rPr>
                <w:spacing w:val="-2"/>
                <w:sz w:val="20"/>
                <w:szCs w:val="20"/>
                <w:lang w:val="en-GB"/>
              </w:rPr>
              <w:sym w:font="Courier New" w:char="2500"/>
            </w:r>
            <w:r>
              <w:rPr>
                <w:spacing w:val="-2"/>
                <w:sz w:val="20"/>
                <w:szCs w:val="20"/>
                <w:lang w:val="en-GB"/>
              </w:rPr>
              <w:t xml:space="preserve"> Irrecevabilité </w:t>
            </w:r>
            <w:r>
              <w:rPr>
                <w:spacing w:val="-2"/>
                <w:sz w:val="20"/>
                <w:szCs w:val="20"/>
                <w:lang w:val="en-GB"/>
              </w:rPr>
              <w:sym w:font="Courier New" w:char="2500"/>
            </w:r>
            <w:r>
              <w:rPr>
                <w:spacing w:val="-2"/>
                <w:sz w:val="20"/>
                <w:szCs w:val="20"/>
                <w:lang w:val="en-GB"/>
              </w:rPr>
              <w:t xml:space="preserve"> La commission de services publics est-elle irrecevable à recouvrer les sommes qu'elle prétend lui être dues?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CORAM:Sopinka, Gonthier, Cory, McLachlin and Iacobucci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Jimmy Joseph Smith</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(23304)</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Samuel Willoughby and Randall J. Hofley, for the appellant.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Roger A. Pinnock, for the respondent.</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Interpretation - Is an accused who obtains possession and proprietorship of a good through fraudulent means liable to conviction for theft of such a good on the basis that he converted the good to his own use "fraudulently and without colour of right", contrary to s. 322 of the </w:t>
            </w:r>
            <w:r>
              <w:rPr>
                <w:i/>
                <w:iCs/>
                <w:spacing w:val="-2"/>
                <w:sz w:val="20"/>
                <w:szCs w:val="20"/>
                <w:lang w:val="en-GB"/>
              </w:rPr>
              <w:t>Criminal Code</w:t>
            </w:r>
            <w:r>
              <w:rPr>
                <w:spacing w:val="-2"/>
                <w:sz w:val="20"/>
                <w:szCs w:val="20"/>
                <w:lang w:val="en-GB"/>
              </w:rPr>
              <w:t xml:space="preserve">? - Whether the majority of the Court of Appeal erred in law in its application of s. 322 to the facts at instance, obliterating the legal distinction between fraud (or fraudulent pretence), in s. 362 of the </w:t>
            </w:r>
            <w:r>
              <w:rPr>
                <w:i/>
                <w:iCs/>
                <w:spacing w:val="-2"/>
                <w:sz w:val="20"/>
                <w:szCs w:val="20"/>
                <w:lang w:val="en-GB"/>
              </w:rPr>
              <w:t>Criminal Code</w:t>
            </w:r>
            <w:r>
              <w:rPr>
                <w:spacing w:val="-2"/>
                <w:sz w:val="20"/>
                <w:szCs w:val="20"/>
                <w:lang w:val="en-GB"/>
              </w:rPr>
              <w:t xml:space="preserve">, and theft in s. 322, heretofore recognized in Canadian criminal law. </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Infractions - Interprétation - L'accusé qui obtient la possession et la propriété d'un bien par des moyens frauduleux peut-il être déclaré coupable de vol de ce bien sur le fondement qu'il l'a détourné à son propre usage «frauduleusement et sans apparence de droit», contrevenant à l'art. 322 du </w:t>
            </w:r>
            <w:r>
              <w:rPr>
                <w:i/>
                <w:iCs/>
                <w:spacing w:val="-2"/>
                <w:sz w:val="20"/>
                <w:szCs w:val="20"/>
                <w:lang w:val="en-GB"/>
              </w:rPr>
              <w:t>Code criminel</w:t>
            </w:r>
            <w:r>
              <w:rPr>
                <w:spacing w:val="-2"/>
                <w:sz w:val="20"/>
                <w:szCs w:val="20"/>
                <w:lang w:val="en-GB"/>
              </w:rPr>
              <w:t xml:space="preserve">? - La Cour d'appel, à la majorité, a-t-elle commis une erreur de droit lorsqu'elle a appliqué l'art. 322 aux faits de l'espèce, éliminant la distinction légale entre la fraude (ou faux semblant), à l'art. 362 du </w:t>
            </w:r>
            <w:r>
              <w:rPr>
                <w:i/>
                <w:iCs/>
                <w:spacing w:val="-2"/>
                <w:sz w:val="20"/>
                <w:szCs w:val="20"/>
                <w:lang w:val="en-GB"/>
              </w:rPr>
              <w:t>Code criminel</w:t>
            </w:r>
            <w:r>
              <w:rPr>
                <w:spacing w:val="-2"/>
                <w:sz w:val="20"/>
                <w:szCs w:val="20"/>
                <w:lang w:val="en-GB"/>
              </w:rPr>
              <w:t>, et le vol à l'art. 322, reconnue en droit criminel canadien.</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7.10.1993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L'Heureux-Dubé, Sopinka, McLachlin and Iacobucci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(23313)</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Keith Gordon Profit (Crim.)(Ont.)</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Carol A. Brewer, for the appellant.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Brian H. Greenspan, for the respondent.</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ALLOWED / ACCORDÉE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Trial - Evidence - Evidence of good character in case involving sexual offences - Whether the majority of the Court of Appeal erred in concluding that the trial judge did not give proper legal effect to evidence of good character - Whether majority of Court of Appeal erred in finding that trial judge's verdict could have been affected by his failure to consider whether the character evidence formed basis for inference that Respondent was not likely to have committed offence. </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Procès - Preuve - Preuve d'honorabilité dans les affaires portant sur des infractions de nature sexuelle - La Cour d'appel à la majorité a-t-elle commis une erreur lorsqu'elle a conclu que le juge du procès n'a pas accordé l'effet juridique approprié à la preuve d'honorabilité? - La Cour d'appel à la majorité a-t-elle commis une erreur lorsqu'elle a conclu que le verdict du juge du procès aurait pu être modifié par le fait qu'il a omis de déterminer si la preuve de moralité permettait de déduire que l'intimé n'était pas susceptible d'avoir commis l'infraction?</w:t>
            </w: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7.10.1993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L'Heureux-Dubé, Gonthier, McLachlin and Major JJ.</w:t>
      </w:r>
    </w:p>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Philip Joseph Coté</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(23067)</w:t>
            </w:r>
          </w:p>
          <w:p w:rsidR="006D0287" w:rsidRDefault="006D0287">
            <w:pPr>
              <w:keepNext/>
              <w:keepLines/>
              <w:widowControl/>
              <w:tabs>
                <w:tab w:val="left" w:pos="-1440"/>
                <w:tab w:val="left" w:pos="-720"/>
              </w:tabs>
              <w:suppressAutoHyphens/>
              <w:spacing w:line="240" w:lineRule="atLeast"/>
              <w:jc w:val="both"/>
              <w:rPr>
                <w:b/>
                <w:bCs/>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(Crim.)(N.B.)</w:t>
            </w: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Scott F. Fowler, for the appellant.</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A. Henheffer, for the respondent.</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r w:rsidR="006D0287">
        <w:tblPrEx>
          <w:tblCellMar>
            <w:top w:w="0" w:type="dxa"/>
            <w:bottom w:w="0" w:type="dxa"/>
          </w:tblCellMar>
        </w:tblPrEx>
        <w:tc>
          <w:tcPr>
            <w:tcW w:w="540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lastRenderedPageBreak/>
              <w:t>THE CHIEF JUSTICE</w:t>
            </w:r>
            <w:r>
              <w:rPr>
                <w:spacing w:val="-2"/>
                <w:sz w:val="20"/>
                <w:szCs w:val="20"/>
                <w:lang w:val="en-GB"/>
              </w:rPr>
              <w:t xml:space="preserve"> (orally) -- The Court, the Chief Justice and Madam Justice McLachlin dissenting, agrees with the majority below that this is a proper case for applying the proviso of s. 686(1)(</w:t>
            </w:r>
            <w:r>
              <w:rPr>
                <w:i/>
                <w:iCs/>
                <w:spacing w:val="-2"/>
                <w:sz w:val="20"/>
                <w:szCs w:val="20"/>
                <w:lang w:val="en-GB"/>
              </w:rPr>
              <w:t>b</w:t>
            </w:r>
            <w:r>
              <w:rPr>
                <w:spacing w:val="-2"/>
                <w:sz w:val="20"/>
                <w:szCs w:val="20"/>
                <w:lang w:val="en-GB"/>
              </w:rPr>
              <w:t>)(iii).  The Chief Justice and McLachlin J., agreeing with Mr. Justice Angers' reasons, would, while also dismissing the appeal, enter a conviction for manslaugher and remit the matter to the trial judge for sentencing.</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w:t>
            </w:r>
          </w:p>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 La Cour, avec dissidence de la part du Juge en chef et du juge McLachlin, convient avec la Cour d'appel à la majorité qu'il s'agit d'un cas approprié pour appliquer la réserve du sous-al. 686(1)</w:t>
            </w:r>
            <w:r>
              <w:rPr>
                <w:i/>
                <w:iCs/>
                <w:spacing w:val="-2"/>
                <w:sz w:val="20"/>
                <w:szCs w:val="20"/>
                <w:lang w:val="en-GB"/>
              </w:rPr>
              <w:t>b</w:t>
            </w:r>
            <w:r>
              <w:rPr>
                <w:spacing w:val="-2"/>
                <w:sz w:val="20"/>
                <w:szCs w:val="20"/>
                <w:lang w:val="en-GB"/>
              </w:rPr>
              <w:t>)(iii).  Tout en rejetant eux aussi le pourvoi, le Juge en chef et le juge McLachlin, qui souscrivent aux motifs du juge Angers, inscriraient une déclaration de culpabilité d'homicide involontaire coupable et renverraient l'affaire au juge du procès pour qu'il prononce une sentence.</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w:t>
            </w: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p w:rsidR="006D0287" w:rsidRDefault="006D0287">
            <w:pPr>
              <w:keepNext/>
              <w:keepLines/>
              <w:widowControl/>
              <w:tabs>
                <w:tab w:val="left" w:pos="-1440"/>
                <w:tab w:val="left" w:pos="-720"/>
              </w:tabs>
              <w:suppressAutoHyphens/>
              <w:spacing w:line="240" w:lineRule="atLeast"/>
              <w:jc w:val="both"/>
              <w:rPr>
                <w:spacing w:val="-2"/>
                <w:sz w:val="20"/>
                <w:szCs w:val="20"/>
                <w:lang w:val="en-GB"/>
              </w:rPr>
            </w:pPr>
          </w:p>
        </w:tc>
      </w:tr>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p>
        </w:tc>
      </w:tr>
    </w:tbl>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center" w:pos="4740"/>
        </w:tabs>
        <w:suppressAutoHyphens/>
        <w:spacing w:line="240" w:lineRule="atLeast"/>
        <w:jc w:val="both"/>
        <w:rPr>
          <w:spacing w:val="-2"/>
          <w:sz w:val="20"/>
          <w:szCs w:val="20"/>
          <w:lang w:val="en-GB"/>
        </w:rPr>
        <w:sectPr w:rsidR="006D0287">
          <w:headerReference w:type="default" r:id="rId31"/>
          <w:footerReference w:type="default" r:id="rId32"/>
          <w:footerReference w:type="first" r:id="rId33"/>
          <w:pgSz w:w="12240" w:h="15840"/>
          <w:pgMar w:top="720" w:right="1680" w:bottom="960" w:left="1080" w:header="720" w:footer="960" w:gutter="0"/>
          <w:pgNumType w:start="1771"/>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6D0287" w:rsidRDefault="006D0287">
            <w:pPr>
              <w:widowControl/>
              <w:tabs>
                <w:tab w:val="left" w:pos="-1440"/>
                <w:tab w:val="left" w:pos="-720"/>
              </w:tabs>
              <w:suppressAutoHyphens/>
              <w:spacing w:line="240" w:lineRule="atLeast"/>
              <w:rPr>
                <w:b/>
                <w:bCs/>
                <w:lang w:val="en-GB"/>
              </w:rPr>
            </w:pPr>
            <w:r>
              <w:rPr>
                <w:b/>
                <w:bCs/>
                <w:lang w:val="en-GB"/>
              </w:rPr>
              <w:t xml:space="preserve">ORDRE DU JOUR DE LA </w:t>
            </w:r>
          </w:p>
          <w:p w:rsidR="006D0287" w:rsidRDefault="006D0287">
            <w:pPr>
              <w:widowControl/>
              <w:tabs>
                <w:tab w:val="left" w:pos="-1440"/>
                <w:tab w:val="left" w:pos="-720"/>
              </w:tabs>
              <w:suppressAutoHyphens/>
              <w:spacing w:line="240" w:lineRule="atLeast"/>
              <w:rPr>
                <w:b/>
                <w:bCs/>
                <w:lang w:val="en-GB"/>
              </w:rPr>
            </w:pPr>
            <w:r>
              <w:rPr>
                <w:b/>
                <w:bCs/>
                <w:lang w:val="en-GB"/>
              </w:rPr>
              <w:t>SEMAINE</w:t>
            </w:r>
          </w:p>
        </w:tc>
      </w:tr>
    </w:tbl>
    <w:p w:rsidR="006D0287" w:rsidRDefault="006D0287">
      <w:pPr>
        <w:widowControl/>
        <w:tabs>
          <w:tab w:val="right" w:pos="9480"/>
        </w:tabs>
        <w:suppressAutoHyphens/>
        <w:spacing w:line="240" w:lineRule="atLeast"/>
        <w:rPr>
          <w:sz w:val="20"/>
          <w:szCs w:val="20"/>
          <w:lang w:val="en-GB"/>
        </w:rPr>
      </w:pPr>
      <w:r>
        <w:rPr>
          <w:sz w:val="20"/>
          <w:szCs w:val="20"/>
          <w:u w:val="single"/>
          <w:lang w:val="en-GB"/>
        </w:rPr>
        <w:tab/>
      </w:r>
    </w:p>
    <w:p w:rsidR="006D0287" w:rsidRDefault="006D0287">
      <w:pPr>
        <w:widowControl/>
        <w:tabs>
          <w:tab w:val="left" w:pos="-1440"/>
          <w:tab w:val="left" w:pos="-720"/>
        </w:tabs>
        <w:suppressAutoHyphens/>
        <w:spacing w:line="240" w:lineRule="atLeast"/>
        <w:rPr>
          <w:sz w:val="20"/>
          <w:szCs w:val="20"/>
          <w:lang w:val="en-GB"/>
        </w:rPr>
      </w:pPr>
    </w:p>
    <w:p w:rsidR="006D0287" w:rsidRDefault="006D0287">
      <w:pPr>
        <w:widowControl/>
        <w:tabs>
          <w:tab w:val="left" w:pos="-1440"/>
          <w:tab w:val="left" w:pos="-720"/>
        </w:tabs>
        <w:suppressAutoHyphens/>
        <w:spacing w:line="240" w:lineRule="atLeast"/>
        <w:rPr>
          <w:b/>
          <w:bCs/>
          <w:sz w:val="20"/>
          <w:szCs w:val="20"/>
          <w:lang w:val="en-GB"/>
        </w:rPr>
      </w:pPr>
      <w:r>
        <w:rPr>
          <w:b/>
          <w:bCs/>
          <w:sz w:val="20"/>
          <w:szCs w:val="20"/>
          <w:lang w:val="en-GB"/>
        </w:rPr>
        <w:t>AGENDA for the week beginning October 11, 1993.</w:t>
      </w:r>
    </w:p>
    <w:p w:rsidR="006D0287" w:rsidRDefault="006D0287">
      <w:pPr>
        <w:widowControl/>
        <w:tabs>
          <w:tab w:val="left" w:pos="-1440"/>
          <w:tab w:val="left" w:pos="-720"/>
        </w:tabs>
        <w:suppressAutoHyphens/>
        <w:spacing w:line="240" w:lineRule="atLeast"/>
        <w:rPr>
          <w:sz w:val="20"/>
          <w:szCs w:val="20"/>
          <w:lang w:val="en-GB"/>
        </w:rPr>
      </w:pPr>
      <w:r>
        <w:rPr>
          <w:b/>
          <w:bCs/>
          <w:sz w:val="20"/>
          <w:szCs w:val="20"/>
          <w:lang w:val="en-GB"/>
        </w:rPr>
        <w:t>ORDRE DU JOUR pour la semaine commençant le 11 octobre 1993.</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right" w:pos="9480"/>
        </w:tabs>
        <w:suppressAutoHyphens/>
        <w:spacing w:line="240" w:lineRule="atLeast"/>
        <w:rPr>
          <w:sz w:val="20"/>
          <w:szCs w:val="20"/>
          <w:lang w:val="en-GB"/>
        </w:rPr>
      </w:pPr>
      <w:r>
        <w:rPr>
          <w:sz w:val="20"/>
          <w:szCs w:val="20"/>
          <w:u w:val="single"/>
          <w:lang w:val="en-GB"/>
        </w:rPr>
        <w:tab/>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of Hearing</w:t>
      </w:r>
      <w:r>
        <w:rPr>
          <w:sz w:val="20"/>
          <w:szCs w:val="20"/>
          <w:lang w:val="en-GB"/>
        </w:rPr>
        <w:t>/</w:t>
      </w:r>
      <w:r>
        <w:rPr>
          <w:sz w:val="20"/>
          <w:szCs w:val="20"/>
          <w:lang w:val="en-GB"/>
        </w:rPr>
        <w:tab/>
      </w:r>
      <w:r>
        <w:rPr>
          <w:sz w:val="20"/>
          <w:szCs w:val="20"/>
          <w:lang w:val="en-GB"/>
        </w:rPr>
        <w:tab/>
      </w:r>
      <w:r>
        <w:rPr>
          <w:sz w:val="20"/>
          <w:szCs w:val="20"/>
          <w:u w:val="single"/>
          <w:lang w:val="en-GB"/>
        </w:rPr>
        <w:t>Case Number and Name</w:t>
      </w:r>
      <w:r>
        <w:rPr>
          <w:sz w:val="20"/>
          <w:szCs w:val="20"/>
          <w:lang w:val="en-GB"/>
        </w:rPr>
        <w:t xml:space="preserve">/     </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d'audition</w:t>
      </w:r>
      <w:r>
        <w:rPr>
          <w:sz w:val="20"/>
          <w:szCs w:val="20"/>
          <w:lang w:val="en-GB"/>
        </w:rPr>
        <w:tab/>
      </w:r>
      <w:r>
        <w:rPr>
          <w:sz w:val="20"/>
          <w:szCs w:val="20"/>
          <w:u w:val="single"/>
          <w:lang w:val="en-GB"/>
        </w:rPr>
        <w:t>NO.</w:t>
      </w:r>
      <w:r>
        <w:rPr>
          <w:sz w:val="20"/>
          <w:szCs w:val="20"/>
          <w:lang w:val="en-GB"/>
        </w:rPr>
        <w:tab/>
      </w:r>
      <w:r>
        <w:rPr>
          <w:sz w:val="20"/>
          <w:szCs w:val="20"/>
          <w:u w:val="single"/>
          <w:lang w:val="en-GB"/>
        </w:rPr>
        <w:t>Numéro et nom de la cause</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 xml:space="preserve">12/10/93 8Scott Jones v. Her Majesty The Queen (Crim.)(B.C.)(23157) </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12/10/9315Graham Gaetz v. Her Majesty The Queen (Crim.)(N.S.)(23369)</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13/10/93 23The Grand Council of the Crees (of Quebec) et al. v. The Attorney General of Quebec et al. (F.C.A.)(Qué.)(22705)</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14/10/93 36John O. Miron et al. v. Richard Trudel et al. (Ont.)(22744)</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15/10/9316Roger Cornelius Russell Yorke v. Her Majesty The Queen (Crim.)(N.S.)(23359)</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15/10/9318Robert Ambrosio San Vincente Freitas v. Her Majesty The Queen (Crim.)(N.B.)(23396)</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r>
        <w:rPr>
          <w:sz w:val="20"/>
          <w:szCs w:val="20"/>
          <w:lang w:val="en-GB"/>
        </w:rPr>
        <w:t xml:space="preserve">                                                                                                                                                </w:t>
      </w:r>
      <w:r>
        <w:rPr>
          <w:b/>
          <w:bCs/>
          <w:sz w:val="20"/>
          <w:szCs w:val="20"/>
          <w:lang w:val="en-GB"/>
        </w:rPr>
        <w:t>NOTE:</w:t>
      </w:r>
      <w:r>
        <w:rPr>
          <w:sz w:val="20"/>
          <w:szCs w:val="20"/>
          <w:lang w:val="en-GB"/>
        </w:rPr>
        <w:t xml:space="preserve">  </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This agenda is subject to change.  Hearing dates should be confirmed with Process Registry staff at (613) 996-8666.</w:t>
      </w:r>
    </w:p>
    <w:p w:rsidR="006D0287" w:rsidRDefault="006D0287">
      <w:pPr>
        <w:widowControl/>
        <w:tabs>
          <w:tab w:val="left" w:pos="240"/>
          <w:tab w:val="left" w:pos="2280"/>
          <w:tab w:val="left" w:pos="3000"/>
          <w:tab w:val="left" w:pos="4200"/>
          <w:tab w:val="left" w:pos="7920"/>
        </w:tabs>
        <w:suppressAutoHyphens/>
        <w:spacing w:line="240" w:lineRule="atLeast"/>
        <w:rPr>
          <w:sz w:val="20"/>
          <w:szCs w:val="20"/>
          <w:lang w:val="en-GB"/>
        </w:rPr>
      </w:pPr>
    </w:p>
    <w:p w:rsidR="006D0287" w:rsidRDefault="006D0287">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Cet ordre du jour est sujet à modification.  Les dates d'audience devraient être confirmées auprès du personnel du greffe au (613) 996-8666.</w:t>
      </w:r>
    </w:p>
    <w:p w:rsidR="006D0287" w:rsidRDefault="006D0287">
      <w:pPr>
        <w:widowControl/>
        <w:tabs>
          <w:tab w:val="left" w:pos="240"/>
          <w:tab w:val="left" w:pos="2280"/>
          <w:tab w:val="left" w:pos="3000"/>
          <w:tab w:val="left" w:pos="4200"/>
          <w:tab w:val="left" w:pos="7920"/>
        </w:tabs>
        <w:suppressAutoHyphens/>
        <w:spacing w:line="240" w:lineRule="atLeast"/>
        <w:ind w:left="240" w:hanging="240"/>
        <w:rPr>
          <w:sz w:val="20"/>
          <w:szCs w:val="20"/>
          <w:lang w:val="en-GB"/>
        </w:rPr>
        <w:sectPr w:rsidR="006D0287">
          <w:headerReference w:type="default" r:id="rId34"/>
          <w:footerReference w:type="default" r:id="rId35"/>
          <w:footerReference w:type="first" r:id="rId36"/>
          <w:pgSz w:w="12240" w:h="15840"/>
          <w:pgMar w:top="720" w:right="1680" w:bottom="960" w:left="1080" w:header="720" w:footer="960" w:gutter="0"/>
          <w:pgNumType w:start="1776"/>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rPr>
                <w:b/>
                <w:bCs/>
                <w:lang w:val="en-GB"/>
              </w:rPr>
            </w:pPr>
            <w:r>
              <w:rPr>
                <w:b/>
                <w:bCs/>
                <w:lang w:val="en-GB"/>
              </w:rPr>
              <w:lastRenderedPageBreak/>
              <w:t>SUMMARIES OF THE CASES</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right"/>
              <w:rPr>
                <w:b/>
                <w:bCs/>
                <w:lang w:val="en-GB"/>
              </w:rPr>
            </w:pPr>
            <w:r>
              <w:rPr>
                <w:b/>
                <w:bCs/>
                <w:lang w:val="en-GB"/>
              </w:rPr>
              <w:t>RÉSUMÉS DES AFFAIRES</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u w:val="single"/>
          <w:lang w:val="en-GB"/>
        </w:rPr>
        <w:t xml:space="preserve">                                                                                                                                              </w:t>
      </w:r>
      <w:r>
        <w:rPr>
          <w:spacing w:val="-2"/>
          <w:sz w:val="20"/>
          <w:szCs w:val="20"/>
          <w:lang w:val="en-GB"/>
        </w:rPr>
        <w:t xml:space="preserve"> </w:t>
      </w:r>
      <w:r>
        <w:rPr>
          <w:b/>
          <w:bCs/>
          <w:spacing w:val="-2"/>
          <w:sz w:val="20"/>
          <w:szCs w:val="20"/>
          <w:lang w:val="en-GB"/>
        </w:rPr>
        <w:t>23157</w:t>
      </w:r>
      <w:r>
        <w:rPr>
          <w:b/>
          <w:bCs/>
          <w:spacing w:val="-2"/>
          <w:sz w:val="20"/>
          <w:szCs w:val="20"/>
          <w:u w:val="single"/>
          <w:lang w:val="en-GB"/>
        </w:rPr>
        <w:t xml:space="preserve">SCOTT JONES </w:t>
      </w:r>
      <w:r>
        <w:rPr>
          <w:b/>
          <w:bCs/>
          <w:spacing w:val="-2"/>
          <w:sz w:val="20"/>
          <w:szCs w:val="20"/>
          <w:u w:val="single"/>
          <w:lang w:val="en-GB"/>
        </w:rPr>
        <w:noBreakHyphen/>
        <w:t xml:space="preserve"> AND </w:t>
      </w:r>
      <w:r>
        <w:rPr>
          <w:b/>
          <w:bCs/>
          <w:spacing w:val="-2"/>
          <w:sz w:val="20"/>
          <w:szCs w:val="20"/>
          <w:u w:val="single"/>
          <w:lang w:val="en-GB"/>
        </w:rPr>
        <w:noBreakHyphen/>
        <w:t xml:space="preserve"> HER MAJESTY THE QUEEN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w:t>
      </w:r>
      <w:r>
        <w:rPr>
          <w:spacing w:val="-2"/>
          <w:sz w:val="20"/>
          <w:szCs w:val="20"/>
          <w:lang w:val="en-GB"/>
        </w:rPr>
        <w:noBreakHyphen/>
        <w:t xml:space="preserve"> Criminal law </w:t>
      </w:r>
      <w:r>
        <w:rPr>
          <w:spacing w:val="-2"/>
          <w:sz w:val="20"/>
          <w:szCs w:val="20"/>
          <w:lang w:val="en-GB"/>
        </w:rPr>
        <w:noBreakHyphen/>
        <w:t xml:space="preserve"> Sentencing </w:t>
      </w:r>
      <w:r>
        <w:rPr>
          <w:spacing w:val="-2"/>
          <w:sz w:val="20"/>
          <w:szCs w:val="20"/>
          <w:lang w:val="en-GB"/>
        </w:rPr>
        <w:noBreakHyphen/>
        <w:t xml:space="preserve"> During course of an assessment of mental state, prior to preliminary inquiry, investigation undertaken about his potential to re</w:t>
      </w:r>
      <w:r>
        <w:rPr>
          <w:spacing w:val="-2"/>
          <w:sz w:val="20"/>
          <w:szCs w:val="20"/>
          <w:lang w:val="en-GB"/>
        </w:rPr>
        <w:noBreakHyphen/>
        <w:t xml:space="preserve">offend </w:t>
      </w:r>
      <w:r>
        <w:rPr>
          <w:spacing w:val="-2"/>
          <w:sz w:val="20"/>
          <w:szCs w:val="20"/>
          <w:lang w:val="en-GB"/>
        </w:rPr>
        <w:noBreakHyphen/>
        <w:t xml:space="preserve"> Appellant aware of his right to counsel and that information could be used against him in Court </w:t>
      </w:r>
      <w:r>
        <w:rPr>
          <w:spacing w:val="-2"/>
          <w:sz w:val="20"/>
          <w:szCs w:val="20"/>
          <w:lang w:val="en-GB"/>
        </w:rPr>
        <w:noBreakHyphen/>
        <w:t xml:space="preserve"> Following plea of guilty, inquiry undertaken and Appellant found to be dangerous offender </w:t>
      </w:r>
      <w:r>
        <w:rPr>
          <w:spacing w:val="-2"/>
          <w:sz w:val="20"/>
          <w:szCs w:val="20"/>
          <w:lang w:val="en-GB"/>
        </w:rPr>
        <w:noBreakHyphen/>
        <w:t xml:space="preserve"> Was his right to silence infringed when he was not told by mental health professionals that the examinations might lead to dangerous offender proceedings </w:t>
      </w:r>
      <w:r>
        <w:rPr>
          <w:spacing w:val="-2"/>
          <w:sz w:val="20"/>
          <w:szCs w:val="20"/>
          <w:lang w:val="en-GB"/>
        </w:rPr>
        <w:noBreakHyphen/>
        <w:t xml:space="preserve"> Were Appellant's s. 10(</w:t>
      </w:r>
      <w:r>
        <w:rPr>
          <w:i/>
          <w:iCs/>
          <w:spacing w:val="-2"/>
          <w:sz w:val="20"/>
          <w:szCs w:val="20"/>
          <w:lang w:val="en-GB"/>
        </w:rPr>
        <w:t>b</w:t>
      </w:r>
      <w:r>
        <w:rPr>
          <w:spacing w:val="-2"/>
          <w:sz w:val="20"/>
          <w:szCs w:val="20"/>
          <w:lang w:val="en-GB"/>
        </w:rPr>
        <w:t xml:space="preserve">) rights infringed when he was not advised of his right to counsel with respect to these examinations insofar as they related to his ongoing custody.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who was aware that the Crown would be seeking an indeterminate sentence, pleaded guilty to one count each of sexual assault and sexual assault with a weapon.  He had a record of similar offenses against young women, four of which involved assaults of girls between the ages of nine and thirteen.  Following his conviction, an inquiry was held to determine whether he should be sentenced as a dangerous offender.  The sentencing judge held a </w:t>
      </w:r>
      <w:r>
        <w:rPr>
          <w:i/>
          <w:iCs/>
          <w:spacing w:val="-2"/>
          <w:sz w:val="20"/>
          <w:szCs w:val="20"/>
          <w:lang w:val="en-GB"/>
        </w:rPr>
        <w:t>voir dire</w:t>
      </w:r>
      <w:r>
        <w:rPr>
          <w:spacing w:val="-2"/>
          <w:sz w:val="20"/>
          <w:szCs w:val="20"/>
          <w:lang w:val="en-GB"/>
        </w:rPr>
        <w:t xml:space="preserve"> to determine the admissibility of evidence from two psychiatrists and a psychologist, who had dealt with the Appellant during a thirty day psychiatric evaluation of his fitness to stand trial, conducted at the request of the defence.  The attending psychiatrist advised the Appellant that he was not required to talk to the doctors, and that any information he gave could be used against him in court.  No further warning was given when the focus of their investigation broadened to include inquiry as to whether the Appellant was likely to be a repeat offender.  As a result of information given by the Appellant, psychological tests were administered which indicated that there was a danger the Appellant would re</w:t>
      </w:r>
      <w:r>
        <w:rPr>
          <w:spacing w:val="-2"/>
          <w:sz w:val="20"/>
          <w:szCs w:val="20"/>
          <w:lang w:val="en-GB"/>
        </w:rPr>
        <w:noBreakHyphen/>
        <w:t>offend.  The psychologist testified that he administered a more detailed intelligence test than he would have had the Appellant's mental state only been under investigation.  The sentencing judge admitted the evidence.  He declared the Appellant to be a dangerous offender and gave him an indeterminate sentence.  The Appellant's appeal to the Court of Appeal for British Columbia was dismissed.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British Columbia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23157</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judgment:</w:t>
      </w:r>
      <w:r>
        <w:rPr>
          <w:spacing w:val="-2"/>
          <w:sz w:val="20"/>
          <w:szCs w:val="20"/>
          <w:lang w:val="en-GB"/>
        </w:rPr>
        <w:tab/>
        <w:t>July 29, 1992</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Richard P. Anderson Q.C. for the Appellant</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Alexander Budlovsky for the Respondent</w:t>
      </w: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23157</w:t>
      </w:r>
      <w:r>
        <w:rPr>
          <w:b/>
          <w:bCs/>
          <w:spacing w:val="-2"/>
          <w:sz w:val="20"/>
          <w:szCs w:val="20"/>
          <w:u w:val="single"/>
          <w:lang w:val="en-GB"/>
        </w:rPr>
        <w:t>SCOTT JONES - ET - SA MAJESTÉ LA REINE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Détermination de la peine - Au cours d'une évaluation de l'état mental, avant l'enquête préliminaire, une enquête a été entreprise sur la possibilité de récidive - L'appelant était au courant de son droit à l'assistance d'un avocat et que ces renseignements pouvaient être utilisés contre lui devant le tribunal - Par suite d'un plaidoyer de culpabilité, une enquête a été menée et l'appelant a été désigné délinquant dangereux - Y a-t-il eu violation de son droit au silence lorsque les professionnels de la santé mentale ont omis de lui dire que les examens pouvaient entraîner des procédures relatives aux déliquants dangereux? - Y a-t-il eu violation des droits que l'al. 10</w:t>
      </w:r>
      <w:r>
        <w:rPr>
          <w:i/>
          <w:iCs/>
          <w:spacing w:val="-2"/>
          <w:sz w:val="20"/>
          <w:szCs w:val="20"/>
          <w:lang w:val="en-GB"/>
        </w:rPr>
        <w:t>b</w:t>
      </w:r>
      <w:r>
        <w:rPr>
          <w:spacing w:val="-2"/>
          <w:sz w:val="20"/>
          <w:szCs w:val="20"/>
          <w:lang w:val="en-GB"/>
        </w:rPr>
        <w:t>) confère à l'appelant lorsqu'on a omis de l'aviser de son droit à l'assistance d'un avocat relativement à ces examens, dans la mesure où ils se rapportaient à sa détention?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qui savait que le ministère public chercherait à obtenir une peine à durée indéterminée, a plaidé coupable relativement à un chef d'accusation d'agression sexuelle et d'agression sexuelle armée.  Son dossier comportait des infractions semblables contre des jeunes femmes, dont quatre étaient des agressions contre des jeunes filles âgées de neuf à treize ans.  Après la déclaration de culpabilité de celui-ci, une enquête a été tenue pour déterminer s'il devrait être puni comme un délinquant dangereux.  Le juge qui impose la peine a tenu un voir dire pour déterminer la recevabilité du témoignage de deux psychiatres et d'un psychologue qui ont traité l'appelant pendant une évaluation psychiatrique de trente jours sur sa capacité à subir un procès, tenue à la demande de la défense.  Le psychiatre qui était présent a dit à l'appelant qu'il n'était pas tenu de parler aux médecins et que tout renseignement qu'il donnerait pourrait être utilisé contre lui devant le tribunal.  Aucun autre avertissement n'a été donné quand le sujet de leur enquête a été élargi pour porter sur le fait de savoir si l'appelant était susceptible de récidiver.  Suite aux renseignements donnés par l'appelant, des examens psychologiques ont révélé qu'il y avait un risque que l'appelant récidive.  Le psychologue a témoigné qu'il avait fait subir un test d'intelligence plus détaillé qu'il ne l'aurait fait si l'enquête n'avait porté que sur l'état mental de l'appelant.  Le juge qui impose la peine a admis la preuve.  Il a déclaré que l'appelant était un déliquant dangereux et lui a imposé une peine à durée indéterminée.  L'appel de l'appelant à la Cour d'appel de la Colombie-Britannique a été rejeté.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Origine :Colombie-Britannique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                </w:t>
      </w:r>
      <w:r>
        <w:rPr>
          <w:spacing w:val="-2"/>
          <w:sz w:val="20"/>
          <w:szCs w:val="20"/>
          <w:lang w:val="en-GB"/>
        </w:rPr>
        <w:tab/>
        <w:t>23157</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Arrêt de la Cour d'appel :    </w:t>
      </w:r>
      <w:r>
        <w:rPr>
          <w:spacing w:val="-2"/>
          <w:sz w:val="20"/>
          <w:szCs w:val="20"/>
          <w:lang w:val="en-GB"/>
        </w:rPr>
        <w:tab/>
        <w:t>29 juillet 1992</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Avocat :      </w:t>
      </w:r>
      <w:r>
        <w:rPr>
          <w:spacing w:val="-2"/>
          <w:sz w:val="20"/>
          <w:szCs w:val="20"/>
          <w:lang w:val="en-GB"/>
        </w:rPr>
        <w:tab/>
      </w:r>
      <w:r>
        <w:rPr>
          <w:spacing w:val="-2"/>
          <w:sz w:val="20"/>
          <w:szCs w:val="20"/>
          <w:lang w:val="en-GB"/>
        </w:rPr>
        <w:tab/>
      </w:r>
      <w:r>
        <w:rPr>
          <w:spacing w:val="-2"/>
          <w:sz w:val="20"/>
          <w:szCs w:val="20"/>
          <w:lang w:val="en-GB"/>
        </w:rPr>
        <w:tab/>
        <w:t>Richard P. Anderson pour l'appelant</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 xml:space="preserve">Alexander Budlovsky pour l'intimée                  </w:t>
      </w: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23369</w:t>
      </w:r>
      <w:r>
        <w:rPr>
          <w:b/>
          <w:bCs/>
          <w:spacing w:val="-2"/>
          <w:sz w:val="20"/>
          <w:szCs w:val="20"/>
          <w:u w:val="single"/>
          <w:lang w:val="en-GB"/>
        </w:rPr>
        <w:t>GRAHAM GAETZ v. HER MAJESTY THE QUEEN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Offences - Fraud - Evidence - Whether the majority of the Court of Appeal erred in law in upholding a conviction when the trial judge erred in law in instructing the jury that the deprivation of the victim required to sustain a conviction did not have to involve the loss of any money when the wording in the indictment particularized the deprivation as the loss of a sum of money exceeding $1,000 - Whether the majority of the Court of Appeal erred in law in upholding a conviction under s. 380(1)(a) of the </w:t>
      </w:r>
      <w:r>
        <w:rPr>
          <w:i/>
          <w:iCs/>
          <w:spacing w:val="-2"/>
          <w:sz w:val="20"/>
          <w:szCs w:val="20"/>
          <w:lang w:val="en-GB"/>
        </w:rPr>
        <w:t>Criminal Code</w:t>
      </w:r>
      <w:r>
        <w:rPr>
          <w:spacing w:val="-2"/>
          <w:sz w:val="20"/>
          <w:szCs w:val="20"/>
          <w:lang w:val="en-GB"/>
        </w:rPr>
        <w:t xml:space="preserve"> when the Crown failed to prove a deprivation of a sum of money exceeding $1,000 as alleged in the indictment.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 was the sole shareholder and president of Concept Ford Ltd., a company involved in car and truck sales and leasing.  The operations of Concept were financed through the Bank of Nova Scotia pursuant to a credit agreement with the bank.  Under that agreement funds were advanced to Concept to enable it to purchase vehicles to be leased.  Concept leased these vehicles out.  Upon the disposal of a leased vehicle, funds received were deposited into Concept's current account at the bank.  A cheque was then issued to the bank to repay the loan against the leased vehicle.  Between November, 1989, and January, 1990, Concept received cheques representing the proceeds of sales of six leased vehicles, totalling approximately $246,251.  None of these monies was repaid to the bank, but with respect to the six leases involved, Concept continued to make monthly loan payments to the bank as if the vehicles were still being leased.  The Appellant had every intention of ultimately paying out these unpaid lease loans.  His business was in great difficulty.  In April, 1990, the bank declared Concept in default and appointed a receiver to realize on the indebtedness of the dealership.</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was charged with defrauding the bank, by deceit, falsehood, or other fraudulent means, of a sum of money exceeding $1,000.00 contrary to s. 380(1)(a) of the </w:t>
      </w:r>
      <w:r>
        <w:rPr>
          <w:i/>
          <w:iCs/>
          <w:spacing w:val="-2"/>
          <w:sz w:val="20"/>
          <w:szCs w:val="20"/>
          <w:lang w:val="en-GB"/>
        </w:rPr>
        <w:t>Criminal Code</w:t>
      </w:r>
      <w:r>
        <w:rPr>
          <w:spacing w:val="-2"/>
          <w:sz w:val="20"/>
          <w:szCs w:val="20"/>
          <w:lang w:val="en-GB"/>
        </w:rPr>
        <w:t>.  Following a trial before a judge and a jury, the Appellant was found guilty.  He appealed his conviction and sentence to the Court of Appeal.  On the appeal from conviction, the Appellant submitted that the trial judge erred in failing, at the request of counsel, to specifically instruct the jury as follows:  (a) that the jury could consider that the Appellant was acting in the best interests of the company in the absence of personal gain; (b) that mere non-disclosure, even of a material fact, is not fraud; and (c) that fraud does not encompass depriving someone of his due, but rather, of his property.  The Court of Appeal dismissed the appeal.  Jones J.A., dissenting, would have allowed the appeal and set aside the conviction and sentence.  The Appellant appeals as of right.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case:Nova Scotia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No.:23369</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Judgment of the Court of Appeal:November 9, 1992</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Counsel:Douglas A. Caldwell, Q.C., and Patterson Kitz for the Appellant</w:t>
      </w: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John C. Pearson for the Respondent</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23369</w:t>
      </w:r>
      <w:r>
        <w:rPr>
          <w:b/>
          <w:bCs/>
          <w:spacing w:val="-2"/>
          <w:sz w:val="20"/>
          <w:szCs w:val="20"/>
          <w:lang w:val="en-GB"/>
        </w:rPr>
        <w:tab/>
      </w:r>
      <w:r>
        <w:rPr>
          <w:b/>
          <w:bCs/>
          <w:spacing w:val="-2"/>
          <w:sz w:val="20"/>
          <w:szCs w:val="20"/>
          <w:u w:val="single"/>
          <w:lang w:val="en-GB"/>
        </w:rPr>
        <w:t>GRAHAM GAETZ c. SA MAJESTÉ LA REINE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criminel - Infractions - Fraude - Preuve - La Cour d'appel à la majorité a</w:t>
      </w:r>
      <w:r>
        <w:rPr>
          <w:spacing w:val="-2"/>
          <w:sz w:val="20"/>
          <w:szCs w:val="20"/>
          <w:lang w:val="en-GB"/>
        </w:rPr>
        <w:noBreakHyphen/>
        <w:t>t</w:t>
      </w:r>
      <w:r>
        <w:rPr>
          <w:spacing w:val="-2"/>
          <w:sz w:val="20"/>
          <w:szCs w:val="20"/>
          <w:lang w:val="en-GB"/>
        </w:rPr>
        <w:noBreakHyphen/>
        <w:t>elle commis une erreur de droit en confirmant une déclaration de culpabilité alors que le juge du procès a commis une erreur de droit en disant au jury que, pour fonder un verdict de culpabilité dans un cas où l'acte d'accusation précisait la perte d'une somme de plus de mille dollars, la privation subie par la victime ne devait pas nécessairement consister dans la perte d'argent? - La Cour d'appel à la majorité a</w:t>
      </w:r>
      <w:r>
        <w:rPr>
          <w:spacing w:val="-2"/>
          <w:sz w:val="20"/>
          <w:szCs w:val="20"/>
          <w:lang w:val="en-GB"/>
        </w:rPr>
        <w:noBreakHyphen/>
        <w:t>t</w:t>
      </w:r>
      <w:r>
        <w:rPr>
          <w:spacing w:val="-2"/>
          <w:sz w:val="20"/>
          <w:szCs w:val="20"/>
          <w:lang w:val="en-GB"/>
        </w:rPr>
        <w:noBreakHyphen/>
        <w:t>elle commis une erreur de droit en confirmant une déclaration de culpabilité fondée sur l'art. 380(1)</w:t>
      </w:r>
      <w:r>
        <w:rPr>
          <w:i/>
          <w:iCs/>
          <w:spacing w:val="-2"/>
          <w:sz w:val="20"/>
          <w:szCs w:val="20"/>
          <w:lang w:val="en-GB"/>
        </w:rPr>
        <w:t>a</w:t>
      </w:r>
      <w:r>
        <w:rPr>
          <w:spacing w:val="-2"/>
          <w:sz w:val="20"/>
          <w:szCs w:val="20"/>
          <w:lang w:val="en-GB"/>
        </w:rPr>
        <w:t xml:space="preserve">) du </w:t>
      </w:r>
      <w:r>
        <w:rPr>
          <w:i/>
          <w:iCs/>
          <w:spacing w:val="-2"/>
          <w:sz w:val="20"/>
          <w:szCs w:val="20"/>
          <w:lang w:val="en-GB"/>
        </w:rPr>
        <w:t>Code criminel</w:t>
      </w:r>
      <w:r>
        <w:rPr>
          <w:spacing w:val="-2"/>
          <w:sz w:val="20"/>
          <w:szCs w:val="20"/>
          <w:lang w:val="en-GB"/>
        </w:rPr>
        <w:t xml:space="preserve"> alors que le ministère public n'a pas prouvé la privation d'une somme de plus de mille dollars alléguée dans l'acte d'accusation?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était l'unique actionnaire et le président de Concept Ford Ltd., une société de vente et de location de voitures et de camions.  Les opérations de Concept étaient financées au moyen d'une convention de crédit intervenue avec la Banque de Nouvelle</w:t>
      </w:r>
      <w:r>
        <w:rPr>
          <w:spacing w:val="-2"/>
          <w:sz w:val="20"/>
          <w:szCs w:val="20"/>
          <w:lang w:val="en-GB"/>
        </w:rPr>
        <w:noBreakHyphen/>
        <w:t>Écosse.  Suivant cette convention, des fonds étaient avancés à Concept pour qu'elle puisse faire l'acquisition de véhicules qu'elle donnait ensuite en location.  À la vente d'un véhicule de location, le produit était déposé au compte courant de Concept à la banque.  Puis on tirait à l'ordre de la banque un chèque en remboursement du prêt consenti pour l'achat du véhicule.  Entre novembre 1989 et janvier 1990, Concept a touché des chèques représentant le produit de la vente de six véhicules de location, soit, au total, environ 246 251 $.  Aucune partie de cette somme n'a été remboursée à la banque, mais en ce qui concerne les six contrats de louage en question, Concept a continué à verser les mensualités à la banque, comme si les véhicules étaient encore en location.  L'appelant avait la ferme intention de rembourser un jour ces prêts impayés.  Son entreprise connaissait toutefois de grandes difficultés.  En avril 1990, la banque a déclaré Concept en défaut et a nommé un séquestre chargé de réaliser l'actif de l'entreprise.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a été accusé d'avoir, par supercherie, mensonge ou autre moyen dolosif, frustré la banque d'une somme supérieure à mille dollars, contrairement à l'al. 380(1)</w:t>
      </w:r>
      <w:r>
        <w:rPr>
          <w:i/>
          <w:iCs/>
          <w:spacing w:val="-2"/>
          <w:sz w:val="20"/>
          <w:szCs w:val="20"/>
          <w:lang w:val="en-GB"/>
        </w:rPr>
        <w:t>a</w:t>
      </w:r>
      <w:r>
        <w:rPr>
          <w:spacing w:val="-2"/>
          <w:sz w:val="20"/>
          <w:szCs w:val="20"/>
          <w:lang w:val="en-GB"/>
        </w:rPr>
        <w:t xml:space="preserve">) du </w:t>
      </w:r>
      <w:r>
        <w:rPr>
          <w:i/>
          <w:iCs/>
          <w:spacing w:val="-2"/>
          <w:sz w:val="20"/>
          <w:szCs w:val="20"/>
          <w:lang w:val="en-GB"/>
        </w:rPr>
        <w:t>Code criminel</w:t>
      </w:r>
      <w:r>
        <w:rPr>
          <w:spacing w:val="-2"/>
          <w:sz w:val="20"/>
          <w:szCs w:val="20"/>
          <w:lang w:val="en-GB"/>
        </w:rPr>
        <w:t>.  À la suite d'un procès tenu devant un juge et un jury, l'appelant a été reconnu coupable.  Il a appelé de ce verdict et de la peine infligée devant la Cour d'appel.  Dans le cadre de l'appel contre le verdict de culpabilité, l'appelant a soutenu que le juge du procès avait commis une erreur en ne donnant pas suite à la demande de l'avocat de faire expressément savoir au jury : a) qu'il lui était permis de conclure que l'appelant, n'ayant reçu aucun gain personnel, agissait au mieux des intérêts de la compagnie; b) que la simple omission de communiquer même un fait substantiel ne constitue pas une fraude; et c) que la fraude consiste à priver une personne non pas de ce qui lui est dû mais de son bien.  La Cour d'appel a rejeté l'appel.  Le juge Jones, dissident, a été d'avis d'accueillir l'appel et d'annuler la déclaration de culpabilité ainsi que la peine fixée.  L'appelant se pourvoit de plein droit devant la Cour suprême du Canada.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w:t>
      </w:r>
      <w:r>
        <w:rPr>
          <w:spacing w:val="-2"/>
          <w:sz w:val="20"/>
          <w:szCs w:val="20"/>
          <w:lang w:val="en-GB"/>
        </w:rPr>
        <w:tab/>
      </w:r>
      <w:r>
        <w:rPr>
          <w:spacing w:val="-2"/>
          <w:sz w:val="20"/>
          <w:szCs w:val="20"/>
          <w:lang w:val="en-GB"/>
        </w:rPr>
        <w:tab/>
      </w:r>
      <w:r>
        <w:rPr>
          <w:spacing w:val="-2"/>
          <w:sz w:val="20"/>
          <w:szCs w:val="20"/>
          <w:lang w:val="en-GB"/>
        </w:rPr>
        <w:tab/>
        <w:t>Nouvelle-Écosse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w:t>
      </w:r>
      <w:r>
        <w:rPr>
          <w:spacing w:val="-2"/>
          <w:sz w:val="20"/>
          <w:szCs w:val="20"/>
          <w:lang w:val="en-GB"/>
        </w:rPr>
        <w:tab/>
      </w:r>
      <w:r>
        <w:rPr>
          <w:spacing w:val="-2"/>
          <w:sz w:val="20"/>
          <w:szCs w:val="20"/>
          <w:lang w:val="en-GB"/>
        </w:rPr>
        <w:tab/>
      </w:r>
      <w:r>
        <w:rPr>
          <w:spacing w:val="-2"/>
          <w:sz w:val="20"/>
          <w:szCs w:val="20"/>
          <w:lang w:val="en-GB"/>
        </w:rPr>
        <w:tab/>
        <w:t>23369</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 :</w:t>
      </w:r>
      <w:r>
        <w:rPr>
          <w:spacing w:val="-2"/>
          <w:sz w:val="20"/>
          <w:szCs w:val="20"/>
          <w:lang w:val="en-GB"/>
        </w:rPr>
        <w:tab/>
        <w:t>Le 9 novembre 1992</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:Douglas A. Caldwell, c.r., et Patterson Kitz pour l'appelant</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John C. Pearson pour l'intimée</w:t>
      </w: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22705</w:t>
      </w:r>
      <w:r>
        <w:rPr>
          <w:b/>
          <w:bCs/>
          <w:spacing w:val="-2"/>
          <w:sz w:val="20"/>
          <w:szCs w:val="20"/>
          <w:u w:val="single"/>
          <w:lang w:val="en-GB"/>
        </w:rPr>
        <w:t xml:space="preserve">LE GRAND CONSEIL DES CRIS (DU QUÉBEC) </w:t>
      </w:r>
      <w:r>
        <w:rPr>
          <w:b/>
          <w:bCs/>
          <w:i/>
          <w:iCs/>
          <w:spacing w:val="-2"/>
          <w:sz w:val="20"/>
          <w:szCs w:val="20"/>
          <w:u w:val="single"/>
          <w:lang w:val="en-GB"/>
        </w:rPr>
        <w:t>ET AL.</w:t>
      </w:r>
      <w:r>
        <w:rPr>
          <w:b/>
          <w:bCs/>
          <w:spacing w:val="-2"/>
          <w:sz w:val="20"/>
          <w:szCs w:val="20"/>
          <w:u w:val="single"/>
          <w:lang w:val="en-GB"/>
        </w:rPr>
        <w:t xml:space="preserve"> c. LE PROCUREUR GÉNÉRAL DU QUÉBEC </w:t>
      </w:r>
      <w:r>
        <w:rPr>
          <w:b/>
          <w:bCs/>
          <w:i/>
          <w:iCs/>
          <w:spacing w:val="-2"/>
          <w:sz w:val="20"/>
          <w:szCs w:val="20"/>
          <w:u w:val="single"/>
          <w:lang w:val="en-GB"/>
        </w:rPr>
        <w:t>ET 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de l'environnement - Énergie - Droit administratif - Preuve -Lois - Interprétation.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28 juillet 1989, Hydro</w:t>
      </w:r>
      <w:r>
        <w:rPr>
          <w:spacing w:val="-2"/>
          <w:sz w:val="20"/>
          <w:szCs w:val="20"/>
          <w:lang w:val="en-GB"/>
        </w:rPr>
        <w:noBreakHyphen/>
        <w:t xml:space="preserve">Québec a demandé à l'Office national de l'énergie, conformément aux dispositions de la partie VI de la </w:t>
      </w:r>
      <w:r>
        <w:rPr>
          <w:i/>
          <w:iCs/>
          <w:spacing w:val="-2"/>
          <w:sz w:val="20"/>
          <w:szCs w:val="20"/>
          <w:lang w:val="en-GB"/>
        </w:rPr>
        <w:t>Loi sur l'Office national de l'énergie</w:t>
      </w:r>
      <w:r>
        <w:rPr>
          <w:spacing w:val="-2"/>
          <w:sz w:val="20"/>
          <w:szCs w:val="20"/>
          <w:lang w:val="en-GB"/>
        </w:rPr>
        <w:t>, L.R.C. (1985), ch. N</w:t>
      </w:r>
      <w:r>
        <w:rPr>
          <w:spacing w:val="-2"/>
          <w:sz w:val="20"/>
          <w:szCs w:val="20"/>
          <w:lang w:val="en-GB"/>
        </w:rPr>
        <w:noBreakHyphen/>
        <w:t xml:space="preserve">7, l'autorisation d'exporter de l'électricité vers New York et le Vermont.  Au moment du dépôt des demandes de licence, l'art. 118 de la </w:t>
      </w:r>
      <w:r>
        <w:rPr>
          <w:i/>
          <w:iCs/>
          <w:spacing w:val="-2"/>
          <w:sz w:val="20"/>
          <w:szCs w:val="20"/>
          <w:lang w:val="en-GB"/>
        </w:rPr>
        <w:t>Loi</w:t>
      </w:r>
      <w:r>
        <w:rPr>
          <w:spacing w:val="-2"/>
          <w:sz w:val="20"/>
          <w:szCs w:val="20"/>
          <w:lang w:val="en-GB"/>
        </w:rPr>
        <w:t xml:space="preserve"> obligeait l'Office à s'assurer que l'énergie à exporter soit excédentaire par rapport aux besoins normalement prévisibles du Canada et que le prix à demander par le requérant soit juste et raisonnable.  Avant que l'Office ne se prononce sur les demandes, mais après la tenue de l'audience, l'art. 118 a été modifié de manière à supprimer les critères quant à l'excédent et au prix qu'était tenu d'appliquer l'Office en examinant une demande de licence d'exportation.  Pour terminer leur argumentation, les appelants et Hydro</w:t>
      </w:r>
      <w:r>
        <w:rPr>
          <w:spacing w:val="-2"/>
          <w:sz w:val="20"/>
          <w:szCs w:val="20"/>
          <w:lang w:val="en-GB"/>
        </w:rPr>
        <w:noBreakHyphen/>
        <w:t>Québec ont présenté à l'Office des observations sur l'effet des modifications.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L'Office a octroyé les sept licences demandées, celles</w:t>
      </w:r>
      <w:r>
        <w:rPr>
          <w:spacing w:val="-2"/>
          <w:sz w:val="20"/>
          <w:szCs w:val="20"/>
          <w:lang w:val="en-GB"/>
        </w:rPr>
        <w:noBreakHyphen/>
        <w:t>ci étant toutefois soumises aux conditions 10 et 11 concernant les conséquences environnementales des exportations.  La condition 10 stipulait notamment que la licence ne demeurera «valide que dans la mesure où toute installation de production requise par Hydro</w:t>
      </w:r>
      <w:r>
        <w:rPr>
          <w:spacing w:val="-2"/>
          <w:sz w:val="20"/>
          <w:szCs w:val="20"/>
          <w:lang w:val="en-GB"/>
        </w:rPr>
        <w:noBreakHyphen/>
        <w:t>Québec pour alimenter les exportations [...] aura été soumise, préalablement à sa construction, aux évaluations et examens en matière d'environnement ainsi qu'aux normes environnementales applicables en vertu des lois et règlements du gouvernement fédéral».  Suivant la condition 11, la «production de l'énergie thermique qui sera exportée [en vertu des licences] ne doit pas contrevenir aux normes ni aux lignes directrices fédérales pertinentes en matière d'environnement».  Le procureur général du Québec et Hydro</w:t>
      </w:r>
      <w:r>
        <w:rPr>
          <w:spacing w:val="-2"/>
          <w:sz w:val="20"/>
          <w:szCs w:val="20"/>
          <w:lang w:val="en-GB"/>
        </w:rPr>
        <w:noBreakHyphen/>
        <w:t>Québec se sont adressés à la Cour d'appel fédérale afin de faire annuler ces deux conditions.  Les appelants ont également interjeté appel de la décision de l'Office en demandant la révocation des licences.  La Cour d'appel fédérale a maintenu les licences, mais a annulé les conditions 10 et 11 au motif que l'Office national de l'énergie avait outrepassé ses pouvoirs statutaires en les prescrivant.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 soulève les questions suivantes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1.Dans le contexte d'une demande d'autorisation d'exporter de l'électricité, quel est le sens du terme «exportation» employé dans la </w:t>
      </w:r>
      <w:r>
        <w:rPr>
          <w:i/>
          <w:iCs/>
          <w:spacing w:val="-2"/>
          <w:sz w:val="20"/>
          <w:szCs w:val="20"/>
          <w:lang w:val="en-GB"/>
        </w:rPr>
        <w:t>Loi sur l'Office national de l'énergie</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2.L'Office national de l'énergie peut</w:t>
      </w:r>
      <w:r>
        <w:rPr>
          <w:spacing w:val="-2"/>
          <w:sz w:val="20"/>
          <w:szCs w:val="20"/>
          <w:lang w:val="en-GB"/>
        </w:rPr>
        <w:noBreakHyphen/>
        <w:t>il octroyer une licence d'exportation d'électricité en l'absence d'une preuve suffisante quant aux inconvénients et aux avantages sur le plan social?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3.L'Office national de l'énergie peut</w:t>
      </w:r>
      <w:r>
        <w:rPr>
          <w:spacing w:val="-2"/>
          <w:sz w:val="20"/>
          <w:szCs w:val="20"/>
          <w:lang w:val="en-GB"/>
        </w:rPr>
        <w:noBreakHyphen/>
        <w:t>il octroyer une licence d'exportation d'électricité dans un cas où le requérant refuse de divulguer complètement à l'Office et aux intervenants des renseignements essentiels concernant notamment le coût?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4.L'Office national de l'énergie peut</w:t>
      </w:r>
      <w:r>
        <w:rPr>
          <w:spacing w:val="-2"/>
          <w:sz w:val="20"/>
          <w:szCs w:val="20"/>
          <w:lang w:val="en-GB"/>
        </w:rPr>
        <w:noBreakHyphen/>
        <w:t xml:space="preserve">il octroyer une licence d'exportation d'électricité sans avoir appliqué à l'entrave à l'exercice de leurs droits qui en résultera pour les peuples autochtones, en l'occurrence les appelants, le critère de la justification énoncé par la Cour suprême du Canada dans l'arrêt </w:t>
      </w:r>
      <w:r>
        <w:rPr>
          <w:i/>
          <w:iCs/>
          <w:spacing w:val="-2"/>
          <w:sz w:val="20"/>
          <w:szCs w:val="20"/>
          <w:lang w:val="en-GB"/>
        </w:rPr>
        <w:t>R. c. Sparrow</w:t>
      </w:r>
      <w:r>
        <w:rPr>
          <w:spacing w:val="-2"/>
          <w:sz w:val="20"/>
          <w:szCs w:val="20"/>
          <w:lang w:val="en-GB"/>
        </w:rPr>
        <w:t>, [1990] 1 R.C.S. 1075?</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5.Quelle est la nature et la portée de la compétence de l'Office national de l'énergie en matière environnementale dans le cas d'une demande d'exportation d'électricité?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6.L'Office national de l'énergie doit</w:t>
      </w:r>
      <w:r>
        <w:rPr>
          <w:spacing w:val="-2"/>
          <w:sz w:val="20"/>
          <w:szCs w:val="20"/>
          <w:lang w:val="en-GB"/>
        </w:rPr>
        <w:noBreakHyphen/>
        <w:t xml:space="preserve">il suivre à la lettre chacune des étapes prévues dans le </w:t>
      </w:r>
      <w:r>
        <w:rPr>
          <w:i/>
          <w:iCs/>
          <w:spacing w:val="-2"/>
          <w:sz w:val="20"/>
          <w:szCs w:val="20"/>
          <w:lang w:val="en-GB"/>
        </w:rPr>
        <w:t>Décret sur les lignes directrices visant le processus d'évaluation et d'examen en matière d'environnement</w:t>
      </w:r>
      <w:r>
        <w:rPr>
          <w:spacing w:val="-2"/>
          <w:sz w:val="20"/>
          <w:szCs w:val="20"/>
          <w:lang w:val="en-GB"/>
        </w:rPr>
        <w:t xml:space="preserve"> avant de pouvoir octroyer une licence d'exportation d'électricité?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7.Subsidiairement, les conditions 10 et 11 peuvent</w:t>
      </w:r>
      <w:r>
        <w:rPr>
          <w:spacing w:val="-2"/>
          <w:sz w:val="20"/>
          <w:szCs w:val="20"/>
          <w:lang w:val="en-GB"/>
        </w:rPr>
        <w:noBreakHyphen/>
        <w:t>elles être dissociées des licences octroyées par l'Office national de l'énergie en l'espèce?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 :</w:t>
      </w:r>
      <w:r>
        <w:rPr>
          <w:spacing w:val="-2"/>
          <w:sz w:val="20"/>
          <w:szCs w:val="20"/>
          <w:lang w:val="en-GB"/>
        </w:rPr>
        <w:tab/>
      </w:r>
      <w:r>
        <w:rPr>
          <w:spacing w:val="-2"/>
          <w:sz w:val="20"/>
          <w:szCs w:val="20"/>
          <w:lang w:val="en-GB"/>
        </w:rPr>
        <w:tab/>
      </w:r>
      <w:r>
        <w:rPr>
          <w:spacing w:val="-2"/>
          <w:sz w:val="20"/>
          <w:szCs w:val="20"/>
          <w:lang w:val="en-GB"/>
        </w:rPr>
        <w:tab/>
        <w:t>Québec</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du greffe :</w:t>
      </w:r>
      <w:r>
        <w:rPr>
          <w:spacing w:val="-2"/>
          <w:sz w:val="20"/>
          <w:szCs w:val="20"/>
          <w:lang w:val="en-GB"/>
        </w:rPr>
        <w:tab/>
      </w:r>
      <w:r>
        <w:rPr>
          <w:spacing w:val="-2"/>
          <w:sz w:val="20"/>
          <w:szCs w:val="20"/>
          <w:lang w:val="en-GB"/>
        </w:rPr>
        <w:tab/>
      </w:r>
      <w:r>
        <w:rPr>
          <w:spacing w:val="-2"/>
          <w:sz w:val="20"/>
          <w:szCs w:val="20"/>
          <w:lang w:val="en-GB"/>
        </w:rPr>
        <w:tab/>
        <w:t>22705</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 :</w:t>
      </w:r>
      <w:r>
        <w:rPr>
          <w:spacing w:val="-2"/>
          <w:sz w:val="20"/>
          <w:szCs w:val="20"/>
          <w:lang w:val="en-GB"/>
        </w:rPr>
        <w:tab/>
        <w:t>le 9 juillet 1991</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 :</w:t>
      </w:r>
      <w:r>
        <w:rPr>
          <w:spacing w:val="-2"/>
          <w:sz w:val="20"/>
          <w:szCs w:val="20"/>
          <w:lang w:val="en-GB"/>
        </w:rPr>
        <w:tab/>
      </w:r>
      <w:r>
        <w:rPr>
          <w:spacing w:val="-2"/>
          <w:sz w:val="20"/>
          <w:szCs w:val="20"/>
          <w:lang w:val="en-GB"/>
        </w:rPr>
        <w:tab/>
      </w:r>
      <w:r>
        <w:rPr>
          <w:spacing w:val="-2"/>
          <w:sz w:val="20"/>
          <w:szCs w:val="20"/>
          <w:lang w:val="en-GB"/>
        </w:rPr>
        <w:tab/>
        <w:t>Robert Mainville et Peter W. Hutchins pour les appelants</w:t>
      </w:r>
    </w:p>
    <w:p w:rsidR="006D0287" w:rsidRDefault="006D0287">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Jean</w:t>
      </w:r>
      <w:r>
        <w:rPr>
          <w:spacing w:val="-2"/>
          <w:sz w:val="20"/>
          <w:szCs w:val="20"/>
          <w:lang w:val="en-GB"/>
        </w:rPr>
        <w:noBreakHyphen/>
        <w:t>K. Samson, Robert Monette et Pierre Lachance pour le procureur général du Québec</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Bernard A. Roy, c.r., Pierre Bienvenu et Jean G. Bertrand pour Hydro-Québec</w:t>
      </w:r>
    </w:p>
    <w:p w:rsidR="006D0287" w:rsidRDefault="006D0287">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Jean-Marc Aubry, c.r., pour l'Office national de l'énergie et le procureur général du Canada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22705</w:t>
      </w:r>
      <w:r>
        <w:rPr>
          <w:b/>
          <w:bCs/>
          <w:spacing w:val="-2"/>
          <w:sz w:val="20"/>
          <w:szCs w:val="20"/>
          <w:u w:val="single"/>
          <w:lang w:val="en-GB"/>
        </w:rPr>
        <w:t>THE GRAND COUNCIL OF THE CREES (OF QUEBEC) ET AL. v. THE ATTORNEY GENERAL OF QUEBEC ET 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Environmental law - Energy - Administrative law - Evidence - Statutes - Interpretation.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On July 28, 1989, Hydro-Québec applied to the National Energy Board pursuant to the provisions of Part VI of the </w:t>
      </w:r>
      <w:r>
        <w:rPr>
          <w:i/>
          <w:iCs/>
          <w:spacing w:val="-2"/>
          <w:sz w:val="20"/>
          <w:szCs w:val="20"/>
          <w:lang w:val="en-GB"/>
        </w:rPr>
        <w:t>National Energy Board Act</w:t>
      </w:r>
      <w:r>
        <w:rPr>
          <w:spacing w:val="-2"/>
          <w:sz w:val="20"/>
          <w:szCs w:val="20"/>
          <w:lang w:val="en-GB"/>
        </w:rPr>
        <w:t xml:space="preserve">, R.S.C. 1985, c. N-7, for leave to export electricity in New York and Vermont.  At the time the licence applications were filed, s. 118 of the </w:t>
      </w:r>
      <w:r>
        <w:rPr>
          <w:i/>
          <w:iCs/>
          <w:spacing w:val="-2"/>
          <w:sz w:val="20"/>
          <w:szCs w:val="20"/>
          <w:lang w:val="en-GB"/>
        </w:rPr>
        <w:t>Act</w:t>
      </w:r>
      <w:r>
        <w:rPr>
          <w:spacing w:val="-2"/>
          <w:sz w:val="20"/>
          <w:szCs w:val="20"/>
          <w:lang w:val="en-GB"/>
        </w:rPr>
        <w:t xml:space="preserve"> required that the Board satisfy itself that the power to be exported was surplus to reasonably foreseeable Canadian requirements for use in Canada and that the price to be charged by the applicant was just and reasonable.  Before the Board had ruled on the applications, but after the hearing had taken place, s. 118 was amended to remove the surplus and price criteria that the Board was obliged to consider in examining an application for an export licence.  In their final arguments, the Appellants and Hydro-Québec made submissions to the Board on the effect of the amendments.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Board granted the seven licences requested subject to conditions 10 and 11 concerning the environmental impacts of the exports.  Condition 10 provided in part that the export licence would remain "valid to the extent that any production facility required by Hydro-Québec to supply the exports ... will have been subjected, prior to its construction, to the appropriate environmental assessment and review procedures as well as to the applicable environmental standards and guidelines in accordance with federal government laws and regulations."  Condition 11 provided that the "generation of thermal energy to be exported [under the licences] shall not contravene relevant federal environmental standards or guidelines."  The Attorney General of Quebec and Hydro-Québec appealed to the Federal Court of Appeal to have conditions 10 and 11 quashed.  The Appellants also appealed the decision of the Board seeking the quashing of the licences.  The Federal Court of Appeal upheld the licences, but it set aside conditions 10 and 11 on the ground that they went beyond the statutory powers of the National Energy Board.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following are the issues raised in this appeal: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1.What is the meaning of "export" under the </w:t>
      </w:r>
      <w:r>
        <w:rPr>
          <w:i/>
          <w:iCs/>
          <w:spacing w:val="-2"/>
          <w:sz w:val="20"/>
          <w:szCs w:val="20"/>
          <w:lang w:val="en-GB"/>
        </w:rPr>
        <w:t>National Energy Board Act</w:t>
      </w:r>
      <w:r>
        <w:rPr>
          <w:spacing w:val="-2"/>
          <w:sz w:val="20"/>
          <w:szCs w:val="20"/>
          <w:lang w:val="en-GB"/>
        </w:rPr>
        <w:t xml:space="preserve"> in the case of an application for the export of electricity.</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2.Whether a licence to export electricity may be granted by the National Energy Board in the absence of sufficient evidence on social costs and benefits.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3.Whether a licence to export electricity may be granted by the National Energy Board when an applicant refuses complete disclosure of essential information such as cost information to the Board and to intervenors.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4.Whether a licence to export electricity may be granted by the National Energy Board without applying the justification test established by this Court in </w:t>
      </w:r>
      <w:r>
        <w:rPr>
          <w:i/>
          <w:iCs/>
          <w:spacing w:val="-2"/>
          <w:sz w:val="20"/>
          <w:szCs w:val="20"/>
          <w:lang w:val="en-GB"/>
        </w:rPr>
        <w:t>R. v. Sparrow</w:t>
      </w:r>
      <w:r>
        <w:rPr>
          <w:spacing w:val="-2"/>
          <w:sz w:val="20"/>
          <w:szCs w:val="20"/>
          <w:lang w:val="en-GB"/>
        </w:rPr>
        <w:t>, [1990] 1 S.C.R. 1075, to the consequent interference with the exercise of the rights of aboriginal people, Appellants in this instance.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lastRenderedPageBreak/>
        <w:t>5.What is the nature and scope of the jurisdiction of the National Energy Board in environmental matters in the case of an application for the export of electricity.</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6.Whether full compliance by the National Energy Board with all the steps in the </w:t>
      </w:r>
      <w:r>
        <w:rPr>
          <w:i/>
          <w:iCs/>
          <w:spacing w:val="-2"/>
          <w:sz w:val="20"/>
          <w:szCs w:val="20"/>
          <w:lang w:val="en-GB"/>
        </w:rPr>
        <w:t>Environmental Assessment and Review Process Guidelines Order</w:t>
      </w:r>
      <w:r>
        <w:rPr>
          <w:spacing w:val="-2"/>
          <w:sz w:val="20"/>
          <w:szCs w:val="20"/>
          <w:lang w:val="en-GB"/>
        </w:rPr>
        <w:t xml:space="preserve"> is a condition precedent to granting a licence to export electricity.</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7.Subsidiarily, whether conditions 10 and 11 were severable from the licences granted by the National Energy Board in this instance.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Quebec</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22705</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Judgment of the Court of Appeal:July 9, 1991</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Counsel:Robert Mainville and Peter W. Hutchins for the Appellants</w:t>
      </w: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Jean-K. Samson, Robert Monette and Pierre Lachance for the Attorney General of Quebec</w:t>
      </w: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Bernard A. Roy, Q.C., Pierre Bienvenu and Jean G. Bertrand for Hydro-Québec</w:t>
      </w: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Jean-Marc Aubry, Q.C. for the National Energy Board and the Attorney General of Canada</w:t>
      </w: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22744</w:t>
      </w:r>
      <w:r>
        <w:rPr>
          <w:b/>
          <w:bCs/>
          <w:spacing w:val="-2"/>
          <w:sz w:val="20"/>
          <w:szCs w:val="20"/>
          <w:u w:val="single"/>
          <w:lang w:val="en-GB"/>
        </w:rPr>
        <w:t>JOHN O. MIRON et al v. RICHARD TRUDEL et 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Statutes - Insurance - Interpretation - Motor vehicles - </w:t>
      </w:r>
      <w:r>
        <w:rPr>
          <w:i/>
          <w:iCs/>
          <w:spacing w:val="-2"/>
          <w:sz w:val="20"/>
          <w:szCs w:val="20"/>
          <w:lang w:val="en-GB"/>
        </w:rPr>
        <w:t>Insurance Act</w:t>
      </w:r>
      <w:r>
        <w:rPr>
          <w:spacing w:val="-2"/>
          <w:sz w:val="20"/>
          <w:szCs w:val="20"/>
          <w:lang w:val="en-GB"/>
        </w:rPr>
        <w:t xml:space="preserve">, R.S.O. 1980, c. 218 - Definition of spouse - Whether common law spouse covered by uninsured motorist coverage and accident benefits for loss of income -Whether the Court of Appeal erred in finding that the provisions of the Ontario Standard Auto Policy with respect to uninsured coverage and accident benefits for loss of income as prescribed by Part V1 of the </w:t>
      </w:r>
      <w:r>
        <w:rPr>
          <w:i/>
          <w:iCs/>
          <w:spacing w:val="-2"/>
          <w:sz w:val="20"/>
          <w:szCs w:val="20"/>
          <w:lang w:val="en-GB"/>
        </w:rPr>
        <w:t>Insurance Act</w:t>
      </w:r>
      <w:r>
        <w:rPr>
          <w:spacing w:val="-2"/>
          <w:sz w:val="20"/>
          <w:szCs w:val="20"/>
          <w:lang w:val="en-GB"/>
        </w:rPr>
        <w:t xml:space="preserve"> do not contravene s. 15 of the </w:t>
      </w:r>
      <w:r>
        <w:rPr>
          <w:i/>
          <w:iCs/>
          <w:spacing w:val="-2"/>
          <w:sz w:val="20"/>
          <w:szCs w:val="20"/>
          <w:lang w:val="en-GB"/>
        </w:rPr>
        <w:t>Charter</w:t>
      </w:r>
      <w:r>
        <w:rPr>
          <w:spacing w:val="-2"/>
          <w:sz w:val="20"/>
          <w:szCs w:val="20"/>
          <w:lang w:val="en-GB"/>
        </w:rPr>
        <w:t xml:space="preserve"> by limiting benefits of the law to married spouses - Whether the Court of Appeal erred in finding that a court of first instance is bound by </w:t>
      </w:r>
      <w:r>
        <w:rPr>
          <w:i/>
          <w:iCs/>
          <w:spacing w:val="-2"/>
          <w:sz w:val="20"/>
          <w:szCs w:val="20"/>
          <w:lang w:val="en-GB"/>
        </w:rPr>
        <w:t>stare decisis</w:t>
      </w:r>
      <w:r>
        <w:rPr>
          <w:spacing w:val="-2"/>
          <w:sz w:val="20"/>
          <w:szCs w:val="20"/>
          <w:lang w:val="en-GB"/>
        </w:rPr>
        <w:t xml:space="preserve"> to follow an appellate court's decision thus prevailing over the requirements of the Constitution as set out in s. 52(1) of the </w:t>
      </w:r>
      <w:r>
        <w:rPr>
          <w:i/>
          <w:iCs/>
          <w:spacing w:val="-2"/>
          <w:sz w:val="20"/>
          <w:szCs w:val="20"/>
          <w:lang w:val="en-GB"/>
        </w:rPr>
        <w:t>Charter</w:t>
      </w:r>
      <w:r>
        <w:rPr>
          <w:spacing w:val="-2"/>
          <w:sz w:val="20"/>
          <w:szCs w:val="20"/>
          <w:lang w:val="en-GB"/>
        </w:rPr>
        <w:t xml:space="preserve">, contrary to the reasoning of the Supreme Court of Canada in </w:t>
      </w:r>
      <w:r>
        <w:rPr>
          <w:i/>
          <w:iCs/>
          <w:spacing w:val="-2"/>
          <w:sz w:val="20"/>
          <w:szCs w:val="20"/>
          <w:lang w:val="en-GB"/>
        </w:rPr>
        <w:t>R.W.D.S.U. v. Dolphin Delivery Ltd</w:t>
      </w:r>
      <w:r>
        <w:rPr>
          <w:spacing w:val="-2"/>
          <w:sz w:val="20"/>
          <w:szCs w:val="20"/>
          <w:lang w:val="en-GB"/>
        </w:rPr>
        <w:t xml:space="preserve">., [1986] 2 S.C.R. 573 and </w:t>
      </w:r>
      <w:r>
        <w:rPr>
          <w:i/>
          <w:iCs/>
          <w:spacing w:val="-2"/>
          <w:sz w:val="20"/>
          <w:szCs w:val="20"/>
          <w:lang w:val="en-GB"/>
        </w:rPr>
        <w:t>R. v. Swain</w:t>
      </w:r>
      <w:r>
        <w:rPr>
          <w:spacing w:val="-2"/>
          <w:sz w:val="20"/>
          <w:szCs w:val="20"/>
          <w:lang w:val="en-GB"/>
        </w:rPr>
        <w:t>, [1991] 1 S.C.R. 933.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Appellants have resided in a common-law relationship since 1983.  A policy of motor vehicle insurance was issued to the Appellant Vallière for the year 1986-87.  The Appellant Miron is the father of two children born to the Appellant Vallière.  In August 1987, the Appellant Miron sustained injuries while a passenger in a motor vehicle owned by the Respondent McIsaac and operated by the Respondent Trudel, neither the vehicle of which was insured.  The Appellant Miron is not a dependant relative of Vallière but claims from the Respondents accidental benefits for loss of income, pursuant to Section B, Subsection 2, Part 11 of the Ontario Standard Automobile policy, as well as damages pursuant to the uninsured motorist coverage under Section B, Subsection 3 of the said policy.  The Respondent Insurance Company, sought dismissal of the Appellants' action upon a determination before trial, of the following question of law:  Is the Appellant Miron an insured within the meaning of Section B, Subsection 2, Part 11 of the Ontario Standard Automobile Policy or under Section B, Subsection 3, of the said Ontario Standard Automobile policy?  The Appellants' action on the determination of a point of law was dismissed by the trial judge on a motion by the Respondent insurance company.  The Appellants' appeal to the Court of Appeal was dismissed.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following are the issues raised in this appeal: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1.Is Miron, as a person living in a conjugal relationship outside of marriage, a "spouse" of Vallière and therefore an insured person within the meaning of section B, subsection 2, Part II or Section B, Subsection 3 of the Ontario Standard Automobile Policy.</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2.In the alternative, do the provisions of Section B, subsection 2, Part II or Section B, subsection 3 of the Ontario Standard Automobile Policy infringe s. 15 of the </w:t>
      </w:r>
      <w:r>
        <w:rPr>
          <w:i/>
          <w:iCs/>
          <w:spacing w:val="-2"/>
          <w:sz w:val="20"/>
          <w:szCs w:val="20"/>
          <w:lang w:val="en-GB"/>
        </w:rPr>
        <w:t>Canadian Charter of Rights and Freedoms</w:t>
      </w:r>
      <w:r>
        <w:rPr>
          <w:spacing w:val="-2"/>
          <w:sz w:val="20"/>
          <w:szCs w:val="20"/>
          <w:lang w:val="en-GB"/>
        </w:rPr>
        <w:t xml:space="preserve">, and if so, are the provisions justified under s. 1 of the </w:t>
      </w:r>
      <w:r>
        <w:rPr>
          <w:i/>
          <w:iCs/>
          <w:spacing w:val="-2"/>
          <w:sz w:val="20"/>
          <w:szCs w:val="20"/>
          <w:lang w:val="en-GB"/>
        </w:rPr>
        <w:t>Charter</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3.In the alternative, do the provisions of Section B, subsection 2, Part II or Section B, subsection 3 of the Ontario Standard Automobile Policy violate the Ontario </w:t>
      </w:r>
      <w:r>
        <w:rPr>
          <w:i/>
          <w:iCs/>
          <w:spacing w:val="-2"/>
          <w:sz w:val="20"/>
          <w:szCs w:val="20"/>
          <w:lang w:val="en-GB"/>
        </w:rPr>
        <w:t>Human Rights Code</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4.The following constitutional questions were stated by the Chief Justice, on November 11, 1992:</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1.Do the provisions of Section B, subsection 2, Part II or Section B, Subsection 3 of the Ontario Standard Automobile Policy (S.P.F.No.1) infringe s. 15 of the </w:t>
      </w:r>
      <w:r>
        <w:rPr>
          <w:i/>
          <w:iCs/>
          <w:spacing w:val="-2"/>
          <w:sz w:val="20"/>
          <w:szCs w:val="20"/>
          <w:lang w:val="en-GB"/>
        </w:rPr>
        <w:t>Canadian Charter of Rights of Rights and Freedoms</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2.If the answer to question (1) is in the affirmative, are the provisions justified under s. 1 of the </w:t>
      </w:r>
      <w:r>
        <w:rPr>
          <w:i/>
          <w:iCs/>
          <w:spacing w:val="-2"/>
          <w:sz w:val="20"/>
          <w:szCs w:val="20"/>
          <w:lang w:val="en-GB"/>
        </w:rPr>
        <w:t>Charter</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case:Ontario</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No:22744</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both"/>
        <w:rPr>
          <w:spacing w:val="-2"/>
          <w:sz w:val="20"/>
          <w:szCs w:val="20"/>
          <w:lang w:val="en-GB"/>
        </w:rPr>
      </w:pPr>
      <w:r>
        <w:rPr>
          <w:spacing w:val="-2"/>
          <w:sz w:val="20"/>
          <w:szCs w:val="20"/>
          <w:lang w:val="en-GB"/>
        </w:rPr>
        <w:t>Judgment of the Court of Appeal:September 16, 1991</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Counsel:Nelligan &amp; Power for the Appellants</w:t>
      </w: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lastRenderedPageBreak/>
        <w:t>Cooligan, Ryan for the Respondents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22744</w:t>
      </w:r>
      <w:r>
        <w:rPr>
          <w:b/>
          <w:bCs/>
          <w:spacing w:val="-2"/>
          <w:sz w:val="20"/>
          <w:szCs w:val="20"/>
          <w:u w:val="single"/>
          <w:lang w:val="en-GB"/>
        </w:rPr>
        <w:t>JOHN O. MIRON et al c. RICHARD TRUDEL et 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w:t>
      </w:r>
      <w:r>
        <w:rPr>
          <w:spacing w:val="-2"/>
          <w:sz w:val="20"/>
          <w:szCs w:val="20"/>
          <w:lang w:val="en-GB"/>
        </w:rPr>
        <w:sym w:font="Courier New" w:char="2500"/>
      </w:r>
      <w:r>
        <w:rPr>
          <w:spacing w:val="-2"/>
          <w:sz w:val="20"/>
          <w:szCs w:val="20"/>
          <w:lang w:val="en-GB"/>
        </w:rPr>
        <w:t xml:space="preserve"> Lois </w:t>
      </w:r>
      <w:r>
        <w:rPr>
          <w:spacing w:val="-2"/>
          <w:sz w:val="20"/>
          <w:szCs w:val="20"/>
          <w:lang w:val="en-GB"/>
        </w:rPr>
        <w:sym w:font="Courier New" w:char="2500"/>
      </w:r>
      <w:r>
        <w:rPr>
          <w:spacing w:val="-2"/>
          <w:sz w:val="20"/>
          <w:szCs w:val="20"/>
          <w:lang w:val="en-GB"/>
        </w:rPr>
        <w:t xml:space="preserve"> Assurances </w:t>
      </w:r>
      <w:r>
        <w:rPr>
          <w:spacing w:val="-2"/>
          <w:sz w:val="20"/>
          <w:szCs w:val="20"/>
          <w:lang w:val="en-GB"/>
        </w:rPr>
        <w:sym w:font="Courier New" w:char="2500"/>
      </w:r>
      <w:r>
        <w:rPr>
          <w:spacing w:val="-2"/>
          <w:sz w:val="20"/>
          <w:szCs w:val="20"/>
          <w:lang w:val="en-GB"/>
        </w:rPr>
        <w:t xml:space="preserve"> Interprétation </w:t>
      </w:r>
      <w:r>
        <w:rPr>
          <w:spacing w:val="-2"/>
          <w:sz w:val="20"/>
          <w:szCs w:val="20"/>
          <w:lang w:val="en-GB"/>
        </w:rPr>
        <w:sym w:font="Courier New" w:char="2500"/>
      </w:r>
      <w:r>
        <w:rPr>
          <w:spacing w:val="-2"/>
          <w:sz w:val="20"/>
          <w:szCs w:val="20"/>
          <w:lang w:val="en-GB"/>
        </w:rPr>
        <w:t xml:space="preserve"> Véhicules à moteur </w:t>
      </w:r>
      <w:r>
        <w:rPr>
          <w:spacing w:val="-2"/>
          <w:sz w:val="20"/>
          <w:szCs w:val="20"/>
          <w:lang w:val="en-GB"/>
        </w:rPr>
        <w:sym w:font="Courier New" w:char="2500"/>
      </w:r>
      <w:r>
        <w:rPr>
          <w:spacing w:val="-2"/>
          <w:sz w:val="20"/>
          <w:szCs w:val="20"/>
          <w:lang w:val="en-GB"/>
        </w:rPr>
        <w:t xml:space="preserve"> </w:t>
      </w:r>
      <w:r>
        <w:rPr>
          <w:i/>
          <w:iCs/>
          <w:spacing w:val="-2"/>
          <w:sz w:val="20"/>
          <w:szCs w:val="20"/>
          <w:lang w:val="en-GB"/>
        </w:rPr>
        <w:t>Loi sur les assurances</w:t>
      </w:r>
      <w:r>
        <w:rPr>
          <w:spacing w:val="-2"/>
          <w:sz w:val="20"/>
          <w:szCs w:val="20"/>
          <w:lang w:val="en-GB"/>
        </w:rPr>
        <w:t xml:space="preserve">, S.R.O. 1980, ch. 218 </w:t>
      </w:r>
      <w:r>
        <w:rPr>
          <w:spacing w:val="-2"/>
          <w:sz w:val="20"/>
          <w:szCs w:val="20"/>
          <w:lang w:val="en-GB"/>
        </w:rPr>
        <w:sym w:font="Courier New" w:char="2500"/>
      </w:r>
      <w:r>
        <w:rPr>
          <w:spacing w:val="-2"/>
          <w:sz w:val="20"/>
          <w:szCs w:val="20"/>
          <w:lang w:val="en-GB"/>
        </w:rPr>
        <w:t xml:space="preserve"> Définition de conjoint </w:t>
      </w:r>
      <w:r>
        <w:rPr>
          <w:spacing w:val="-2"/>
          <w:sz w:val="20"/>
          <w:szCs w:val="20"/>
          <w:lang w:val="en-GB"/>
        </w:rPr>
        <w:sym w:font="Courier New" w:char="2500"/>
      </w:r>
      <w:r>
        <w:rPr>
          <w:spacing w:val="-2"/>
          <w:sz w:val="20"/>
          <w:szCs w:val="20"/>
          <w:lang w:val="en-GB"/>
        </w:rPr>
        <w:t xml:space="preserve"> Le conjoint de fait est-il couvert par la garantie non</w:t>
      </w:r>
      <w:r>
        <w:rPr>
          <w:spacing w:val="-2"/>
          <w:sz w:val="20"/>
          <w:szCs w:val="20"/>
          <w:lang w:val="en-GB"/>
        </w:rPr>
        <w:noBreakHyphen/>
        <w:t xml:space="preserve">assurance et l'indemnité d'accident pour perte de revenu? </w:t>
      </w:r>
      <w:r>
        <w:rPr>
          <w:spacing w:val="-2"/>
          <w:sz w:val="20"/>
          <w:szCs w:val="20"/>
          <w:lang w:val="en-GB"/>
        </w:rPr>
        <w:sym w:font="Courier New" w:char="2500"/>
      </w:r>
      <w:r>
        <w:rPr>
          <w:spacing w:val="-2"/>
          <w:sz w:val="20"/>
          <w:szCs w:val="20"/>
          <w:lang w:val="en-GB"/>
        </w:rPr>
        <w:t xml:space="preserve"> La Cour d'appel a-t-elle commis une erreur en concluant que les dispositions de la police type d'assurance-automobile relatives à la garantie non</w:t>
      </w:r>
      <w:r>
        <w:rPr>
          <w:spacing w:val="-2"/>
          <w:sz w:val="20"/>
          <w:szCs w:val="20"/>
          <w:lang w:val="en-GB"/>
        </w:rPr>
        <w:noBreakHyphen/>
        <w:t xml:space="preserve">assurance et à l'indemnité d'accident pour perte de revenu, prescrites à la partie VI de la </w:t>
      </w:r>
      <w:r>
        <w:rPr>
          <w:i/>
          <w:iCs/>
          <w:spacing w:val="-2"/>
          <w:sz w:val="20"/>
          <w:szCs w:val="20"/>
          <w:lang w:val="en-GB"/>
        </w:rPr>
        <w:t>Loi sur les assurances</w:t>
      </w:r>
      <w:r>
        <w:rPr>
          <w:spacing w:val="-2"/>
          <w:sz w:val="20"/>
          <w:szCs w:val="20"/>
          <w:lang w:val="en-GB"/>
        </w:rPr>
        <w:t xml:space="preserve"> ne contreviennent pas à l'art. 15 de la </w:t>
      </w:r>
      <w:r>
        <w:rPr>
          <w:i/>
          <w:iCs/>
          <w:spacing w:val="-2"/>
          <w:sz w:val="20"/>
          <w:szCs w:val="20"/>
          <w:lang w:val="en-GB"/>
        </w:rPr>
        <w:t>Charte</w:t>
      </w:r>
      <w:r>
        <w:rPr>
          <w:spacing w:val="-2"/>
          <w:sz w:val="20"/>
          <w:szCs w:val="20"/>
          <w:lang w:val="en-GB"/>
        </w:rPr>
        <w:t xml:space="preserve"> en limitant le bénéfice de la loi aux conjoints mariés? </w:t>
      </w:r>
      <w:r>
        <w:rPr>
          <w:spacing w:val="-2"/>
          <w:sz w:val="20"/>
          <w:szCs w:val="20"/>
          <w:lang w:val="en-GB"/>
        </w:rPr>
        <w:sym w:font="Courier New" w:char="2500"/>
      </w:r>
      <w:r>
        <w:rPr>
          <w:spacing w:val="-2"/>
          <w:sz w:val="20"/>
          <w:szCs w:val="20"/>
          <w:lang w:val="en-GB"/>
        </w:rPr>
        <w:t xml:space="preserve"> La Cour d'appel a-t-elle commis une erreur en concluant qu'une cour de première instance est tenue, vu la règle </w:t>
      </w:r>
      <w:r>
        <w:rPr>
          <w:i/>
          <w:iCs/>
          <w:spacing w:val="-2"/>
          <w:sz w:val="20"/>
          <w:szCs w:val="20"/>
          <w:lang w:val="en-GB"/>
        </w:rPr>
        <w:t>stare decisis</w:t>
      </w:r>
      <w:r>
        <w:rPr>
          <w:spacing w:val="-2"/>
          <w:sz w:val="20"/>
          <w:szCs w:val="20"/>
          <w:lang w:val="en-GB"/>
        </w:rPr>
        <w:t xml:space="preserve">, de suivre une décision d'un tribunal d'appel écartant ainsi les exigences de la Constitution énoncées au par. 52(1) de la </w:t>
      </w:r>
      <w:r>
        <w:rPr>
          <w:i/>
          <w:iCs/>
          <w:spacing w:val="-2"/>
          <w:sz w:val="20"/>
          <w:szCs w:val="20"/>
          <w:lang w:val="en-GB"/>
        </w:rPr>
        <w:t>Charte</w:t>
      </w:r>
      <w:r>
        <w:rPr>
          <w:spacing w:val="-2"/>
          <w:sz w:val="20"/>
          <w:szCs w:val="20"/>
          <w:lang w:val="en-GB"/>
        </w:rPr>
        <w:t xml:space="preserve">, contrairement au raisonnement de la Cour suprême du Canada dans les arrêts </w:t>
      </w:r>
      <w:r>
        <w:rPr>
          <w:i/>
          <w:iCs/>
          <w:spacing w:val="-2"/>
          <w:sz w:val="20"/>
          <w:szCs w:val="20"/>
          <w:lang w:val="en-GB"/>
        </w:rPr>
        <w:t>SDGMR c. Dolphin Delivery Ltd.</w:t>
      </w:r>
      <w:r>
        <w:rPr>
          <w:spacing w:val="-2"/>
          <w:sz w:val="20"/>
          <w:szCs w:val="20"/>
          <w:lang w:val="en-GB"/>
        </w:rPr>
        <w:t xml:space="preserve">, [1986] 2 R.C.S. 573, et </w:t>
      </w:r>
      <w:r>
        <w:rPr>
          <w:i/>
          <w:iCs/>
          <w:spacing w:val="-2"/>
          <w:sz w:val="20"/>
          <w:szCs w:val="20"/>
          <w:lang w:val="en-GB"/>
        </w:rPr>
        <w:t>R. c. Swain</w:t>
      </w:r>
      <w:r>
        <w:rPr>
          <w:spacing w:val="-2"/>
          <w:sz w:val="20"/>
          <w:szCs w:val="20"/>
          <w:lang w:val="en-GB"/>
        </w:rPr>
        <w:t>, [1991] 1 R.C.S. 933?</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appelants sont conjoints de fait depuis 1983.  Une police d'assurance-automobile pour l'année 1986-1987 a été émise au nom de l'appelante Vallière.  L'appelant Miron est le père de deux enfants de l'appelante Vallière.  En août 1987, l'appelant Miron a subi des blessures alors qu'il était passager d'un véhicule automobile appartenant à l'intimé McIsaac conduit par l'intimé Trudel qui ni l'un ni l'autre n'était assuré.  L'appelant Miron n'est pas un parent à charge de Vallière mais réclame aux intimés une indemnité d'accident pour perte de revenu en application de la section B, sous-section 2, partie 11 de la police d'assurance-automobile type de l'Ontario ainsi que des dommages-intérêts en application de la section B, sous-section 3 de ladite police.  La compagnie d'assurances intimée a demandé le rejet de l'action des appelants à la suite d'une décision préalable rendue sur la question de droit suivante : L'appelant Miron est-il un assuré au sens de la section B, sous-section 2, partie 11 de la police d'assurance-automobile type de l'Ontario ou en vertu de la section B, sous-section 3 de ladite police type?  Sur requête de la compagnie d'assurances intimée, le juge de première instance a rejeté l'action des appelants relative à la décision sur un point de droit.  La Cour d'appel a rejeté l'appel des appelants.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pourvoi soulève les questions suivantes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1.En tant que personne vivant une relation conjugale hors mariage, Miron est-il l'«époux» de Vallière et, par conséquent, un assuré au sens de la section B, sous-section 2, partie II ou de la section B, sous-section 3 de la police d'assurance-automobile type de l'Ontario?</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2.Subsidiairement, les dispositions de la section B, sous-section 2, partie II ou de la section B, sous-section 3 de la police d'assurance-automobile type de l'Ontario contreviennent-elles à l'art. 15 de la </w:t>
      </w:r>
      <w:r>
        <w:rPr>
          <w:i/>
          <w:iCs/>
          <w:spacing w:val="-2"/>
          <w:sz w:val="20"/>
          <w:szCs w:val="20"/>
          <w:lang w:val="en-GB"/>
        </w:rPr>
        <w:t>Charte canadienne des droits et libertés</w:t>
      </w:r>
      <w:r>
        <w:rPr>
          <w:spacing w:val="-2"/>
          <w:sz w:val="20"/>
          <w:szCs w:val="20"/>
          <w:lang w:val="en-GB"/>
        </w:rPr>
        <w:t xml:space="preserve"> et, dans l'affirmative, sont-elles justifiées en vertu de l'article premier de la </w:t>
      </w:r>
      <w:r>
        <w:rPr>
          <w:i/>
          <w:iCs/>
          <w:spacing w:val="-2"/>
          <w:sz w:val="20"/>
          <w:szCs w:val="20"/>
          <w:lang w:val="en-GB"/>
        </w:rPr>
        <w:t>Charte</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3.Subsidiairement, les dispositions de la section B, sous-section 2, partie II ou de la section B, sous-section 3 de la police d'assurance-automobile type de l'Ontario contreviennent-elles au </w:t>
      </w:r>
      <w:r>
        <w:rPr>
          <w:i/>
          <w:iCs/>
          <w:spacing w:val="-2"/>
          <w:sz w:val="20"/>
          <w:szCs w:val="20"/>
          <w:lang w:val="en-GB"/>
        </w:rPr>
        <w:t>Code des droits de la personne</w:t>
      </w:r>
      <w:r>
        <w:rPr>
          <w:spacing w:val="-2"/>
          <w:sz w:val="20"/>
          <w:szCs w:val="20"/>
          <w:lang w:val="en-GB"/>
        </w:rPr>
        <w:t xml:space="preserve"> de l'Ontario?</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11 novembre 1992, le Juge en chef a formulé les questions constitutionnelles suivantes: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1.Les dispositions de la section B, subdivision 2, partie II ou de la section B, subdivision 3 de la police d'assurance-automobile type de l'Ontario (F.P.S. n</w:t>
      </w:r>
      <w:r>
        <w:rPr>
          <w:spacing w:val="-2"/>
          <w:sz w:val="20"/>
          <w:szCs w:val="20"/>
          <w:vertAlign w:val="superscript"/>
          <w:lang w:val="en-GB"/>
        </w:rPr>
        <w:t>o</w:t>
      </w:r>
      <w:r>
        <w:rPr>
          <w:spacing w:val="-2"/>
          <w:sz w:val="20"/>
          <w:szCs w:val="20"/>
          <w:lang w:val="en-GB"/>
        </w:rPr>
        <w:t xml:space="preserve"> 1) contreviennent-elles à l'art. 15 de la </w:t>
      </w:r>
      <w:r>
        <w:rPr>
          <w:i/>
          <w:iCs/>
          <w:spacing w:val="-2"/>
          <w:sz w:val="20"/>
          <w:szCs w:val="20"/>
          <w:lang w:val="en-GB"/>
        </w:rPr>
        <w:t>Charte canadienne des droits et libertés</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 xml:space="preserve">2.Si la réponse à la première question est affirmative, ces dispositions sont-elles justifiées en vertu de l'article premier de la </w:t>
      </w:r>
      <w:r>
        <w:rPr>
          <w:i/>
          <w:iCs/>
          <w:spacing w:val="-2"/>
          <w:sz w:val="20"/>
          <w:szCs w:val="20"/>
          <w:lang w:val="en-GB"/>
        </w:rPr>
        <w:t>Charte</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Origine :Ontario</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:22744</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w:t>
      </w:r>
      <w:r>
        <w:rPr>
          <w:spacing w:val="-2"/>
          <w:sz w:val="20"/>
          <w:szCs w:val="20"/>
          <w:lang w:val="en-GB"/>
        </w:rPr>
        <w:tab/>
        <w:t>le 16 septembre 1991</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Avocats :Nelligan &amp; Power pour les appelants</w:t>
      </w: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Cooligan, Ryan pour les intimés</w:t>
      </w: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23359</w:t>
      </w:r>
      <w:r>
        <w:rPr>
          <w:b/>
          <w:bCs/>
          <w:spacing w:val="-2"/>
          <w:sz w:val="20"/>
          <w:szCs w:val="20"/>
          <w:u w:val="single"/>
          <w:lang w:val="en-GB"/>
        </w:rPr>
        <w:t>YORKE v. HER MAJESTY THE QUEEN, BY HER ATTORNEY GENERAL OF CANADA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Customs and excise - Seizure - Evidence - Search warrant obtained pursuant to s. 111(1) of the </w:t>
      </w:r>
      <w:r>
        <w:rPr>
          <w:i/>
          <w:iCs/>
          <w:spacing w:val="-2"/>
          <w:sz w:val="20"/>
          <w:szCs w:val="20"/>
          <w:lang w:val="en-GB"/>
        </w:rPr>
        <w:t>Customs Act</w:t>
      </w:r>
      <w:r>
        <w:rPr>
          <w:spacing w:val="-2"/>
          <w:sz w:val="20"/>
          <w:szCs w:val="20"/>
          <w:lang w:val="en-GB"/>
        </w:rPr>
        <w:t xml:space="preserve">, R.S.C. 1985, c. C-52.6 - Sections 8 and 24(2) of the </w:t>
      </w:r>
      <w:r>
        <w:rPr>
          <w:i/>
          <w:iCs/>
          <w:spacing w:val="-2"/>
          <w:sz w:val="20"/>
          <w:szCs w:val="20"/>
          <w:lang w:val="en-GB"/>
        </w:rPr>
        <w:t>Charter</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was charged with importing foreign cultural property contrary to s. 37 of the </w:t>
      </w:r>
      <w:r>
        <w:rPr>
          <w:i/>
          <w:iCs/>
          <w:spacing w:val="-2"/>
          <w:sz w:val="20"/>
          <w:szCs w:val="20"/>
          <w:lang w:val="en-GB"/>
        </w:rPr>
        <w:t>Cultural Property Export and Import Act</w:t>
      </w:r>
      <w:r>
        <w:rPr>
          <w:spacing w:val="-2"/>
          <w:sz w:val="20"/>
          <w:szCs w:val="20"/>
          <w:lang w:val="en-GB"/>
        </w:rPr>
        <w:t xml:space="preserve">, R.S.C. 1985, c. C-51.  At the trial, the Crown conceded the constitutional deficiency of s. 111(1) of the </w:t>
      </w:r>
      <w:r>
        <w:rPr>
          <w:i/>
          <w:iCs/>
          <w:spacing w:val="-2"/>
          <w:sz w:val="20"/>
          <w:szCs w:val="20"/>
          <w:lang w:val="en-GB"/>
        </w:rPr>
        <w:t>Customs Act</w:t>
      </w:r>
      <w:r>
        <w:rPr>
          <w:spacing w:val="-2"/>
          <w:sz w:val="20"/>
          <w:szCs w:val="20"/>
          <w:lang w:val="en-GB"/>
        </w:rPr>
        <w:t xml:space="preserve"> but sought to prove that the search was reasonable despite the invalidity of the warrant.  The trial judge dismissed the charge against the Appellant.  He found that the search warrant was not valid, that the search and seizure contravened the Appellant's rights under s. 8 of the </w:t>
      </w:r>
      <w:r>
        <w:rPr>
          <w:i/>
          <w:iCs/>
          <w:spacing w:val="-2"/>
          <w:sz w:val="20"/>
          <w:szCs w:val="20"/>
          <w:lang w:val="en-GB"/>
        </w:rPr>
        <w:t>Charter</w:t>
      </w:r>
      <w:r>
        <w:rPr>
          <w:spacing w:val="-2"/>
          <w:sz w:val="20"/>
          <w:szCs w:val="20"/>
          <w:lang w:val="en-GB"/>
        </w:rPr>
        <w:t xml:space="preserve"> and that the evidence should be excluded pursuant to s. 24(2).  The Appeal Division of the Supreme Court of Nova Scotia allowed the Respondent's appeal against the trial judgment and ordered a new trial.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raises the following issues: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1.Did the Court of Appeal err in law in holding that the search warrant was valid but for the unconstitutionality of the statute under which it was issued?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(a)Did the Court of Appeal err in holding that the information to obtain the search warrant and the search warrant contained sufficient particulars of the items to be searched for?</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(b)Did the Court of Appeal err in holding that there was sufficient information before the issuing justice of the peace for him to determine that the items to be searched for would afford evidence of an offence?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(c)Did the Court of Appeal err in holding that there was sufficient grounds placed before the issuing justice of the peace for the informant's belief that the items to be searched for would be found at 33 Teviot Place?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(d)Did the Court of Appeal err in holding that there was no basis to conclude that the justice of the peace was misled by the affiant?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(e)Did the Court of Appeal err in holding that the failure of the affiant to pledge his belief was not a fatal flaw?</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2.Did the Court of Appeal err in holding that the only basis for a determination that the accused's rights pursuant to s. 8 of the </w:t>
      </w:r>
      <w:r>
        <w:rPr>
          <w:i/>
          <w:iCs/>
          <w:spacing w:val="-2"/>
          <w:sz w:val="20"/>
          <w:szCs w:val="20"/>
          <w:lang w:val="en-GB"/>
        </w:rPr>
        <w:t>Charter</w:t>
      </w:r>
      <w:r>
        <w:rPr>
          <w:spacing w:val="-2"/>
          <w:sz w:val="20"/>
          <w:szCs w:val="20"/>
          <w:lang w:val="en-GB"/>
        </w:rPr>
        <w:t xml:space="preserve"> were breached was as a result of the unconstitutionality of the section of the </w:t>
      </w:r>
      <w:r>
        <w:rPr>
          <w:i/>
          <w:iCs/>
          <w:spacing w:val="-2"/>
          <w:sz w:val="20"/>
          <w:szCs w:val="20"/>
          <w:lang w:val="en-GB"/>
        </w:rPr>
        <w:t>Customs Act</w:t>
      </w:r>
      <w:r>
        <w:rPr>
          <w:spacing w:val="-2"/>
          <w:sz w:val="20"/>
          <w:szCs w:val="20"/>
          <w:lang w:val="en-GB"/>
        </w:rPr>
        <w:t xml:space="preserve"> under which the search warrant was issued?</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3.Did the Court of Appeal err in law in reversing the trial judge's decision to exclude the evidence pursuant to s. 24(2) of the </w:t>
      </w:r>
      <w:r>
        <w:rPr>
          <w:i/>
          <w:iCs/>
          <w:spacing w:val="-2"/>
          <w:sz w:val="20"/>
          <w:szCs w:val="20"/>
          <w:lang w:val="en-GB"/>
        </w:rPr>
        <w:t>Charter of Rights and Freedoms</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r>
      <w:r>
        <w:rPr>
          <w:spacing w:val="-2"/>
          <w:sz w:val="20"/>
          <w:szCs w:val="20"/>
          <w:lang w:val="en-GB"/>
        </w:rPr>
        <w:tab/>
        <w:t>Nova Scotia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23359</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November 23, 1992</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Patrick J. Duncan for the Appellant</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David M. Meadows for the Respondent</w:t>
      </w: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23359</w:t>
      </w:r>
      <w:r>
        <w:rPr>
          <w:b/>
          <w:bCs/>
          <w:spacing w:val="-2"/>
          <w:sz w:val="20"/>
          <w:szCs w:val="20"/>
          <w:u w:val="single"/>
          <w:lang w:val="en-GB"/>
        </w:rPr>
        <w:t>YORKE c. SA MAJESTÉ LA REINE, REPRÉSENTÉE PAR LE PROCUREUR GÉNÉRAL DU CANADA</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Douanes et accise - Saisie - Preuve - Mandat de perquisition obtenu en vertu de l'art. 111(1) de la </w:t>
      </w:r>
      <w:r>
        <w:rPr>
          <w:i/>
          <w:iCs/>
          <w:spacing w:val="-2"/>
          <w:sz w:val="20"/>
          <w:szCs w:val="20"/>
          <w:lang w:val="en-GB"/>
        </w:rPr>
        <w:t>Loi sur les douanes</w:t>
      </w:r>
      <w:r>
        <w:rPr>
          <w:spacing w:val="-2"/>
          <w:sz w:val="20"/>
          <w:szCs w:val="20"/>
          <w:lang w:val="en-GB"/>
        </w:rPr>
        <w:t xml:space="preserve">, L.R.C. (1985), ch. C-52.6 - Articles 8 et 24(2) de la </w:t>
      </w:r>
      <w:r>
        <w:rPr>
          <w:i/>
          <w:iCs/>
          <w:spacing w:val="-2"/>
          <w:sz w:val="20"/>
          <w:szCs w:val="20"/>
          <w:lang w:val="en-GB"/>
        </w:rPr>
        <w:t>Charte</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L'appelant a été accusé d'avoir enfreint l'art. 37 de la </w:t>
      </w:r>
      <w:r>
        <w:rPr>
          <w:i/>
          <w:iCs/>
          <w:spacing w:val="-2"/>
          <w:sz w:val="20"/>
          <w:szCs w:val="20"/>
          <w:lang w:val="en-GB"/>
        </w:rPr>
        <w:t>Loi sur l'exportation et l'importation de biens culturels</w:t>
      </w:r>
      <w:r>
        <w:rPr>
          <w:spacing w:val="-2"/>
          <w:sz w:val="20"/>
          <w:szCs w:val="20"/>
          <w:lang w:val="en-GB"/>
        </w:rPr>
        <w:t>, L.R.C. (1985), ch. C</w:t>
      </w:r>
      <w:r>
        <w:rPr>
          <w:spacing w:val="-2"/>
          <w:sz w:val="20"/>
          <w:szCs w:val="20"/>
          <w:lang w:val="en-GB"/>
        </w:rPr>
        <w:noBreakHyphen/>
        <w:t xml:space="preserve">51, en important des biens culturels étrangers.  Au procès, le ministère public a reconnu l'inconstitutionnalité du par. 111(1) de la </w:t>
      </w:r>
      <w:r>
        <w:rPr>
          <w:i/>
          <w:iCs/>
          <w:spacing w:val="-2"/>
          <w:sz w:val="20"/>
          <w:szCs w:val="20"/>
          <w:lang w:val="en-GB"/>
        </w:rPr>
        <w:t>Loi sur les douanes</w:t>
      </w:r>
      <w:r>
        <w:rPr>
          <w:spacing w:val="-2"/>
          <w:sz w:val="20"/>
          <w:szCs w:val="20"/>
          <w:lang w:val="en-GB"/>
        </w:rPr>
        <w:t xml:space="preserve">, mais a tenté de prouver qu'il s'agissait d'une perquisition non abusive malgré l'invalidité du mandat.  Le juge du procès a rejeté l'accusation portée contre l'appelant.  Il a conclu que le mandat de perquisition était invalide, que la perquisition et la saisie violaient les droits dont jouissait l'appelant aux termes de l'art. 8 de la </w:t>
      </w:r>
      <w:r>
        <w:rPr>
          <w:i/>
          <w:iCs/>
          <w:spacing w:val="-2"/>
          <w:sz w:val="20"/>
          <w:szCs w:val="20"/>
          <w:lang w:val="en-GB"/>
        </w:rPr>
        <w:t>Charte</w:t>
      </w:r>
      <w:r>
        <w:rPr>
          <w:spacing w:val="-2"/>
          <w:sz w:val="20"/>
          <w:szCs w:val="20"/>
          <w:lang w:val="en-GB"/>
        </w:rPr>
        <w:t xml:space="preserve"> et qu'il y avait lieu d'écarter la preuve en vertu du par. 24(2).  La Section d'appel de la Cour suprême de la Nouvelle</w:t>
      </w:r>
      <w:r>
        <w:rPr>
          <w:spacing w:val="-2"/>
          <w:sz w:val="20"/>
          <w:szCs w:val="20"/>
          <w:lang w:val="en-GB"/>
        </w:rPr>
        <w:noBreakHyphen/>
        <w:t>Écosse a accueilli l'appel interjeté par l'intimée contre le jugement de première instance et a ordonné la tenue d'un nouveau procès.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pourvoi soulève les questions suivantes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Cour d'appel a-t</w:t>
      </w:r>
      <w:r>
        <w:rPr>
          <w:spacing w:val="-2"/>
          <w:sz w:val="20"/>
          <w:szCs w:val="20"/>
          <w:lang w:val="en-GB"/>
        </w:rPr>
        <w:noBreakHyphen/>
        <w:t>elle commis une erreur de droit en concluant que le mandat de perquisition aurait été tout à fait valide n'eût été l'inconstitutionnalité de la loi en vertu de laquelle il a été décerné?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a)Est</w:t>
      </w:r>
      <w:r>
        <w:rPr>
          <w:spacing w:val="-2"/>
          <w:sz w:val="20"/>
          <w:szCs w:val="20"/>
          <w:lang w:val="en-GB"/>
        </w:rPr>
        <w:noBreakHyphen/>
        <w:t>ce à tort que la Cour d'appel a conclu que la dénonciation en vue d'obtenir le mandat de perquisition ainsi que le mandat lui</w:t>
      </w:r>
      <w:r>
        <w:rPr>
          <w:spacing w:val="-2"/>
          <w:sz w:val="20"/>
          <w:szCs w:val="20"/>
          <w:lang w:val="en-GB"/>
        </w:rPr>
        <w:noBreakHyphen/>
        <w:t>même renfermaient suffisamment de détails concernant les articles recherchés?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b)Est</w:t>
      </w:r>
      <w:r>
        <w:rPr>
          <w:spacing w:val="-2"/>
          <w:sz w:val="20"/>
          <w:szCs w:val="20"/>
          <w:lang w:val="en-GB"/>
        </w:rPr>
        <w:noBreakHyphen/>
        <w:t>ce à tort que la Cour d'appel a conclu que le juge de paix qui a décerné le mandat disposait de suffisamment de données pour qu'il puisse décider que les articles recherchés constitueraient une preuve de la perpétration d'une infraction?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c)Est</w:t>
      </w:r>
      <w:r>
        <w:rPr>
          <w:spacing w:val="-2"/>
          <w:sz w:val="20"/>
          <w:szCs w:val="20"/>
          <w:lang w:val="en-GB"/>
        </w:rPr>
        <w:noBreakHyphen/>
        <w:t>ce à tort que la Cour d'appel a conclu qu'on a exposé au juge de paix qui a décerné le mandat des motifs suffisants pour fonder la croyance de l'indicateur que les articles recherchés se trouvaient au 33, Teviot Place?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d)Est</w:t>
      </w:r>
      <w:r>
        <w:rPr>
          <w:spacing w:val="-2"/>
          <w:sz w:val="20"/>
          <w:szCs w:val="20"/>
          <w:lang w:val="en-GB"/>
        </w:rPr>
        <w:noBreakHyphen/>
        <w:t>ce à tort que la Cour d'appel a jugé mal fondée la conclusion que le juge de paix avait été induit en erreur par le souscripteur d'affidavit?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e)Est</w:t>
      </w:r>
      <w:r>
        <w:rPr>
          <w:spacing w:val="-2"/>
          <w:sz w:val="20"/>
          <w:szCs w:val="20"/>
          <w:lang w:val="en-GB"/>
        </w:rPr>
        <w:noBreakHyphen/>
        <w:t>ce à tort que la Cour d'appel a conclu que l'omission du souscripteur d'affidavit de dire sous serment ce qu'il croyait ne constituait pas un vice fatal?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2.Est</w:t>
      </w:r>
      <w:r>
        <w:rPr>
          <w:spacing w:val="-2"/>
          <w:sz w:val="20"/>
          <w:szCs w:val="20"/>
          <w:lang w:val="en-GB"/>
        </w:rPr>
        <w:noBreakHyphen/>
        <w:t xml:space="preserve">ce à tort que la Cour d'appel a statué que l'unique fondement d'une conclusion que l'accusé a subi une atteinte à ses droits garantis par l'art. 8 de la </w:t>
      </w:r>
      <w:r>
        <w:rPr>
          <w:i/>
          <w:iCs/>
          <w:spacing w:val="-2"/>
          <w:sz w:val="20"/>
          <w:szCs w:val="20"/>
          <w:lang w:val="en-GB"/>
        </w:rPr>
        <w:t>Charte</w:t>
      </w:r>
      <w:r>
        <w:rPr>
          <w:spacing w:val="-2"/>
          <w:sz w:val="20"/>
          <w:szCs w:val="20"/>
          <w:lang w:val="en-GB"/>
        </w:rPr>
        <w:t xml:space="preserve"> était l'inconstitutionnalité de l'article de la </w:t>
      </w:r>
      <w:r>
        <w:rPr>
          <w:i/>
          <w:iCs/>
          <w:spacing w:val="-2"/>
          <w:sz w:val="20"/>
          <w:szCs w:val="20"/>
          <w:lang w:val="en-GB"/>
        </w:rPr>
        <w:t>Loi sur les douanes</w:t>
      </w:r>
      <w:r>
        <w:rPr>
          <w:spacing w:val="-2"/>
          <w:sz w:val="20"/>
          <w:szCs w:val="20"/>
          <w:lang w:val="en-GB"/>
        </w:rPr>
        <w:t xml:space="preserve"> en vertu duquel a été décerné le mandat de perquisition?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3.La Cour d'appel a</w:t>
      </w:r>
      <w:r>
        <w:rPr>
          <w:spacing w:val="-2"/>
          <w:sz w:val="20"/>
          <w:szCs w:val="20"/>
          <w:lang w:val="en-GB"/>
        </w:rPr>
        <w:noBreakHyphen/>
        <w:t>t</w:t>
      </w:r>
      <w:r>
        <w:rPr>
          <w:spacing w:val="-2"/>
          <w:sz w:val="20"/>
          <w:szCs w:val="20"/>
          <w:lang w:val="en-GB"/>
        </w:rPr>
        <w:noBreakHyphen/>
        <w:t xml:space="preserve">elle commis une erreur de droit en annulant la décision du juge du procès d'écarter la preuve en vertu du par. 24(2) de la </w:t>
      </w:r>
      <w:r>
        <w:rPr>
          <w:i/>
          <w:iCs/>
          <w:spacing w:val="-2"/>
          <w:sz w:val="20"/>
          <w:szCs w:val="20"/>
          <w:lang w:val="en-GB"/>
        </w:rPr>
        <w:t>Charte des droits et libertés</w:t>
      </w:r>
      <w:r>
        <w:rPr>
          <w:spacing w:val="-2"/>
          <w:sz w:val="20"/>
          <w:szCs w:val="20"/>
          <w:lang w:val="en-GB"/>
        </w:rPr>
        <w: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 :</w:t>
      </w:r>
      <w:r>
        <w:rPr>
          <w:spacing w:val="-2"/>
          <w:sz w:val="20"/>
          <w:szCs w:val="20"/>
          <w:lang w:val="en-GB"/>
        </w:rPr>
        <w:tab/>
      </w:r>
      <w:r>
        <w:rPr>
          <w:spacing w:val="-2"/>
          <w:sz w:val="20"/>
          <w:szCs w:val="20"/>
          <w:lang w:val="en-GB"/>
        </w:rPr>
        <w:tab/>
      </w:r>
      <w:r>
        <w:rPr>
          <w:spacing w:val="-2"/>
          <w:sz w:val="20"/>
          <w:szCs w:val="20"/>
          <w:lang w:val="en-GB"/>
        </w:rPr>
        <w:tab/>
        <w:t>Nouvelle-Écosse</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w:t>
      </w:r>
      <w:r>
        <w:rPr>
          <w:spacing w:val="-2"/>
          <w:sz w:val="20"/>
          <w:szCs w:val="20"/>
          <w:lang w:val="en-GB"/>
        </w:rPr>
        <w:tab/>
      </w:r>
      <w:r>
        <w:rPr>
          <w:spacing w:val="-2"/>
          <w:sz w:val="20"/>
          <w:szCs w:val="20"/>
          <w:lang w:val="en-GB"/>
        </w:rPr>
        <w:tab/>
      </w:r>
      <w:r>
        <w:rPr>
          <w:spacing w:val="-2"/>
          <w:sz w:val="20"/>
          <w:szCs w:val="20"/>
          <w:lang w:val="en-GB"/>
        </w:rPr>
        <w:tab/>
        <w:t>23359</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 :</w:t>
      </w:r>
      <w:r>
        <w:rPr>
          <w:spacing w:val="-2"/>
          <w:sz w:val="20"/>
          <w:szCs w:val="20"/>
          <w:lang w:val="en-GB"/>
        </w:rPr>
        <w:tab/>
        <w:t>le 23 novembre 1992</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 :</w:t>
      </w:r>
      <w:r>
        <w:rPr>
          <w:spacing w:val="-2"/>
          <w:sz w:val="20"/>
          <w:szCs w:val="20"/>
          <w:lang w:val="en-GB"/>
        </w:rPr>
        <w:tab/>
      </w:r>
      <w:r>
        <w:rPr>
          <w:spacing w:val="-2"/>
          <w:sz w:val="20"/>
          <w:szCs w:val="20"/>
          <w:lang w:val="en-GB"/>
        </w:rPr>
        <w:tab/>
      </w:r>
      <w:r>
        <w:rPr>
          <w:spacing w:val="-2"/>
          <w:sz w:val="20"/>
          <w:szCs w:val="20"/>
          <w:lang w:val="en-GB"/>
        </w:rPr>
        <w:tab/>
        <w:t>Patrick J. Duncan pour l'appelant</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David M. Meadows pour l'intimée</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23396</w:t>
      </w:r>
      <w:r>
        <w:rPr>
          <w:b/>
          <w:bCs/>
          <w:spacing w:val="-2"/>
          <w:sz w:val="20"/>
          <w:szCs w:val="20"/>
          <w:lang w:val="en-GB"/>
        </w:rPr>
        <w:tab/>
      </w:r>
      <w:r>
        <w:rPr>
          <w:b/>
          <w:bCs/>
          <w:spacing w:val="-2"/>
          <w:sz w:val="20"/>
          <w:szCs w:val="20"/>
          <w:u w:val="single"/>
          <w:lang w:val="en-GB"/>
        </w:rPr>
        <w:t>ROBERT AMBROSIO SAN VICENTE FREITAS v. HER MAJESTY THE QUEEN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Evidence - Witnesses - Unfavourable inference - Appellant failing to call witnesses - Information contained in an affidavit sworn by counsel for the Appellant and filed on a matter which was separate from the trial and did not form part of the trial record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 was convicted before Stevenson J. in the Court of Queen's Bench of New Brunswick on an indictment charging that he and four others, all from South America, conspired and agreed to break two men from the Fredericton jail.</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who pleaded not guilty testified at his trial that he was not aware of the activities of his four companions and that he had been hired to act because of his ability in English, as a translator for one of them, who told him that he had business in Canada.   The other four pleaded guilty.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 an affidavit he had sworn in support of the application for production of the prisoners, counsel for the Appellant had sworn that the evidence of `two of the individuals who pleaded guilty to the same offence', was `absolutely necessary'.  At trial, however, the witness were not called.  The trial judge concluded that "the failure of the [Appellant] to call either of those witnesses gives rise in this case to an inference that their evidence would have been unfavourable to the [Appellant]".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appealed to the Court of Appeal of New Brunswick.  The appeal was dismissed.  Angers J.A., dissenting, would have ordered a new trial on the grounds that the trial judge having erred in drawing an adverse inference, the prosecution failed to show that the verdict would necessarily have been the same were it not for the error, as provided in section 686(1)(b)(iii) of the </w:t>
      </w:r>
      <w:r>
        <w:rPr>
          <w:i/>
          <w:iCs/>
          <w:spacing w:val="-2"/>
          <w:sz w:val="20"/>
          <w:szCs w:val="20"/>
          <w:lang w:val="en-GB"/>
        </w:rPr>
        <w:t>Criminal Code</w:t>
      </w:r>
      <w:r>
        <w:rPr>
          <w:spacing w:val="-2"/>
          <w:sz w:val="20"/>
          <w:szCs w:val="20"/>
          <w:lang w:val="en-GB"/>
        </w:rPr>
        <w:t>.  The Appellant appeals as of right before this Court.  The appeal raises the following issues: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1.Did the majority of the Court of Appeal err in law in holding that the trial judge could properly draw an adverse inference from the Appellant's failure to call witnesses?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2.Did the majority of the Court of Appeal err in law in holding that the trial judge properly took in account evidence not admitted at trial, in arriving at the conclusion that an adverse inference could be drawn from the Appellant's failure to call witnesses?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case:New Brunswick</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No.:23396</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Judgment of the Court of Appeal:November 29, 1991</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Counsel:Brian H. Greenspan for the Appellant</w:t>
      </w: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William Corby for the Respondent</w:t>
      </w: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23396</w:t>
      </w:r>
      <w:r>
        <w:rPr>
          <w:b/>
          <w:bCs/>
          <w:spacing w:val="-2"/>
          <w:sz w:val="20"/>
          <w:szCs w:val="20"/>
          <w:u w:val="single"/>
          <w:lang w:val="en-GB"/>
        </w:rPr>
        <w:t>ROBERT AMBROSIO SAN VICENTE FREITAS c. SA MAJESTÉ LA REINE</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Droit criminel </w:t>
      </w:r>
      <w:r>
        <w:rPr>
          <w:spacing w:val="-2"/>
          <w:sz w:val="20"/>
          <w:szCs w:val="20"/>
          <w:lang w:val="en-GB"/>
        </w:rPr>
        <w:sym w:font="Courier New" w:char="2500"/>
      </w:r>
      <w:r>
        <w:rPr>
          <w:spacing w:val="-2"/>
          <w:sz w:val="20"/>
          <w:szCs w:val="20"/>
          <w:lang w:val="en-GB"/>
        </w:rPr>
        <w:t xml:space="preserve"> Preuve </w:t>
      </w:r>
      <w:r>
        <w:rPr>
          <w:spacing w:val="-2"/>
          <w:sz w:val="20"/>
          <w:szCs w:val="20"/>
          <w:lang w:val="en-GB"/>
        </w:rPr>
        <w:sym w:font="Courier New" w:char="2500"/>
      </w:r>
      <w:r>
        <w:rPr>
          <w:spacing w:val="-2"/>
          <w:sz w:val="20"/>
          <w:szCs w:val="20"/>
          <w:lang w:val="en-GB"/>
        </w:rPr>
        <w:t xml:space="preserve"> Témoins </w:t>
      </w:r>
      <w:r>
        <w:rPr>
          <w:spacing w:val="-2"/>
          <w:sz w:val="20"/>
          <w:szCs w:val="20"/>
          <w:lang w:val="en-GB"/>
        </w:rPr>
        <w:sym w:font="Courier New" w:char="2500"/>
      </w:r>
      <w:r>
        <w:rPr>
          <w:spacing w:val="-2"/>
          <w:sz w:val="20"/>
          <w:szCs w:val="20"/>
          <w:lang w:val="en-GB"/>
        </w:rPr>
        <w:t xml:space="preserve"> Déduction défavorable </w:t>
      </w:r>
      <w:r>
        <w:rPr>
          <w:spacing w:val="-2"/>
          <w:sz w:val="20"/>
          <w:szCs w:val="20"/>
          <w:lang w:val="en-GB"/>
        </w:rPr>
        <w:sym w:font="Courier New" w:char="2500"/>
      </w:r>
      <w:r>
        <w:rPr>
          <w:spacing w:val="-2"/>
          <w:sz w:val="20"/>
          <w:szCs w:val="20"/>
          <w:lang w:val="en-GB"/>
        </w:rPr>
        <w:t xml:space="preserve"> L'appelant n'a pas assigné de témoins </w:t>
      </w:r>
      <w:r>
        <w:rPr>
          <w:spacing w:val="-2"/>
          <w:sz w:val="20"/>
          <w:szCs w:val="20"/>
          <w:lang w:val="en-GB"/>
        </w:rPr>
        <w:sym w:font="Courier New" w:char="2500"/>
      </w:r>
      <w:r>
        <w:rPr>
          <w:spacing w:val="-2"/>
          <w:sz w:val="20"/>
          <w:szCs w:val="20"/>
          <w:lang w:val="en-GB"/>
        </w:rPr>
        <w:t xml:space="preserve"> Renseignements contenus dans un affidavit de l'avocat de l'appelant produit dans une instance différente et ne faisant pas partie du dossier du procès.</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a été déclaré coupable devant le juge Stevenson de la Cour du Banc de la Reine du Nouveau-Brunswick relativement à un acte d'accusation suivant lequel lui et quatre autres personnes, tous originaires de l'Amérique du Sud, avaient comploté et convenu de faire évader deux hommes de la prison de Fredericton.</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qui a plaidé non coupable a témoigné à son procès qu'il ne connaissait pas les activités de ses quatre compagnons et qu'on avait retenu ses services, à cause de sa connaissance de l'anglais, comme traducteur pour l'un d'eux qui lui avait dit qu'il faisait des affaires au Canada.  Les quatre autres personnes ont reconnu leur culpabilité.</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Dans un affidavit produit à l'appui de la demande de présentation des prisonniers, l'avocat de l'appelant avait déclaré que le témoignage de «deux des individus qui ont reconnu leur culpabilité relativement à la même infraction» était «absolument nécessaire».  Les témoins n'ont cependant pas été assignés.  Le juge du procès a conclu que «l'omission de [l'appelant] d'assigner l'un ou l'autre de ces témoins permet de déduire en l'espèce que leur témoignage aurait été défavorable à [l'appelant]».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Cour d'appel du Nouveau-Brunswick a rejeté l'appel de l'appelant.  Le juge Angers, dissident, aurait ordonné un nouveau procès pour le motif que le juge du procès ayant commis une erreur en tirant une déduction défavorable, le ministère public n'a pas démontré, comme le prévoit le sous-al. 686(1)</w:t>
      </w:r>
      <w:r>
        <w:rPr>
          <w:i/>
          <w:iCs/>
          <w:spacing w:val="-2"/>
          <w:sz w:val="20"/>
          <w:szCs w:val="20"/>
          <w:lang w:val="en-GB"/>
        </w:rPr>
        <w:t>b</w:t>
      </w:r>
      <w:r>
        <w:rPr>
          <w:spacing w:val="-2"/>
          <w:sz w:val="20"/>
          <w:szCs w:val="20"/>
          <w:lang w:val="en-GB"/>
        </w:rPr>
        <w:t xml:space="preserve">)(iii) du </w:t>
      </w:r>
      <w:r>
        <w:rPr>
          <w:i/>
          <w:iCs/>
          <w:spacing w:val="-2"/>
          <w:sz w:val="20"/>
          <w:szCs w:val="20"/>
          <w:lang w:val="en-GB"/>
        </w:rPr>
        <w:t>code criminel</w:t>
      </w:r>
      <w:r>
        <w:rPr>
          <w:spacing w:val="-2"/>
          <w:sz w:val="20"/>
          <w:szCs w:val="20"/>
          <w:lang w:val="en-GB"/>
        </w:rPr>
        <w:t>, que le verdict aurait nécessairement été le même n'eût été l'erreur.  L'appelant se pourvoit de plein droit devant notre Cour.  Le pourvoi soulève les questions suivantes :</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Cour d'appel à la majorité a-t-elle commis une erreur de droit en concluant que l'omission d'assigner permettait au juge du procès de tirer une déduction défavorable à l'appelant?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2.La Cour d'appel à la majorité a-t-elle commis une erreur de droit en concluant que le juge du procès était fondé à tenir compte d'éléments de preuve non produits au procès, en arrivant à la conclusion que l'omission d'assigner des témoins lui permettait de tirer une déduction défavorable à l'appelant?</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Origine :Nouveau-Brunswick</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:23396</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Arrêt de la Cour d'appel:</w:t>
      </w:r>
      <w:r>
        <w:rPr>
          <w:spacing w:val="-2"/>
          <w:sz w:val="20"/>
          <w:szCs w:val="20"/>
          <w:lang w:val="en-GB"/>
        </w:rPr>
        <w:tab/>
        <w:t>le 29 novembre 1991</w:t>
      </w:r>
    </w:p>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Avocats :Brian H. Greenspan pour l'appelant</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William Corby pour l'intimée</w:t>
      </w:r>
    </w:p>
    <w:p w:rsidR="006D0287" w:rsidRDefault="006D0287">
      <w:pPr>
        <w:widowControl/>
        <w:tabs>
          <w:tab w:val="left" w:pos="-1440"/>
          <w:tab w:val="left" w:pos="-720"/>
        </w:tabs>
        <w:suppressAutoHyphens/>
        <w:spacing w:line="240" w:lineRule="atLeast"/>
        <w:jc w:val="both"/>
        <w:rPr>
          <w:spacing w:val="-2"/>
          <w:sz w:val="20"/>
          <w:szCs w:val="20"/>
          <w:lang w:val="en-GB"/>
        </w:rPr>
        <w:sectPr w:rsidR="006D0287">
          <w:headerReference w:type="default" r:id="rId37"/>
          <w:footerReference w:type="default" r:id="rId38"/>
          <w:footerReference w:type="first" r:id="rId39"/>
          <w:pgSz w:w="12240" w:h="15840"/>
          <w:pgMar w:top="720" w:right="1680" w:bottom="960" w:left="1080" w:header="720" w:footer="960" w:gutter="0"/>
          <w:pgNumType w:start="1777"/>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keepNext/>
              <w:keepLines/>
              <w:widowControl/>
              <w:tabs>
                <w:tab w:val="left" w:pos="-1440"/>
                <w:tab w:val="left" w:pos="-720"/>
              </w:tabs>
              <w:suppressAutoHyphens/>
              <w:spacing w:line="240" w:lineRule="atLeast"/>
              <w:rPr>
                <w:b/>
                <w:bCs/>
                <w:lang w:val="en-GB"/>
              </w:rPr>
            </w:pPr>
            <w:r>
              <w:rPr>
                <w:b/>
                <w:bCs/>
                <w:lang w:val="en-GB"/>
              </w:rPr>
              <w:lastRenderedPageBreak/>
              <w:t xml:space="preserve">DEADLINES: MOTIONS </w:t>
            </w:r>
          </w:p>
          <w:p w:rsidR="006D0287" w:rsidRDefault="006D0287">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b/>
                <w:bCs/>
                <w:lang w:val="en-GB"/>
              </w:rPr>
            </w:pPr>
            <w:r>
              <w:rPr>
                <w:b/>
                <w:bCs/>
                <w:lang w:val="en-GB"/>
              </w:rPr>
              <w:t>BEFORE THE COURT:</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lang w:val="en-GB"/>
              </w:rPr>
            </w:pPr>
            <w:r>
              <w:rPr>
                <w:b/>
                <w:bCs/>
                <w:lang w:val="en-GB"/>
              </w:rPr>
              <w:t>DÉLAIS: REQUÊTES</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sz w:val="20"/>
                <w:szCs w:val="20"/>
                <w:lang w:val="en-GB"/>
              </w:rPr>
            </w:pPr>
            <w:r>
              <w:rPr>
                <w:b/>
                <w:bCs/>
                <w:lang w:val="en-GB"/>
              </w:rPr>
              <w:t>DEVANT LA COUR</w:t>
            </w:r>
            <w:r>
              <w:rPr>
                <w:b/>
                <w:bCs/>
                <w:sz w:val="20"/>
                <w:szCs w:val="20"/>
                <w:lang w:val="en-GB"/>
              </w:rPr>
              <w:t>:</w:t>
            </w:r>
          </w:p>
        </w:tc>
      </w:tr>
    </w:tbl>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r>
        <w:rPr>
          <w:sz w:val="20"/>
          <w:szCs w:val="20"/>
          <w:u w:val="single"/>
          <w:lang w:val="en-GB"/>
        </w:rPr>
        <w:t xml:space="preserve">                                                                                                                                               </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October 4,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September 13,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September 20,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September 27, 1993</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4 octobre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13 septembre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20 septembre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27 septembre 1993</w:t>
            </w:r>
          </w:p>
        </w:tc>
      </w:tr>
    </w:tbl>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November 1,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October 11,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October 18,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October 25, 1993</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1 novembre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11 octobre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18 octobre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25 octobre 1993</w:t>
            </w:r>
          </w:p>
        </w:tc>
      </w:tr>
    </w:tbl>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6D0287" w:rsidRDefault="006D0287">
      <w:pPr>
        <w:widowControl/>
        <w:tabs>
          <w:tab w:val="left" w:pos="0"/>
        </w:tabs>
        <w:suppressAutoHyphens/>
        <w:spacing w:line="240" w:lineRule="atLeast"/>
        <w:jc w:val="both"/>
        <w:rPr>
          <w:spacing w:val="-2"/>
          <w:sz w:val="20"/>
          <w:szCs w:val="20"/>
          <w:lang w:val="en-GB"/>
        </w:rPr>
        <w:sectPr w:rsidR="006D0287">
          <w:headerReference w:type="default" r:id="rId40"/>
          <w:footerReference w:type="default" r:id="rId41"/>
          <w:pgSz w:w="12240" w:h="15840"/>
          <w:pgMar w:top="720" w:right="1680" w:bottom="960" w:left="1080" w:header="720" w:footer="960" w:gutter="0"/>
          <w:pgNumType w:start="1791"/>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r>
              <w:rPr>
                <w:b/>
                <w:bCs/>
                <w:spacing w:val="-3"/>
                <w:lang w:val="en-GB"/>
              </w:rPr>
              <w:lastRenderedPageBreak/>
              <w:t>DEADLINES:  APPEALS</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en-GB"/>
              </w:rPr>
            </w:pPr>
            <w:r>
              <w:rPr>
                <w:b/>
                <w:bCs/>
                <w:spacing w:val="-3"/>
                <w:lang w:val="en-GB"/>
              </w:rPr>
              <w:t>DÉLAIS:  APPELS</w:t>
            </w:r>
          </w:p>
        </w:tc>
      </w:tr>
    </w:tbl>
    <w:p w:rsidR="006D0287" w:rsidRDefault="006D028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The next session of the Supreme Court of Canada commences on October 4, 1993.  </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La prochaine session de la Cour suprême du Canada débute le 4 octobre 1993.</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Pursuant to the </w:t>
            </w:r>
            <w:r>
              <w:rPr>
                <w:i/>
                <w:iCs/>
                <w:spacing w:val="-2"/>
                <w:sz w:val="20"/>
                <w:szCs w:val="20"/>
                <w:lang w:val="en-GB"/>
              </w:rPr>
              <w:t>Supreme Court Act</w:t>
            </w:r>
            <w:r>
              <w:rPr>
                <w:spacing w:val="-2"/>
                <w:sz w:val="20"/>
                <w:szCs w:val="20"/>
                <w:lang w:val="en-GB"/>
              </w:rPr>
              <w:t xml:space="preserve"> and </w:t>
            </w:r>
            <w:r>
              <w:rPr>
                <w:i/>
                <w:iCs/>
                <w:spacing w:val="-2"/>
                <w:sz w:val="20"/>
                <w:szCs w:val="20"/>
                <w:lang w:val="en-GB"/>
              </w:rPr>
              <w:t>Rules</w:t>
            </w:r>
            <w:r>
              <w:rPr>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 xml:space="preserve">Conformément à la </w:t>
            </w:r>
            <w:r>
              <w:rPr>
                <w:i/>
                <w:iCs/>
                <w:spacing w:val="-2"/>
                <w:sz w:val="20"/>
                <w:szCs w:val="20"/>
                <w:lang w:val="en-GB"/>
              </w:rPr>
              <w:t>Loi sur la Cour suprême</w:t>
            </w:r>
            <w:r>
              <w:rPr>
                <w:spacing w:val="-2"/>
                <w:sz w:val="20"/>
                <w:szCs w:val="20"/>
                <w:lang w:val="en-GB"/>
              </w:rPr>
              <w:t xml:space="preserve"> et aux </w:t>
            </w:r>
            <w:r>
              <w:rPr>
                <w:i/>
                <w:iCs/>
                <w:spacing w:val="-2"/>
                <w:sz w:val="20"/>
                <w:szCs w:val="20"/>
                <w:lang w:val="en-GB"/>
              </w:rPr>
              <w:t>Règles</w:t>
            </w:r>
            <w:r>
              <w:rPr>
                <w:spacing w:val="-2"/>
                <w:sz w:val="20"/>
                <w:szCs w:val="20"/>
                <w:lang w:val="en-GB"/>
              </w:rPr>
              <w:t>, il faut se conformer aux exigences suivantes avant qu'un appel puisse être inscrit pour audition:</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Case on appeal</w:t>
            </w:r>
            <w:r>
              <w:rPr>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dossier d'appel</w:t>
            </w:r>
            <w:r>
              <w:rPr>
                <w:spacing w:val="-2"/>
                <w:sz w:val="20"/>
                <w:szCs w:val="20"/>
                <w:lang w:val="en-GB"/>
              </w:rPr>
              <w:t xml:space="preserve"> doit être déposé dans les trois mois du dépôt de l'avis d'appel.</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Appellant's factum</w:t>
            </w:r>
            <w:r>
              <w:rPr>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l'appelant</w:t>
            </w:r>
            <w:r>
              <w:rPr>
                <w:spacing w:val="-2"/>
                <w:sz w:val="20"/>
                <w:szCs w:val="20"/>
                <w:lang w:val="en-GB"/>
              </w:rPr>
              <w:t xml:space="preserve"> doit être déposé dans les cinq mois du dépôt de l'avis d'appel.</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Respondent's factum</w:t>
            </w:r>
            <w:r>
              <w:rPr>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l'intimé</w:t>
            </w:r>
            <w:r>
              <w:rPr>
                <w:spacing w:val="-2"/>
                <w:sz w:val="20"/>
                <w:szCs w:val="20"/>
                <w:lang w:val="en-GB"/>
              </w:rPr>
              <w:t xml:space="preserve"> doit être déposé dans les huit semaines suivant la signification de celui de l'appelant.</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Intervener's factum</w:t>
            </w:r>
            <w:r>
              <w:rPr>
                <w:spacing w:val="-2"/>
                <w:sz w:val="20"/>
                <w:szCs w:val="20"/>
                <w:lang w:val="en-GB"/>
              </w:rPr>
              <w:t xml:space="preserve"> must be filed within two weeks of the date of service of the respondent's factum.</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l'intervenant</w:t>
            </w:r>
            <w:r>
              <w:rPr>
                <w:spacing w:val="-2"/>
                <w:sz w:val="20"/>
                <w:szCs w:val="20"/>
                <w:lang w:val="en-GB"/>
              </w:rPr>
              <w:t xml:space="preserve"> doit être déposé dans les deux semaines suivant la signification de celui de l'intimé.</w:t>
            </w:r>
          </w:p>
        </w:tc>
      </w:tr>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registraire inscrit l'appel pour audition après le dépôt du mémoire de l'intimé ou à l'expiration du délai de signification du mémoire de l'intimé.</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enter on a list all appeals inscribed for hearing at the October 1993 Session on August 4, 1993.</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4 août 1993, le registraire met au rôle de la session d'octobre 1993 tous les appels inscrits pour audition.</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sectPr w:rsidR="006D0287">
          <w:headerReference w:type="default" r:id="rId42"/>
          <w:footerReference w:type="default" r:id="rId43"/>
          <w:footerReference w:type="first" r:id="rId44"/>
          <w:pgSz w:w="12240" w:h="15840"/>
          <w:pgMar w:top="720" w:right="1680" w:bottom="960" w:left="1080" w:header="720" w:footer="960" w:gutter="0"/>
          <w:pgNumType w:start="1792"/>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lang w:val="en-GB"/>
              </w:rPr>
            </w:pPr>
            <w:r>
              <w:rPr>
                <w:b/>
                <w:bCs/>
                <w:lang w:val="en-GB"/>
              </w:rPr>
              <w:lastRenderedPageBreak/>
              <w:t>SUPREME COURT REPORTS</w:t>
            </w: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lang w:val="en-GB"/>
              </w:rPr>
            </w:pPr>
            <w:r>
              <w:rPr>
                <w:b/>
                <w:bCs/>
                <w:lang w:val="en-GB"/>
              </w:rPr>
              <w:t>RECUEIL DES ARRÊTS DE LA COUR SUPRÊME</w:t>
            </w:r>
          </w:p>
        </w:tc>
      </w:tr>
    </w:tbl>
    <w:p w:rsidR="006D0287" w:rsidRDefault="006D0287">
      <w:pPr>
        <w:widowControl/>
        <w:tabs>
          <w:tab w:val="right" w:pos="9480"/>
        </w:tabs>
        <w:suppressAutoHyphens/>
        <w:spacing w:line="240" w:lineRule="atLeast"/>
        <w:rPr>
          <w:lang w:val="en-GB"/>
        </w:rPr>
      </w:pPr>
      <w:r>
        <w:rPr>
          <w:u w:val="single"/>
          <w:lang w:val="en-GB"/>
        </w:rPr>
        <w:tab/>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6D0287">
        <w:tblPrEx>
          <w:tblCellMar>
            <w:top w:w="0" w:type="dxa"/>
            <w:bottom w:w="0" w:type="dxa"/>
          </w:tblCellMar>
        </w:tblPrEx>
        <w:tc>
          <w:tcPr>
            <w:tcW w:w="5160" w:type="dxa"/>
            <w:tcBorders>
              <w:top w:val="nil"/>
              <w:left w:val="nil"/>
              <w:bottom w:val="nil"/>
              <w:right w:val="nil"/>
            </w:tcBorders>
          </w:tcPr>
          <w:p w:rsidR="006D0287" w:rsidRDefault="006D0287">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sz w:val="20"/>
                <w:szCs w:val="20"/>
                <w:lang w:val="en-GB"/>
              </w:rPr>
            </w:pPr>
            <w:r>
              <w:rPr>
                <w:b/>
                <w:bCs/>
                <w:sz w:val="20"/>
                <w:szCs w:val="20"/>
                <w:lang w:val="en-GB"/>
              </w:rPr>
              <w:t>THE STYLES OF CAUSE IN THE PRESENT TABLE ARE THE STANDARDIZED STYLES OF CAUSE (AS EXPRESSED UNDER THE "INDEXED AS " ENTRY IN EACH CASE).</w:t>
            </w:r>
          </w:p>
          <w:p w:rsidR="006D0287" w:rsidRDefault="006D0287">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b/>
                <w:bCs/>
                <w:sz w:val="20"/>
                <w:szCs w:val="20"/>
                <w:lang w:val="en-GB"/>
              </w:rPr>
              <w:t xml:space="preserve">Judgments reported in [1993] 2 S.C.R., Part 5 </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Canada (Attorney General) </w:t>
            </w:r>
            <w:r>
              <w:rPr>
                <w:i/>
                <w:iCs/>
                <w:sz w:val="20"/>
                <w:szCs w:val="20"/>
                <w:lang w:val="en-GB"/>
              </w:rPr>
              <w:t>v.</w:t>
            </w:r>
            <w:r>
              <w:rPr>
                <w:sz w:val="20"/>
                <w:szCs w:val="20"/>
                <w:lang w:val="en-GB"/>
              </w:rPr>
              <w:t xml:space="preserve"> Ward, [1993] 2 S.C.R. 689</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Domtar Inc. </w:t>
            </w:r>
            <w:r>
              <w:rPr>
                <w:i/>
                <w:iCs/>
                <w:sz w:val="20"/>
                <w:szCs w:val="20"/>
                <w:lang w:val="en-GB"/>
              </w:rPr>
              <w:t>v.</w:t>
            </w:r>
            <w:r>
              <w:rPr>
                <w:sz w:val="20"/>
                <w:szCs w:val="20"/>
                <w:lang w:val="en-GB"/>
              </w:rPr>
              <w:t xml:space="preserve"> Quebec (Commission d'appel en matière de lésions professionnelles), [1993] 2 S.C.R. 756</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Macooh, [1993] 2 S.C.R. 802</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V. (K.B.), [1993] 2 S.C.R. 857</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Saint-Basile, Village Sud (Corporation municipale de) </w:t>
            </w:r>
            <w:r>
              <w:rPr>
                <w:i/>
                <w:iCs/>
                <w:sz w:val="20"/>
                <w:szCs w:val="20"/>
                <w:lang w:val="en-GB"/>
              </w:rPr>
              <w:t>v.</w:t>
            </w:r>
            <w:r>
              <w:rPr>
                <w:sz w:val="20"/>
                <w:szCs w:val="20"/>
                <w:lang w:val="en-GB"/>
              </w:rPr>
              <w:t xml:space="preserve"> Ciment Québec Inc., [1993] 2 S.C.R. 823</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tc>
        <w:tc>
          <w:tcPr>
            <w:tcW w:w="5160" w:type="dxa"/>
            <w:tcBorders>
              <w:top w:val="nil"/>
              <w:left w:val="nil"/>
              <w:bottom w:val="nil"/>
              <w:right w:val="nil"/>
            </w:tcBorders>
          </w:tcPr>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en-GB"/>
              </w:rPr>
            </w:pPr>
            <w:r>
              <w:rPr>
                <w:b/>
                <w:bCs/>
                <w:sz w:val="20"/>
                <w:szCs w:val="20"/>
                <w:lang w:val="en-GB"/>
              </w:rPr>
              <w:t>LES INTITULÉS UTILISÉS DANS CETTE TABLE SONT LES INTITULÉS NORMALISÉS DE LA RUBRIQUE "RÉPERTORIÉ" DANS CHAQUE ARRÊT.</w:t>
            </w:r>
          </w:p>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en-GB"/>
              </w:rPr>
            </w:pP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b/>
                <w:bCs/>
                <w:sz w:val="20"/>
                <w:szCs w:val="20"/>
                <w:lang w:val="en-GB"/>
              </w:rPr>
              <w:t xml:space="preserve">Jugements publiés dans [1993] 2 R.C.S., partie 5 </w:t>
            </w: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Canada (Procureur général) </w:t>
            </w:r>
            <w:r>
              <w:rPr>
                <w:i/>
                <w:iCs/>
                <w:sz w:val="20"/>
                <w:szCs w:val="20"/>
                <w:lang w:val="en-GB"/>
              </w:rPr>
              <w:t>c.</w:t>
            </w:r>
            <w:r>
              <w:rPr>
                <w:sz w:val="20"/>
                <w:szCs w:val="20"/>
                <w:lang w:val="en-GB"/>
              </w:rPr>
              <w:t xml:space="preserve"> Ward, [1993] 2 R.C.S. 689</w:t>
            </w: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Domtar Inc. </w:t>
            </w:r>
            <w:r>
              <w:rPr>
                <w:i/>
                <w:iCs/>
                <w:sz w:val="20"/>
                <w:szCs w:val="20"/>
                <w:lang w:val="en-GB"/>
              </w:rPr>
              <w:t>c.</w:t>
            </w:r>
            <w:r>
              <w:rPr>
                <w:sz w:val="20"/>
                <w:szCs w:val="20"/>
                <w:lang w:val="en-GB"/>
              </w:rPr>
              <w:t xml:space="preserve"> Québec (Commission d'appel en matière de lésions professionnelles), [1993] 2 R.C.S. 756</w:t>
            </w: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Macooh, [1993] 2 R.C.S. 802</w:t>
            </w: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V. (K.B.), [1993] 2 R.C.S. 857</w:t>
            </w: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6D0287" w:rsidRDefault="006D028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Saint-Basile, Village Sud (Corporation municipale de) </w:t>
            </w:r>
            <w:r>
              <w:rPr>
                <w:i/>
                <w:iCs/>
                <w:sz w:val="20"/>
                <w:szCs w:val="20"/>
                <w:lang w:val="en-GB"/>
              </w:rPr>
              <w:t>c.</w:t>
            </w:r>
            <w:r>
              <w:rPr>
                <w:sz w:val="20"/>
                <w:szCs w:val="20"/>
                <w:lang w:val="en-GB"/>
              </w:rPr>
              <w:t xml:space="preserve"> Ciment Québec Inc., [1993] 2 R.C.S. 823</w:t>
            </w:r>
          </w:p>
          <w:p w:rsidR="006D0287" w:rsidRDefault="006D028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tc>
      </w:tr>
    </w:tbl>
    <w:p w:rsidR="006D0287" w:rsidRDefault="006D0287">
      <w:pPr>
        <w:widowControl/>
        <w:tabs>
          <w:tab w:val="center" w:pos="4740"/>
        </w:tabs>
        <w:suppressAutoHyphens/>
        <w:spacing w:line="240" w:lineRule="atLeast"/>
        <w:rPr>
          <w:sz w:val="20"/>
          <w:szCs w:val="20"/>
          <w:lang w:val="en-GB"/>
        </w:rPr>
      </w:pPr>
      <w:r>
        <w:rPr>
          <w:sz w:val="20"/>
          <w:szCs w:val="20"/>
          <w:lang w:val="en-GB"/>
        </w:rPr>
        <w:tab/>
      </w:r>
      <w:r>
        <w:rPr>
          <w:sz w:val="20"/>
          <w:szCs w:val="20"/>
          <w:u w:val="single"/>
          <w:lang w:val="en-GB"/>
        </w:rPr>
        <w:t xml:space="preserve">                                          </w:t>
      </w:r>
    </w:p>
    <w:sectPr w:rsidR="006D0287" w:rsidSect="006D0287">
      <w:headerReference w:type="default" r:id="rId45"/>
      <w:footerReference w:type="default" r:id="rId46"/>
      <w:footerReference w:type="first" r:id="rId47"/>
      <w:pgSz w:w="12240" w:h="15840"/>
      <w:pgMar w:top="720" w:right="1680" w:bottom="960" w:left="1080" w:header="720" w:footer="960" w:gutter="0"/>
      <w:pgNumType w:start="179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87" w:rsidRDefault="006D0287">
      <w:pPr>
        <w:widowControl/>
        <w:spacing w:line="20" w:lineRule="exact"/>
      </w:pPr>
    </w:p>
  </w:endnote>
  <w:endnote w:type="continuationSeparator" w:id="0">
    <w:p w:rsidR="006D0287" w:rsidRDefault="006D0287" w:rsidP="006D0287">
      <w:r>
        <w:t xml:space="preserve"> </w:t>
      </w:r>
    </w:p>
  </w:endnote>
  <w:endnote w:type="continuationNotice" w:id="1">
    <w:p w:rsidR="006D0287" w:rsidRDefault="006D0287" w:rsidP="006D028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1746</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1759</w:t>
    </w:r>
    <w:r>
      <w:rPr>
        <w:sz w:val="20"/>
        <w:szCs w:val="20"/>
        <w:lang w:val="en-GB"/>
      </w:rPr>
      <w:fldChar w:fldCharType="end"/>
    </w:r>
    <w:r>
      <w:rPr>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1768</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1768</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1770</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1770</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1770</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1770</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1775</w:t>
    </w:r>
    <w:r>
      <w:rPr>
        <w:spacing w:val="-2"/>
        <w:sz w:val="20"/>
        <w:szCs w:val="20"/>
        <w:lang w:val="en-GB"/>
      </w:rPr>
      <w:fldChar w:fldCharType="end"/>
    </w:r>
    <w:r>
      <w:rPr>
        <w:spacing w:val="-2"/>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1771</w:t>
    </w:r>
    <w:r>
      <w:rPr>
        <w:spacing w:val="-2"/>
        <w:sz w:val="20"/>
        <w:szCs w:val="20"/>
        <w:lang w:val="en-GB"/>
      </w:rPr>
      <w:fldChar w:fldCharType="end"/>
    </w:r>
    <w:r>
      <w:rPr>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1776</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1745</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1776</w:t>
    </w:r>
    <w:r>
      <w:rPr>
        <w:spacing w:val="-2"/>
        <w:sz w:val="20"/>
        <w:szCs w:val="20"/>
        <w:lang w:val="en-GB"/>
      </w:rPr>
      <w:fldChar w:fldCharType="end"/>
    </w:r>
    <w:r>
      <w:rPr>
        <w:spacing w:val="-2"/>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1790</w:t>
    </w:r>
    <w:r>
      <w:rPr>
        <w:sz w:val="20"/>
        <w:szCs w:val="20"/>
        <w:lang w:val="en-GB"/>
      </w:rPr>
      <w:fldChar w:fldCharType="end"/>
    </w:r>
    <w:r>
      <w:rPr>
        <w:sz w:val="20"/>
        <w:szCs w:val="20"/>
        <w:lang w:val="en-GB"/>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1777</w:t>
    </w:r>
    <w:r>
      <w:rPr>
        <w:sz w:val="20"/>
        <w:szCs w:val="20"/>
        <w:lang w:val="en-GB"/>
      </w:rPr>
      <w:fldChar w:fldCharType="end"/>
    </w:r>
    <w:r>
      <w:rPr>
        <w:sz w:val="20"/>
        <w:szCs w:val="20"/>
        <w:lang w:val="en-GB"/>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1791</w:t>
    </w:r>
    <w:r>
      <w:rPr>
        <w:sz w:val="20"/>
        <w:szCs w:val="20"/>
        <w:lang w:val="en-GB"/>
      </w:rPr>
      <w:fldChar w:fldCharType="end"/>
    </w:r>
    <w:r>
      <w:rPr>
        <w:sz w:val="20"/>
        <w:szCs w:val="20"/>
        <w:lang w:val="en-GB"/>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1792</w:t>
    </w:r>
    <w:r>
      <w:rPr>
        <w:spacing w:val="-2"/>
        <w:sz w:val="20"/>
        <w:szCs w:val="20"/>
        <w:lang w:val="en-GB"/>
      </w:rPr>
      <w:fldChar w:fldCharType="end"/>
    </w:r>
    <w:r>
      <w:rPr>
        <w:spacing w:val="-2"/>
        <w:sz w:val="20"/>
        <w:szCs w:val="20"/>
        <w:lang w:val="en-GB"/>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1792</w:t>
    </w:r>
    <w:r>
      <w:rPr>
        <w:spacing w:val="-2"/>
        <w:sz w:val="20"/>
        <w:szCs w:val="20"/>
        <w:lang w:val="en-GB"/>
      </w:rPr>
      <w:fldChar w:fldCharType="end"/>
    </w:r>
    <w:r>
      <w:rPr>
        <w:spacing w:val="-2"/>
        <w:sz w:val="20"/>
        <w:szCs w:val="20"/>
        <w:lang w:val="en-GB"/>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1793</w:t>
    </w:r>
    <w:r>
      <w:rPr>
        <w:sz w:val="20"/>
        <w:szCs w:val="20"/>
        <w:lang w:val="en-GB"/>
      </w:rPr>
      <w:fldChar w:fldCharType="end"/>
    </w:r>
    <w:r>
      <w:rPr>
        <w:sz w:val="20"/>
        <w:szCs w:val="20"/>
        <w:lang w:val="en-GB"/>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1793</w:t>
    </w:r>
    <w:r>
      <w:rPr>
        <w:spacing w:val="-2"/>
        <w:sz w:val="20"/>
        <w:szCs w:val="20"/>
        <w:lang w:val="en-GB"/>
      </w:rPr>
      <w:fldChar w:fldCharType="end"/>
    </w:r>
    <w:r>
      <w:rPr>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1754</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1748</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1754</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1754</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1758</w:t>
    </w:r>
    <w:r>
      <w:rPr>
        <w:spacing w:val="-2"/>
        <w:sz w:val="20"/>
        <w:szCs w:val="20"/>
        <w:lang w:val="en-GB"/>
      </w:rPr>
      <w:fldChar w:fldCharType="end"/>
    </w:r>
    <w:r>
      <w:rPr>
        <w:spacing w:val="-2"/>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A5689">
      <w:rPr>
        <w:noProof/>
        <w:spacing w:val="-2"/>
        <w:sz w:val="20"/>
        <w:szCs w:val="20"/>
        <w:lang w:val="en-GB"/>
      </w:rPr>
      <w:t>1755</w:t>
    </w:r>
    <w:r>
      <w:rPr>
        <w:spacing w:val="-2"/>
        <w:sz w:val="20"/>
        <w:szCs w:val="20"/>
        <w:lang w:val="en-GB"/>
      </w:rPr>
      <w:fldChar w:fldCharType="end"/>
    </w:r>
    <w:r>
      <w:rPr>
        <w:spacing w:val="-2"/>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87" w:rsidRDefault="006D0287">
    <w:pPr>
      <w:spacing w:before="140" w:line="100" w:lineRule="exact"/>
      <w:rPr>
        <w:sz w:val="10"/>
        <w:szCs w:val="10"/>
      </w:rPr>
    </w:pPr>
  </w:p>
  <w:p w:rsidR="006D0287" w:rsidRDefault="006D028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A5689">
      <w:rPr>
        <w:noProof/>
        <w:sz w:val="20"/>
        <w:szCs w:val="20"/>
        <w:lang w:val="en-GB"/>
      </w:rPr>
      <w:t>1765</w:t>
    </w:r>
    <w:r>
      <w:rPr>
        <w:sz w:val="20"/>
        <w:szCs w:val="20"/>
        <w:lang w:val="en-GB"/>
      </w:rPr>
      <w:fldChar w:fldCharType="end"/>
    </w:r>
    <w:r>
      <w:rPr>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87" w:rsidRDefault="006D0287" w:rsidP="006D0287">
      <w:r>
        <w:separator/>
      </w:r>
    </w:p>
  </w:footnote>
  <w:footnote w:type="continuationSeparator" w:id="0">
    <w:p w:rsidR="006D0287" w:rsidRDefault="006D0287" w:rsidP="006D0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6D0287" w:rsidRDefault="006D0287">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6D0287" w:rsidRDefault="006D0287">
    <w:pPr>
      <w:tabs>
        <w:tab w:val="left" w:pos="-1440"/>
        <w:tab w:val="left" w:pos="-720"/>
      </w:tabs>
      <w:suppressAutoHyphens/>
      <w:spacing w:line="240" w:lineRule="atLeast"/>
      <w:rPr>
        <w:sz w:val="20"/>
        <w:szCs w:val="20"/>
        <w:lang w:val="en-GB"/>
      </w:rPr>
    </w:pPr>
    <w:r>
      <w:rPr>
        <w:sz w:val="20"/>
        <w:szCs w:val="20"/>
        <w:u w:val="single"/>
        <w:lang w:val="en-GB"/>
      </w:rPr>
      <w:t xml:space="preserve">                                                                                                                                               </w:t>
    </w:r>
  </w:p>
  <w:p w:rsidR="006D0287" w:rsidRDefault="006D0287">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SUMMARIES OF THE CASES</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right"/>
            <w:rPr>
              <w:sz w:val="20"/>
              <w:szCs w:val="20"/>
              <w:lang w:val="en-GB"/>
            </w:rPr>
          </w:pPr>
          <w:r>
            <w:rPr>
              <w:sz w:val="20"/>
              <w:szCs w:val="20"/>
              <w:lang w:val="en-GB"/>
            </w:rPr>
            <w:t>RÉSUMÉS DES AFFAIRES</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SUMMARIES OF THE CASES</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right"/>
            <w:rPr>
              <w:sz w:val="20"/>
              <w:szCs w:val="20"/>
              <w:lang w:val="en-GB"/>
            </w:rPr>
          </w:pPr>
          <w:r>
            <w:rPr>
              <w:sz w:val="20"/>
              <w:szCs w:val="20"/>
              <w:lang w:val="en-GB"/>
            </w:rPr>
            <w:t>RÉSUMÉS DES AFFAIRES</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6D0287" w:rsidRDefault="006D0287">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6D0287" w:rsidRDefault="006D028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6D0287" w:rsidRDefault="006D0287">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6D0287" w:rsidRDefault="006D0287">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ORAL HEARING ORDERED</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AUDIENCE ORDONNÉE</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6D0287" w:rsidRDefault="006D0287">
    <w:pPr>
      <w:widowControl/>
      <w:tabs>
        <w:tab w:val="left" w:pos="-1440"/>
        <w:tab w:val="left" w:pos="-720"/>
      </w:tabs>
      <w:suppressAutoHyphens/>
      <w:spacing w:line="240" w:lineRule="atLeast"/>
      <w:jc w:val="both"/>
      <w:rPr>
        <w:spacing w:val="-2"/>
        <w:sz w:val="20"/>
        <w:szCs w:val="20"/>
        <w:lang w:val="en-GB"/>
      </w:rPr>
    </w:pPr>
  </w:p>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INTERVENTION FILED SINCE LAST ISSUE</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D'INTERVENTION PRODUITS DEPUIS LA DERNIÈRE PARUTION</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6D0287">
      <w:tblPrEx>
        <w:tblCellMar>
          <w:top w:w="0" w:type="dxa"/>
          <w:bottom w:w="0" w:type="dxa"/>
        </w:tblCellMar>
      </w:tblPrEx>
      <w:tc>
        <w:tcPr>
          <w:tcW w:w="540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6D0287" w:rsidRDefault="006D028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6D0287" w:rsidRDefault="006D0287">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87"/>
    <w:rsid w:val="006D0287"/>
    <w:rsid w:val="00BA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979DDB-F176-40CC-BDCE-14F9C4D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6D0287"/>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6D0287"/>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6D02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0287"/>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6D028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D0287"/>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footer" Target="footer2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14000</Words>
  <Characters>79800</Characters>
  <Application>Microsoft Office Word</Application>
  <DocSecurity>0</DocSecurity>
  <Lines>665</Lines>
  <Paragraphs>187</Paragraphs>
  <ScaleCrop>false</ScaleCrop>
  <Company/>
  <LinksUpToDate>false</LinksUpToDate>
  <CharactersWithSpaces>93613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2015-08-27T13:02:00Z</dcterms:created>
  <dcterms:modified xsi:type="dcterms:W3CDTF">2015-08-27T13:02:00Z</dcterms:modified>
</cp:coreProperties>
</file>