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A50" w:rsidRDefault="00215A50">
      <w:pPr>
        <w:tabs>
          <w:tab w:val="left" w:pos="4320"/>
          <w:tab w:val="left" w:pos="6240"/>
          <w:tab w:val="left" w:pos="8520"/>
          <w:tab w:val="left" w:pos="9480"/>
        </w:tabs>
        <w:suppressAutoHyphens/>
        <w:spacing w:line="259" w:lineRule="exact"/>
        <w:rPr>
          <w:rFonts w:ascii="TmsRmn 10pt" w:hAnsi="TmsRmn 10pt" w:cs="TmsRmn 10pt"/>
          <w:sz w:val="20"/>
          <w:szCs w:val="20"/>
          <w:lang w:val="en-GB"/>
        </w:rPr>
      </w:pPr>
      <w:bookmarkStart w:id="0" w:name="_GoBack"/>
      <w:bookmarkEnd w:id="0"/>
      <w:r>
        <w:rPr>
          <w:rFonts w:ascii="TmsRmn 10pt" w:hAnsi="TmsRmn 10pt" w:cs="TmsRmn 10pt"/>
          <w:b/>
          <w:bCs/>
          <w:sz w:val="20"/>
          <w:szCs w:val="20"/>
          <w:lang w:val="en-GB"/>
        </w:rPr>
        <w:t>CONTENTS</w:t>
      </w:r>
      <w:r>
        <w:rPr>
          <w:rFonts w:ascii="TmsRmn 10pt" w:hAnsi="TmsRmn 10pt" w:cs="TmsRmn 10pt"/>
          <w:b/>
          <w:bCs/>
          <w:sz w:val="20"/>
          <w:szCs w:val="20"/>
          <w:lang w:val="en-GB"/>
        </w:rPr>
        <w:tab/>
      </w:r>
      <w:r>
        <w:rPr>
          <w:rFonts w:ascii="TmsRmn 10pt" w:hAnsi="TmsRmn 10pt" w:cs="TmsRmn 10pt"/>
          <w:b/>
          <w:bCs/>
          <w:sz w:val="20"/>
          <w:szCs w:val="20"/>
          <w:lang w:val="en-GB"/>
        </w:rPr>
        <w:tab/>
        <w:t>TABLE DES MATIÈRES</w:t>
      </w:r>
      <w:r>
        <w:rPr>
          <w:rFonts w:ascii="TmsRmn 10pt" w:hAnsi="TmsRmn 10pt" w:cs="TmsRmn 10pt"/>
          <w:sz w:val="20"/>
          <w:szCs w:val="20"/>
          <w:lang w:val="en-GB"/>
        </w:rPr>
        <w:fldChar w:fldCharType="begin"/>
      </w:r>
      <w:r>
        <w:rPr>
          <w:rFonts w:ascii="TmsRmn 10pt" w:hAnsi="TmsRmn 10pt" w:cs="TmsRmn 10pt"/>
          <w:sz w:val="20"/>
          <w:szCs w:val="20"/>
          <w:lang w:val="en-GB"/>
        </w:rPr>
        <w:instrText xml:space="preserve">PRIVATE </w:instrText>
      </w:r>
      <w:r>
        <w:rPr>
          <w:rFonts w:ascii="TmsRmn 10pt" w:hAnsi="TmsRmn 10pt" w:cs="TmsRmn 10pt"/>
          <w:sz w:val="20"/>
          <w:szCs w:val="20"/>
          <w:lang w:val="en-GB"/>
        </w:rPr>
      </w:r>
      <w:r>
        <w:rPr>
          <w:rFonts w:ascii="TmsRmn 10pt" w:hAnsi="TmsRmn 10pt" w:cs="TmsRmn 10pt"/>
          <w:sz w:val="20"/>
          <w:szCs w:val="20"/>
          <w:lang w:val="en-GB"/>
        </w:rPr>
        <w:fldChar w:fldCharType="end"/>
      </w:r>
    </w:p>
    <w:p w:rsidR="00215A50" w:rsidRDefault="00215A50">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u w:val="single"/>
          <w:lang w:val="en-GB"/>
        </w:rPr>
        <w:t xml:space="preserve">                                                                                                                                                      </w:t>
      </w:r>
    </w:p>
    <w:p w:rsidR="00215A50" w:rsidRDefault="00215A50">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Applications for leave to appeal</w:t>
      </w:r>
      <w:r>
        <w:rPr>
          <w:rFonts w:ascii="TmsRmn 10pt" w:hAnsi="TmsRmn 10pt" w:cs="TmsRmn 10pt"/>
          <w:sz w:val="20"/>
          <w:szCs w:val="20"/>
          <w:lang w:val="en-GB"/>
        </w:rPr>
        <w:tab/>
        <w:t xml:space="preserve"> 981 - 982     </w:t>
      </w:r>
      <w:r>
        <w:rPr>
          <w:rFonts w:ascii="TmsRmn 10pt" w:hAnsi="TmsRmn 10pt" w:cs="TmsRmn 10pt"/>
          <w:sz w:val="20"/>
          <w:szCs w:val="20"/>
          <w:lang w:val="en-GB"/>
        </w:rPr>
        <w:tab/>
        <w:t xml:space="preserve">Demandes d'autorisation d'appels </w:t>
      </w:r>
    </w:p>
    <w:p w:rsidR="00215A50" w:rsidRDefault="00215A50">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filed</w:t>
      </w:r>
      <w:r>
        <w:rPr>
          <w:rFonts w:ascii="TmsRmn 10pt" w:hAnsi="TmsRmn 10pt" w:cs="TmsRmn 10pt"/>
          <w:sz w:val="20"/>
          <w:szCs w:val="20"/>
          <w:lang w:val="en-GB"/>
        </w:rPr>
        <w:tab/>
      </w:r>
      <w:r>
        <w:rPr>
          <w:rFonts w:ascii="TmsRmn 10pt" w:hAnsi="TmsRmn 10pt" w:cs="TmsRmn 10pt"/>
          <w:sz w:val="20"/>
          <w:szCs w:val="20"/>
          <w:lang w:val="en-GB"/>
        </w:rPr>
        <w:tab/>
        <w:t>produites</w:t>
      </w:r>
    </w:p>
    <w:p w:rsidR="00215A50" w:rsidRDefault="00215A50">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215A50" w:rsidRDefault="00215A50">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Applications for leave submitted</w:t>
      </w:r>
      <w:r>
        <w:rPr>
          <w:rFonts w:ascii="TmsRmn 10pt" w:hAnsi="TmsRmn 10pt" w:cs="TmsRmn 10pt"/>
          <w:sz w:val="20"/>
          <w:szCs w:val="20"/>
          <w:lang w:val="en-GB"/>
        </w:rPr>
        <w:tab/>
        <w:t xml:space="preserve">     -    </w:t>
      </w:r>
      <w:r>
        <w:rPr>
          <w:rFonts w:ascii="TmsRmn 10pt" w:hAnsi="TmsRmn 10pt" w:cs="TmsRmn 10pt"/>
          <w:sz w:val="20"/>
          <w:szCs w:val="20"/>
          <w:lang w:val="en-GB"/>
        </w:rPr>
        <w:tab/>
        <w:t>Demandes soumises à la Cour depuis la</w:t>
      </w:r>
    </w:p>
    <w:p w:rsidR="00215A50" w:rsidRDefault="00215A50">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to Court since last issue</w:t>
      </w:r>
      <w:r>
        <w:rPr>
          <w:rFonts w:ascii="TmsRmn 10pt" w:hAnsi="TmsRmn 10pt" w:cs="TmsRmn 10pt"/>
          <w:sz w:val="20"/>
          <w:szCs w:val="20"/>
          <w:lang w:val="en-GB"/>
        </w:rPr>
        <w:tab/>
      </w:r>
      <w:r>
        <w:rPr>
          <w:rFonts w:ascii="TmsRmn 10pt" w:hAnsi="TmsRmn 10pt" w:cs="TmsRmn 10pt"/>
          <w:sz w:val="20"/>
          <w:szCs w:val="20"/>
          <w:lang w:val="en-GB"/>
        </w:rPr>
        <w:tab/>
        <w:t>dernière parution</w:t>
      </w:r>
    </w:p>
    <w:p w:rsidR="00215A50" w:rsidRDefault="00215A50">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215A50" w:rsidRDefault="00215A50">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Oral hearing ordered </w:t>
      </w:r>
      <w:r>
        <w:rPr>
          <w:rFonts w:ascii="TmsRmn 10pt" w:hAnsi="TmsRmn 10pt" w:cs="TmsRmn 10pt"/>
          <w:sz w:val="20"/>
          <w:szCs w:val="20"/>
          <w:lang w:val="en-GB"/>
        </w:rPr>
        <w:tab/>
        <w:t xml:space="preserve">     -     </w:t>
      </w:r>
      <w:r>
        <w:rPr>
          <w:rFonts w:ascii="TmsRmn 10pt" w:hAnsi="TmsRmn 10pt" w:cs="TmsRmn 10pt"/>
          <w:sz w:val="20"/>
          <w:szCs w:val="20"/>
          <w:lang w:val="en-GB"/>
        </w:rPr>
        <w:tab/>
        <w:t>Audience ordonnée</w:t>
      </w:r>
    </w:p>
    <w:p w:rsidR="00215A50" w:rsidRDefault="00215A50">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215A50" w:rsidRDefault="00215A50">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Oral hearing on applications for   </w:t>
      </w:r>
      <w:r>
        <w:rPr>
          <w:rFonts w:ascii="TmsRmn 10pt" w:hAnsi="TmsRmn 10pt" w:cs="TmsRmn 10pt"/>
          <w:sz w:val="20"/>
          <w:szCs w:val="20"/>
          <w:lang w:val="en-GB"/>
        </w:rPr>
        <w:tab/>
        <w:t xml:space="preserve">     -     </w:t>
      </w:r>
      <w:r>
        <w:rPr>
          <w:rFonts w:ascii="TmsRmn 10pt" w:hAnsi="TmsRmn 10pt" w:cs="TmsRmn 10pt"/>
          <w:sz w:val="20"/>
          <w:szCs w:val="20"/>
          <w:lang w:val="en-GB"/>
        </w:rPr>
        <w:tab/>
        <w:t>Audience sur les demandes d'autorisation</w:t>
      </w:r>
    </w:p>
    <w:p w:rsidR="00215A50" w:rsidRDefault="00215A50">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leave </w:t>
      </w:r>
      <w:r>
        <w:rPr>
          <w:rFonts w:ascii="TmsRmn 10pt" w:hAnsi="TmsRmn 10pt" w:cs="TmsRmn 10pt"/>
          <w:sz w:val="20"/>
          <w:szCs w:val="20"/>
          <w:lang w:val="en-GB"/>
        </w:rPr>
        <w:tab/>
      </w:r>
      <w:r>
        <w:rPr>
          <w:rFonts w:ascii="TmsRmn 10pt" w:hAnsi="TmsRmn 10pt" w:cs="TmsRmn 10pt"/>
          <w:sz w:val="20"/>
          <w:szCs w:val="20"/>
          <w:lang w:val="en-GB"/>
        </w:rPr>
        <w:tab/>
        <w:t>d'autorisation</w:t>
      </w:r>
    </w:p>
    <w:p w:rsidR="00215A50" w:rsidRDefault="00215A50">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215A50" w:rsidRDefault="00215A50">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Judgments on applications for </w:t>
      </w:r>
      <w:r>
        <w:rPr>
          <w:rFonts w:ascii="TmsRmn 10pt" w:hAnsi="TmsRmn 10pt" w:cs="TmsRmn 10pt"/>
          <w:sz w:val="20"/>
          <w:szCs w:val="20"/>
          <w:lang w:val="en-GB"/>
        </w:rPr>
        <w:tab/>
        <w:t xml:space="preserve">    983   </w:t>
      </w:r>
      <w:r>
        <w:rPr>
          <w:rFonts w:ascii="TmsRmn 10pt" w:hAnsi="TmsRmn 10pt" w:cs="TmsRmn 10pt"/>
          <w:sz w:val="20"/>
          <w:szCs w:val="20"/>
          <w:lang w:val="en-GB"/>
        </w:rPr>
        <w:tab/>
        <w:t xml:space="preserve">Jugements rendus sur les demandes </w:t>
      </w:r>
    </w:p>
    <w:p w:rsidR="00215A50" w:rsidRDefault="00215A50">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leave</w:t>
      </w:r>
      <w:r>
        <w:rPr>
          <w:rFonts w:ascii="TmsRmn 10pt" w:hAnsi="TmsRmn 10pt" w:cs="TmsRmn 10pt"/>
          <w:sz w:val="20"/>
          <w:szCs w:val="20"/>
          <w:lang w:val="en-GB"/>
        </w:rPr>
        <w:tab/>
      </w:r>
      <w:r>
        <w:rPr>
          <w:rFonts w:ascii="TmsRmn 10pt" w:hAnsi="TmsRmn 10pt" w:cs="TmsRmn 10pt"/>
          <w:sz w:val="20"/>
          <w:szCs w:val="20"/>
          <w:lang w:val="en-GB"/>
        </w:rPr>
        <w:tab/>
        <w:t>d'autorisation</w:t>
      </w:r>
    </w:p>
    <w:p w:rsidR="00215A50" w:rsidRDefault="00215A50">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215A50" w:rsidRDefault="00215A50">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Motions</w:t>
      </w:r>
      <w:r>
        <w:rPr>
          <w:rFonts w:ascii="TmsRmn 10pt" w:hAnsi="TmsRmn 10pt" w:cs="TmsRmn 10pt"/>
          <w:sz w:val="20"/>
          <w:szCs w:val="20"/>
          <w:lang w:val="en-GB"/>
        </w:rPr>
        <w:tab/>
        <w:t xml:space="preserve"> 984 - 998</w:t>
      </w:r>
      <w:r>
        <w:rPr>
          <w:rFonts w:ascii="TmsRmn 10pt" w:hAnsi="TmsRmn 10pt" w:cs="TmsRmn 10pt"/>
          <w:sz w:val="20"/>
          <w:szCs w:val="20"/>
          <w:lang w:val="en-GB"/>
        </w:rPr>
        <w:tab/>
        <w:t>Requêtes</w:t>
      </w:r>
    </w:p>
    <w:p w:rsidR="00215A50" w:rsidRDefault="00215A50">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215A50" w:rsidRDefault="00215A50">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Notices of appeal filed since last </w:t>
      </w:r>
      <w:r>
        <w:rPr>
          <w:rFonts w:ascii="TmsRmn 10pt" w:hAnsi="TmsRmn 10pt" w:cs="TmsRmn 10pt"/>
          <w:sz w:val="20"/>
          <w:szCs w:val="20"/>
          <w:lang w:val="en-GB"/>
        </w:rPr>
        <w:tab/>
        <w:t xml:space="preserve">    999   </w:t>
      </w:r>
      <w:r>
        <w:rPr>
          <w:rFonts w:ascii="TmsRmn 10pt" w:hAnsi="TmsRmn 10pt" w:cs="TmsRmn 10pt"/>
          <w:sz w:val="20"/>
          <w:szCs w:val="20"/>
          <w:lang w:val="en-GB"/>
        </w:rPr>
        <w:tab/>
        <w:t>Avis d'appel produits depuis la dernière</w:t>
      </w:r>
    </w:p>
    <w:p w:rsidR="00215A50" w:rsidRDefault="00215A50">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issue</w:t>
      </w:r>
      <w:r>
        <w:rPr>
          <w:rFonts w:ascii="TmsRmn 10pt" w:hAnsi="TmsRmn 10pt" w:cs="TmsRmn 10pt"/>
          <w:sz w:val="20"/>
          <w:szCs w:val="20"/>
          <w:lang w:val="en-GB"/>
        </w:rPr>
        <w:tab/>
        <w:t xml:space="preserve">           </w:t>
      </w:r>
      <w:r>
        <w:rPr>
          <w:rFonts w:ascii="TmsRmn 10pt" w:hAnsi="TmsRmn 10pt" w:cs="TmsRmn 10pt"/>
          <w:sz w:val="20"/>
          <w:szCs w:val="20"/>
          <w:lang w:val="en-GB"/>
        </w:rPr>
        <w:tab/>
        <w:t>parution</w:t>
      </w:r>
    </w:p>
    <w:p w:rsidR="00215A50" w:rsidRDefault="00215A50">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215A50" w:rsidRDefault="00215A50">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Notices of intervention filed since</w:t>
      </w:r>
      <w:r>
        <w:rPr>
          <w:rFonts w:ascii="TmsRmn 10pt" w:hAnsi="TmsRmn 10pt" w:cs="TmsRmn 10pt"/>
          <w:sz w:val="20"/>
          <w:szCs w:val="20"/>
          <w:lang w:val="en-GB"/>
        </w:rPr>
        <w:tab/>
        <w:t xml:space="preserve">   1000   </w:t>
      </w:r>
      <w:r>
        <w:rPr>
          <w:rFonts w:ascii="TmsRmn 10pt" w:hAnsi="TmsRmn 10pt" w:cs="TmsRmn 10pt"/>
          <w:sz w:val="20"/>
          <w:szCs w:val="20"/>
          <w:lang w:val="en-GB"/>
        </w:rPr>
        <w:tab/>
        <w:t>Avis d'intervention produits depuis la</w:t>
      </w:r>
    </w:p>
    <w:p w:rsidR="00215A50" w:rsidRDefault="00215A50">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last issue</w:t>
      </w:r>
      <w:r>
        <w:rPr>
          <w:rFonts w:ascii="TmsRmn 10pt" w:hAnsi="TmsRmn 10pt" w:cs="TmsRmn 10pt"/>
          <w:sz w:val="20"/>
          <w:szCs w:val="20"/>
          <w:lang w:val="en-GB"/>
        </w:rPr>
        <w:tab/>
      </w:r>
      <w:r>
        <w:rPr>
          <w:rFonts w:ascii="TmsRmn 10pt" w:hAnsi="TmsRmn 10pt" w:cs="TmsRmn 10pt"/>
          <w:sz w:val="20"/>
          <w:szCs w:val="20"/>
          <w:lang w:val="en-GB"/>
        </w:rPr>
        <w:tab/>
        <w:t>dernière parution</w:t>
      </w:r>
    </w:p>
    <w:p w:rsidR="00215A50" w:rsidRDefault="00215A50">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215A50" w:rsidRDefault="00215A50">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Notices of discontinuance filed since</w:t>
      </w:r>
      <w:r>
        <w:rPr>
          <w:rFonts w:ascii="TmsRmn 10pt" w:hAnsi="TmsRmn 10pt" w:cs="TmsRmn 10pt"/>
          <w:sz w:val="20"/>
          <w:szCs w:val="20"/>
          <w:lang w:val="en-GB"/>
        </w:rPr>
        <w:tab/>
        <w:t xml:space="preserve">     -     </w:t>
      </w:r>
      <w:r>
        <w:rPr>
          <w:rFonts w:ascii="TmsRmn 10pt" w:hAnsi="TmsRmn 10pt" w:cs="TmsRmn 10pt"/>
          <w:sz w:val="20"/>
          <w:szCs w:val="20"/>
          <w:lang w:val="en-GB"/>
        </w:rPr>
        <w:tab/>
        <w:t xml:space="preserve">Avis de désistement produits depuis la </w:t>
      </w:r>
    </w:p>
    <w:p w:rsidR="00215A50" w:rsidRDefault="00215A50">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last issue</w:t>
      </w:r>
      <w:r>
        <w:rPr>
          <w:rFonts w:ascii="TmsRmn 10pt" w:hAnsi="TmsRmn 10pt" w:cs="TmsRmn 10pt"/>
          <w:sz w:val="20"/>
          <w:szCs w:val="20"/>
          <w:lang w:val="en-GB"/>
        </w:rPr>
        <w:tab/>
      </w:r>
      <w:r>
        <w:rPr>
          <w:rFonts w:ascii="TmsRmn 10pt" w:hAnsi="TmsRmn 10pt" w:cs="TmsRmn 10pt"/>
          <w:sz w:val="20"/>
          <w:szCs w:val="20"/>
          <w:lang w:val="en-GB"/>
        </w:rPr>
        <w:tab/>
        <w:t>dernière parution</w:t>
      </w:r>
    </w:p>
    <w:p w:rsidR="00215A50" w:rsidRDefault="00215A50">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215A50" w:rsidRDefault="00215A50">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Appeals heard since last issue and</w:t>
      </w:r>
      <w:r>
        <w:rPr>
          <w:rFonts w:ascii="TmsRmn 10pt" w:hAnsi="TmsRmn 10pt" w:cs="TmsRmn 10pt"/>
          <w:sz w:val="20"/>
          <w:szCs w:val="20"/>
          <w:lang w:val="en-GB"/>
        </w:rPr>
        <w:tab/>
        <w:t xml:space="preserve">     -      </w:t>
      </w:r>
      <w:r>
        <w:rPr>
          <w:rFonts w:ascii="TmsRmn 10pt" w:hAnsi="TmsRmn 10pt" w:cs="TmsRmn 10pt"/>
          <w:sz w:val="20"/>
          <w:szCs w:val="20"/>
          <w:lang w:val="en-GB"/>
        </w:rPr>
        <w:tab/>
        <w:t xml:space="preserve">Appels entendus depuis la dernière </w:t>
      </w:r>
    </w:p>
    <w:p w:rsidR="00215A50" w:rsidRDefault="00215A50">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disposition</w:t>
      </w:r>
      <w:r>
        <w:rPr>
          <w:rFonts w:ascii="TmsRmn 10pt" w:hAnsi="TmsRmn 10pt" w:cs="TmsRmn 10pt"/>
          <w:sz w:val="20"/>
          <w:szCs w:val="20"/>
          <w:lang w:val="en-GB"/>
        </w:rPr>
        <w:tab/>
      </w:r>
      <w:r>
        <w:rPr>
          <w:rFonts w:ascii="TmsRmn 10pt" w:hAnsi="TmsRmn 10pt" w:cs="TmsRmn 10pt"/>
          <w:sz w:val="20"/>
          <w:szCs w:val="20"/>
          <w:lang w:val="en-GB"/>
        </w:rPr>
        <w:tab/>
        <w:t>parution et résultat</w:t>
      </w:r>
    </w:p>
    <w:p w:rsidR="00215A50" w:rsidRDefault="00215A50">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215A50" w:rsidRDefault="00215A50">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Pronouncements of appeals reserved </w:t>
      </w:r>
      <w:r>
        <w:rPr>
          <w:rFonts w:ascii="TmsRmn 10pt" w:hAnsi="TmsRmn 10pt" w:cs="TmsRmn 10pt"/>
          <w:sz w:val="20"/>
          <w:szCs w:val="20"/>
          <w:lang w:val="en-GB"/>
        </w:rPr>
        <w:tab/>
        <w:t xml:space="preserve">     -     </w:t>
      </w:r>
      <w:r>
        <w:rPr>
          <w:rFonts w:ascii="TmsRmn 10pt" w:hAnsi="TmsRmn 10pt" w:cs="TmsRmn 10pt"/>
          <w:sz w:val="20"/>
          <w:szCs w:val="20"/>
          <w:lang w:val="en-GB"/>
        </w:rPr>
        <w:tab/>
        <w:t>Jugements rendus sur les appels en</w:t>
      </w:r>
    </w:p>
    <w:p w:rsidR="00215A50" w:rsidRDefault="00215A50">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lang w:val="en-GB"/>
        </w:rPr>
        <w:tab/>
        <w:t xml:space="preserve">délibéré </w:t>
      </w:r>
    </w:p>
    <w:p w:rsidR="00215A50" w:rsidRDefault="00215A50">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215A50" w:rsidRDefault="00215A50">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Headnotes of recent judgments</w:t>
      </w:r>
      <w:r>
        <w:rPr>
          <w:rFonts w:ascii="TmsRmn 10pt" w:hAnsi="TmsRmn 10pt" w:cs="TmsRmn 10pt"/>
          <w:sz w:val="20"/>
          <w:szCs w:val="20"/>
          <w:lang w:val="en-GB"/>
        </w:rPr>
        <w:tab/>
        <w:t xml:space="preserve">     -    </w:t>
      </w:r>
      <w:r>
        <w:rPr>
          <w:rFonts w:ascii="TmsRmn 10pt" w:hAnsi="TmsRmn 10pt" w:cs="TmsRmn 10pt"/>
          <w:sz w:val="20"/>
          <w:szCs w:val="20"/>
          <w:lang w:val="en-GB"/>
        </w:rPr>
        <w:tab/>
        <w:t>Sommaires des arrêts récents</w:t>
      </w:r>
    </w:p>
    <w:p w:rsidR="00215A50" w:rsidRDefault="00215A50">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215A50" w:rsidRDefault="00215A50">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Weekly agenda</w:t>
      </w:r>
      <w:r>
        <w:rPr>
          <w:rFonts w:ascii="TmsRmn 10pt" w:hAnsi="TmsRmn 10pt" w:cs="TmsRmn 10pt"/>
          <w:sz w:val="20"/>
          <w:szCs w:val="20"/>
          <w:lang w:val="en-GB"/>
        </w:rPr>
        <w:tab/>
        <w:t xml:space="preserve">   1001    </w:t>
      </w:r>
      <w:r>
        <w:rPr>
          <w:rFonts w:ascii="TmsRmn 10pt" w:hAnsi="TmsRmn 10pt" w:cs="TmsRmn 10pt"/>
          <w:sz w:val="20"/>
          <w:szCs w:val="20"/>
          <w:lang w:val="en-GB"/>
        </w:rPr>
        <w:tab/>
        <w:t>Ordre du jour de la semaine</w:t>
      </w:r>
    </w:p>
    <w:p w:rsidR="00215A50" w:rsidRDefault="00215A50">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215A50" w:rsidRDefault="00215A50">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Summaries of the cases</w:t>
      </w:r>
      <w:r>
        <w:rPr>
          <w:rFonts w:ascii="TmsRmn 10pt" w:hAnsi="TmsRmn 10pt" w:cs="TmsRmn 10pt"/>
          <w:sz w:val="20"/>
          <w:szCs w:val="20"/>
          <w:lang w:val="en-GB"/>
        </w:rPr>
        <w:tab/>
        <w:t xml:space="preserve">1002 - 1003   </w:t>
      </w:r>
      <w:r>
        <w:rPr>
          <w:rFonts w:ascii="TmsRmn 10pt" w:hAnsi="TmsRmn 10pt" w:cs="TmsRmn 10pt"/>
          <w:sz w:val="20"/>
          <w:szCs w:val="20"/>
          <w:lang w:val="en-GB"/>
        </w:rPr>
        <w:tab/>
        <w:t>Résumés des affaires</w:t>
      </w:r>
    </w:p>
    <w:p w:rsidR="00215A50" w:rsidRDefault="00215A50">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215A50" w:rsidRDefault="00215A50">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Cumulative Index </w:t>
      </w:r>
      <w:r>
        <w:rPr>
          <w:rFonts w:ascii="TmsRmn 10pt" w:hAnsi="TmsRmn 10pt" w:cs="TmsRmn 10pt"/>
          <w:sz w:val="20"/>
          <w:szCs w:val="20"/>
          <w:lang w:val="en-GB"/>
        </w:rPr>
        <w:noBreakHyphen/>
        <w:t xml:space="preserve"> Leave</w:t>
      </w:r>
      <w:r>
        <w:rPr>
          <w:rFonts w:ascii="TmsRmn 10pt" w:hAnsi="TmsRmn 10pt" w:cs="TmsRmn 10pt"/>
          <w:sz w:val="20"/>
          <w:szCs w:val="20"/>
          <w:lang w:val="en-GB"/>
        </w:rPr>
        <w:tab/>
        <w:t xml:space="preserve">     -          </w:t>
      </w:r>
      <w:r>
        <w:rPr>
          <w:rFonts w:ascii="TmsRmn 10pt" w:hAnsi="TmsRmn 10pt" w:cs="TmsRmn 10pt"/>
          <w:sz w:val="20"/>
          <w:szCs w:val="20"/>
          <w:lang w:val="en-GB"/>
        </w:rPr>
        <w:tab/>
        <w:t xml:space="preserve">Index cumulatif </w:t>
      </w:r>
      <w:r>
        <w:rPr>
          <w:rFonts w:ascii="TmsRmn 10pt" w:hAnsi="TmsRmn 10pt" w:cs="TmsRmn 10pt"/>
          <w:sz w:val="20"/>
          <w:szCs w:val="20"/>
          <w:lang w:val="en-GB"/>
        </w:rPr>
        <w:noBreakHyphen/>
        <w:t xml:space="preserve"> Autorisations</w:t>
      </w:r>
    </w:p>
    <w:p w:rsidR="00215A50" w:rsidRDefault="00215A50">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215A50" w:rsidRDefault="00215A50">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Cumulative Index </w:t>
      </w:r>
      <w:r>
        <w:rPr>
          <w:rFonts w:ascii="TmsRmn 10pt" w:hAnsi="TmsRmn 10pt" w:cs="TmsRmn 10pt"/>
          <w:sz w:val="20"/>
          <w:szCs w:val="20"/>
          <w:lang w:val="en-GB"/>
        </w:rPr>
        <w:noBreakHyphen/>
        <w:t xml:space="preserve"> Appeals</w:t>
      </w:r>
      <w:r>
        <w:rPr>
          <w:rFonts w:ascii="TmsRmn 10pt" w:hAnsi="TmsRmn 10pt" w:cs="TmsRmn 10pt"/>
          <w:sz w:val="20"/>
          <w:szCs w:val="20"/>
          <w:lang w:val="en-GB"/>
        </w:rPr>
        <w:tab/>
        <w:t xml:space="preserve">     -      </w:t>
      </w:r>
      <w:r>
        <w:rPr>
          <w:rFonts w:ascii="TmsRmn 10pt" w:hAnsi="TmsRmn 10pt" w:cs="TmsRmn 10pt"/>
          <w:sz w:val="20"/>
          <w:szCs w:val="20"/>
          <w:lang w:val="en-GB"/>
        </w:rPr>
        <w:tab/>
        <w:t xml:space="preserve">Index cumulatif </w:t>
      </w:r>
      <w:r>
        <w:rPr>
          <w:rFonts w:ascii="TmsRmn 10pt" w:hAnsi="TmsRmn 10pt" w:cs="TmsRmn 10pt"/>
          <w:sz w:val="20"/>
          <w:szCs w:val="20"/>
          <w:lang w:val="en-GB"/>
        </w:rPr>
        <w:noBreakHyphen/>
        <w:t xml:space="preserve"> Appels</w:t>
      </w:r>
    </w:p>
    <w:p w:rsidR="00215A50" w:rsidRDefault="00215A50">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215A50" w:rsidRDefault="00215A50">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Appeals inscribed </w:t>
      </w:r>
      <w:r>
        <w:rPr>
          <w:rFonts w:ascii="TmsRmn 10pt" w:hAnsi="TmsRmn 10pt" w:cs="TmsRmn 10pt"/>
          <w:sz w:val="20"/>
          <w:szCs w:val="20"/>
          <w:lang w:val="en-GB"/>
        </w:rPr>
        <w:noBreakHyphen/>
        <w:t xml:space="preserve"> Session</w:t>
      </w:r>
      <w:r>
        <w:rPr>
          <w:rFonts w:ascii="TmsRmn 10pt" w:hAnsi="TmsRmn 10pt" w:cs="TmsRmn 10pt"/>
          <w:sz w:val="20"/>
          <w:szCs w:val="20"/>
          <w:lang w:val="en-GB"/>
        </w:rPr>
        <w:tab/>
        <w:t xml:space="preserve">     -     </w:t>
      </w:r>
      <w:r>
        <w:rPr>
          <w:rFonts w:ascii="TmsRmn 10pt" w:hAnsi="TmsRmn 10pt" w:cs="TmsRmn 10pt"/>
          <w:sz w:val="20"/>
          <w:szCs w:val="20"/>
          <w:lang w:val="en-GB"/>
        </w:rPr>
        <w:tab/>
        <w:t xml:space="preserve">Pourvois inscrits </w:t>
      </w:r>
      <w:r>
        <w:rPr>
          <w:rFonts w:ascii="TmsRmn 10pt" w:hAnsi="TmsRmn 10pt" w:cs="TmsRmn 10pt"/>
          <w:sz w:val="20"/>
          <w:szCs w:val="20"/>
          <w:lang w:val="en-GB"/>
        </w:rPr>
        <w:noBreakHyphen/>
        <w:t xml:space="preserve"> Session</w:t>
      </w:r>
    </w:p>
    <w:p w:rsidR="00215A50" w:rsidRDefault="00215A50">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beginning</w:t>
      </w:r>
      <w:r>
        <w:rPr>
          <w:rFonts w:ascii="TmsRmn 10pt" w:hAnsi="TmsRmn 10pt" w:cs="TmsRmn 10pt"/>
          <w:sz w:val="20"/>
          <w:szCs w:val="20"/>
          <w:lang w:val="en-GB"/>
        </w:rPr>
        <w:tab/>
        <w:t xml:space="preserve">           </w:t>
      </w:r>
      <w:r>
        <w:rPr>
          <w:rFonts w:ascii="TmsRmn 10pt" w:hAnsi="TmsRmn 10pt" w:cs="TmsRmn 10pt"/>
          <w:sz w:val="20"/>
          <w:szCs w:val="20"/>
          <w:lang w:val="en-GB"/>
        </w:rPr>
        <w:tab/>
        <w:t>commençant le</w:t>
      </w:r>
    </w:p>
    <w:p w:rsidR="00215A50" w:rsidRDefault="00215A50">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215A50" w:rsidRDefault="00215A50">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Notices to the Profession and</w:t>
      </w:r>
      <w:r>
        <w:rPr>
          <w:rFonts w:ascii="TmsRmn 10pt" w:hAnsi="TmsRmn 10pt" w:cs="TmsRmn 10pt"/>
          <w:sz w:val="20"/>
          <w:szCs w:val="20"/>
          <w:lang w:val="en-GB"/>
        </w:rPr>
        <w:tab/>
        <w:t xml:space="preserve">     -       </w:t>
      </w:r>
      <w:r>
        <w:rPr>
          <w:rFonts w:ascii="TmsRmn 10pt" w:hAnsi="TmsRmn 10pt" w:cs="TmsRmn 10pt"/>
          <w:sz w:val="20"/>
          <w:szCs w:val="20"/>
          <w:lang w:val="en-GB"/>
        </w:rPr>
        <w:tab/>
        <w:t>Avis aux avocats et communiqué</w:t>
      </w:r>
    </w:p>
    <w:p w:rsidR="00215A50" w:rsidRDefault="00215A50">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Press Release</w:t>
      </w:r>
      <w:r>
        <w:rPr>
          <w:rFonts w:ascii="TmsRmn 10pt" w:hAnsi="TmsRmn 10pt" w:cs="TmsRmn 10pt"/>
          <w:sz w:val="20"/>
          <w:szCs w:val="20"/>
          <w:lang w:val="en-GB"/>
        </w:rPr>
        <w:tab/>
      </w:r>
      <w:r>
        <w:rPr>
          <w:rFonts w:ascii="TmsRmn 10pt" w:hAnsi="TmsRmn 10pt" w:cs="TmsRmn 10pt"/>
          <w:sz w:val="20"/>
          <w:szCs w:val="20"/>
          <w:lang w:val="en-GB"/>
        </w:rPr>
        <w:tab/>
        <w:t>de presse</w:t>
      </w:r>
    </w:p>
    <w:p w:rsidR="00215A50" w:rsidRDefault="00215A50">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215A50" w:rsidRDefault="00215A50">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Deadlines: Motions before the Court</w:t>
      </w:r>
      <w:r>
        <w:rPr>
          <w:rFonts w:ascii="TmsRmn 10pt" w:hAnsi="TmsRmn 10pt" w:cs="TmsRmn 10pt"/>
          <w:sz w:val="20"/>
          <w:szCs w:val="20"/>
          <w:lang w:val="en-GB"/>
        </w:rPr>
        <w:tab/>
        <w:t xml:space="preserve">   1004</w:t>
      </w:r>
      <w:r>
        <w:rPr>
          <w:rFonts w:ascii="TmsRmn 10pt" w:hAnsi="TmsRmn 10pt" w:cs="TmsRmn 10pt"/>
          <w:sz w:val="20"/>
          <w:szCs w:val="20"/>
          <w:lang w:val="en-GB"/>
        </w:rPr>
        <w:tab/>
        <w:t>Délais: Requêtes devant la Cour</w:t>
      </w:r>
    </w:p>
    <w:p w:rsidR="00215A50" w:rsidRDefault="00215A50">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lang w:val="en-GB"/>
        </w:rPr>
        <w:tab/>
      </w:r>
    </w:p>
    <w:p w:rsidR="00215A50" w:rsidRDefault="00215A50">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Deadlines: Appeals</w:t>
      </w:r>
      <w:r>
        <w:rPr>
          <w:rFonts w:ascii="TmsRmn 10pt" w:hAnsi="TmsRmn 10pt" w:cs="TmsRmn 10pt"/>
          <w:sz w:val="20"/>
          <w:szCs w:val="20"/>
          <w:lang w:val="en-GB"/>
        </w:rPr>
        <w:tab/>
        <w:t xml:space="preserve">   1005 </w:t>
      </w:r>
      <w:r>
        <w:rPr>
          <w:rFonts w:ascii="TmsRmn 10pt" w:hAnsi="TmsRmn 10pt" w:cs="TmsRmn 10pt"/>
          <w:sz w:val="20"/>
          <w:szCs w:val="20"/>
          <w:lang w:val="en-GB"/>
        </w:rPr>
        <w:tab/>
        <w:t>Délais: Appels</w:t>
      </w:r>
    </w:p>
    <w:p w:rsidR="00215A50" w:rsidRDefault="00215A50">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215A50" w:rsidRDefault="00215A50">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Judgments reported in S.C.R.</w:t>
      </w:r>
      <w:r>
        <w:rPr>
          <w:rFonts w:ascii="TmsRmn 10pt" w:hAnsi="TmsRmn 10pt" w:cs="TmsRmn 10pt"/>
          <w:sz w:val="20"/>
          <w:szCs w:val="20"/>
          <w:lang w:val="en-GB"/>
        </w:rPr>
        <w:tab/>
        <w:t xml:space="preserve">     - </w:t>
      </w:r>
      <w:r>
        <w:rPr>
          <w:rFonts w:ascii="TmsRmn 10pt" w:hAnsi="TmsRmn 10pt" w:cs="TmsRmn 10pt"/>
          <w:sz w:val="20"/>
          <w:szCs w:val="20"/>
          <w:lang w:val="en-GB"/>
        </w:rPr>
        <w:tab/>
        <w:t>Jugements publiés au R.C.S.</w:t>
      </w:r>
    </w:p>
    <w:p w:rsidR="00215A50" w:rsidRDefault="00215A50">
      <w:pPr>
        <w:tabs>
          <w:tab w:val="left" w:pos="4320"/>
          <w:tab w:val="left" w:pos="6240"/>
          <w:tab w:val="left" w:pos="8520"/>
          <w:tab w:val="left" w:pos="9480"/>
        </w:tabs>
        <w:suppressAutoHyphens/>
        <w:spacing w:line="259" w:lineRule="exact"/>
        <w:rPr>
          <w:rFonts w:ascii="TmsRmn 10pt" w:hAnsi="TmsRmn 10pt" w:cs="TmsRmn 10pt"/>
          <w:sz w:val="20"/>
          <w:szCs w:val="20"/>
          <w:lang w:val="en-GB"/>
        </w:rPr>
        <w:sectPr w:rsidR="00215A50">
          <w:pgSz w:w="12240" w:h="15840"/>
          <w:pgMar w:top="720" w:right="1080" w:bottom="374" w:left="1200" w:header="720" w:footer="374" w:gutter="0"/>
          <w:pgNumType w:start="1"/>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lastRenderedPageBreak/>
              <w:t>APPLICATIONS FOR LEAVE TO APPEAL FILED</w:t>
            </w:r>
          </w:p>
        </w:tc>
        <w:tc>
          <w:tcPr>
            <w:tcW w:w="5280" w:type="dxa"/>
            <w:tcBorders>
              <w:top w:val="nil"/>
              <w:left w:val="nil"/>
              <w:bottom w:val="nil"/>
              <w:right w:val="nil"/>
            </w:tcBorders>
          </w:tcPr>
          <w:p w:rsidR="00215A50" w:rsidRDefault="00215A50">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DEMANDES D'AUTORISATION D'APPEL PRODUITES</w:t>
            </w:r>
          </w:p>
        </w:tc>
      </w:tr>
    </w:tbl>
    <w:p w:rsidR="00215A50" w:rsidRDefault="00215A50">
      <w:pPr>
        <w:widowControl/>
        <w:tabs>
          <w:tab w:val="right" w:pos="948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ab/>
      </w:r>
    </w:p>
    <w:p w:rsidR="00215A50" w:rsidRDefault="00215A50">
      <w:pPr>
        <w:widowControl/>
        <w:tabs>
          <w:tab w:val="right" w:pos="9480"/>
        </w:tabs>
        <w:suppressAutoHyphens/>
        <w:spacing w:line="240" w:lineRule="atLeast"/>
        <w:rPr>
          <w:rFonts w:ascii="TmsRmn 10pt" w:hAnsi="TmsRmn 10pt" w:cs="TmsRmn 10pt"/>
          <w:sz w:val="20"/>
          <w:szCs w:val="20"/>
          <w:lang w:val="en-GB"/>
        </w:rPr>
        <w:sectPr w:rsidR="00215A50">
          <w:headerReference w:type="default" r:id="rId7"/>
          <w:footerReference w:type="default" r:id="rId8"/>
          <w:footerReference w:type="first" r:id="rId9"/>
          <w:pgSz w:w="12240" w:h="15840"/>
          <w:pgMar w:top="720" w:right="1680" w:bottom="960" w:left="1080" w:header="720" w:footer="960" w:gutter="0"/>
          <w:pgNumType w:start="981"/>
          <w:cols w:space="720"/>
          <w:noEndnote/>
          <w:titlePg/>
        </w:sectPr>
      </w:pPr>
    </w:p>
    <w:p w:rsidR="00215A50" w:rsidRDefault="00215A50">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lastRenderedPageBreak/>
        <w:t>The Savarin Ltd.</w:t>
      </w:r>
    </w:p>
    <w:p w:rsidR="00215A50" w:rsidRDefault="00215A50">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Richard R. Park</w:t>
      </w:r>
    </w:p>
    <w:p w:rsidR="00215A50" w:rsidRDefault="00215A50">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(23571)</w:t>
      </w:r>
    </w:p>
    <w:p w:rsidR="00215A50" w:rsidRDefault="00215A50">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Fasken &amp; Calvin et al. (Ont.)</w:t>
      </w:r>
    </w:p>
    <w:p w:rsidR="00215A50" w:rsidRDefault="00215A50">
      <w:pPr>
        <w:keepNext/>
        <w:keepLines/>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Smith, Lyons, Torrance, Stevenson &amp; Mayer</w:t>
      </w:r>
    </w:p>
    <w:p w:rsidR="00215A50" w:rsidRDefault="00215A50">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3.5.1993</w:t>
      </w:r>
    </w:p>
    <w:p w:rsidR="00215A50" w:rsidRDefault="00215A50">
      <w:pPr>
        <w:keepNext/>
        <w:keepLines/>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215A50" w:rsidRDefault="00215A50">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The Savarin Ltd.</w:t>
      </w:r>
    </w:p>
    <w:p w:rsidR="00215A50" w:rsidRDefault="00215A50">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Richard R. Park</w:t>
      </w:r>
    </w:p>
    <w:p w:rsidR="00215A50" w:rsidRDefault="00215A50">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(23572)</w:t>
      </w:r>
    </w:p>
    <w:p w:rsidR="00215A50" w:rsidRDefault="00215A50">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Fasken &amp; Calvin et al. (Ont.)</w:t>
      </w:r>
    </w:p>
    <w:p w:rsidR="00215A50" w:rsidRDefault="00215A50">
      <w:pPr>
        <w:keepNext/>
        <w:keepLines/>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Smith, Lyons, Torrance, Stevenson &amp; Mayer</w:t>
      </w:r>
    </w:p>
    <w:p w:rsidR="00215A50" w:rsidRDefault="00215A50">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3.5.1993</w:t>
      </w:r>
    </w:p>
    <w:p w:rsidR="00215A50" w:rsidRDefault="00215A50">
      <w:pPr>
        <w:keepNext/>
        <w:keepLines/>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215A50" w:rsidRDefault="00215A50">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The Savarin Ltd.</w:t>
      </w:r>
    </w:p>
    <w:p w:rsidR="00215A50" w:rsidRDefault="00215A50">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Richard R. Park</w:t>
      </w:r>
    </w:p>
    <w:p w:rsidR="00215A50" w:rsidRDefault="00215A50">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(23573)</w:t>
      </w:r>
    </w:p>
    <w:p w:rsidR="00215A50" w:rsidRDefault="00215A50">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Fasken &amp; Calvin et al. (Ont.)</w:t>
      </w:r>
    </w:p>
    <w:p w:rsidR="00215A50" w:rsidRDefault="00215A50">
      <w:pPr>
        <w:keepNext/>
        <w:keepLines/>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Smith, Lyons, Torrance, Stevenson &amp; Mayer</w:t>
      </w:r>
    </w:p>
    <w:p w:rsidR="00215A50" w:rsidRDefault="00215A50">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3.5.1993</w:t>
      </w:r>
    </w:p>
    <w:p w:rsidR="00215A50" w:rsidRDefault="00215A50">
      <w:pPr>
        <w:keepNext/>
        <w:keepLines/>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215A50" w:rsidRDefault="00215A50">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Kornelis Klevering</w:t>
      </w:r>
    </w:p>
    <w:p w:rsidR="00215A50" w:rsidRDefault="00215A50">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(23545)</w:t>
      </w:r>
    </w:p>
    <w:p w:rsidR="00215A50" w:rsidRDefault="00215A50">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Her Majesty The Queen (Ont.)</w:t>
      </w:r>
    </w:p>
    <w:p w:rsidR="00215A50" w:rsidRDefault="00215A50">
      <w:pPr>
        <w:keepNext/>
        <w:keepLines/>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David C. Healy</w:t>
      </w:r>
    </w:p>
    <w:p w:rsidR="00215A50" w:rsidRDefault="00215A50">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A.G. of Canada</w:t>
      </w:r>
    </w:p>
    <w:p w:rsidR="00215A50" w:rsidRDefault="00215A50">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19.4.1993</w:t>
      </w:r>
    </w:p>
    <w:p w:rsidR="00215A50" w:rsidRDefault="00215A50">
      <w:pPr>
        <w:keepNext/>
        <w:keepLines/>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215A50" w:rsidRDefault="00215A50">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br w:type="column"/>
      </w:r>
      <w:r>
        <w:rPr>
          <w:rFonts w:ascii="TmsRmn 10pt" w:hAnsi="TmsRmn 10pt" w:cs="TmsRmn 10pt"/>
          <w:b/>
          <w:bCs/>
          <w:sz w:val="20"/>
          <w:szCs w:val="20"/>
          <w:lang w:val="en-GB"/>
        </w:rPr>
        <w:lastRenderedPageBreak/>
        <w:t>Hill-Everest Holdings Ltd. et al.</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Sidney Green, Q.C.</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(23536)</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Smalley Agencies Ltd. (Man.)</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Anhang Walsh &amp; Co.</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10.5.1993</w:t>
      </w:r>
    </w:p>
    <w:p w:rsidR="00215A50" w:rsidRDefault="00215A50">
      <w:pPr>
        <w:widowControl/>
        <w:tabs>
          <w:tab w:val="center" w:pos="20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Maurice Malka</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Gordon M. Selig</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Selig, Jedeikin &amp; Assoc.</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c. (23574)</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Louise Lafond (Qué.)</w:t>
      </w:r>
    </w:p>
    <w:p w:rsidR="00215A50" w:rsidRDefault="00215A50">
      <w:pPr>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Luce-M. Dionne</w:t>
      </w:r>
    </w:p>
    <w:p w:rsidR="00215A50" w:rsidRDefault="00215A50">
      <w:pPr>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Duguay, Salois, Dionne</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DATE DE PRODUCTION  12.5.1993</w:t>
      </w:r>
    </w:p>
    <w:p w:rsidR="00215A50" w:rsidRDefault="00215A50">
      <w:pPr>
        <w:widowControl/>
        <w:tabs>
          <w:tab w:val="center" w:pos="20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George D. Weston</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Rodney J. Gillis, Q.C.</w:t>
      </w:r>
    </w:p>
    <w:p w:rsidR="00215A50" w:rsidRDefault="00215A50">
      <w:pPr>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Gilbert, McGloan, Gillis</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(23575)</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Henry J. Marquis, Q.C. et al. (N.B.)</w:t>
      </w:r>
    </w:p>
    <w:p w:rsidR="00215A50" w:rsidRDefault="00215A50">
      <w:pPr>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William T. Grant</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Gorman, Nason, Ljungstrom</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11.5.1993</w:t>
      </w:r>
    </w:p>
    <w:p w:rsidR="00215A50" w:rsidRDefault="00215A50">
      <w:pPr>
        <w:widowControl/>
        <w:tabs>
          <w:tab w:val="center" w:pos="20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Millar Western Pulp (Meadow Lake) Ltd. et al.</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Milner Fenerty</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(23576)</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Leon Iron et al. (Sask.)</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Tim Quigley</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11.5.1993</w:t>
      </w:r>
    </w:p>
    <w:p w:rsidR="00215A50" w:rsidRDefault="00215A50">
      <w:pPr>
        <w:widowControl/>
        <w:tabs>
          <w:tab w:val="center" w:pos="20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lastRenderedPageBreak/>
        <w:t>Edward Davis</w:t>
      </w:r>
    </w:p>
    <w:p w:rsidR="00215A50" w:rsidRDefault="00215A50">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Peter A. Gall</w:t>
      </w:r>
    </w:p>
    <w:p w:rsidR="00215A50" w:rsidRDefault="00215A50">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Heenan Blaikie</w:t>
      </w:r>
    </w:p>
    <w:p w:rsidR="00215A50" w:rsidRDefault="00215A50">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(23577)</w:t>
      </w:r>
    </w:p>
    <w:p w:rsidR="00215A50" w:rsidRDefault="00215A50">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Saltspring Island Water Preservation Society et al. (B.C.)</w:t>
      </w:r>
    </w:p>
    <w:p w:rsidR="00215A50" w:rsidRDefault="00215A50">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Jack E. Woodward</w:t>
      </w:r>
    </w:p>
    <w:p w:rsidR="00215A50" w:rsidRDefault="00215A50">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Woodward &amp; Co.</w:t>
      </w:r>
    </w:p>
    <w:p w:rsidR="00215A50" w:rsidRDefault="00215A50">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12.5.1993</w:t>
      </w:r>
    </w:p>
    <w:p w:rsidR="00215A50" w:rsidRDefault="00215A50">
      <w:pPr>
        <w:keepNext/>
        <w:keepLines/>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215A50" w:rsidRDefault="00215A50">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Garderie Blanche-Neige Inc.</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Jean Carol Boucher</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Boucher &amp; Assoc.</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c. (23578)</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L'Office des services de garde à l'enfance (Qué.)</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Danielle Allard</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Bernard Roy &amp; Assoc.</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DATE DE PRODUCTION  7.5.1993</w:t>
      </w:r>
    </w:p>
    <w:p w:rsidR="00215A50" w:rsidRDefault="00215A50">
      <w:pPr>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 xml:space="preserve">Yukon Human Rights Commission et al. </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Mary Eberts</w:t>
      </w:r>
    </w:p>
    <w:p w:rsidR="00215A50" w:rsidRDefault="00215A50">
      <w:pPr>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Tory Tory DesLauriers &amp; Binnington</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(23584)</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Yukon Order of Pioneers et al. (Y.T.)</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Anton, Campion, MacDonald &amp; Phillips</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7.5.1993</w:t>
      </w:r>
    </w:p>
    <w:p w:rsidR="00215A50" w:rsidRDefault="00215A50">
      <w:pPr>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Donald Edison Cobham</w:t>
      </w:r>
    </w:p>
    <w:p w:rsidR="00215A50" w:rsidRDefault="00215A50">
      <w:pPr>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R.S. Prithipaul</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Gunn &amp; Co.</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(23585)</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Her Majesty The Queen (Alta.)</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B. Rosborough</w:t>
      </w:r>
    </w:p>
    <w:p w:rsidR="00215A50" w:rsidRDefault="00215A50">
      <w:pPr>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A.G. of Alta.</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6.5.1993</w:t>
      </w:r>
    </w:p>
    <w:p w:rsidR="00215A50" w:rsidRDefault="00215A50">
      <w:pPr>
        <w:widowControl/>
        <w:tabs>
          <w:tab w:val="center" w:pos="-33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lastRenderedPageBreak/>
        <w:t>Earl Hugh Giesbrecht</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Wolch, Pinx, Tapper, Scurfield</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(23586)</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Her Majesty The Queen (Man.)</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Dept. of the A.G.</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12.5.1993</w:t>
      </w:r>
    </w:p>
    <w:p w:rsidR="00215A50" w:rsidRDefault="00215A50">
      <w:pPr>
        <w:widowControl/>
        <w:tabs>
          <w:tab w:val="center" w:pos="20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Partagec Inc.</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Jacques Tremblay </w:t>
      </w:r>
    </w:p>
    <w:p w:rsidR="00215A50" w:rsidRDefault="00215A50">
      <w:pPr>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Pothier, Bégin</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c. (23587)</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Communauté urbaine de Québec et al. (Qué.)</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Daniel Tardif</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Alain Tardif &amp; Assoc.</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DATE DE PRODUCTION  12.5.1993</w:t>
      </w:r>
    </w:p>
    <w:p w:rsidR="00215A50" w:rsidRDefault="00215A50">
      <w:pPr>
        <w:widowControl/>
        <w:tabs>
          <w:tab w:val="center" w:pos="20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Raphael Tolédano</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Michel Ferland</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c. (23588)</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Sa Majesté La Reine (Qué.)</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Claude Chartrand</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DATE DE PRODUCTION  30.4.1993</w:t>
      </w:r>
    </w:p>
    <w:p w:rsidR="00215A50" w:rsidRDefault="00215A50">
      <w:pPr>
        <w:widowControl/>
        <w:tabs>
          <w:tab w:val="center" w:pos="20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sectPr w:rsidR="00215A50">
          <w:type w:val="continuous"/>
          <w:pgSz w:w="12240" w:h="15840"/>
          <w:pgMar w:top="720" w:right="1680" w:bottom="960" w:left="1080" w:header="720" w:footer="960" w:gutter="0"/>
          <w:cols w:num="2" w:space="1200" w:equalWidth="0">
            <w:col w:w="4200" w:space="1200"/>
            <w:col w:w="4080"/>
          </w:cols>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lastRenderedPageBreak/>
              <w:t>JUDGMENTS ON APPLICATIONS</w:t>
            </w:r>
          </w:p>
          <w:p w:rsidR="00215A50" w:rsidRDefault="00215A50">
            <w:pPr>
              <w:keepNext/>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FOR LEAVE</w:t>
            </w:r>
          </w:p>
        </w:tc>
        <w:tc>
          <w:tcPr>
            <w:tcW w:w="5280" w:type="dxa"/>
            <w:tcBorders>
              <w:top w:val="nil"/>
              <w:left w:val="nil"/>
              <w:bottom w:val="nil"/>
              <w:right w:val="nil"/>
            </w:tcBorders>
          </w:tcPr>
          <w:p w:rsidR="00215A50" w:rsidRDefault="00215A50">
            <w:pPr>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JUGEMENTS RENDUS SUR LES DEMANDES D'AUTORISATION</w:t>
            </w: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right" w:pos="94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ab/>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MAY 13, 1993 / LE 13 MAI 1993</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23370</w:t>
      </w:r>
      <w:r>
        <w:rPr>
          <w:rFonts w:ascii="TmsRmn 10pt" w:hAnsi="TmsRmn 10pt" w:cs="TmsRmn 10pt"/>
          <w:spacing w:val="-2"/>
          <w:sz w:val="20"/>
          <w:szCs w:val="20"/>
          <w:u w:val="single"/>
          <w:lang w:val="en-GB"/>
        </w:rPr>
        <w:t>JEAN-CHARLES ST-ONGE c. SA MAJESTÉ LA REINE EN CHEF DU GOUVERNEMENT DU CANADA, ICI REPRÉSENTÉE PAR LA COMMISSION DE LA FONCTION PUBLIQUE DU CANADA</w:t>
      </w:r>
      <w:r>
        <w:rPr>
          <w:rFonts w:ascii="TmsRmn 10pt" w:hAnsi="TmsRmn 10pt" w:cs="TmsRmn 10pt"/>
          <w:spacing w:val="-2"/>
          <w:sz w:val="20"/>
          <w:szCs w:val="20"/>
          <w:lang w:val="en-GB"/>
        </w:rPr>
        <w:t xml:space="preserve"> (C.A.F.)</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Les juges L'Heureux-Dubé, Sopinka et Gonthier</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sans dépens.</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without costs.</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DE LA CAUSE</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Procédure - Jugements et ordonnances - Législation - Jugement déclaratoire - Règle 324 des </w:t>
      </w:r>
      <w:r>
        <w:rPr>
          <w:rFonts w:ascii="TmsRmn 10pt" w:hAnsi="TmsRmn 10pt" w:cs="TmsRmn 10pt"/>
          <w:i/>
          <w:iCs/>
          <w:spacing w:val="-2"/>
          <w:sz w:val="20"/>
          <w:szCs w:val="20"/>
          <w:lang w:val="en-GB"/>
        </w:rPr>
        <w:t>Règles de la Cour fédérale</w:t>
      </w:r>
      <w:r>
        <w:rPr>
          <w:rFonts w:ascii="TmsRmn 10pt" w:hAnsi="TmsRmn 10pt" w:cs="TmsRmn 10pt"/>
          <w:spacing w:val="-2"/>
          <w:sz w:val="20"/>
          <w:szCs w:val="20"/>
          <w:lang w:val="en-GB"/>
        </w:rPr>
        <w:t xml:space="preserve"> - La Cour d'appel a-t-elle mal interprété la Règle 324?</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sectPr w:rsidR="00215A50">
          <w:headerReference w:type="default" r:id="rId10"/>
          <w:footerReference w:type="default" r:id="rId11"/>
          <w:footerReference w:type="first" r:id="rId12"/>
          <w:type w:val="continuous"/>
          <w:pgSz w:w="12240" w:h="15840"/>
          <w:pgMar w:top="720" w:right="1680" w:bottom="960" w:left="1080" w:header="720" w:footer="960" w:gutter="0"/>
          <w:pgNumType w:start="983"/>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imes New Roman" w:hAnsi="Times New Roman" w:cs="Times New Roman"/>
                <w:spacing w:val="-3"/>
                <w:lang w:val="en-GB"/>
              </w:rPr>
            </w:pPr>
            <w:r>
              <w:rPr>
                <w:rFonts w:ascii="Times New Roman" w:hAnsi="Times New Roman" w:cs="Times New Roman"/>
                <w:b/>
                <w:bCs/>
                <w:spacing w:val="-3"/>
                <w:lang w:val="en-GB"/>
              </w:rPr>
              <w:lastRenderedPageBreak/>
              <w:t>MOTIONS</w:t>
            </w:r>
          </w:p>
        </w:tc>
        <w:tc>
          <w:tcPr>
            <w:tcW w:w="5280" w:type="dxa"/>
            <w:tcBorders>
              <w:top w:val="nil"/>
              <w:left w:val="nil"/>
              <w:bottom w:val="nil"/>
              <w:right w:val="nil"/>
            </w:tcBorders>
          </w:tcPr>
          <w:p w:rsidR="00215A50" w:rsidRDefault="00215A50">
            <w:pPr>
              <w:widowControl/>
              <w:tabs>
                <w:tab w:val="left" w:pos="-1440"/>
                <w:tab w:val="left" w:pos="-720"/>
              </w:tabs>
              <w:suppressAutoHyphens/>
              <w:spacing w:line="240" w:lineRule="atLeast"/>
              <w:jc w:val="right"/>
              <w:rPr>
                <w:rFonts w:ascii="Times New Roman" w:hAnsi="Times New Roman" w:cs="Times New Roman"/>
                <w:b/>
                <w:bCs/>
                <w:lang w:val="en-GB"/>
              </w:rPr>
            </w:pPr>
            <w:r>
              <w:rPr>
                <w:rFonts w:ascii="Times New Roman" w:hAnsi="Times New Roman" w:cs="Times New Roman"/>
                <w:b/>
                <w:bCs/>
                <w:lang w:val="en-GB"/>
              </w:rPr>
              <w:t>REQUÊTES</w:t>
            </w:r>
          </w:p>
        </w:tc>
      </w:tr>
    </w:tbl>
    <w:p w:rsidR="00215A50" w:rsidRDefault="00215A50">
      <w:pPr>
        <w:widowControl/>
        <w:tabs>
          <w:tab w:val="right" w:pos="94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ab/>
        <w:t xml:space="preserve">                                                                                                                                              </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29.4.1993</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DEPUTY REGISTRAR</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file the respondents' factum</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Lorna Stoddard</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(22601)</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Wanda Watson et al. (Ont.)</w:t>
            </w:r>
          </w:p>
        </w:tc>
        <w:tc>
          <w:tcPr>
            <w:tcW w:w="528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production du mémoire des intimés</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Time extended to April 27, 1993.</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30.4.1993</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SOPINKA J.</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for leave to intervene</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BY/PAR:1) Dying with Dignity: A Canadian Society Concerned with the quality of Dying;</w:t>
            </w:r>
          </w:p>
          <w:p w:rsidR="00215A50" w:rsidRDefault="00215A50">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2) The Canadian Association for Suicide Prevention / L'Association canadienne pour la prévention du suicide</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IN/DANS:Sue Rodriguez</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v. (23476)</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The Attorney General of B.C. et al. (B.C.)</w:t>
            </w:r>
          </w:p>
        </w:tc>
        <w:tc>
          <w:tcPr>
            <w:tcW w:w="528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autorisation d'intervention</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In view of the parties positions.</w:t>
            </w: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spacing w:val="-2"/>
          <w:sz w:val="20"/>
          <w:szCs w:val="20"/>
          <w:lang w:val="en-GB"/>
        </w:rPr>
        <w:lastRenderedPageBreak/>
        <w:t>30.4.1993</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CHIEF JUSTICE LAMER</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state a constitutional question</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(23049)</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Shane Leslie Price a.k.a. Brown (Alta.)</w:t>
            </w:r>
          </w:p>
        </w:tc>
        <w:tc>
          <w:tcPr>
            <w:tcW w:w="528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pour énoncer une question constitutionnelle</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1.  If an appellant must show due diligence as a threshold criteria to have fresh evidence admitted under s. 683(1)(d)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then and to that extent does s. 683(1)(d) infringe ss. 7 or 11(d) of the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w:t>
            </w:r>
          </w:p>
        </w:tc>
        <w:tc>
          <w:tcPr>
            <w:tcW w:w="5280" w:type="dxa"/>
            <w:tcBorders>
              <w:top w:val="nil"/>
              <w:left w:val="nil"/>
              <w:bottom w:val="nil"/>
              <w:right w:val="nil"/>
            </w:tcBorders>
          </w:tcPr>
          <w:p w:rsidR="00215A50" w:rsidRDefault="00215A50">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1.  Si un appelant doit démontrer qu'il a fait preuve de diligence raisonnable comme critère préliminaire pour qu'une nouvelle preuve puisse être admise en vertu de l'al. 683(1)d)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xml:space="preserve">, alors, dans cette mesure, l'al. 683(1)d) porte-t-il atteinte à l'art. 7 et à l'al. 11d) de la </w:t>
            </w: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w:t>
            </w: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2.  If the answer to question one is yes, is the infringement a reasonable limit prescribed by law as can be demonstrably justified in a free and democratic society and as required by s. 1 of the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w:t>
            </w:r>
          </w:p>
        </w:tc>
        <w:tc>
          <w:tcPr>
            <w:tcW w:w="5280" w:type="dxa"/>
            <w:tcBorders>
              <w:top w:val="nil"/>
              <w:left w:val="nil"/>
              <w:bottom w:val="nil"/>
              <w:right w:val="nil"/>
            </w:tcBorders>
          </w:tcPr>
          <w:p w:rsidR="00215A50" w:rsidRDefault="00215A50">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2.  Si la réponse à cette question est affirmative, cette atteinte constitue-t-elle une limite raisonnable prescrite par une règle de droit et dont la justification puisse se démontrer dans le cadre d'une société libre et démocratique conformément à l'article premier de la </w:t>
            </w: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w:t>
            </w: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215A50" w:rsidRDefault="00215A50">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3.5.1993</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SOPINKA J.</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serve and file an application for leave</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Hill-Everest Holdings Ltd. et al.</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(23536)</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Smalley Agencies Ltd. (Man.)</w:t>
            </w:r>
          </w:p>
        </w:tc>
        <w:tc>
          <w:tcPr>
            <w:tcW w:w="528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signification et de production d'une demande d'autorisation</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Time extended to May 12, 1993</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spacing w:val="-2"/>
          <w:sz w:val="20"/>
          <w:szCs w:val="20"/>
          <w:lang w:val="en-GB"/>
        </w:rPr>
        <w:lastRenderedPageBreak/>
        <w:t>3.5.1993</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SOPINKA J.</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serve and file an application for leave</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Charles Frederick Dee</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(23561)</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 (Alta.)</w:t>
            </w:r>
          </w:p>
        </w:tc>
        <w:tc>
          <w:tcPr>
            <w:tcW w:w="528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signification et de production de la demande d'autorisation</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Time extended to April 28, 1993</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3.5.1993</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LE JUGE SOPINKA</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signification et de production de l'avis d'intervention</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BY/PAR:A.G. of Alberta</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t>A.G. of Saskatchewan</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IN/DANS:Le Comité paritaire de l'Industrie de la Chemise</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c. (23083)</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Le procureur général du Québec et al. (Qué.)</w:t>
            </w:r>
          </w:p>
        </w:tc>
        <w:tc>
          <w:tcPr>
            <w:tcW w:w="528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serve and file a notice of intervention</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ACCORDÉE / GRANTED</w:t>
      </w:r>
      <w:r>
        <w:rPr>
          <w:rFonts w:ascii="TmsRmn 10pt" w:hAnsi="TmsRmn 10pt" w:cs="TmsRmn 10pt"/>
          <w:spacing w:val="-2"/>
          <w:sz w:val="20"/>
          <w:szCs w:val="20"/>
          <w:lang w:val="en-GB"/>
        </w:rPr>
        <w:t xml:space="preserve">  Time extended to April 16, 1993</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spacing w:val="-2"/>
          <w:sz w:val="20"/>
          <w:szCs w:val="20"/>
          <w:lang w:val="en-GB"/>
        </w:rPr>
        <w:lastRenderedPageBreak/>
        <w:t>3.5.1993</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SOPINKA J.</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for an order that this appeal is to be deemed not abandoned</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BY/PAR:A.G. of Ontario</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IN/DANS:Robert Rowbotham et al.</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(23300)</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 (Ont.)</w:t>
            </w:r>
          </w:p>
        </w:tc>
        <w:tc>
          <w:tcPr>
            <w:tcW w:w="528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déclaration que le présent appel est censé ne pas avoir été abandonné</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r w:rsidR="00215A50">
        <w:tblPrEx>
          <w:tblCellMar>
            <w:top w:w="0" w:type="dxa"/>
            <w:bottom w:w="0" w:type="dxa"/>
          </w:tblCellMar>
        </w:tblPrEx>
        <w:tc>
          <w:tcPr>
            <w:tcW w:w="540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3.5.1993</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SOPINKA J.</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serve and file a notice of intervention</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Corporation of the City of Peterborough</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(22787)</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Kenneth Ramsden (Ont.)</w:t>
            </w:r>
          </w:p>
        </w:tc>
        <w:tc>
          <w:tcPr>
            <w:tcW w:w="528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signification et de production de l'avis d'intervention</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r w:rsidR="00215A50">
        <w:tblPrEx>
          <w:tblCellMar>
            <w:top w:w="0" w:type="dxa"/>
            <w:bottom w:w="0" w:type="dxa"/>
          </w:tblCellMar>
        </w:tblPrEx>
        <w:tc>
          <w:tcPr>
            <w:tcW w:w="540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Time extended to April 29, 1993</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3.5.1993</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SOPINKA J.</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permit filing of a reply factum</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Montague Brown</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(22946)</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 in right of the province of British Columbia as represented by the Minister of Transportation and Highways (B.C.)</w:t>
            </w:r>
          </w:p>
        </w:tc>
        <w:tc>
          <w:tcPr>
            <w:tcW w:w="528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 xml:space="preserve">Requête en autorisation de production d'un mémoire en réplique </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r w:rsidR="00215A50">
        <w:tblPrEx>
          <w:tblCellMar>
            <w:top w:w="0" w:type="dxa"/>
            <w:bottom w:w="0" w:type="dxa"/>
          </w:tblCellMar>
        </w:tblPrEx>
        <w:tc>
          <w:tcPr>
            <w:tcW w:w="540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ab/>
      </w:r>
      <w:r>
        <w:rPr>
          <w:rFonts w:ascii="TmsRmn 10pt" w:hAnsi="TmsRmn 10pt" w:cs="TmsRmn 10pt"/>
          <w:spacing w:val="-2"/>
          <w:sz w:val="20"/>
          <w:szCs w:val="20"/>
          <w:u w:val="single"/>
          <w:lang w:val="en-GB"/>
        </w:rPr>
        <w:t xml:space="preserve">                                          </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3.5.1993</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SOPINKA J.</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serve and file the appellant's factum and motion for an order that this appeal is to be deemed not abandoned</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Dimitrios Levogiannis</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(22953)</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 (Ont.)</w:t>
            </w:r>
          </w:p>
        </w:tc>
        <w:tc>
          <w:tcPr>
            <w:tcW w:w="528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signification et de production du mémoire de l'appelant et requête en déclaration que le présent appel est censé ne pas avoir été abandonné</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r w:rsidR="00215A50">
        <w:tblPrEx>
          <w:tblCellMar>
            <w:top w:w="0" w:type="dxa"/>
            <w:bottom w:w="0" w:type="dxa"/>
          </w:tblCellMar>
        </w:tblPrEx>
        <w:tc>
          <w:tcPr>
            <w:tcW w:w="540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tc>
        <w:tc>
          <w:tcPr>
            <w:tcW w:w="528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on condition that the respondent be permitted to file its factum on or before May 31, 1993.</w:t>
      </w:r>
    </w:p>
    <w:p w:rsidR="00215A50" w:rsidRDefault="00215A50">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3.5.1993</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SOPINKA J.</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for a new place on the list and motion for an order directing that these appeals be heard together</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South National River Conservation Authority et al.</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(23090)</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Auto Concrete Curb Ltd. (Ont.)</w:t>
            </w:r>
          </w:p>
        </w:tc>
        <w:tc>
          <w:tcPr>
            <w:tcW w:w="528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obtention d'une nouvelle place sur le rôle et requête pour faire entendre simultanément les présents appels</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r w:rsidR="00215A50">
        <w:tblPrEx>
          <w:tblCellMar>
            <w:top w:w="0" w:type="dxa"/>
            <w:bottom w:w="0" w:type="dxa"/>
          </w:tblCellMar>
        </w:tblPrEx>
        <w:tc>
          <w:tcPr>
            <w:tcW w:w="540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Will be heard with Edgeworth Construction (22429) on June 14, 1993.</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3.5.1993</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DEPUTY REGISTRAR</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serve and file a response</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Gelco Express Ltd.</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(23453)</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Toronto-Dominion Bank (Ont.)</w:t>
            </w:r>
          </w:p>
        </w:tc>
        <w:tc>
          <w:tcPr>
            <w:tcW w:w="528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signification et de production d'une réponse</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r w:rsidR="00215A50">
        <w:tblPrEx>
          <w:tblCellMar>
            <w:top w:w="0" w:type="dxa"/>
            <w:bottom w:w="0" w:type="dxa"/>
          </w:tblCellMar>
        </w:tblPrEx>
        <w:tc>
          <w:tcPr>
            <w:tcW w:w="540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4.5.1993</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SOPINKA J.</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serve and file the respondent's factum</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Kirby Wayne Erickson</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(22943)</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 (Alta.)</w:t>
            </w:r>
          </w:p>
        </w:tc>
        <w:tc>
          <w:tcPr>
            <w:tcW w:w="528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signification et de production du mémoire de l'intimée</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r w:rsidR="00215A50">
        <w:tblPrEx>
          <w:tblCellMar>
            <w:top w:w="0" w:type="dxa"/>
            <w:bottom w:w="0" w:type="dxa"/>
          </w:tblCellMar>
        </w:tblPrEx>
        <w:tc>
          <w:tcPr>
            <w:tcW w:w="540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Time extended to April 29, 1993</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5.5.1993</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Before / Devant:  LE JUGE SOPINKA  </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production du dossier conjoint et du mémoire de l'appelante</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Banque Nationale du Canada et al.</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c. (22408)</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William Nielson Ltd. (Qué.)</w:t>
            </w:r>
          </w:p>
        </w:tc>
        <w:tc>
          <w:tcPr>
            <w:tcW w:w="528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 xml:space="preserve">Motion to extend the time in which to file the appellant's case on appeal and factum </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Avec le consentement des parties.</w:t>
            </w: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ACCORDÉE / GRANTED</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6.5.1993</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SOPINKA J.</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for leave to intervene</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BY/PAR:Attorney General for Ontario</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IN/DANS:Stephen William Osolin</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v. (22826)</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 (B.C.)</w:t>
            </w:r>
          </w:p>
        </w:tc>
        <w:tc>
          <w:tcPr>
            <w:tcW w:w="528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autorisation d'intervention</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Robert Houston, Q.C., for the motion.</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Henry S. Brown, Q.C., contra.</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Consent filed by the respondent.</w:t>
            </w: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DISMISSED / REJETÉE</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SOPINKA J.</w:t>
            </w:r>
            <w:r>
              <w:rPr>
                <w:rFonts w:ascii="TmsRmn 10pt" w:hAnsi="TmsRmn 10pt" w:cs="TmsRmn 10pt"/>
                <w:spacing w:val="-2"/>
                <w:sz w:val="20"/>
                <w:szCs w:val="20"/>
                <w:lang w:val="en-GB"/>
              </w:rPr>
              <w:t xml:space="preserve"> -- The Attorney General for Ontario applies to intervene in this criminal appeal on the issue of the propriety of the trial judge's ruling which precluded cross-examination of the complainant on certain information contained in medical records.  The application is opposed by the appellant (accused).  The respondent Attorney General of British Columbia does not oppose the application.  The applicant has intervened as of right with respect to the constitutional question raised in the proceedings which is a separate and distinct issue.</w:t>
            </w:r>
          </w:p>
        </w:tc>
        <w:tc>
          <w:tcPr>
            <w:tcW w:w="5280" w:type="dxa"/>
            <w:tcBorders>
              <w:top w:val="nil"/>
              <w:left w:val="nil"/>
              <w:bottom w:val="nil"/>
              <w:right w:val="nil"/>
            </w:tcBorders>
          </w:tcPr>
          <w:p w:rsidR="00215A50" w:rsidRDefault="00215A50">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LE JUGE SOPINKA</w:t>
            </w:r>
            <w:r>
              <w:rPr>
                <w:rFonts w:ascii="TmsRmn 10pt" w:hAnsi="TmsRmn 10pt" w:cs="TmsRmn 10pt"/>
                <w:spacing w:val="-2"/>
                <w:sz w:val="20"/>
                <w:szCs w:val="20"/>
                <w:lang w:val="en-GB"/>
              </w:rPr>
              <w:t xml:space="preserve"> -- Le procureur général de l'Ontario demande d'intervenir dans ce pourvoi en matière criminel sur la question de la justesse de la décision du juge du procès, qui a interdit le contre-interrogatoire du plaignant relativement à certains renseignements contenus dans des dossiers médicaux.  L'appelant (l'accusé) s'oppose à la demande.  L'intimé le procureur général de la Colombie-Britannique ne s'y oppose pas.  Le requérant est intervenu de plein droit en ce qui concerne la question constitutionnelle soulevée au cours des procédures, ce qui est une question tout à fait distincte.</w:t>
            </w: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discretion to allow interventions in criminal appeals has been exercised sparingly by this Court.  The situation is, otherwise, in respect of constitutional questions in respect of which Attorneys General have a right to intervene by virtue of Rule 32(4), and other parties with a special interest are frequently accorded permission to do so.</w:t>
            </w:r>
          </w:p>
        </w:tc>
        <w:tc>
          <w:tcPr>
            <w:tcW w:w="5280" w:type="dxa"/>
            <w:tcBorders>
              <w:top w:val="nil"/>
              <w:left w:val="nil"/>
              <w:bottom w:val="nil"/>
              <w:right w:val="nil"/>
            </w:tcBorders>
          </w:tcPr>
          <w:p w:rsidR="00215A50" w:rsidRDefault="00215A50">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Notre Cour a exercé avec circonspection le pouvoir discrétionnaire d'autoriser les interventions dans les pourvois en matière criminelle.  La situation est différente dans le cas de questions constitutionnelles, à l'égard desquelles les procureurs généraux peuvent intervenir en vertu de la Règle 32(4), autorisation qui est souvent accordée également à d'autres parties ayant un intérêt spécial.</w:t>
            </w:r>
          </w:p>
        </w:tc>
      </w:tr>
      <w:tr w:rsidR="00215A50">
        <w:tblPrEx>
          <w:tblCellMar>
            <w:top w:w="0" w:type="dxa"/>
            <w:bottom w:w="0" w:type="dxa"/>
          </w:tblCellMar>
        </w:tblPrEx>
        <w:tc>
          <w:tcPr>
            <w:tcW w:w="540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In respect of issues other than constitutional questions, the public interest in a criminal appeal is represented by the Attorney General of the province from which the appeal originates.  In some cases, the issue may involve a national perspective in respect of which the Attorney General of Canada will have a special interest which will warrant an intervention by the Attorney General.  Accordingly, it will be rare that the Attorney General of a province other than the Attorney General having carriage of the prosecution will be able to demonstrate that the public interest requires the intervention of a second provincial Attorney General.  If a second provincial Attorney General is allowed to intervene, the same treatment would have to be accorded to other Attorneys General.  This might then attract the attention of the Criminal Lawyers Association who might very well apply to intervene on the basis that the same treatment should be accorded to both sides in order to prevent the appearance of an unequal contest.  Accordingly, very special circumstances must be shown in order to permit an intervention by a provincial Attorney General in respect of non-constitutional issues in a criminal appeal.</w:t>
            </w:r>
          </w:p>
        </w:tc>
        <w:tc>
          <w:tcPr>
            <w:tcW w:w="528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Pour ce qui est des questions autres que constitutionnelles, l'intérêt public dans un pourvoi en matière criminelle est représenté par le procureur général de la province d'où émane le pourvoi.  Dans certains cas, la question peut comporter un aspect national à l'égard duquel le procureur général du Canada aura un intérêt spécial qui justifiera une intervention de sa part.  Par conséquent, il est rare que le procureur général d'une province autre que celui qui est chargé de la poursuite pourra démontrer que l'intérêt public exige l'intervention d'un deuxième procureur général.  Si l'on permettait à un deuxième procureur général d'intervenir, il faudrait faire de même pour d'autres procureurs généraux, ce qui risque d'attirer l'attention de la Criminal Lawyers Association, qui voudra peut-être demander à son tour d'intervenir sous prétexte qu'il faut traiter les deux parties de la même façon afin d'éviter l'apparence de contestation inégale.  En conséquence, il doit y avoir des circonstances spéciales pour que le procureur général d'une province soit autorisé à intervenir dans un pourvoi en matière criminelle à l'égard d'une question non constitutionnelle.</w:t>
            </w: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In my view, no special circumstances have </w:t>
            </w:r>
            <w:r>
              <w:rPr>
                <w:rFonts w:ascii="TmsRmn 10pt" w:hAnsi="TmsRmn 10pt" w:cs="TmsRmn 10pt"/>
                <w:spacing w:val="-2"/>
                <w:sz w:val="20"/>
                <w:szCs w:val="20"/>
                <w:lang w:val="en-GB"/>
              </w:rPr>
              <w:lastRenderedPageBreak/>
              <w:t>been established in this application.  The issue of the right to cross-examine is fully canvassed by the appellant and respondent.  Both courts below and the parties treat the issue as one turning primarily on the relevance of the matters sought to be put to the witness.  The respondent's submissions set out in its factum accord with the position which the applicant espouses in the affidavit supporting the application.  Indeed the affidavit discloses that the draft respondent's factum was submitted to the applicant and the latter sent materials relating thereto to the respondent.  The applicant has not established that by reason of any special interest or expertise its submissions will provide any fresh information or a fresh perspective over and above the submissions of the parties.  Quite apart from very special circumstances, therefore, the applicant has not satisfied the criteria for the application of Rule 18.  The application is therefore dismissed.</w:t>
            </w:r>
          </w:p>
        </w:tc>
        <w:tc>
          <w:tcPr>
            <w:tcW w:w="528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ab/>
              <w:t xml:space="preserve">À mon avis, aucune circonstance spéciale </w:t>
            </w:r>
            <w:r>
              <w:rPr>
                <w:rFonts w:ascii="TmsRmn 10pt" w:hAnsi="TmsRmn 10pt" w:cs="TmsRmn 10pt"/>
                <w:spacing w:val="-2"/>
                <w:sz w:val="20"/>
                <w:szCs w:val="20"/>
                <w:lang w:val="en-GB"/>
              </w:rPr>
              <w:lastRenderedPageBreak/>
              <w:t>n'a été démontrée en l'espèce.  La question du droit au contre-interrogatoire est étudiée à fond par l'appelant et l'intimée.  Les deux juridictions inférieures et les parties ont traité la question comme portant essentiellement sur la pertinence des sujets que l'on voulait soumettre au témoin.  Les arguments de l'intimée exposés dans son mémoire vont dans le même sens que la position adoptée par l'appelant dans l'affidavit présenté à l'appui de la demande.  En fait, l'affidavit dévoile que le projet de mémoire de l'intimée a été soumis au requérant et que celui-ci a fait parvenir à l'intimée de la documentation s'y rapportant.  Le requérant n'a pas établi que, en raison d'un intérêt spécial ou d'une expertise particulière, ses arguments apporteront de nouveaux renseignements ou une nouvelle perspective par rapport à ceux des parties.  Par conséquent, faute de circonstances exceptionnelles, le requérant n'a pas satisfait aux critères d'application de la Règle 18.  La demande est donc rejetée.</w:t>
            </w:r>
          </w:p>
        </w:tc>
      </w:tr>
      <w:tr w:rsidR="00215A50">
        <w:tblPrEx>
          <w:tblCellMar>
            <w:top w:w="0" w:type="dxa"/>
            <w:bottom w:w="0" w:type="dxa"/>
          </w:tblCellMar>
        </w:tblPrEx>
        <w:tc>
          <w:tcPr>
            <w:tcW w:w="540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6.5.1993</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SOPINKA J.</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 xml:space="preserve">Motion to vary an order rendered on April 23, 1993 </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Darren Lyle Tapaquon</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(22926)</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 (Sask.)</w:t>
            </w:r>
          </w:p>
        </w:tc>
        <w:tc>
          <w:tcPr>
            <w:tcW w:w="528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 xml:space="preserve">Requête visant à modifier une ordonnance rendue le 23 avril 1993 </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r w:rsidR="00215A50">
        <w:tblPrEx>
          <w:tblCellMar>
            <w:top w:w="0" w:type="dxa"/>
            <w:bottom w:w="0" w:type="dxa"/>
          </w:tblCellMar>
        </w:tblPrEx>
        <w:tc>
          <w:tcPr>
            <w:tcW w:w="540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spacing w:val="-2"/>
          <w:sz w:val="20"/>
          <w:szCs w:val="20"/>
          <w:lang w:val="en-GB"/>
        </w:rPr>
        <w:lastRenderedPageBreak/>
        <w:t>6.5.1993</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REGISTRAR</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file a factum</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Artell Developments Ltd.</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(23116)</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677950 Ontario Ltd. et al. (Ont.)</w:t>
            </w:r>
          </w:p>
        </w:tc>
        <w:tc>
          <w:tcPr>
            <w:tcW w:w="528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production d'un mémoire</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Time extended to April 28, 1993</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6.5.1993</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REGISTRAR</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serve and file a factum</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Allard Contractors Ltd.</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(22829)</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Corporation of the District of Coquitlam et al. (B.C.)</w:t>
            </w:r>
          </w:p>
        </w:tc>
        <w:tc>
          <w:tcPr>
            <w:tcW w:w="528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signification et de production d'un mémoire</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r w:rsidR="00215A50">
        <w:tblPrEx>
          <w:tblCellMar>
            <w:top w:w="0" w:type="dxa"/>
            <w:bottom w:w="0" w:type="dxa"/>
          </w:tblCellMar>
        </w:tblPrEx>
        <w:tc>
          <w:tcPr>
            <w:tcW w:w="540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Time extended to April 21, 1993 </w:t>
      </w:r>
      <w:r>
        <w:rPr>
          <w:rFonts w:ascii="TmsRmn 10pt" w:hAnsi="TmsRmn 10pt" w:cs="TmsRmn 10pt"/>
          <w:i/>
          <w:iCs/>
          <w:spacing w:val="-2"/>
          <w:sz w:val="20"/>
          <w:szCs w:val="20"/>
          <w:lang w:val="en-GB"/>
        </w:rPr>
        <w:t>nunc pro tunc</w:t>
      </w:r>
      <w:r>
        <w:rPr>
          <w:rFonts w:ascii="TmsRmn 10pt" w:hAnsi="TmsRmn 10pt" w:cs="TmsRmn 10pt"/>
          <w:spacing w:val="-2"/>
          <w:sz w:val="20"/>
          <w:szCs w:val="20"/>
          <w:lang w:val="en-GB"/>
        </w:rPr>
        <w:t>.</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10.5.1993</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REGISTRAR</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serve and file the appellant's factum</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(23313)</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Keith Gordon Profit (Ont.)</w:t>
            </w:r>
          </w:p>
        </w:tc>
        <w:tc>
          <w:tcPr>
            <w:tcW w:w="528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signification et de production du mémoire de l'appelante</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r w:rsidR="00215A50">
        <w:tblPrEx>
          <w:tblCellMar>
            <w:top w:w="0" w:type="dxa"/>
            <w:bottom w:w="0" w:type="dxa"/>
          </w:tblCellMar>
        </w:tblPrEx>
        <w:tc>
          <w:tcPr>
            <w:tcW w:w="540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Time extended to May 7, 1993</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11.5.1993</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MAJOR J.</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for leave to intervene</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BY/PAR:A.G. of British Columbia</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IN/DANS:</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British Columbia Securities Commission</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(23113)</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Murray Pezim et al. (B.C.)</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and between</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Superintendent of Brokers</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(23107)</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Murray Pezim et al. (B.C.)</w:t>
            </w:r>
          </w:p>
        </w:tc>
        <w:tc>
          <w:tcPr>
            <w:tcW w:w="528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autorisation d'intervention</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W.G. Burke-Robertson, Q.C., for the motion.</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Margaret Ross, contra.</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Consent filed by the appellants.</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12.5.1993</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REGISTRAR</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file a factum in its present form</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Allard Contractors Ltd.</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(22829)</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Corporation of the District of Coquitlam et al. (B.C.)</w:t>
            </w:r>
          </w:p>
        </w:tc>
        <w:tc>
          <w:tcPr>
            <w:tcW w:w="528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production du mémoire dans sa forme actuelle</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 / Avec le consentement des parties.</w:t>
            </w: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spacing w:val="-2"/>
          <w:sz w:val="20"/>
          <w:szCs w:val="20"/>
          <w:lang w:val="en-GB"/>
        </w:rPr>
        <w:lastRenderedPageBreak/>
        <w:t>12.5.1993</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REGISTRAR</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serve and file the respondent's factum</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James Harbottle</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(23037)</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 (Ont.)</w:t>
            </w:r>
          </w:p>
        </w:tc>
        <w:tc>
          <w:tcPr>
            <w:tcW w:w="528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signification et de production du mémoire de l'appelante</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Time extended to May 12, 1993</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12.5.1993</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REGISTRAR</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serve and file the respondent's response</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Clifford Hartnell Cory et al.</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(23503)</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Norman Daniel Marsh (B.C.)</w:t>
            </w:r>
          </w:p>
        </w:tc>
        <w:tc>
          <w:tcPr>
            <w:tcW w:w="528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signification et de production de la réponse de l'intimé</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r w:rsidR="00215A50">
        <w:tblPrEx>
          <w:tblCellMar>
            <w:top w:w="0" w:type="dxa"/>
            <w:bottom w:w="0" w:type="dxa"/>
          </w:tblCellMar>
        </w:tblPrEx>
        <w:tc>
          <w:tcPr>
            <w:tcW w:w="540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Time extended to May 12, 1993</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12.5.1993</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REGISTRAR</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for an order settling the order of the Chief Justice dated April 29, 1993</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Sharon-Leigh Murphy et al.</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(22542)</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Frederick Welsh (Ont.)</w:t>
            </w:r>
          </w:p>
        </w:tc>
        <w:tc>
          <w:tcPr>
            <w:tcW w:w="528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vue d'obtenir une ordonnance déterminant l'ordonnance du Juge en chef en date du 29 avril 1993</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W.G. Burke-Robertson, Q.C., for the motion.</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Henry S. Brown, Q.C., contra.</w:t>
            </w:r>
          </w:p>
        </w:tc>
      </w:tr>
      <w:tr w:rsidR="00215A50">
        <w:tblPrEx>
          <w:tblCellMar>
            <w:top w:w="0" w:type="dxa"/>
            <w:bottom w:w="0" w:type="dxa"/>
          </w:tblCellMar>
        </w:tblPrEx>
        <w:tc>
          <w:tcPr>
            <w:tcW w:w="540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tc>
        <w:tc>
          <w:tcPr>
            <w:tcW w:w="528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RESERVED / EN DÉLIBÉRÉ</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Order signed May 1, 1993 with returnable date for intervention of June 14, 1993</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ab/>
      </w:r>
      <w:r>
        <w:rPr>
          <w:rFonts w:ascii="TmsRmn 10pt" w:hAnsi="TmsRmn 10pt" w:cs="TmsRmn 10pt"/>
          <w:spacing w:val="-2"/>
          <w:sz w:val="20"/>
          <w:szCs w:val="20"/>
          <w:u w:val="single"/>
          <w:lang w:val="en-GB"/>
        </w:rPr>
        <w:t xml:space="preserve">                                          </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12.5.1993</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MAJOR J.</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for leave to intervene</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BY/PAR:The Right to Die Society of Canada</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IN/DANS:Sue Rodriguez</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v. (23476)</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The Attorney General of Canada and the Attorney General of B.C. (B.C.)</w:t>
            </w:r>
          </w:p>
        </w:tc>
        <w:tc>
          <w:tcPr>
            <w:tcW w:w="528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autorisation d'intervention</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12.5.1993</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CHIEF JUSTICE LAMER</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adjourn the appeal to the fall session</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The Oshawa Group Ltd. </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(22442)</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Attorney General of Ontario (Ont.)</w:t>
            </w:r>
          </w:p>
        </w:tc>
        <w:tc>
          <w:tcPr>
            <w:tcW w:w="528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pour ajourner l'audition de l'appel à la session d'automne</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spacing w:val="-2"/>
          <w:sz w:val="20"/>
          <w:szCs w:val="20"/>
          <w:lang w:val="en-GB"/>
        </w:rPr>
        <w:lastRenderedPageBreak/>
        <w:t>12.5.1993</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CHIEF JUSTICE LAMER</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for leave to intervene</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BY/PAR:Pacific Coast Energy Corporation et al.</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IN/DANS:Edgeworth Construction Ltd.</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v. (22429)</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N.D. Lea &amp; Associates Ltd. (B.C.)</w:t>
            </w:r>
          </w:p>
        </w:tc>
        <w:tc>
          <w:tcPr>
            <w:tcW w:w="528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autorisation d'intervention</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12.5.1993</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McLACHLIN J.</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for an order for reconsideration of the provision of an Order dated March 24, 1993</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(23023)</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Imre Finta (Ont.)</w:t>
            </w:r>
          </w:p>
        </w:tc>
        <w:tc>
          <w:tcPr>
            <w:tcW w:w="528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visant à obtenir une ordonnance enjoignant de réexaminer la disposition d'une ordonnance en date du 24 mars 1993</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REFERRED AND THE FOLLOWING ORDER WAS ISSUED:</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An application by Mr. Kenneth M. Narvey for leave to intervene in this appeal was heard on March 19, 1993, and dismissed on March 25, 1993.</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within application appears in substance to seek a rehearing and reconsideration of the same motion.  Accordingly it must be dismissed by virtue of Rule 51(12).</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spacing w:val="-2"/>
          <w:sz w:val="20"/>
          <w:szCs w:val="20"/>
          <w:lang w:val="en-GB"/>
        </w:rPr>
        <w:lastRenderedPageBreak/>
        <w:t>12.5.1993</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McLACHLIN J.</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Motion to extend the time for leave to intervene and for leave to intervene</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BY/PAR:KSRL Research Inc.</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IN/DANS:Her Majesty The Queen</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v. (23023)</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Imre Finta (Ont.)</w:t>
            </w:r>
          </w:p>
        </w:tc>
        <w:tc>
          <w:tcPr>
            <w:tcW w:w="528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pour la demande d'autorisation et demande d'autorisation d'intervention</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REFERRED AND THE FOLLOWING ORDER ISSUED:</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within motion for leave to intervene in this appeal is brought by KSRL Research Inc., a corporation that was incorporated by Mr. Kenneth M. Narvey on May 3, 1993.  It appears from the material filed that this motion is substantially identical to the motion for leave to intervene in this appeal brought by Mr. Kenneth M. Narvey that was dismissed on March 25, 1993.  Accordingly this motion for leave to intervene cannot be heard by virtue of Rule 51(12).</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13.5.1993</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REGISTRAR</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serve and file the case on appeal</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(23115)</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Robert Howard Burns (B.C.)</w:t>
            </w:r>
          </w:p>
        </w:tc>
        <w:tc>
          <w:tcPr>
            <w:tcW w:w="528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signification et de production du dossier d'appel</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W.G. Burke-Robertson, Q.C., for the motion.</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Henry S. Brown, Q.C., contra.</w:t>
            </w: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Time extended to April 16, 1993 </w:t>
      </w:r>
      <w:r>
        <w:rPr>
          <w:rFonts w:ascii="TmsRmn 10pt" w:hAnsi="TmsRmn 10pt" w:cs="TmsRmn 10pt"/>
          <w:i/>
          <w:iCs/>
          <w:spacing w:val="-2"/>
          <w:sz w:val="20"/>
          <w:szCs w:val="20"/>
          <w:lang w:val="en-GB"/>
        </w:rPr>
        <w:t>nunc pro tunc</w:t>
      </w:r>
      <w:r>
        <w:rPr>
          <w:rFonts w:ascii="TmsRmn 10pt" w:hAnsi="TmsRmn 10pt" w:cs="TmsRmn 10pt"/>
          <w:spacing w:val="-2"/>
          <w:sz w:val="20"/>
          <w:szCs w:val="20"/>
          <w:lang w:val="en-GB"/>
        </w:rPr>
        <w:t>.</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spacing w:val="-2"/>
          <w:sz w:val="20"/>
          <w:szCs w:val="20"/>
          <w:lang w:val="en-GB"/>
        </w:rPr>
        <w:lastRenderedPageBreak/>
        <w:t>13.5.1993</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MAJOR J.</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for leave to intervene</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BY/PAR:Coalition of Provincial Organizations of the Handicapped</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IN/DANS:Sue Rodriguez</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v. (23476)</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Attorney General of B.C. and Attorney General of Canada (B.C.)</w:t>
            </w:r>
          </w:p>
        </w:tc>
        <w:tc>
          <w:tcPr>
            <w:tcW w:w="528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autorisation d'intervention</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In view of the parties positions</w:t>
            </w: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13.5.1993</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MAJOR J.</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Motion to permit filing of an intervener's  factum</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BY/PAR:Dying with Dignity</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IN/DANS:Sue Rodriguez</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v. (23476)</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Attorney General of B.C. and Attorney General of Canada (B.C.)</w:t>
            </w:r>
          </w:p>
        </w:tc>
        <w:tc>
          <w:tcPr>
            <w:tcW w:w="528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 xml:space="preserve">Requête en autorisation de production par l'intervenante d'un mémoire </w:t>
            </w:r>
          </w:p>
          <w:p w:rsidR="00215A50" w:rsidRDefault="00215A50">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sectPr w:rsidR="00215A50">
          <w:headerReference w:type="default" r:id="rId13"/>
          <w:footerReference w:type="default" r:id="rId14"/>
          <w:footerReference w:type="first" r:id="rId15"/>
          <w:pgSz w:w="12240" w:h="15840"/>
          <w:pgMar w:top="720" w:right="1680" w:bottom="960" w:left="1080" w:header="720" w:footer="960" w:gutter="0"/>
          <w:pgNumType w:start="984"/>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lastRenderedPageBreak/>
              <w:t>NOTICES OF APPEAL FILED SINCE LAST ISSUE</w:t>
            </w:r>
          </w:p>
        </w:tc>
        <w:tc>
          <w:tcPr>
            <w:tcW w:w="5280" w:type="dxa"/>
            <w:tcBorders>
              <w:top w:val="nil"/>
              <w:left w:val="nil"/>
              <w:bottom w:val="nil"/>
              <w:right w:val="nil"/>
            </w:tcBorders>
          </w:tcPr>
          <w:p w:rsidR="00215A50" w:rsidRDefault="00215A50">
            <w:pPr>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AVIS D'APPEL PRODUITS DEPUIS LA DERNIÈRE PARUTION</w:t>
            </w: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sectPr w:rsidR="00215A50">
          <w:headerReference w:type="default" r:id="rId16"/>
          <w:footerReference w:type="default" r:id="rId17"/>
          <w:footerReference w:type="first" r:id="rId18"/>
          <w:pgSz w:w="12240" w:h="15840"/>
          <w:pgMar w:top="720" w:right="1680" w:bottom="960" w:left="1080" w:header="720" w:footer="960" w:gutter="0"/>
          <w:pgNumType w:start="999"/>
          <w:cols w:space="720"/>
          <w:noEndnote/>
          <w:titlePg/>
        </w:sect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10.5.1993</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Alexander Lee Dickson</w:t>
      </w:r>
    </w:p>
    <w:p w:rsidR="00215A50" w:rsidRDefault="00215A50">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v. (23580)</w:t>
      </w:r>
    </w:p>
    <w:p w:rsidR="00215A50" w:rsidRDefault="00215A50">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Regina (Y.T.)</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AS OF RIGHT</w:t>
      </w:r>
    </w:p>
    <w:p w:rsidR="00215A50" w:rsidRDefault="00215A50">
      <w:pPr>
        <w:widowControl/>
        <w:tabs>
          <w:tab w:val="center" w:pos="210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7.5.1993</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Robert James S. (Y.O.A.)</w:t>
      </w:r>
    </w:p>
    <w:p w:rsidR="00215A50" w:rsidRDefault="00215A50">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v. (23581)</w:t>
      </w:r>
    </w:p>
    <w:p w:rsidR="00215A50" w:rsidRDefault="00215A50">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Her Majesty The Queen (Ont.)</w:t>
      </w:r>
    </w:p>
    <w:p w:rsidR="00215A50" w:rsidRDefault="00215A50">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AS OF RIGHT</w:t>
      </w:r>
    </w:p>
    <w:p w:rsidR="00215A50" w:rsidRDefault="00215A50">
      <w:pPr>
        <w:widowControl/>
        <w:tabs>
          <w:tab w:val="center" w:pos="210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7.5.1993</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Harjinderpal Singh Nagra aka Harpal Singh Ghuman</w:t>
      </w:r>
    </w:p>
    <w:p w:rsidR="00215A50" w:rsidRDefault="00215A50">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v. (23582)</w:t>
      </w:r>
    </w:p>
    <w:p w:rsidR="00215A50" w:rsidRDefault="00215A50">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Her Majesty The Queen (B.C.)</w:t>
      </w:r>
    </w:p>
    <w:p w:rsidR="00215A50" w:rsidRDefault="00215A50">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AS OF RIGHT</w:t>
      </w:r>
    </w:p>
    <w:p w:rsidR="00215A50" w:rsidRDefault="00215A50">
      <w:pPr>
        <w:widowControl/>
        <w:tabs>
          <w:tab w:val="center" w:pos="210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11.5.1993</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Garland Allan William Gabriel Johnson</w:t>
      </w:r>
    </w:p>
    <w:p w:rsidR="00215A50" w:rsidRDefault="00215A50">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v. (23583)</w:t>
      </w:r>
    </w:p>
    <w:p w:rsidR="00215A50" w:rsidRDefault="00215A50">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Her Majesty The Queen (N.S.)</w:t>
      </w:r>
    </w:p>
    <w:p w:rsidR="00215A50" w:rsidRDefault="00215A50">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AS OF RIGHT</w:t>
      </w:r>
    </w:p>
    <w:p w:rsidR="00215A50" w:rsidRDefault="00215A50">
      <w:pPr>
        <w:widowControl/>
        <w:tabs>
          <w:tab w:val="center" w:pos="210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sectPr w:rsidR="00215A50">
          <w:type w:val="continuous"/>
          <w:pgSz w:w="12240" w:h="15840"/>
          <w:pgMar w:top="720" w:right="1680" w:bottom="960" w:left="1080" w:header="720" w:footer="960" w:gutter="0"/>
          <w:cols w:num="2" w:space="1200" w:equalWidth="0">
            <w:col w:w="4200" w:space="1200"/>
            <w:col w:w="4080"/>
          </w:cols>
          <w:noEndnote/>
        </w:sectPr>
      </w:pPr>
      <w:r>
        <w:rPr>
          <w:rFonts w:ascii="TmsRmn 10pt" w:hAnsi="TmsRmn 10pt" w:cs="TmsRmn 10pt"/>
          <w:spacing w:val="-2"/>
          <w:sz w:val="20"/>
          <w:szCs w:val="20"/>
          <w:lang w:val="en-GB"/>
        </w:rPr>
        <w:br w:type="column"/>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msRmn 10pt" w:hAnsi="TmsRmn 10pt" w:cs="TmsRmn 10pt"/>
                <w:spacing w:val="-2"/>
                <w:sz w:val="20"/>
                <w:szCs w:val="20"/>
                <w:lang w:val="en-GB"/>
              </w:rPr>
              <w:lastRenderedPageBreak/>
              <w:br w:type="page"/>
            </w:r>
            <w:r>
              <w:rPr>
                <w:rFonts w:ascii="Times New Roman" w:hAnsi="Times New Roman" w:cs="Times New Roman"/>
                <w:b/>
                <w:bCs/>
                <w:spacing w:val="-3"/>
                <w:lang w:val="en-GB"/>
              </w:rPr>
              <w:t>NOTICES  OF  INTERVENTION FILED SINCE LAST ISSUE</w:t>
            </w:r>
          </w:p>
        </w:tc>
        <w:tc>
          <w:tcPr>
            <w:tcW w:w="5280" w:type="dxa"/>
            <w:tcBorders>
              <w:top w:val="nil"/>
              <w:left w:val="nil"/>
              <w:bottom w:val="nil"/>
              <w:right w:val="nil"/>
            </w:tcBorders>
          </w:tcPr>
          <w:p w:rsidR="00215A50" w:rsidRDefault="00215A50">
            <w:pPr>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AVIS D'INTERVENTION PRODUITS DEPUIS LA DERNIÈRE PARUTION</w:t>
            </w:r>
          </w:p>
        </w:tc>
      </w:tr>
    </w:tbl>
    <w:p w:rsidR="00215A50" w:rsidRDefault="00215A50">
      <w:pPr>
        <w:widowControl/>
        <w:tabs>
          <w:tab w:val="right" w:pos="94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ab/>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BY/PAR:T. Eaton Co.</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b/>
          <w:bCs/>
          <w:spacing w:val="-2"/>
          <w:sz w:val="20"/>
          <w:szCs w:val="20"/>
          <w:lang w:val="en-GB"/>
        </w:rPr>
      </w:pPr>
      <w:r>
        <w:rPr>
          <w:rFonts w:ascii="TmsRmn 10pt" w:hAnsi="TmsRmn 10pt" w:cs="TmsRmn 10pt"/>
          <w:spacing w:val="-2"/>
          <w:sz w:val="20"/>
          <w:szCs w:val="20"/>
          <w:lang w:val="en-GB"/>
        </w:rPr>
        <w:t xml:space="preserve">IN/DANS: </w:t>
      </w:r>
      <w:r>
        <w:rPr>
          <w:rFonts w:ascii="TmsRmn 10pt" w:hAnsi="TmsRmn 10pt" w:cs="TmsRmn 10pt"/>
          <w:b/>
          <w:bCs/>
          <w:spacing w:val="-2"/>
          <w:sz w:val="20"/>
          <w:szCs w:val="20"/>
          <w:lang w:val="en-GB"/>
        </w:rPr>
        <w:t>Dunphy Leasing Enterprises Ltd. et al.</w:t>
      </w:r>
    </w:p>
    <w:p w:rsidR="00215A50" w:rsidRDefault="00215A50">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w:t>
      </w:r>
      <w:r>
        <w:rPr>
          <w:rFonts w:ascii="TmsRmn 10pt" w:hAnsi="TmsRmn 10pt" w:cs="TmsRmn 10pt"/>
          <w:b/>
          <w:bCs/>
          <w:spacing w:val="-2"/>
          <w:sz w:val="20"/>
          <w:szCs w:val="20"/>
          <w:lang w:val="en-GB"/>
        </w:rPr>
        <w:tab/>
      </w:r>
      <w:r>
        <w:rPr>
          <w:rFonts w:ascii="TmsRmn 10pt" w:hAnsi="TmsRmn 10pt" w:cs="TmsRmn 10pt"/>
          <w:b/>
          <w:bCs/>
          <w:spacing w:val="-2"/>
          <w:sz w:val="20"/>
          <w:szCs w:val="20"/>
          <w:lang w:val="en-GB"/>
        </w:rPr>
        <w:tab/>
        <w:t>v. (22819)</w:t>
      </w:r>
    </w:p>
    <w:p w:rsidR="00215A50" w:rsidRDefault="00215A50">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215A50" w:rsidRDefault="00215A50">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 xml:space="preserve">         The Bank of Nova Scotia  (Alta.)</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sectPr w:rsidR="00215A50">
          <w:headerReference w:type="default" r:id="rId19"/>
          <w:footerReference w:type="default" r:id="rId20"/>
          <w:footerReference w:type="first" r:id="rId21"/>
          <w:type w:val="continuous"/>
          <w:pgSz w:w="12240" w:h="15840"/>
          <w:pgMar w:top="720" w:right="1680" w:bottom="960" w:left="1080" w:header="720" w:footer="960" w:gutter="0"/>
          <w:pgNumType w:start="1000"/>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215A50">
        <w:tblPrEx>
          <w:tblCellMar>
            <w:top w:w="0" w:type="dxa"/>
            <w:bottom w:w="0" w:type="dxa"/>
          </w:tblCellMar>
        </w:tblPrEx>
        <w:tc>
          <w:tcPr>
            <w:tcW w:w="5160" w:type="dxa"/>
            <w:tcBorders>
              <w:top w:val="nil"/>
              <w:left w:val="nil"/>
              <w:bottom w:val="nil"/>
              <w:right w:val="nil"/>
            </w:tcBorders>
          </w:tcPr>
          <w:p w:rsidR="00215A50" w:rsidRDefault="00215A50">
            <w:pPr>
              <w:keepLines/>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lastRenderedPageBreak/>
              <w:t>WEEKLY AGENDA</w:t>
            </w:r>
          </w:p>
        </w:tc>
        <w:tc>
          <w:tcPr>
            <w:tcW w:w="5160" w:type="dxa"/>
            <w:tcBorders>
              <w:top w:val="nil"/>
              <w:left w:val="nil"/>
              <w:bottom w:val="nil"/>
              <w:right w:val="nil"/>
            </w:tcBorders>
          </w:tcPr>
          <w:p w:rsidR="00215A50" w:rsidRDefault="00215A50">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 xml:space="preserve">ORDRE DU JOUR DE LA </w:t>
            </w:r>
          </w:p>
          <w:p w:rsidR="00215A50" w:rsidRDefault="00215A50">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SEMAINE</w:t>
            </w:r>
          </w:p>
        </w:tc>
      </w:tr>
    </w:tbl>
    <w:p w:rsidR="00215A50" w:rsidRDefault="00215A50">
      <w:pPr>
        <w:widowControl/>
        <w:tabs>
          <w:tab w:val="right" w:pos="948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ab/>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widowControl/>
        <w:tabs>
          <w:tab w:val="left" w:pos="-1440"/>
          <w:tab w:val="left" w:pos="-720"/>
        </w:tabs>
        <w:suppressAutoHyphens/>
        <w:spacing w:line="240" w:lineRule="atLeast"/>
        <w:rPr>
          <w:rFonts w:ascii="TmsRmn 10pt" w:hAnsi="TmsRmn 10pt" w:cs="TmsRmn 10pt"/>
          <w:b/>
          <w:bCs/>
          <w:sz w:val="20"/>
          <w:szCs w:val="20"/>
          <w:lang w:val="en-GB"/>
        </w:rPr>
      </w:pPr>
      <w:r>
        <w:rPr>
          <w:rFonts w:ascii="TmsRmn 10pt" w:hAnsi="TmsRmn 10pt" w:cs="TmsRmn 10pt"/>
          <w:b/>
          <w:bCs/>
          <w:sz w:val="20"/>
          <w:szCs w:val="20"/>
          <w:lang w:val="en-GB"/>
        </w:rPr>
        <w:t>AGENDA for the week beginning May 17, 1993.</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ORDRE DU JOUR pour la semaine commençant le 17 mai 1993.</w:t>
      </w:r>
    </w:p>
    <w:p w:rsidR="00215A50" w:rsidRDefault="00215A50">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215A50" w:rsidRDefault="00215A50">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215A50" w:rsidRDefault="00215A50">
      <w:pPr>
        <w:widowControl/>
        <w:tabs>
          <w:tab w:val="right" w:pos="948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ab/>
      </w:r>
    </w:p>
    <w:p w:rsidR="00215A50" w:rsidRDefault="00215A50">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215A50" w:rsidRDefault="00215A50">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Date of Hearing</w:t>
      </w:r>
      <w:r>
        <w:rPr>
          <w:rFonts w:ascii="TmsRmn 10pt" w:hAnsi="TmsRmn 10pt" w:cs="TmsRmn 10pt"/>
          <w:sz w:val="20"/>
          <w:szCs w:val="20"/>
          <w:lang w:val="en-GB"/>
        </w:rPr>
        <w:t>/</w:t>
      </w:r>
      <w:r>
        <w:rPr>
          <w:rFonts w:ascii="TmsRmn 10pt" w:hAnsi="TmsRmn 10pt" w:cs="TmsRmn 10pt"/>
          <w:sz w:val="20"/>
          <w:szCs w:val="20"/>
          <w:lang w:val="en-GB"/>
        </w:rPr>
        <w:tab/>
      </w:r>
      <w:r>
        <w:rPr>
          <w:rFonts w:ascii="TmsRmn 10pt" w:hAnsi="TmsRmn 10pt" w:cs="TmsRmn 10pt"/>
          <w:sz w:val="20"/>
          <w:szCs w:val="20"/>
          <w:lang w:val="en-GB"/>
        </w:rPr>
        <w:tab/>
      </w:r>
      <w:r>
        <w:rPr>
          <w:rFonts w:ascii="TmsRmn 10pt" w:hAnsi="TmsRmn 10pt" w:cs="TmsRmn 10pt"/>
          <w:sz w:val="20"/>
          <w:szCs w:val="20"/>
          <w:u w:val="single"/>
          <w:lang w:val="en-GB"/>
        </w:rPr>
        <w:t>Case Number and Name</w:t>
      </w:r>
      <w:r>
        <w:rPr>
          <w:rFonts w:ascii="TmsRmn 10pt" w:hAnsi="TmsRmn 10pt" w:cs="TmsRmn 10pt"/>
          <w:sz w:val="20"/>
          <w:szCs w:val="20"/>
          <w:lang w:val="en-GB"/>
        </w:rPr>
        <w:t xml:space="preserve">/     </w:t>
      </w:r>
    </w:p>
    <w:p w:rsidR="00215A50" w:rsidRDefault="00215A50">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Date d'audition</w:t>
      </w:r>
      <w:r>
        <w:rPr>
          <w:rFonts w:ascii="TmsRmn 10pt" w:hAnsi="TmsRmn 10pt" w:cs="TmsRmn 10pt"/>
          <w:sz w:val="20"/>
          <w:szCs w:val="20"/>
          <w:lang w:val="en-GB"/>
        </w:rPr>
        <w:tab/>
      </w:r>
      <w:r>
        <w:rPr>
          <w:rFonts w:ascii="TmsRmn 10pt" w:hAnsi="TmsRmn 10pt" w:cs="TmsRmn 10pt"/>
          <w:sz w:val="20"/>
          <w:szCs w:val="20"/>
          <w:u w:val="single"/>
          <w:lang w:val="en-GB"/>
        </w:rPr>
        <w:t>NO.</w:t>
      </w:r>
      <w:r>
        <w:rPr>
          <w:rFonts w:ascii="TmsRmn 10pt" w:hAnsi="TmsRmn 10pt" w:cs="TmsRmn 10pt"/>
          <w:sz w:val="20"/>
          <w:szCs w:val="20"/>
          <w:lang w:val="en-GB"/>
        </w:rPr>
        <w:tab/>
      </w:r>
      <w:r>
        <w:rPr>
          <w:rFonts w:ascii="TmsRmn 10pt" w:hAnsi="TmsRmn 10pt" w:cs="TmsRmn 10pt"/>
          <w:sz w:val="20"/>
          <w:szCs w:val="20"/>
          <w:u w:val="single"/>
          <w:lang w:val="en-GB"/>
        </w:rPr>
        <w:t>Numéro et nom de la cause</w:t>
      </w:r>
    </w:p>
    <w:p w:rsidR="00215A50" w:rsidRDefault="00215A50">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215A50" w:rsidRDefault="00215A50">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20/05/93 to/au </w:t>
      </w:r>
      <w:r>
        <w:rPr>
          <w:rFonts w:ascii="TmsRmn 10pt" w:hAnsi="TmsRmn 10pt" w:cs="TmsRmn 10pt"/>
          <w:sz w:val="20"/>
          <w:szCs w:val="20"/>
          <w:lang w:val="en-GB"/>
        </w:rPr>
        <w:tab/>
        <w:t xml:space="preserve"> 6</w:t>
      </w:r>
      <w:r>
        <w:rPr>
          <w:rFonts w:ascii="TmsRmn 10pt" w:hAnsi="TmsRmn 10pt" w:cs="TmsRmn 10pt"/>
          <w:sz w:val="20"/>
          <w:szCs w:val="20"/>
          <w:lang w:val="en-GB"/>
        </w:rPr>
        <w:tab/>
        <w:t>Sue Rodriguez v. Attorney General of Canada and Attorney General of</w:t>
      </w:r>
    </w:p>
    <w:p w:rsidR="00215A50" w:rsidRDefault="00215A50">
      <w:pPr>
        <w:widowControl/>
        <w:tabs>
          <w:tab w:val="left" w:pos="240"/>
          <w:tab w:val="left" w:pos="2280"/>
          <w:tab w:val="left" w:pos="3000"/>
          <w:tab w:val="left" w:pos="4200"/>
          <w:tab w:val="left" w:pos="7920"/>
        </w:tabs>
        <w:suppressAutoHyphens/>
        <w:spacing w:line="240" w:lineRule="atLeast"/>
        <w:ind w:left="3000" w:hanging="3000"/>
        <w:rPr>
          <w:rFonts w:ascii="TmsRmn 10pt" w:hAnsi="TmsRmn 10pt" w:cs="TmsRmn 10pt"/>
          <w:sz w:val="20"/>
          <w:szCs w:val="20"/>
          <w:lang w:val="en-GB"/>
        </w:rPr>
      </w:pPr>
      <w:r>
        <w:rPr>
          <w:rFonts w:ascii="TmsRmn 10pt" w:hAnsi="TmsRmn 10pt" w:cs="TmsRmn 10pt"/>
          <w:sz w:val="20"/>
          <w:szCs w:val="20"/>
          <w:lang w:val="en-GB"/>
        </w:rPr>
        <w:t>21/05/93British Columbia (B.C.)(23476)</w:t>
      </w:r>
    </w:p>
    <w:p w:rsidR="00215A50" w:rsidRDefault="00215A50">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215A50" w:rsidRDefault="00215A50">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215A50" w:rsidRDefault="00215A50">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215A50" w:rsidRDefault="00215A50">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215A50" w:rsidRDefault="00215A50">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215A50" w:rsidRDefault="00215A50">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215A50" w:rsidRDefault="00215A50">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 xml:space="preserve">                                                                                                                                              </w:t>
      </w:r>
      <w:r>
        <w:rPr>
          <w:rFonts w:ascii="TmsRmn 10pt" w:hAnsi="TmsRmn 10pt" w:cs="TmsRmn 10pt"/>
          <w:sz w:val="20"/>
          <w:szCs w:val="20"/>
          <w:lang w:val="en-GB"/>
        </w:rPr>
        <w:t xml:space="preserve">                                                                                                                                                </w:t>
      </w:r>
      <w:r>
        <w:rPr>
          <w:rFonts w:ascii="TmsRmn 10pt" w:hAnsi="TmsRmn 10pt" w:cs="TmsRmn 10pt"/>
          <w:b/>
          <w:bCs/>
          <w:sz w:val="20"/>
          <w:szCs w:val="20"/>
          <w:lang w:val="en-GB"/>
        </w:rPr>
        <w:t>NOTE:</w:t>
      </w:r>
      <w:r>
        <w:rPr>
          <w:rFonts w:ascii="TmsRmn 10pt" w:hAnsi="TmsRmn 10pt" w:cs="TmsRmn 10pt"/>
          <w:sz w:val="20"/>
          <w:szCs w:val="20"/>
          <w:lang w:val="en-GB"/>
        </w:rPr>
        <w:t xml:space="preserve">  </w:t>
      </w:r>
    </w:p>
    <w:p w:rsidR="00215A50" w:rsidRDefault="00215A50">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215A50" w:rsidRDefault="00215A50">
      <w:pPr>
        <w:widowControl/>
        <w:tabs>
          <w:tab w:val="left" w:pos="240"/>
          <w:tab w:val="left" w:pos="2280"/>
          <w:tab w:val="left" w:pos="3000"/>
          <w:tab w:val="left" w:pos="4200"/>
          <w:tab w:val="left" w:pos="7920"/>
        </w:tabs>
        <w:suppressAutoHyphens/>
        <w:spacing w:line="240" w:lineRule="atLeast"/>
        <w:ind w:left="240" w:hanging="240"/>
        <w:rPr>
          <w:rFonts w:ascii="TmsRmn 10pt" w:hAnsi="TmsRmn 10pt" w:cs="TmsRmn 10pt"/>
          <w:sz w:val="20"/>
          <w:szCs w:val="20"/>
          <w:lang w:val="en-GB"/>
        </w:rPr>
      </w:pPr>
      <w:r>
        <w:rPr>
          <w:rFonts w:ascii="TmsRmn 10pt" w:hAnsi="TmsRmn 10pt" w:cs="TmsRmn 10pt"/>
          <w:sz w:val="20"/>
          <w:szCs w:val="20"/>
          <w:lang w:val="en-GB"/>
        </w:rPr>
        <w:t>This agenda is subject to change.  Hearing dates should be confirmed with Process Registry staff at (613) 996-8666.</w:t>
      </w:r>
    </w:p>
    <w:p w:rsidR="00215A50" w:rsidRDefault="00215A50">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215A50" w:rsidRDefault="00215A50">
      <w:pPr>
        <w:widowControl/>
        <w:tabs>
          <w:tab w:val="left" w:pos="240"/>
          <w:tab w:val="left" w:pos="2280"/>
          <w:tab w:val="left" w:pos="3000"/>
          <w:tab w:val="left" w:pos="4200"/>
          <w:tab w:val="left" w:pos="7920"/>
        </w:tabs>
        <w:suppressAutoHyphens/>
        <w:spacing w:line="240" w:lineRule="atLeast"/>
        <w:ind w:left="240" w:hanging="240"/>
        <w:rPr>
          <w:rFonts w:ascii="TmsRmn 10pt" w:hAnsi="TmsRmn 10pt" w:cs="TmsRmn 10pt"/>
          <w:sz w:val="20"/>
          <w:szCs w:val="20"/>
          <w:lang w:val="en-GB"/>
        </w:rPr>
      </w:pPr>
      <w:r>
        <w:rPr>
          <w:rFonts w:ascii="TmsRmn 10pt" w:hAnsi="TmsRmn 10pt" w:cs="TmsRmn 10pt"/>
          <w:sz w:val="20"/>
          <w:szCs w:val="20"/>
          <w:lang w:val="en-GB"/>
        </w:rPr>
        <w:t>Cet ordre du jour est sujet à modification.  Les dates d'audience devraient être confirmées auprès du personnel du greffe au (613) 996-8666.</w:t>
      </w:r>
    </w:p>
    <w:p w:rsidR="00215A50" w:rsidRDefault="00215A50">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w:t>
      </w:r>
    </w:p>
    <w:p w:rsidR="00215A50" w:rsidRDefault="00215A50">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sectPr w:rsidR="00215A50">
          <w:headerReference w:type="default" r:id="rId22"/>
          <w:footerReference w:type="default" r:id="rId23"/>
          <w:footerReference w:type="first" r:id="rId24"/>
          <w:pgSz w:w="12240" w:h="15840"/>
          <w:pgMar w:top="720" w:right="1680" w:bottom="960" w:left="1080" w:header="720" w:footer="960" w:gutter="0"/>
          <w:pgNumType w:start="1001"/>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lastRenderedPageBreak/>
              <w:t>SUMMARIES OF THE CASES</w:t>
            </w:r>
          </w:p>
        </w:tc>
        <w:tc>
          <w:tcPr>
            <w:tcW w:w="5280" w:type="dxa"/>
            <w:tcBorders>
              <w:top w:val="nil"/>
              <w:left w:val="nil"/>
              <w:bottom w:val="nil"/>
              <w:right w:val="nil"/>
            </w:tcBorders>
          </w:tcPr>
          <w:p w:rsidR="00215A50" w:rsidRDefault="00215A50">
            <w:pPr>
              <w:widowControl/>
              <w:tabs>
                <w:tab w:val="left" w:pos="-1440"/>
                <w:tab w:val="left" w:pos="-720"/>
              </w:tabs>
              <w:suppressAutoHyphens/>
              <w:spacing w:line="240" w:lineRule="atLeast"/>
              <w:jc w:val="right"/>
              <w:rPr>
                <w:rFonts w:ascii="Times New Roman" w:hAnsi="Times New Roman" w:cs="Times New Roman"/>
                <w:b/>
                <w:bCs/>
                <w:lang w:val="en-GB"/>
              </w:rPr>
            </w:pPr>
            <w:r>
              <w:rPr>
                <w:rFonts w:ascii="Times New Roman" w:hAnsi="Times New Roman" w:cs="Times New Roman"/>
                <w:b/>
                <w:bCs/>
                <w:lang w:val="en-GB"/>
              </w:rPr>
              <w:t>RÉSUMÉS DES AFFAIRES</w:t>
            </w: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r>
        <w:rPr>
          <w:rFonts w:ascii="TmsRmn 10pt" w:hAnsi="TmsRmn 10pt" w:cs="TmsRmn 10pt"/>
          <w:spacing w:val="-2"/>
          <w:sz w:val="20"/>
          <w:szCs w:val="20"/>
          <w:lang w:val="en-GB"/>
        </w:rPr>
        <w:t>23476</w:t>
      </w:r>
      <w:r>
        <w:rPr>
          <w:rFonts w:ascii="TmsRmn 10pt" w:hAnsi="TmsRmn 10pt" w:cs="TmsRmn 10pt"/>
          <w:b/>
          <w:bCs/>
          <w:spacing w:val="-2"/>
          <w:sz w:val="20"/>
          <w:szCs w:val="20"/>
          <w:lang w:val="en-GB"/>
        </w:rPr>
        <w:t>SUE RODRIGUEZ v. ATTORNEY GENERAL FOR CANADA AND ATTORNEY GENERAL FOR BRITISH COLUMBIA</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 Criminal law - Statutes - Interpretation of s. 241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 "Physician assisted" suicide.</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Appellant is a 42 year old woman who is terminally ill.  She suffers from Amyotrophic Lateral Sclerosis (ALS), commonly known as Lou Gehrig's disease.  There is no treatment for the disease.  Death results within three years for over 80% of patients suffering from the disease.  The usual cause of death is a respiratory insufficiency because of marked weakness of respiratory muscles.  In his memorandum, counsel for the Appellant states that the Appellant's condition is deteriorating rapidly.  The Appellant has already difficulty swallowing foods and experiences choking spells from time to time.  She needs assistance with all activities of daily living.  Experts agree that the Appellant has a clear and rational mind.  Her remaining life expectancy is between two and fourteen months.</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The Appellant wants to be entitled to have assistance in committing suicide when her condition becomes no longer bearable.  She thus filed a Petition for an order that section 241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be declared invalid on the ground that it violates sections 7, 12, and 15(1)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The Supreme Court of British Columbia dismissed her application.  The Court of Appeal for British Columbia dismissed her appeal, McEachern C.J.B.C. dissenting.</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On March 26, 1993, the Chief Justice stated the following constitutional questions:</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1.Does section 241(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of Canada infringe or deny, in whole or in part, the rights and freedoms guaranteed by ss. 7, 12 and 15(1) of the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2.If so, is it justified by s. 1 of the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and therefore not inconsistent with the </w:t>
      </w:r>
      <w:r>
        <w:rPr>
          <w:rFonts w:ascii="TmsRmn 10pt" w:hAnsi="TmsRmn 10pt" w:cs="TmsRmn 10pt"/>
          <w:i/>
          <w:iCs/>
          <w:spacing w:val="-2"/>
          <w:sz w:val="20"/>
          <w:szCs w:val="20"/>
          <w:lang w:val="en-GB"/>
        </w:rPr>
        <w:t>Constitution Act, 1982</w:t>
      </w:r>
      <w:r>
        <w:rPr>
          <w:rFonts w:ascii="TmsRmn 10pt" w:hAnsi="TmsRmn 10pt" w:cs="TmsRmn 10pt"/>
          <w:spacing w:val="-2"/>
          <w:sz w:val="20"/>
          <w:szCs w:val="20"/>
          <w:lang w:val="en-GB"/>
        </w:rPr>
        <w:t>?</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Origin of the case:British Columbia</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File Number:23476</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Judgment of the Court of Appeal:March 10, 1993</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Counsel:C. Considine for the Appellant</w:t>
      </w:r>
    </w:p>
    <w:p w:rsidR="00215A50" w:rsidRDefault="00215A50">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G. H. Copley for the Respondents</w:t>
      </w:r>
    </w:p>
    <w:p w:rsidR="00215A50" w:rsidRDefault="00215A50">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spacing w:val="-2"/>
          <w:sz w:val="20"/>
          <w:szCs w:val="20"/>
          <w:lang w:val="en-GB"/>
        </w:rPr>
        <w:lastRenderedPageBreak/>
        <w:t>23476</w:t>
      </w:r>
      <w:r>
        <w:rPr>
          <w:rFonts w:ascii="TmsRmn 10pt" w:hAnsi="TmsRmn 10pt" w:cs="TmsRmn 10pt"/>
          <w:b/>
          <w:bCs/>
          <w:spacing w:val="-2"/>
          <w:sz w:val="20"/>
          <w:szCs w:val="20"/>
          <w:lang w:val="en-GB"/>
        </w:rPr>
        <w:t>SUE RODRIGUEZ c. LE PROCUREUR GÉNÉRAL DU CANADA ET LE PROCUREUR GÉNÉRAL DE LA COLOMBIE-BRITANNIQUE</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 xml:space="preserve"> - Droit criminel - Lois - Interprétation de l'art. 241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xml:space="preserve"> - Suicide «avec l'aide d'un médecin».</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L'appelante, âgée de 42 ans, est en phase terminale.  Elle souffre de sclérose latérale amyotrophique (SLA), connue sous le nom de maladie de Lou Gehrig.  Il n'existe aucun traitement pour la maladie.  Plus de 80 p. 100 des personnes qui en sont atteintes ont une espérance de vie maximale de trois ans.  Habituellement, le décès survient par suite d'une insuffisance respiratoire, qui découle d'une faiblesse marquée des muscles respiratoires.  Dans son mémoire, l'avocat de l'appelante précise que la santé de cette dernière se détériore rapidement.  L'appelante éprouve déjà de la difficulté à avaler des aliments et s'étouffe à l'occasion.  Elle doit être aidée pour toutes ses activités quotidiennes.  Les experts s'entendent pour dire qu'elle est saine d'esprit.  Il lui reste de deux à quatorze mois à vivre.</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L'appelante veut être autorisée à recevoir de l'aide pour se suicider lorsque son état sera devenu intolérable.  Elle a donc déposé une requête en vue d'obtenir une ordonnance portant que l'art. 241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xml:space="preserve"> soit déclaré invalide sur le fondement qu'il porte atteinte aux art. 7, 12 et 15(1)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La Cour suprême de la Colombie-Britannique a rejeté sa demande.  La Cour d'appel de la Colombie-Britannique a rejeté son appel, avec la dissidence du juge en chef McEachern.</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26 mars 1993, le Juge en chef a formulé les questions constitutionnelles suivantes :</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1.L'alinéa 241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xml:space="preserve"> du Canada porte-t-il atteinte, en totalité ou en partie, aux droits et libertés garantis par les art. 7 et 12 et le par. 15(1) de la </w:t>
      </w: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2.Dans l'affirmative, est-il justifié par l'article premier de la </w:t>
      </w: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 xml:space="preserve"> et donc compatible avec la </w:t>
      </w:r>
      <w:r>
        <w:rPr>
          <w:rFonts w:ascii="TmsRmn 10pt" w:hAnsi="TmsRmn 10pt" w:cs="TmsRmn 10pt"/>
          <w:i/>
          <w:iCs/>
          <w:spacing w:val="-2"/>
          <w:sz w:val="20"/>
          <w:szCs w:val="20"/>
          <w:lang w:val="en-GB"/>
        </w:rPr>
        <w:t>Loi constitutionnelle de 1982</w:t>
      </w:r>
      <w:r>
        <w:rPr>
          <w:rFonts w:ascii="TmsRmn 10pt" w:hAnsi="TmsRmn 10pt" w:cs="TmsRmn 10pt"/>
          <w:spacing w:val="-2"/>
          <w:sz w:val="20"/>
          <w:szCs w:val="20"/>
          <w:lang w:val="en-GB"/>
        </w:rPr>
        <w:t>?</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Origine :Colombie-Britannique</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N</w:t>
      </w:r>
      <w:r>
        <w:rPr>
          <w:rFonts w:ascii="TmsRmn 10pt" w:hAnsi="TmsRmn 10pt" w:cs="TmsRmn 10pt"/>
          <w:spacing w:val="-2"/>
          <w:sz w:val="20"/>
          <w:szCs w:val="20"/>
          <w:vertAlign w:val="superscript"/>
          <w:lang w:val="en-GB"/>
        </w:rPr>
        <w:t>o</w:t>
      </w:r>
      <w:r>
        <w:rPr>
          <w:rFonts w:ascii="TmsRmn 10pt" w:hAnsi="TmsRmn 10pt" w:cs="TmsRmn 10pt"/>
          <w:spacing w:val="-2"/>
          <w:sz w:val="20"/>
          <w:szCs w:val="20"/>
          <w:lang w:val="en-GB"/>
        </w:rPr>
        <w:t xml:space="preserve"> du greffe :23476</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Arrêt de la Cour d'appel :Le 10 mars 1993</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Avocats :C. Considine pour l'appelante</w:t>
      </w:r>
    </w:p>
    <w:p w:rsidR="00215A50" w:rsidRDefault="00215A50">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G. H. Copley pour les intimés</w:t>
      </w: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sectPr w:rsidR="00215A50">
          <w:headerReference w:type="default" r:id="rId25"/>
          <w:footerReference w:type="default" r:id="rId26"/>
          <w:footerReference w:type="first" r:id="rId27"/>
          <w:pgSz w:w="12240" w:h="15840"/>
          <w:pgMar w:top="720" w:right="1680" w:bottom="960" w:left="1080" w:header="720" w:footer="960" w:gutter="0"/>
          <w:pgNumType w:start="1002"/>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215A50">
        <w:tblPrEx>
          <w:tblCellMar>
            <w:top w:w="0" w:type="dxa"/>
            <w:bottom w:w="0" w:type="dxa"/>
          </w:tblCellMar>
        </w:tblPrEx>
        <w:tc>
          <w:tcPr>
            <w:tcW w:w="5160" w:type="dxa"/>
            <w:tcBorders>
              <w:top w:val="nil"/>
              <w:left w:val="nil"/>
              <w:bottom w:val="nil"/>
              <w:right w:val="nil"/>
            </w:tcBorders>
          </w:tcPr>
          <w:p w:rsidR="00215A50" w:rsidRDefault="00215A50">
            <w:pPr>
              <w:keepNext/>
              <w:keepLines/>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lastRenderedPageBreak/>
              <w:t xml:space="preserve">DEADLINES: MOTIONS </w:t>
            </w:r>
          </w:p>
          <w:p w:rsidR="00215A50" w:rsidRDefault="00215A50">
            <w:pPr>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BEFORE THE COURT:</w:t>
            </w:r>
          </w:p>
        </w:tc>
        <w:tc>
          <w:tcPr>
            <w:tcW w:w="5160" w:type="dxa"/>
            <w:tcBorders>
              <w:top w:val="nil"/>
              <w:left w:val="nil"/>
              <w:bottom w:val="nil"/>
              <w:right w:val="nil"/>
            </w:tcBorders>
          </w:tcPr>
          <w:p w:rsidR="00215A50" w:rsidRDefault="00215A5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DÉLAIS: REQUÊTES</w:t>
            </w:r>
          </w:p>
          <w:p w:rsidR="00215A50" w:rsidRDefault="00215A5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rFonts w:ascii="TmsRmn 10pt" w:hAnsi="TmsRmn 10pt" w:cs="TmsRmn 10pt"/>
                <w:b/>
                <w:bCs/>
                <w:sz w:val="20"/>
                <w:szCs w:val="20"/>
                <w:lang w:val="en-GB"/>
              </w:rPr>
            </w:pPr>
            <w:r>
              <w:rPr>
                <w:rFonts w:ascii="Times New Roman" w:hAnsi="Times New Roman" w:cs="Times New Roman"/>
                <w:b/>
                <w:bCs/>
                <w:lang w:val="en-GB"/>
              </w:rPr>
              <w:t>DEVANT LA COUR</w:t>
            </w:r>
            <w:r>
              <w:rPr>
                <w:rFonts w:ascii="TmsRmn 10pt" w:hAnsi="TmsRmn 10pt" w:cs="TmsRmn 10pt"/>
                <w:b/>
                <w:bCs/>
                <w:sz w:val="20"/>
                <w:szCs w:val="20"/>
                <w:lang w:val="en-GB"/>
              </w:rPr>
              <w:t>:</w:t>
            </w:r>
          </w:p>
        </w:tc>
      </w:tr>
    </w:tbl>
    <w:p w:rsidR="00215A50" w:rsidRDefault="00215A5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 xml:space="preserve">                                                                                                                                               </w:t>
      </w:r>
    </w:p>
    <w:p w:rsidR="00215A50" w:rsidRDefault="00215A5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msRmn 10pt" w:hAnsi="TmsRmn 10pt" w:cs="TmsRmn 10pt"/>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215A50">
        <w:tblPrEx>
          <w:tblCellMar>
            <w:top w:w="0" w:type="dxa"/>
            <w:bottom w:w="0" w:type="dxa"/>
          </w:tblCellMar>
        </w:tblPrEx>
        <w:tc>
          <w:tcPr>
            <w:tcW w:w="5160" w:type="dxa"/>
            <w:tcBorders>
              <w:top w:val="nil"/>
              <w:left w:val="nil"/>
              <w:bottom w:val="nil"/>
              <w:right w:val="nil"/>
            </w:tcBorders>
          </w:tcPr>
          <w:p w:rsidR="00215A50" w:rsidRDefault="00215A5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Pursuant to Rule 23.1 of the </w:t>
            </w:r>
            <w:r>
              <w:rPr>
                <w:rFonts w:ascii="TmsRmn 10pt" w:hAnsi="TmsRmn 10pt" w:cs="TmsRmn 10pt"/>
                <w:i/>
                <w:iCs/>
                <w:spacing w:val="-2"/>
                <w:sz w:val="20"/>
                <w:szCs w:val="20"/>
                <w:lang w:val="en-GB"/>
              </w:rPr>
              <w:t>Rules of the Supreme Court of Canada</w:t>
            </w:r>
            <w:r>
              <w:rPr>
                <w:rFonts w:ascii="TmsRmn 10pt" w:hAnsi="TmsRmn 10pt" w:cs="TmsRmn 10pt"/>
                <w:spacing w:val="-2"/>
                <w:sz w:val="20"/>
                <w:szCs w:val="20"/>
                <w:lang w:val="en-GB"/>
              </w:rPr>
              <w:t>, the following deadlines must be met before a motion before the Court can be heard:</w:t>
            </w:r>
          </w:p>
        </w:tc>
        <w:tc>
          <w:tcPr>
            <w:tcW w:w="5160" w:type="dxa"/>
            <w:tcBorders>
              <w:top w:val="nil"/>
              <w:left w:val="nil"/>
              <w:bottom w:val="nil"/>
              <w:right w:val="nil"/>
            </w:tcBorders>
          </w:tcPr>
          <w:p w:rsidR="00215A50" w:rsidRDefault="00215A5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Conformément à l'article 23.1 des </w:t>
            </w:r>
            <w:r>
              <w:rPr>
                <w:rFonts w:ascii="TmsRmn 10pt" w:hAnsi="TmsRmn 10pt" w:cs="TmsRmn 10pt"/>
                <w:i/>
                <w:iCs/>
                <w:spacing w:val="-2"/>
                <w:sz w:val="20"/>
                <w:szCs w:val="20"/>
                <w:lang w:val="en-GB"/>
              </w:rPr>
              <w:t>Règles de la Cour suprême du Canada</w:t>
            </w:r>
            <w:r>
              <w:rPr>
                <w:rFonts w:ascii="TmsRmn 10pt" w:hAnsi="TmsRmn 10pt" w:cs="TmsRmn 10pt"/>
                <w:spacing w:val="-2"/>
                <w:sz w:val="20"/>
                <w:szCs w:val="20"/>
                <w:lang w:val="en-GB"/>
              </w:rPr>
              <w:t>, les délais suivants doivent être respectés pour qu'une requête soit entendue par la Cour:</w:t>
            </w:r>
          </w:p>
        </w:tc>
      </w:tr>
      <w:tr w:rsidR="00215A50">
        <w:tblPrEx>
          <w:tblCellMar>
            <w:top w:w="0" w:type="dxa"/>
            <w:bottom w:w="0" w:type="dxa"/>
          </w:tblCellMar>
        </w:tblPrEx>
        <w:tc>
          <w:tcPr>
            <w:tcW w:w="5160" w:type="dxa"/>
            <w:tcBorders>
              <w:top w:val="nil"/>
              <w:left w:val="nil"/>
              <w:bottom w:val="nil"/>
              <w:right w:val="nil"/>
            </w:tcBorders>
          </w:tcPr>
          <w:p w:rsidR="00215A50" w:rsidRDefault="00215A5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day</w:t>
            </w:r>
            <w:r>
              <w:rPr>
                <w:rFonts w:ascii="TmsRmn 10pt" w:hAnsi="TmsRmn 10pt" w:cs="TmsRmn 10pt"/>
                <w:b/>
                <w:bCs/>
                <w:spacing w:val="-2"/>
                <w:sz w:val="20"/>
                <w:szCs w:val="20"/>
                <w:lang w:val="en-GB"/>
              </w:rPr>
              <w:tab/>
              <w:t xml:space="preserve">: </w:t>
            </w:r>
            <w:r>
              <w:rPr>
                <w:rFonts w:ascii="TmsRmn 10pt" w:hAnsi="TmsRmn 10pt" w:cs="TmsRmn 10pt"/>
                <w:b/>
                <w:bCs/>
                <w:spacing w:val="-2"/>
                <w:sz w:val="20"/>
                <w:szCs w:val="20"/>
                <w:lang w:val="en-GB"/>
              </w:rPr>
              <w:tab/>
              <w:t>June 7, 199</w:t>
            </w:r>
            <w:r>
              <w:rPr>
                <w:rFonts w:ascii="TmsRmn 10pt" w:hAnsi="TmsRmn 10pt" w:cs="TmsRmn 10pt"/>
                <w:spacing w:val="-2"/>
                <w:sz w:val="20"/>
                <w:szCs w:val="20"/>
                <w:lang w:val="en-GB"/>
              </w:rPr>
              <w:t>3</w:t>
            </w:r>
            <w:r>
              <w:rPr>
                <w:rFonts w:ascii="TmsRmn 10pt" w:hAnsi="TmsRmn 10pt" w:cs="TmsRmn 10pt"/>
                <w:spacing w:val="-2"/>
                <w:sz w:val="20"/>
                <w:szCs w:val="20"/>
                <w:lang w:val="en-GB"/>
              </w:rPr>
              <w:tab/>
            </w:r>
          </w:p>
          <w:p w:rsidR="00215A50" w:rsidRDefault="00215A5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Service</w:t>
            </w:r>
            <w:r>
              <w:rPr>
                <w:rFonts w:ascii="TmsRmn 10pt" w:hAnsi="TmsRmn 10pt" w:cs="TmsRmn 10pt"/>
                <w:spacing w:val="-2"/>
                <w:sz w:val="20"/>
                <w:szCs w:val="20"/>
                <w:lang w:val="en-GB"/>
              </w:rPr>
              <w:tab/>
            </w:r>
            <w:r>
              <w:rPr>
                <w:rFonts w:ascii="TmsRmn 10pt" w:hAnsi="TmsRmn 10pt" w:cs="TmsRmn 10pt"/>
                <w:spacing w:val="-2"/>
                <w:sz w:val="20"/>
                <w:szCs w:val="20"/>
                <w:lang w:val="en-GB"/>
              </w:rPr>
              <w:tab/>
              <w:t>:</w:t>
            </w:r>
            <w:r>
              <w:rPr>
                <w:rFonts w:ascii="TmsRmn 10pt" w:hAnsi="TmsRmn 10pt" w:cs="TmsRmn 10pt"/>
                <w:spacing w:val="-2"/>
                <w:sz w:val="20"/>
                <w:szCs w:val="20"/>
                <w:lang w:val="en-GB"/>
              </w:rPr>
              <w:tab/>
              <w:t>May 17, 1993</w:t>
            </w:r>
          </w:p>
          <w:p w:rsidR="00215A50" w:rsidRDefault="00215A5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Filing</w:t>
            </w:r>
            <w:r>
              <w:rPr>
                <w:rFonts w:ascii="TmsRmn 10pt" w:hAnsi="TmsRmn 10pt" w:cs="TmsRmn 10pt"/>
                <w:spacing w:val="-2"/>
                <w:sz w:val="20"/>
                <w:szCs w:val="20"/>
                <w:lang w:val="en-GB"/>
              </w:rPr>
              <w:tab/>
            </w:r>
            <w:r>
              <w:rPr>
                <w:rFonts w:ascii="TmsRmn 10pt" w:hAnsi="TmsRmn 10pt" w:cs="TmsRmn 10pt"/>
                <w:spacing w:val="-2"/>
                <w:sz w:val="20"/>
                <w:szCs w:val="20"/>
                <w:lang w:val="en-GB"/>
              </w:rPr>
              <w:tab/>
              <w:t>:</w:t>
            </w:r>
            <w:r>
              <w:rPr>
                <w:rFonts w:ascii="TmsRmn 10pt" w:hAnsi="TmsRmn 10pt" w:cs="TmsRmn 10pt"/>
                <w:spacing w:val="-2"/>
                <w:sz w:val="20"/>
                <w:szCs w:val="20"/>
                <w:lang w:val="en-GB"/>
              </w:rPr>
              <w:tab/>
              <w:t>May 25, 1993</w:t>
            </w:r>
          </w:p>
          <w:p w:rsidR="00215A50" w:rsidRDefault="00215A5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Respondent</w:t>
            </w:r>
            <w:r>
              <w:rPr>
                <w:rFonts w:ascii="TmsRmn 10pt" w:hAnsi="TmsRmn 10pt" w:cs="TmsRmn 10pt"/>
                <w:spacing w:val="-2"/>
                <w:sz w:val="20"/>
                <w:szCs w:val="20"/>
                <w:lang w:val="en-GB"/>
              </w:rPr>
              <w:tab/>
              <w:t>:</w:t>
            </w:r>
            <w:r>
              <w:rPr>
                <w:rFonts w:ascii="TmsRmn 10pt" w:hAnsi="TmsRmn 10pt" w:cs="TmsRmn 10pt"/>
                <w:spacing w:val="-2"/>
                <w:sz w:val="20"/>
                <w:szCs w:val="20"/>
                <w:lang w:val="en-GB"/>
              </w:rPr>
              <w:tab/>
              <w:t>May 31, 1993</w:t>
            </w:r>
          </w:p>
        </w:tc>
        <w:tc>
          <w:tcPr>
            <w:tcW w:w="5160" w:type="dxa"/>
            <w:tcBorders>
              <w:top w:val="nil"/>
              <w:left w:val="nil"/>
              <w:bottom w:val="nil"/>
              <w:right w:val="nil"/>
            </w:tcBorders>
          </w:tcPr>
          <w:p w:rsidR="00215A50" w:rsidRDefault="00215A5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Audience du</w:t>
            </w:r>
            <w:r>
              <w:rPr>
                <w:rFonts w:ascii="TmsRmn 10pt" w:hAnsi="TmsRmn 10pt" w:cs="TmsRmn 10pt"/>
                <w:b/>
                <w:bCs/>
                <w:spacing w:val="-2"/>
                <w:sz w:val="20"/>
                <w:szCs w:val="20"/>
                <w:lang w:val="en-GB"/>
              </w:rPr>
              <w:tab/>
              <w:t>:</w:t>
            </w:r>
            <w:r>
              <w:rPr>
                <w:rFonts w:ascii="TmsRmn 10pt" w:hAnsi="TmsRmn 10pt" w:cs="TmsRmn 10pt"/>
                <w:b/>
                <w:bCs/>
                <w:spacing w:val="-2"/>
                <w:sz w:val="20"/>
                <w:szCs w:val="20"/>
                <w:lang w:val="en-GB"/>
              </w:rPr>
              <w:tab/>
              <w:t>7 juin 1993</w:t>
            </w:r>
          </w:p>
          <w:p w:rsidR="00215A50" w:rsidRDefault="00215A5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Signification</w:t>
            </w:r>
            <w:r>
              <w:rPr>
                <w:rFonts w:ascii="TmsRmn 10pt" w:hAnsi="TmsRmn 10pt" w:cs="TmsRmn 10pt"/>
                <w:spacing w:val="-2"/>
                <w:sz w:val="20"/>
                <w:szCs w:val="20"/>
                <w:lang w:val="en-GB"/>
              </w:rPr>
              <w:tab/>
              <w:t>:</w:t>
            </w:r>
            <w:r>
              <w:rPr>
                <w:rFonts w:ascii="TmsRmn 10pt" w:hAnsi="TmsRmn 10pt" w:cs="TmsRmn 10pt"/>
                <w:spacing w:val="-2"/>
                <w:sz w:val="20"/>
                <w:szCs w:val="20"/>
                <w:lang w:val="en-GB"/>
              </w:rPr>
              <w:tab/>
              <w:t>17 mai 1993</w:t>
            </w:r>
          </w:p>
          <w:p w:rsidR="00215A50" w:rsidRDefault="00215A5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Dépot</w:t>
            </w:r>
            <w:r>
              <w:rPr>
                <w:rFonts w:ascii="TmsRmn 10pt" w:hAnsi="TmsRmn 10pt" w:cs="TmsRmn 10pt"/>
                <w:spacing w:val="-2"/>
                <w:sz w:val="20"/>
                <w:szCs w:val="20"/>
                <w:lang w:val="en-GB"/>
              </w:rPr>
              <w:tab/>
            </w:r>
            <w:r>
              <w:rPr>
                <w:rFonts w:ascii="TmsRmn 10pt" w:hAnsi="TmsRmn 10pt" w:cs="TmsRmn 10pt"/>
                <w:spacing w:val="-2"/>
                <w:sz w:val="20"/>
                <w:szCs w:val="20"/>
                <w:lang w:val="en-GB"/>
              </w:rPr>
              <w:tab/>
              <w:t>:</w:t>
            </w:r>
            <w:r>
              <w:rPr>
                <w:rFonts w:ascii="TmsRmn 10pt" w:hAnsi="TmsRmn 10pt" w:cs="TmsRmn 10pt"/>
                <w:spacing w:val="-2"/>
                <w:sz w:val="20"/>
                <w:szCs w:val="20"/>
                <w:lang w:val="en-GB"/>
              </w:rPr>
              <w:tab/>
              <w:t>25 mai 1993</w:t>
            </w:r>
          </w:p>
          <w:p w:rsidR="00215A50" w:rsidRDefault="00215A5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Intimé</w:t>
            </w:r>
            <w:r>
              <w:rPr>
                <w:rFonts w:ascii="TmsRmn 10pt" w:hAnsi="TmsRmn 10pt" w:cs="TmsRmn 10pt"/>
                <w:spacing w:val="-2"/>
                <w:sz w:val="20"/>
                <w:szCs w:val="20"/>
                <w:lang w:val="en-GB"/>
              </w:rPr>
              <w:tab/>
            </w:r>
            <w:r>
              <w:rPr>
                <w:rFonts w:ascii="TmsRmn 10pt" w:hAnsi="TmsRmn 10pt" w:cs="TmsRmn 10pt"/>
                <w:spacing w:val="-2"/>
                <w:sz w:val="20"/>
                <w:szCs w:val="20"/>
                <w:lang w:val="en-GB"/>
              </w:rPr>
              <w:tab/>
              <w:t>:</w:t>
            </w:r>
            <w:r>
              <w:rPr>
                <w:rFonts w:ascii="TmsRmn 10pt" w:hAnsi="TmsRmn 10pt" w:cs="TmsRmn 10pt"/>
                <w:spacing w:val="-2"/>
                <w:sz w:val="20"/>
                <w:szCs w:val="20"/>
                <w:lang w:val="en-GB"/>
              </w:rPr>
              <w:tab/>
              <w:t>31 mai 1993</w:t>
            </w:r>
          </w:p>
          <w:p w:rsidR="00215A50" w:rsidRDefault="00215A5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tc>
      </w:tr>
      <w:tr w:rsidR="00215A50">
        <w:tblPrEx>
          <w:tblCellMar>
            <w:top w:w="0" w:type="dxa"/>
            <w:bottom w:w="0" w:type="dxa"/>
          </w:tblCellMar>
        </w:tblPrEx>
        <w:tc>
          <w:tcPr>
            <w:tcW w:w="5160" w:type="dxa"/>
            <w:tcBorders>
              <w:top w:val="nil"/>
              <w:left w:val="nil"/>
              <w:bottom w:val="nil"/>
              <w:right w:val="nil"/>
            </w:tcBorders>
          </w:tcPr>
          <w:p w:rsidR="00215A50" w:rsidRDefault="00215A5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BEFORE A JUDGE OR THE REGISTRAR:</w:t>
            </w:r>
          </w:p>
        </w:tc>
        <w:tc>
          <w:tcPr>
            <w:tcW w:w="5160" w:type="dxa"/>
            <w:tcBorders>
              <w:top w:val="nil"/>
              <w:left w:val="nil"/>
              <w:bottom w:val="nil"/>
              <w:right w:val="nil"/>
            </w:tcBorders>
          </w:tcPr>
          <w:p w:rsidR="00215A50" w:rsidRDefault="00215A5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DEVANT UN JUGE OU LE REGISTRAIRE:</w:t>
            </w:r>
          </w:p>
        </w:tc>
      </w:tr>
    </w:tbl>
    <w:p w:rsidR="00215A50" w:rsidRDefault="00215A5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215A50">
        <w:tblPrEx>
          <w:tblCellMar>
            <w:top w:w="0" w:type="dxa"/>
            <w:bottom w:w="0" w:type="dxa"/>
          </w:tblCellMar>
        </w:tblPrEx>
        <w:tc>
          <w:tcPr>
            <w:tcW w:w="5160" w:type="dxa"/>
            <w:tcBorders>
              <w:top w:val="nil"/>
              <w:left w:val="nil"/>
              <w:bottom w:val="nil"/>
              <w:right w:val="nil"/>
            </w:tcBorders>
          </w:tcPr>
          <w:p w:rsidR="00215A50" w:rsidRDefault="00215A5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Pursuant to Rule 22 of the </w:t>
            </w:r>
            <w:r>
              <w:rPr>
                <w:rFonts w:ascii="TmsRmn 10pt" w:hAnsi="TmsRmn 10pt" w:cs="TmsRmn 10pt"/>
                <w:i/>
                <w:iCs/>
                <w:spacing w:val="-2"/>
                <w:sz w:val="20"/>
                <w:szCs w:val="20"/>
                <w:lang w:val="en-GB"/>
              </w:rPr>
              <w:t>Rules of the Supreme Court of Canada</w:t>
            </w:r>
            <w:r>
              <w:rPr>
                <w:rFonts w:ascii="TmsRmn 10pt" w:hAnsi="TmsRmn 10pt" w:cs="TmsRmn 10pt"/>
                <w:spacing w:val="-2"/>
                <w:sz w:val="20"/>
                <w:szCs w:val="20"/>
                <w:lang w:val="en-GB"/>
              </w:rPr>
              <w:t>, a motion before a judge or the Registrar must be filed not later than three clear days before the time of the hearing.</w:t>
            </w:r>
          </w:p>
          <w:p w:rsidR="00215A50" w:rsidRDefault="00215A5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Please call (613) 996-8666 for further information.</w:t>
            </w:r>
          </w:p>
        </w:tc>
        <w:tc>
          <w:tcPr>
            <w:tcW w:w="5160" w:type="dxa"/>
            <w:tcBorders>
              <w:top w:val="nil"/>
              <w:left w:val="nil"/>
              <w:bottom w:val="nil"/>
              <w:right w:val="nil"/>
            </w:tcBorders>
          </w:tcPr>
          <w:p w:rsidR="00215A50" w:rsidRDefault="00215A5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Conformément à l'article 22 des </w:t>
            </w:r>
            <w:r>
              <w:rPr>
                <w:rFonts w:ascii="TmsRmn 10pt" w:hAnsi="TmsRmn 10pt" w:cs="TmsRmn 10pt"/>
                <w:i/>
                <w:iCs/>
                <w:spacing w:val="-2"/>
                <w:sz w:val="20"/>
                <w:szCs w:val="20"/>
                <w:lang w:val="en-GB"/>
              </w:rPr>
              <w:t>Règles de la Cour suprême du Canada</w:t>
            </w:r>
            <w:r>
              <w:rPr>
                <w:rFonts w:ascii="TmsRmn 10pt" w:hAnsi="TmsRmn 10pt" w:cs="TmsRmn 10pt"/>
                <w:spacing w:val="-2"/>
                <w:sz w:val="20"/>
                <w:szCs w:val="20"/>
                <w:lang w:val="en-GB"/>
              </w:rPr>
              <w:t>, une requête présentée devant un juge ou le registraire doit être déposée au moins trois jours francs avant la date d'audition.</w:t>
            </w:r>
          </w:p>
          <w:p w:rsidR="00215A50" w:rsidRDefault="00215A5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Pour de plus amples renseignements, veuillez appeler au (613) 996-8666.</w:t>
            </w:r>
          </w:p>
        </w:tc>
      </w:tr>
    </w:tbl>
    <w:p w:rsidR="00215A50" w:rsidRDefault="00215A5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msRmn 10pt" w:hAnsi="TmsRmn 10pt" w:cs="TmsRmn 10pt"/>
          <w:spacing w:val="-2"/>
          <w:sz w:val="20"/>
          <w:szCs w:val="20"/>
          <w:lang w:val="en-GB"/>
        </w:rPr>
        <w:sectPr w:rsidR="00215A50">
          <w:headerReference w:type="default" r:id="rId28"/>
          <w:footerReference w:type="default" r:id="rId29"/>
          <w:pgSz w:w="12240" w:h="15840"/>
          <w:pgMar w:top="720" w:right="1680" w:bottom="960" w:left="1080" w:header="720" w:footer="960" w:gutter="0"/>
          <w:pgNumType w:start="1004"/>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215A50">
        <w:tblPrEx>
          <w:tblCellMar>
            <w:top w:w="0" w:type="dxa"/>
            <w:bottom w:w="0" w:type="dxa"/>
          </w:tblCellMar>
        </w:tblPrEx>
        <w:tc>
          <w:tcPr>
            <w:tcW w:w="5160" w:type="dxa"/>
            <w:tcBorders>
              <w:top w:val="nil"/>
              <w:left w:val="nil"/>
              <w:bottom w:val="nil"/>
              <w:right w:val="nil"/>
            </w:tcBorders>
          </w:tcPr>
          <w:p w:rsidR="00215A50" w:rsidRDefault="00215A5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lastRenderedPageBreak/>
              <w:t>DEADLINES:  APPEALS</w:t>
            </w:r>
          </w:p>
        </w:tc>
        <w:tc>
          <w:tcPr>
            <w:tcW w:w="5160" w:type="dxa"/>
            <w:tcBorders>
              <w:top w:val="nil"/>
              <w:left w:val="nil"/>
              <w:bottom w:val="nil"/>
              <w:right w:val="nil"/>
            </w:tcBorders>
          </w:tcPr>
          <w:p w:rsidR="00215A50" w:rsidRDefault="00215A50">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DÉLAIS:  APPELS</w:t>
            </w:r>
          </w:p>
        </w:tc>
      </w:tr>
    </w:tbl>
    <w:p w:rsidR="00215A50" w:rsidRDefault="00215A50">
      <w:pPr>
        <w:widowControl/>
        <w:tabs>
          <w:tab w:val="right" w:pos="94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ab/>
        <w:t xml:space="preserve"> </w:t>
      </w: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215A50">
        <w:tblPrEx>
          <w:tblCellMar>
            <w:top w:w="0" w:type="dxa"/>
            <w:bottom w:w="0" w:type="dxa"/>
          </w:tblCellMar>
        </w:tblPrEx>
        <w:tc>
          <w:tcPr>
            <w:tcW w:w="5160" w:type="dxa"/>
            <w:tcBorders>
              <w:top w:val="nil"/>
              <w:left w:val="nil"/>
              <w:bottom w:val="nil"/>
              <w:right w:val="nil"/>
            </w:tcBorders>
          </w:tcPr>
          <w:p w:rsidR="00215A50" w:rsidRDefault="00215A5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The next session of the Supreme Court of Canada commences on April 26, 1993.  </w:t>
            </w:r>
          </w:p>
        </w:tc>
        <w:tc>
          <w:tcPr>
            <w:tcW w:w="5160" w:type="dxa"/>
            <w:tcBorders>
              <w:top w:val="nil"/>
              <w:left w:val="nil"/>
              <w:bottom w:val="nil"/>
              <w:right w:val="nil"/>
            </w:tcBorders>
          </w:tcPr>
          <w:p w:rsidR="00215A50" w:rsidRDefault="00215A50">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p>
          <w:p w:rsidR="00215A50" w:rsidRDefault="00215A50">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La prochaine session de la Cour suprême du Canada débute le 26 avril 1993.</w:t>
            </w:r>
          </w:p>
        </w:tc>
      </w:tr>
    </w:tbl>
    <w:p w:rsidR="00215A50" w:rsidRDefault="00215A5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215A50">
        <w:tblPrEx>
          <w:tblCellMar>
            <w:top w:w="0" w:type="dxa"/>
            <w:bottom w:w="0" w:type="dxa"/>
          </w:tblCellMar>
        </w:tblPrEx>
        <w:tc>
          <w:tcPr>
            <w:tcW w:w="5160" w:type="dxa"/>
            <w:tcBorders>
              <w:top w:val="nil"/>
              <w:left w:val="nil"/>
              <w:bottom w:val="nil"/>
              <w:right w:val="nil"/>
            </w:tcBorders>
          </w:tcPr>
          <w:p w:rsidR="00215A50" w:rsidRDefault="00215A5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Pursuant to the </w:t>
            </w:r>
            <w:r>
              <w:rPr>
                <w:rFonts w:ascii="TmsRmn 10pt" w:hAnsi="TmsRmn 10pt" w:cs="TmsRmn 10pt"/>
                <w:i/>
                <w:iCs/>
                <w:spacing w:val="-2"/>
                <w:sz w:val="20"/>
                <w:szCs w:val="20"/>
                <w:lang w:val="en-GB"/>
              </w:rPr>
              <w:t>Supreme Court Act</w:t>
            </w:r>
            <w:r>
              <w:rPr>
                <w:rFonts w:ascii="TmsRmn 10pt" w:hAnsi="TmsRmn 10pt" w:cs="TmsRmn 10pt"/>
                <w:spacing w:val="-2"/>
                <w:sz w:val="20"/>
                <w:szCs w:val="20"/>
                <w:lang w:val="en-GB"/>
              </w:rPr>
              <w:t xml:space="preserve"> and </w:t>
            </w:r>
            <w:r>
              <w:rPr>
                <w:rFonts w:ascii="TmsRmn 10pt" w:hAnsi="TmsRmn 10pt" w:cs="TmsRmn 10pt"/>
                <w:i/>
                <w:iCs/>
                <w:spacing w:val="-2"/>
                <w:sz w:val="20"/>
                <w:szCs w:val="20"/>
                <w:lang w:val="en-GB"/>
              </w:rPr>
              <w:t>Rules</w:t>
            </w:r>
            <w:r>
              <w:rPr>
                <w:rFonts w:ascii="TmsRmn 10pt" w:hAnsi="TmsRmn 10pt" w:cs="TmsRmn 10pt"/>
                <w:spacing w:val="-2"/>
                <w:sz w:val="20"/>
                <w:szCs w:val="20"/>
                <w:lang w:val="en-GB"/>
              </w:rPr>
              <w:t>, the following requirements for filing must be complied with before an appeal will be inscribed and set down for hearing:</w:t>
            </w:r>
          </w:p>
        </w:tc>
        <w:tc>
          <w:tcPr>
            <w:tcW w:w="5160" w:type="dxa"/>
            <w:tcBorders>
              <w:top w:val="nil"/>
              <w:left w:val="nil"/>
              <w:bottom w:val="nil"/>
              <w:right w:val="nil"/>
            </w:tcBorders>
          </w:tcPr>
          <w:p w:rsidR="00215A50" w:rsidRDefault="00215A50">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Conformément à la </w:t>
            </w:r>
            <w:r>
              <w:rPr>
                <w:rFonts w:ascii="TmsRmn 10pt" w:hAnsi="TmsRmn 10pt" w:cs="TmsRmn 10pt"/>
                <w:i/>
                <w:iCs/>
                <w:spacing w:val="-2"/>
                <w:sz w:val="20"/>
                <w:szCs w:val="20"/>
                <w:lang w:val="en-GB"/>
              </w:rPr>
              <w:t>Loi sur la Cour suprême</w:t>
            </w:r>
            <w:r>
              <w:rPr>
                <w:rFonts w:ascii="TmsRmn 10pt" w:hAnsi="TmsRmn 10pt" w:cs="TmsRmn 10pt"/>
                <w:spacing w:val="-2"/>
                <w:sz w:val="20"/>
                <w:szCs w:val="20"/>
                <w:lang w:val="en-GB"/>
              </w:rPr>
              <w:t xml:space="preserve"> et aux </w:t>
            </w:r>
            <w:r>
              <w:rPr>
                <w:rFonts w:ascii="TmsRmn 10pt" w:hAnsi="TmsRmn 10pt" w:cs="TmsRmn 10pt"/>
                <w:i/>
                <w:iCs/>
                <w:spacing w:val="-2"/>
                <w:sz w:val="20"/>
                <w:szCs w:val="20"/>
                <w:lang w:val="en-GB"/>
              </w:rPr>
              <w:t>Règles</w:t>
            </w:r>
            <w:r>
              <w:rPr>
                <w:rFonts w:ascii="TmsRmn 10pt" w:hAnsi="TmsRmn 10pt" w:cs="TmsRmn 10pt"/>
                <w:spacing w:val="-2"/>
                <w:sz w:val="20"/>
                <w:szCs w:val="20"/>
                <w:lang w:val="en-GB"/>
              </w:rPr>
              <w:t>, il faut se conformer aux exigences suivantes avant qu'un appel puisse être inscrit pour audition:</w:t>
            </w:r>
          </w:p>
        </w:tc>
      </w:tr>
    </w:tbl>
    <w:p w:rsidR="00215A50" w:rsidRDefault="00215A5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215A50">
        <w:tblPrEx>
          <w:tblCellMar>
            <w:top w:w="0" w:type="dxa"/>
            <w:bottom w:w="0" w:type="dxa"/>
          </w:tblCellMar>
        </w:tblPrEx>
        <w:tc>
          <w:tcPr>
            <w:tcW w:w="5160" w:type="dxa"/>
            <w:tcBorders>
              <w:top w:val="nil"/>
              <w:left w:val="nil"/>
              <w:bottom w:val="nil"/>
              <w:right w:val="nil"/>
            </w:tcBorders>
          </w:tcPr>
          <w:p w:rsidR="00215A50" w:rsidRDefault="00215A5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Case on appeal</w:t>
            </w:r>
            <w:r>
              <w:rPr>
                <w:rFonts w:ascii="TmsRmn 10pt" w:hAnsi="TmsRmn 10pt" w:cs="TmsRmn 10pt"/>
                <w:spacing w:val="-2"/>
                <w:sz w:val="20"/>
                <w:szCs w:val="20"/>
                <w:lang w:val="en-GB"/>
              </w:rPr>
              <w:t xml:space="preserve"> must be filed within three months of the filing of the notice of appeal.</w:t>
            </w:r>
          </w:p>
        </w:tc>
        <w:tc>
          <w:tcPr>
            <w:tcW w:w="5160" w:type="dxa"/>
            <w:tcBorders>
              <w:top w:val="nil"/>
              <w:left w:val="nil"/>
              <w:bottom w:val="nil"/>
              <w:right w:val="nil"/>
            </w:tcBorders>
          </w:tcPr>
          <w:p w:rsidR="00215A50" w:rsidRDefault="00215A50">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Le dossier d'appel</w:t>
            </w:r>
            <w:r>
              <w:rPr>
                <w:rFonts w:ascii="TmsRmn 10pt" w:hAnsi="TmsRmn 10pt" w:cs="TmsRmn 10pt"/>
                <w:spacing w:val="-2"/>
                <w:sz w:val="20"/>
                <w:szCs w:val="20"/>
                <w:lang w:val="en-GB"/>
              </w:rPr>
              <w:t xml:space="preserve"> doit être déposé dans les trois mois du dépôt de l'avis d'appel.</w:t>
            </w:r>
          </w:p>
        </w:tc>
      </w:tr>
    </w:tbl>
    <w:p w:rsidR="00215A50" w:rsidRDefault="00215A5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215A50">
        <w:tblPrEx>
          <w:tblCellMar>
            <w:top w:w="0" w:type="dxa"/>
            <w:bottom w:w="0" w:type="dxa"/>
          </w:tblCellMar>
        </w:tblPrEx>
        <w:tc>
          <w:tcPr>
            <w:tcW w:w="5160" w:type="dxa"/>
            <w:tcBorders>
              <w:top w:val="nil"/>
              <w:left w:val="nil"/>
              <w:bottom w:val="nil"/>
              <w:right w:val="nil"/>
            </w:tcBorders>
          </w:tcPr>
          <w:p w:rsidR="00215A50" w:rsidRDefault="00215A5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Appellant's factum</w:t>
            </w:r>
            <w:r>
              <w:rPr>
                <w:rFonts w:ascii="TmsRmn 10pt" w:hAnsi="TmsRmn 10pt" w:cs="TmsRmn 10pt"/>
                <w:spacing w:val="-2"/>
                <w:sz w:val="20"/>
                <w:szCs w:val="20"/>
                <w:lang w:val="en-GB"/>
              </w:rPr>
              <w:t xml:space="preserve"> must be filed within five months of the filing of the notice of appeal.</w:t>
            </w:r>
          </w:p>
        </w:tc>
        <w:tc>
          <w:tcPr>
            <w:tcW w:w="5160" w:type="dxa"/>
            <w:tcBorders>
              <w:top w:val="nil"/>
              <w:left w:val="nil"/>
              <w:bottom w:val="nil"/>
              <w:right w:val="nil"/>
            </w:tcBorders>
          </w:tcPr>
          <w:p w:rsidR="00215A50" w:rsidRDefault="00215A50">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Le mémoire de l'appelant</w:t>
            </w:r>
            <w:r>
              <w:rPr>
                <w:rFonts w:ascii="TmsRmn 10pt" w:hAnsi="TmsRmn 10pt" w:cs="TmsRmn 10pt"/>
                <w:spacing w:val="-2"/>
                <w:sz w:val="20"/>
                <w:szCs w:val="20"/>
                <w:lang w:val="en-GB"/>
              </w:rPr>
              <w:t xml:space="preserve"> doit être déposé dans les cinq mois du dépôt de l'avis d'appel.</w:t>
            </w:r>
          </w:p>
        </w:tc>
      </w:tr>
    </w:tbl>
    <w:p w:rsidR="00215A50" w:rsidRDefault="00215A5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215A50">
        <w:tblPrEx>
          <w:tblCellMar>
            <w:top w:w="0" w:type="dxa"/>
            <w:bottom w:w="0" w:type="dxa"/>
          </w:tblCellMar>
        </w:tblPrEx>
        <w:tc>
          <w:tcPr>
            <w:tcW w:w="5160" w:type="dxa"/>
            <w:tcBorders>
              <w:top w:val="nil"/>
              <w:left w:val="nil"/>
              <w:bottom w:val="nil"/>
              <w:right w:val="nil"/>
            </w:tcBorders>
          </w:tcPr>
          <w:p w:rsidR="00215A50" w:rsidRDefault="00215A5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Respondent's factum</w:t>
            </w:r>
            <w:r>
              <w:rPr>
                <w:rFonts w:ascii="TmsRmn 10pt" w:hAnsi="TmsRmn 10pt" w:cs="TmsRmn 10pt"/>
                <w:spacing w:val="-2"/>
                <w:sz w:val="20"/>
                <w:szCs w:val="20"/>
                <w:lang w:val="en-GB"/>
              </w:rPr>
              <w:t xml:space="preserve"> must be filed within eight weeks of the date of service of the appellant's factum.</w:t>
            </w:r>
          </w:p>
        </w:tc>
        <w:tc>
          <w:tcPr>
            <w:tcW w:w="5160" w:type="dxa"/>
            <w:tcBorders>
              <w:top w:val="nil"/>
              <w:left w:val="nil"/>
              <w:bottom w:val="nil"/>
              <w:right w:val="nil"/>
            </w:tcBorders>
          </w:tcPr>
          <w:p w:rsidR="00215A50" w:rsidRDefault="00215A50">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Le mémoire de l'intimé</w:t>
            </w:r>
            <w:r>
              <w:rPr>
                <w:rFonts w:ascii="TmsRmn 10pt" w:hAnsi="TmsRmn 10pt" w:cs="TmsRmn 10pt"/>
                <w:spacing w:val="-2"/>
                <w:sz w:val="20"/>
                <w:szCs w:val="20"/>
                <w:lang w:val="en-GB"/>
              </w:rPr>
              <w:t xml:space="preserve"> doit être déposé dans les huit semaines suivant la signification de celui de l'appelant.</w:t>
            </w:r>
          </w:p>
        </w:tc>
      </w:tr>
    </w:tbl>
    <w:p w:rsidR="00215A50" w:rsidRDefault="00215A5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215A50">
        <w:tblPrEx>
          <w:tblCellMar>
            <w:top w:w="0" w:type="dxa"/>
            <w:bottom w:w="0" w:type="dxa"/>
          </w:tblCellMar>
        </w:tblPrEx>
        <w:tc>
          <w:tcPr>
            <w:tcW w:w="5160" w:type="dxa"/>
            <w:tcBorders>
              <w:top w:val="nil"/>
              <w:left w:val="nil"/>
              <w:bottom w:val="nil"/>
              <w:right w:val="nil"/>
            </w:tcBorders>
          </w:tcPr>
          <w:p w:rsidR="00215A50" w:rsidRDefault="00215A5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Intervener's factum</w:t>
            </w:r>
            <w:r>
              <w:rPr>
                <w:rFonts w:ascii="TmsRmn 10pt" w:hAnsi="TmsRmn 10pt" w:cs="TmsRmn 10pt"/>
                <w:spacing w:val="-2"/>
                <w:sz w:val="20"/>
                <w:szCs w:val="20"/>
                <w:lang w:val="en-GB"/>
              </w:rPr>
              <w:t xml:space="preserve"> must be filed within two weeks of the date of service of the respondent's factum.</w:t>
            </w:r>
          </w:p>
          <w:p w:rsidR="00215A50" w:rsidRDefault="00215A5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p>
        </w:tc>
        <w:tc>
          <w:tcPr>
            <w:tcW w:w="5160" w:type="dxa"/>
            <w:tcBorders>
              <w:top w:val="nil"/>
              <w:left w:val="nil"/>
              <w:bottom w:val="nil"/>
              <w:right w:val="nil"/>
            </w:tcBorders>
          </w:tcPr>
          <w:p w:rsidR="00215A50" w:rsidRDefault="00215A50">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Le mémoire de l'intervenant</w:t>
            </w:r>
            <w:r>
              <w:rPr>
                <w:rFonts w:ascii="TmsRmn 10pt" w:hAnsi="TmsRmn 10pt" w:cs="TmsRmn 10pt"/>
                <w:spacing w:val="-2"/>
                <w:sz w:val="20"/>
                <w:szCs w:val="20"/>
                <w:lang w:val="en-GB"/>
              </w:rPr>
              <w:t xml:space="preserve"> doit être déposé dans les deux semaines suivant la signification de celui de l'intimé.</w:t>
            </w:r>
          </w:p>
        </w:tc>
      </w:tr>
      <w:tr w:rsidR="00215A50">
        <w:tblPrEx>
          <w:tblCellMar>
            <w:top w:w="0" w:type="dxa"/>
            <w:bottom w:w="0" w:type="dxa"/>
          </w:tblCellMar>
        </w:tblPrEx>
        <w:tc>
          <w:tcPr>
            <w:tcW w:w="5160" w:type="dxa"/>
            <w:tcBorders>
              <w:top w:val="nil"/>
              <w:left w:val="nil"/>
              <w:bottom w:val="nil"/>
              <w:right w:val="nil"/>
            </w:tcBorders>
          </w:tcPr>
          <w:p w:rsidR="00215A50" w:rsidRDefault="00215A5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Registrar shall inscribe the appeal for hearing upon the filing of the respondent's factum or after the expiry of the time for filing the respondent's factum</w:t>
            </w:r>
          </w:p>
        </w:tc>
        <w:tc>
          <w:tcPr>
            <w:tcW w:w="5160" w:type="dxa"/>
            <w:tcBorders>
              <w:top w:val="nil"/>
              <w:left w:val="nil"/>
              <w:bottom w:val="nil"/>
              <w:right w:val="nil"/>
            </w:tcBorders>
          </w:tcPr>
          <w:p w:rsidR="00215A50" w:rsidRDefault="00215A50">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registraire inscrit l'appel pour audition après le dépôt du mémoire de l'intimé ou à l'expiration du délai de signification du mémoire de l'intimé.</w:t>
            </w:r>
          </w:p>
        </w:tc>
      </w:tr>
    </w:tbl>
    <w:p w:rsidR="00215A50" w:rsidRDefault="00215A5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215A50">
        <w:tblPrEx>
          <w:tblCellMar>
            <w:top w:w="0" w:type="dxa"/>
            <w:bottom w:w="0" w:type="dxa"/>
          </w:tblCellMar>
        </w:tblPrEx>
        <w:tc>
          <w:tcPr>
            <w:tcW w:w="5160" w:type="dxa"/>
            <w:tcBorders>
              <w:top w:val="nil"/>
              <w:left w:val="nil"/>
              <w:bottom w:val="nil"/>
              <w:right w:val="nil"/>
            </w:tcBorders>
          </w:tcPr>
          <w:p w:rsidR="00215A50" w:rsidRDefault="00215A5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Registrar shall enter on a list all appeals inscribed for hearing at the October 1993 Session on August 4, 1993.</w:t>
            </w:r>
          </w:p>
        </w:tc>
        <w:tc>
          <w:tcPr>
            <w:tcW w:w="5160" w:type="dxa"/>
            <w:tcBorders>
              <w:top w:val="nil"/>
              <w:left w:val="nil"/>
              <w:bottom w:val="nil"/>
              <w:right w:val="nil"/>
            </w:tcBorders>
          </w:tcPr>
          <w:p w:rsidR="00215A50" w:rsidRDefault="00215A50">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août 1993, le registraire met au rôle de la session d'octobre 1993 tous les appels inscrits pour audition.</w:t>
            </w:r>
          </w:p>
        </w:tc>
      </w:tr>
    </w:tbl>
    <w:p w:rsidR="00215A50" w:rsidRDefault="00215A5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215A50">
        <w:tblPrEx>
          <w:tblCellMar>
            <w:top w:w="0" w:type="dxa"/>
            <w:bottom w:w="0" w:type="dxa"/>
          </w:tblCellMar>
        </w:tblPrEx>
        <w:tc>
          <w:tcPr>
            <w:tcW w:w="5160" w:type="dxa"/>
            <w:tcBorders>
              <w:top w:val="nil"/>
              <w:left w:val="nil"/>
              <w:bottom w:val="nil"/>
              <w:right w:val="nil"/>
            </w:tcBorders>
          </w:tcPr>
          <w:p w:rsidR="00215A50" w:rsidRDefault="00215A5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p>
        </w:tc>
        <w:tc>
          <w:tcPr>
            <w:tcW w:w="5160" w:type="dxa"/>
            <w:tcBorders>
              <w:top w:val="nil"/>
              <w:left w:val="nil"/>
              <w:bottom w:val="nil"/>
              <w:right w:val="nil"/>
            </w:tcBorders>
          </w:tcPr>
          <w:p w:rsidR="00215A50" w:rsidRDefault="00215A50">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p>
        </w:tc>
      </w:tr>
    </w:tbl>
    <w:p w:rsidR="00215A50" w:rsidRDefault="00215A5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215A50">
        <w:tblPrEx>
          <w:tblCellMar>
            <w:top w:w="0" w:type="dxa"/>
            <w:bottom w:w="0" w:type="dxa"/>
          </w:tblCellMar>
        </w:tblPrEx>
        <w:tc>
          <w:tcPr>
            <w:tcW w:w="5160" w:type="dxa"/>
            <w:tcBorders>
              <w:top w:val="nil"/>
              <w:left w:val="nil"/>
              <w:bottom w:val="nil"/>
              <w:right w:val="nil"/>
            </w:tcBorders>
          </w:tcPr>
          <w:p w:rsidR="00215A50" w:rsidRDefault="00B1401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19" w:lineRule="exact"/>
              <w:jc w:val="both"/>
              <w:rPr>
                <w:rFonts w:ascii="TmsRmn 10pt" w:hAnsi="TmsRmn 10pt" w:cs="TmsRmn 10pt"/>
                <w:spacing w:val="-2"/>
                <w:sz w:val="20"/>
                <w:szCs w:val="20"/>
                <w:lang w:val="en-GB"/>
              </w:rPr>
            </w:pPr>
            <w:r>
              <w:rPr>
                <w:noProof/>
              </w:rPr>
              <mc:AlternateContent>
                <mc:Choice Requires="wps">
                  <w:drawing>
                    <wp:anchor distT="0" distB="0" distL="114300" distR="114300" simplePos="0" relativeHeight="251657216" behindDoc="1" locked="0" layoutInCell="0" allowOverlap="1">
                      <wp:simplePos x="0" y="0"/>
                      <wp:positionH relativeFrom="margin">
                        <wp:posOffset>914400</wp:posOffset>
                      </wp:positionH>
                      <wp:positionV relativeFrom="paragraph">
                        <wp:posOffset>0</wp:posOffset>
                      </wp:positionV>
                      <wp:extent cx="9144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065"/>
                              </a:xfrm>
                              <a:prstGeom prst="rect">
                                <a:avLst/>
                              </a:prstGeom>
                              <a:solidFill>
                                <a:srgbClr val="000000"/>
                              </a:solidFill>
                              <a:ln>
                                <a:noFill/>
                              </a:ln>
                              <a:effectLst/>
                              <a:extLst>
                                <a:ext uri="{91240B29-F687-4F45-9708-019B960494DF}">
                                  <a14:hiddenLine xmlns:a14="http://schemas.microsoft.com/office/drawing/2010/main" w="635"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28E6D" id="Rectangle 2" o:spid="_x0000_s1026" style="position:absolute;margin-left:1in;margin-top:0;width:1in;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5kE7gIAADw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x8vSdKcDrobvXLkDT3anqq0FSLRvwYnOtVd8wQoFU7PzDiwvOMHAVbfp3&#10;igI62VnllXqsdesAQQP06BPydEoIe7Sogs08TtMI0lbBUZxEk7F/gBTHu5029g1TLXKLEmtg7rHJ&#10;/s5Yx4UURxfPXQlO11wIb+jtZik02hNXGv53QDfnbkI6Z6nctQFx2GG+uIZnSAGEYek8HXWf+B95&#10;nKTRIsmD9WSaBek6HQd5Fk2DKM4X+SRK8/R2/dPRjdOi4ZQyecclOxZhnL4syYd2GMrHlyHqSzwZ&#10;jUE1Ag1VCzJochGVeVnwLbfQnYK3JZ6eFCKFS/dKUpCDFJZwMazDy0C8+qDGpSjz9TjK0tE0yLLx&#10;KEhHqyhYTNfLYL6MJ5NstVguVvGlKCsvtPl3XTyRY9acoXYQ3UNDe0S5K5/ROE9iDAbMhyQb4kVE&#10;bGGwVVZjpJX9wm3ju9KVqsO4EHIauf+hik7ogxDPD5/pdIjtWSoo2GMp+T5yrTO04EbRJ2gj4OCe&#10;diMXFo3S3zHqYXyV2HzbEc0wEm8ltKLvHJh33kjHWQJ39PnJ5vyEyAqgSmwxGpZLO8zIXaf5toGX&#10;Yh+tVHNo35r73nKtPbAC/s6AEeUjOYxTNwPPbe/1PPRnvwAAAP//AwBQSwMEFAAGAAgAAAAhAGqZ&#10;XaPaAAAABgEAAA8AAABkcnMvZG93bnJldi54bWxMj8FOwzAMhu9IvENkJC6IpZsm2pWmE0KA4Mjg&#10;AdzEawuNUzXZVt4ec2IXy79/6/fnajv7QR1pin1gA8tFBorYBtdza+Dz4/m2ABUTssMhMBn4oQjb&#10;+vKiwtKFE7/TcZdaJSEcSzTQpTSWWkfbkce4CCOxePsweUwip1a7CU8S7ge9yrI77bFnudDhSI8d&#10;2e/dwRvQm2jzl6evm2UKzat9yyds9rkx11fzwz2oRHP6X4Y/fEGHWpiacGAX1SB6vZZfkgGpYq+K&#10;QppG5hvQdaXP8etfAAAA//8DAFBLAQItABQABgAIAAAAIQC2gziS/gAAAOEBAAATAAAAAAAAAAAA&#10;AAAAAAAAAABbQ29udGVudF9UeXBlc10ueG1sUEsBAi0AFAAGAAgAAAAhADj9If/WAAAAlAEAAAsA&#10;AAAAAAAAAAAAAAAALwEAAF9yZWxzLy5yZWxzUEsBAi0AFAAGAAgAAAAhAD03mQTuAgAAPAYAAA4A&#10;AAAAAAAAAAAAAAAALgIAAGRycy9lMm9Eb2MueG1sUEsBAi0AFAAGAAgAAAAhAGqZXaPaAAAABgEA&#10;AA8AAAAAAAAAAAAAAAAASAUAAGRycy9kb3ducmV2LnhtbFBLBQYAAAAABAAEAPMAAABPBgAAAAA=&#10;" o:allowincell="f" fillcolor="black" stroked="f" strokeweight=".05pt">
                      <w10:wrap anchorx="margin"/>
                    </v:rect>
                  </w:pict>
                </mc:Fallback>
              </mc:AlternateContent>
            </w:r>
          </w:p>
        </w:tc>
        <w:tc>
          <w:tcPr>
            <w:tcW w:w="5160" w:type="dxa"/>
            <w:tcBorders>
              <w:top w:val="nil"/>
              <w:left w:val="nil"/>
              <w:bottom w:val="nil"/>
              <w:right w:val="nil"/>
            </w:tcBorders>
          </w:tcPr>
          <w:p w:rsidR="00215A50" w:rsidRDefault="00B1401B">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19" w:lineRule="exact"/>
              <w:jc w:val="both"/>
              <w:rPr>
                <w:rFonts w:ascii="TmsRmn 10pt" w:hAnsi="TmsRmn 10pt" w:cs="TmsRmn 10pt"/>
                <w:spacing w:val="-2"/>
                <w:sz w:val="20"/>
                <w:szCs w:val="20"/>
                <w:lang w:val="en-GB"/>
              </w:rPr>
            </w:pPr>
            <w:r>
              <w:rPr>
                <w:noProof/>
              </w:rPr>
              <mc:AlternateContent>
                <mc:Choice Requires="wps">
                  <w:drawing>
                    <wp:anchor distT="0" distB="0" distL="114300" distR="114300" simplePos="0" relativeHeight="251658240" behindDoc="1" locked="0" layoutInCell="0" allowOverlap="1">
                      <wp:simplePos x="0" y="0"/>
                      <wp:positionH relativeFrom="margin">
                        <wp:posOffset>4191000</wp:posOffset>
                      </wp:positionH>
                      <wp:positionV relativeFrom="paragraph">
                        <wp:posOffset>0</wp:posOffset>
                      </wp:positionV>
                      <wp:extent cx="9144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065"/>
                              </a:xfrm>
                              <a:prstGeom prst="rect">
                                <a:avLst/>
                              </a:prstGeom>
                              <a:solidFill>
                                <a:srgbClr val="000000"/>
                              </a:solidFill>
                              <a:ln>
                                <a:noFill/>
                              </a:ln>
                              <a:effectLst/>
                              <a:extLst>
                                <a:ext uri="{91240B29-F687-4F45-9708-019B960494DF}">
                                  <a14:hiddenLine xmlns:a14="http://schemas.microsoft.com/office/drawing/2010/main" w="635"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6771F" id="Rectangle 3" o:spid="_x0000_s1026" style="position:absolute;margin-left:330pt;margin-top:0;width:1in;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UOT7wIAADwGAAAOAAAAZHJzL2Uyb0RvYy54bWysVN9v0zAQfkfif7D8nuVH06aJlk5t1yKk&#10;ARMD8ezGTmPh2MF2mw3E/87ZabsWXiaglSKfff589919d33z2Aq0Z9pwJUscX0UYMVkpyuW2xJ8/&#10;rYMpRsYSSYlQkpX4iRl8M3v96rrvCpaoRgnKNAIQaYq+K3FjbVeEoaka1hJzpTom4bBWuiUWTL0N&#10;qSY9oLciTKJoEvZK006rihkDu7fDIZ55/Lpmlf1Q14ZZJEoMsVn/1f67cd9wdk2KrSZdw6tDGOQv&#10;omgJl/DoCeqWWIJ2mv8B1fJKK6Nqe1WpNlR1zSvmc4Bs4ui3bB4a0jGfC5BjuhNN5v/BVu/39xpx&#10;CrXDSJIWSvQRSCNyKxgaOXr6zhTg9dDda5eg6e5U9dUgqZYNeLG51qpvGKEQVOz8w4sLzjBwFW36&#10;d4oCOtlZ5Zl6rHXrAIED9OgL8nQqCHu0qILNPE7TCMpWwVGcRJOxf4AUx7udNvYNUy1yixJriNxj&#10;k/2dsS4WUhxdfOxKcLrmQnhDbzdLodGeuNbwvwO6OXcT0jlL5a4NiMMO8801PEMKCBiWztOF7gv/&#10;I4+TNFokebCeTLMgXafjIM+iaRDF+SKfRGme3q5/unDjtGg4pUzeccmOTRinLyvyQQ5D+/g2RH2J&#10;J6MxsEZAULUgAycXWZmXJd9yC+oUvC3x9MQQKVy5V5ICHaSwhIthHV4m4tkHNi5Jma/HUZaOpkGW&#10;jUdBOlpFwWK6XgbzZTyZZKvFcrGKL0lZeaLNv/PiAzlWzRlqB9k9NLRHlLv2GY3zBFRAOcyHJBvy&#10;RURsYbBVVmOklf3CbeNV6VrVYVwQOY3c/9BFJ/SBiOeHz3g65PZMFTTssZW8jpx0BgluFH0CGUEM&#10;7mk3cmHRKP0dox7GV4nNtx3RDCPxVoIUvXJg3nkjHWcJ3NHnJ5vzEyIrgCqxxWhYLu0wI3ed5tsG&#10;Xop9tlLNQb4199py0h6igvidASPKZ3IYp24Gntve63noz34BAAD//wMAUEsDBBQABgAIAAAAIQAE&#10;5mjU2gAAAAYBAAAPAAAAZHJzL2Rvd25yZXYueG1sTI/BTsMwEETvSPyDtUhcUGsXoaRN41QIAYIj&#10;hQ/Y2G4SiNeR7bbh71lOcFntakazb+rd7EdxcjENgTSslgqEIxPsQJ2Gj/enxRpEykgWx0BOw7dL&#10;sGsuL2qsbDjTmzvtcyc4hFKFGvqcp0rKZHrnMS3D5Ii1Q4geM5+xkzbimcP9KG+VKqTHgfhDj5N7&#10;6J352h+9BrlJpnx+/LxZ5dC+mNcyYnsotb6+mu+3ILKb858ZfvEZHRpmasORbBKjhqJQ3CVr4Mny&#10;Wt3x0rJvA7Kp5X/85gcAAP//AwBQSwECLQAUAAYACAAAACEAtoM4kv4AAADhAQAAEwAAAAAAAAAA&#10;AAAAAAAAAAAAW0NvbnRlbnRfVHlwZXNdLnhtbFBLAQItABQABgAIAAAAIQA4/SH/1gAAAJQBAAAL&#10;AAAAAAAAAAAAAAAAAC8BAABfcmVscy8ucmVsc1BLAQItABQABgAIAAAAIQAK7UOT7wIAADwGAAAO&#10;AAAAAAAAAAAAAAAAAC4CAABkcnMvZTJvRG9jLnhtbFBLAQItABQABgAIAAAAIQAE5mjU2gAAAAYB&#10;AAAPAAAAAAAAAAAAAAAAAEkFAABkcnMvZG93bnJldi54bWxQSwUGAAAAAAQABADzAAAAUAYAAAAA&#10;" o:allowincell="f" fillcolor="black" stroked="f" strokeweight=".05pt">
                      <w10:wrap anchorx="margin"/>
                    </v:rect>
                  </w:pict>
                </mc:Fallback>
              </mc:AlternateContent>
            </w:r>
          </w:p>
          <w:p w:rsidR="00215A50" w:rsidRDefault="00215A50">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p>
        </w:tc>
      </w:tr>
    </w:tbl>
    <w:p w:rsidR="00000000" w:rsidRDefault="00B1401B" w:rsidP="00215A50"/>
    <w:sectPr w:rsidR="00000000" w:rsidSect="00215A50">
      <w:headerReference w:type="default" r:id="rId30"/>
      <w:footerReference w:type="default" r:id="rId31"/>
      <w:footerReference w:type="first" r:id="rId32"/>
      <w:pgSz w:w="12240" w:h="15840"/>
      <w:pgMar w:top="720" w:right="1680" w:bottom="960" w:left="1080" w:header="720" w:footer="960" w:gutter="0"/>
      <w:pgNumType w:start="1005"/>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A50" w:rsidRDefault="00215A50">
      <w:pPr>
        <w:widowControl/>
        <w:spacing w:line="20" w:lineRule="exact"/>
        <w:rPr>
          <w:rFonts w:cstheme="minorBidi"/>
        </w:rPr>
      </w:pPr>
    </w:p>
  </w:endnote>
  <w:endnote w:type="continuationSeparator" w:id="0">
    <w:p w:rsidR="00215A50" w:rsidRDefault="00215A50" w:rsidP="00215A50">
      <w:r>
        <w:rPr>
          <w:rFonts w:cstheme="minorBidi"/>
        </w:rPr>
        <w:t xml:space="preserve"> </w:t>
      </w:r>
    </w:p>
  </w:endnote>
  <w:endnote w:type="continuationNotice" w:id="1">
    <w:p w:rsidR="00215A50" w:rsidRDefault="00215A50" w:rsidP="00215A50">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TmsRmn 10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A50" w:rsidRDefault="00215A50">
    <w:pPr>
      <w:spacing w:before="140" w:line="100" w:lineRule="exact"/>
      <w:rPr>
        <w:rFonts w:cstheme="minorBidi"/>
        <w:sz w:val="10"/>
        <w:szCs w:val="10"/>
      </w:rPr>
    </w:pPr>
  </w:p>
  <w:p w:rsidR="00215A50" w:rsidRDefault="00215A50">
    <w:pPr>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B1401B">
      <w:rPr>
        <w:rFonts w:ascii="TmsRmn 10pt" w:hAnsi="TmsRmn 10pt" w:cs="TmsRmn 10pt"/>
        <w:noProof/>
        <w:sz w:val="20"/>
        <w:szCs w:val="20"/>
        <w:lang w:val="en-GB"/>
      </w:rPr>
      <w:t>982</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A50" w:rsidRDefault="00215A50">
    <w:pPr>
      <w:spacing w:before="140" w:line="100" w:lineRule="exact"/>
      <w:rPr>
        <w:rFonts w:cstheme="minorBidi"/>
        <w:sz w:val="10"/>
        <w:szCs w:val="10"/>
      </w:rPr>
    </w:pPr>
  </w:p>
  <w:p w:rsidR="00215A50" w:rsidRDefault="00215A50">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Pr>
        <w:rFonts w:ascii="TmsRmn 10pt" w:hAnsi="TmsRmn 10pt" w:cs="TmsRmn 10pt"/>
        <w:spacing w:val="-2"/>
        <w:sz w:val="20"/>
        <w:szCs w:val="20"/>
        <w:lang w:val="en-GB"/>
      </w:rPr>
      <w:t>1001</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A50" w:rsidRDefault="00215A50">
    <w:pPr>
      <w:spacing w:before="140" w:line="100" w:lineRule="exact"/>
      <w:rPr>
        <w:rFonts w:cstheme="minorBidi"/>
        <w:sz w:val="10"/>
        <w:szCs w:val="10"/>
      </w:rPr>
    </w:pPr>
  </w:p>
  <w:p w:rsidR="00215A50" w:rsidRDefault="00215A50">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Pr>
        <w:rFonts w:ascii="TmsRmn 10pt" w:hAnsi="TmsRmn 10pt" w:cs="TmsRmn 10pt"/>
        <w:sz w:val="20"/>
        <w:szCs w:val="20"/>
        <w:lang w:val="en-GB"/>
      </w:rPr>
      <w:t>1001</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A50" w:rsidRDefault="00215A50">
    <w:pPr>
      <w:spacing w:before="140" w:line="100" w:lineRule="exact"/>
      <w:rPr>
        <w:rFonts w:cstheme="minorBidi"/>
        <w:sz w:val="10"/>
        <w:szCs w:val="10"/>
      </w:rPr>
    </w:pPr>
  </w:p>
  <w:p w:rsidR="00215A50" w:rsidRDefault="00215A50">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B1401B">
      <w:rPr>
        <w:rFonts w:ascii="TmsRmn 10pt" w:hAnsi="TmsRmn 10pt" w:cs="TmsRmn 10pt"/>
        <w:noProof/>
        <w:spacing w:val="-2"/>
        <w:sz w:val="20"/>
        <w:szCs w:val="20"/>
        <w:lang w:val="en-GB"/>
      </w:rPr>
      <w:t>1001</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A50" w:rsidRDefault="00215A50">
    <w:pPr>
      <w:spacing w:before="140" w:line="100" w:lineRule="exact"/>
      <w:rPr>
        <w:rFonts w:cstheme="minorBidi"/>
        <w:sz w:val="10"/>
        <w:szCs w:val="10"/>
      </w:rPr>
    </w:pPr>
  </w:p>
  <w:p w:rsidR="00215A50" w:rsidRDefault="00215A50">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B1401B">
      <w:rPr>
        <w:rFonts w:ascii="TmsRmn 10pt" w:hAnsi="TmsRmn 10pt" w:cs="TmsRmn 10pt"/>
        <w:noProof/>
        <w:sz w:val="20"/>
        <w:szCs w:val="20"/>
        <w:lang w:val="en-GB"/>
      </w:rPr>
      <w:t>1003</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A50" w:rsidRDefault="00215A50">
    <w:pPr>
      <w:spacing w:before="140" w:line="100" w:lineRule="exact"/>
      <w:rPr>
        <w:rFonts w:cstheme="minorBidi"/>
        <w:sz w:val="10"/>
        <w:szCs w:val="10"/>
      </w:rPr>
    </w:pPr>
  </w:p>
  <w:p w:rsidR="00215A50" w:rsidRDefault="00215A50">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B1401B">
      <w:rPr>
        <w:rFonts w:ascii="TmsRmn 10pt" w:hAnsi="TmsRmn 10pt" w:cs="TmsRmn 10pt"/>
        <w:noProof/>
        <w:sz w:val="20"/>
        <w:szCs w:val="20"/>
        <w:lang w:val="en-GB"/>
      </w:rPr>
      <w:t>1002</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A50" w:rsidRDefault="00215A50">
    <w:pPr>
      <w:spacing w:before="140" w:line="100" w:lineRule="exact"/>
      <w:rPr>
        <w:rFonts w:cstheme="minorBidi"/>
        <w:sz w:val="10"/>
        <w:szCs w:val="10"/>
      </w:rPr>
    </w:pPr>
  </w:p>
  <w:p w:rsidR="00215A50" w:rsidRDefault="00215A50">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B1401B">
      <w:rPr>
        <w:rFonts w:ascii="TmsRmn 10pt" w:hAnsi="TmsRmn 10pt" w:cs="TmsRmn 10pt"/>
        <w:noProof/>
        <w:sz w:val="20"/>
        <w:szCs w:val="20"/>
        <w:lang w:val="en-GB"/>
      </w:rPr>
      <w:t>1004</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A50" w:rsidRDefault="00215A50">
    <w:pPr>
      <w:spacing w:before="140" w:line="100" w:lineRule="exact"/>
      <w:rPr>
        <w:rFonts w:cstheme="minorBidi"/>
        <w:sz w:val="10"/>
        <w:szCs w:val="10"/>
      </w:rPr>
    </w:pPr>
  </w:p>
  <w:p w:rsidR="00215A50" w:rsidRDefault="00215A50">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Pr>
        <w:rFonts w:ascii="TmsRmn 10pt" w:hAnsi="TmsRmn 10pt" w:cs="TmsRmn 10pt"/>
        <w:spacing w:val="-2"/>
        <w:sz w:val="20"/>
        <w:szCs w:val="20"/>
        <w:lang w:val="en-GB"/>
      </w:rPr>
      <w:t>1005</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A50" w:rsidRDefault="00215A50">
    <w:pPr>
      <w:spacing w:before="140" w:line="100" w:lineRule="exact"/>
      <w:rPr>
        <w:rFonts w:cstheme="minorBidi"/>
        <w:sz w:val="10"/>
        <w:szCs w:val="10"/>
      </w:rPr>
    </w:pPr>
  </w:p>
  <w:p w:rsidR="00215A50" w:rsidRDefault="00215A50">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B1401B">
      <w:rPr>
        <w:rFonts w:ascii="TmsRmn 10pt" w:hAnsi="TmsRmn 10pt" w:cs="TmsRmn 10pt"/>
        <w:noProof/>
        <w:spacing w:val="-2"/>
        <w:sz w:val="20"/>
        <w:szCs w:val="20"/>
        <w:lang w:val="en-GB"/>
      </w:rPr>
      <w:t>1005</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A50" w:rsidRDefault="00215A50">
    <w:pPr>
      <w:spacing w:before="140" w:line="100" w:lineRule="exact"/>
      <w:rPr>
        <w:rFonts w:cstheme="minorBidi"/>
        <w:sz w:val="10"/>
        <w:szCs w:val="10"/>
      </w:rPr>
    </w:pPr>
  </w:p>
  <w:p w:rsidR="00215A50" w:rsidRDefault="00215A50">
    <w:pPr>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B1401B">
      <w:rPr>
        <w:rFonts w:ascii="TmsRmn 10pt" w:hAnsi="TmsRmn 10pt" w:cs="TmsRmn 10pt"/>
        <w:noProof/>
        <w:sz w:val="20"/>
        <w:szCs w:val="20"/>
        <w:lang w:val="en-GB"/>
      </w:rPr>
      <w:t>981</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A50" w:rsidRDefault="00215A50">
    <w:pPr>
      <w:spacing w:before="140" w:line="100" w:lineRule="exact"/>
      <w:rPr>
        <w:rFonts w:cstheme="minorBidi"/>
        <w:sz w:val="10"/>
        <w:szCs w:val="10"/>
      </w:rPr>
    </w:pPr>
  </w:p>
  <w:p w:rsidR="00215A50" w:rsidRDefault="00215A50">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Pr>
        <w:rFonts w:ascii="TmsRmn 10pt" w:hAnsi="TmsRmn 10pt" w:cs="TmsRmn 10pt"/>
        <w:sz w:val="20"/>
        <w:szCs w:val="20"/>
        <w:lang w:val="en-GB"/>
      </w:rPr>
      <w:t>983</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A50" w:rsidRDefault="00215A50">
    <w:pPr>
      <w:spacing w:before="140" w:line="100" w:lineRule="exact"/>
      <w:rPr>
        <w:rFonts w:cstheme="minorBidi"/>
        <w:sz w:val="10"/>
        <w:szCs w:val="10"/>
      </w:rPr>
    </w:pPr>
  </w:p>
  <w:p w:rsidR="00215A50" w:rsidRDefault="00215A50">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B1401B">
      <w:rPr>
        <w:rFonts w:ascii="TmsRmn 10pt" w:hAnsi="TmsRmn 10pt" w:cs="TmsRmn 10pt"/>
        <w:noProof/>
        <w:sz w:val="20"/>
        <w:szCs w:val="20"/>
        <w:lang w:val="en-GB"/>
      </w:rPr>
      <w:t>983</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A50" w:rsidRDefault="00215A50">
    <w:pPr>
      <w:spacing w:before="140" w:line="100" w:lineRule="exact"/>
      <w:rPr>
        <w:rFonts w:cstheme="minorBidi"/>
        <w:sz w:val="10"/>
        <w:szCs w:val="10"/>
      </w:rPr>
    </w:pPr>
  </w:p>
  <w:p w:rsidR="00215A50" w:rsidRDefault="00215A50">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B1401B">
      <w:rPr>
        <w:rFonts w:ascii="TmsRmn 10pt" w:hAnsi="TmsRmn 10pt" w:cs="TmsRmn 10pt"/>
        <w:noProof/>
        <w:sz w:val="20"/>
        <w:szCs w:val="20"/>
        <w:lang w:val="en-GB"/>
      </w:rPr>
      <w:t>998</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A50" w:rsidRDefault="00215A50">
    <w:pPr>
      <w:spacing w:before="140" w:line="100" w:lineRule="exact"/>
      <w:rPr>
        <w:rFonts w:cstheme="minorBidi"/>
        <w:sz w:val="10"/>
        <w:szCs w:val="10"/>
      </w:rPr>
    </w:pPr>
  </w:p>
  <w:p w:rsidR="00215A50" w:rsidRDefault="00215A50">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B1401B">
      <w:rPr>
        <w:rFonts w:ascii="TmsRmn 10pt" w:hAnsi="TmsRmn 10pt" w:cs="TmsRmn 10pt"/>
        <w:noProof/>
        <w:sz w:val="20"/>
        <w:szCs w:val="20"/>
        <w:lang w:val="en-GB"/>
      </w:rPr>
      <w:t>984</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A50" w:rsidRDefault="00215A50">
    <w:pPr>
      <w:spacing w:before="140" w:line="100" w:lineRule="exact"/>
      <w:rPr>
        <w:rFonts w:cstheme="minorBidi"/>
        <w:sz w:val="10"/>
        <w:szCs w:val="10"/>
      </w:rPr>
    </w:pPr>
  </w:p>
  <w:p w:rsidR="00215A50" w:rsidRDefault="00215A50">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Pr>
        <w:rFonts w:ascii="TmsRmn 10pt" w:hAnsi="TmsRmn 10pt" w:cs="TmsRmn 10pt"/>
        <w:spacing w:val="-2"/>
        <w:sz w:val="20"/>
        <w:szCs w:val="20"/>
        <w:lang w:val="en-GB"/>
      </w:rPr>
      <w:t>999</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A50" w:rsidRDefault="00215A50">
    <w:pPr>
      <w:spacing w:before="140" w:line="100" w:lineRule="exact"/>
      <w:rPr>
        <w:rFonts w:cstheme="minorBidi"/>
        <w:sz w:val="10"/>
        <w:szCs w:val="10"/>
      </w:rPr>
    </w:pPr>
  </w:p>
  <w:p w:rsidR="00215A50" w:rsidRDefault="00215A50">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B1401B">
      <w:rPr>
        <w:rFonts w:ascii="TmsRmn 10pt" w:hAnsi="TmsRmn 10pt" w:cs="TmsRmn 10pt"/>
        <w:noProof/>
        <w:spacing w:val="-2"/>
        <w:sz w:val="20"/>
        <w:szCs w:val="20"/>
        <w:lang w:val="en-GB"/>
      </w:rPr>
      <w:t>999</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A50" w:rsidRDefault="00215A50">
    <w:pPr>
      <w:spacing w:before="140" w:line="100" w:lineRule="exact"/>
      <w:rPr>
        <w:rFonts w:cstheme="minorBidi"/>
        <w:sz w:val="10"/>
        <w:szCs w:val="10"/>
      </w:rPr>
    </w:pPr>
  </w:p>
  <w:p w:rsidR="00215A50" w:rsidRDefault="00215A50">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B1401B">
      <w:rPr>
        <w:rFonts w:ascii="TmsRmn 10pt" w:hAnsi="TmsRmn 10pt" w:cs="TmsRmn 10pt"/>
        <w:noProof/>
        <w:spacing w:val="-2"/>
        <w:sz w:val="20"/>
        <w:szCs w:val="20"/>
        <w:lang w:val="en-GB"/>
      </w:rPr>
      <w:t>1001</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A50" w:rsidRDefault="00215A50" w:rsidP="00215A50">
      <w:r>
        <w:rPr>
          <w:rFonts w:cstheme="minorBidi"/>
        </w:rPr>
        <w:separator/>
      </w:r>
    </w:p>
  </w:footnote>
  <w:footnote w:type="continuationSeparator" w:id="0">
    <w:p w:rsidR="00215A50" w:rsidRDefault="00215A50" w:rsidP="00215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APPLICATIONS FOR LEAVE TO APPEAL FILED</w:t>
          </w:r>
        </w:p>
      </w:tc>
      <w:tc>
        <w:tcPr>
          <w:tcW w:w="5280" w:type="dxa"/>
          <w:tcBorders>
            <w:top w:val="nil"/>
            <w:left w:val="nil"/>
            <w:bottom w:val="nil"/>
            <w:right w:val="nil"/>
          </w:tcBorders>
        </w:tcPr>
        <w:p w:rsidR="00215A50" w:rsidRDefault="00215A50">
          <w:pPr>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DEMANDES D'AUTORISATION D'APPEL PRODUITES</w:t>
          </w:r>
        </w:p>
      </w:tc>
    </w:tr>
  </w:tbl>
  <w:p w:rsidR="00215A50" w:rsidRDefault="00215A50">
    <w:pPr>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 xml:space="preserve">                                                                                                                                               </w:t>
    </w:r>
  </w:p>
  <w:p w:rsidR="00215A50" w:rsidRDefault="00215A50">
    <w:pPr>
      <w:spacing w:after="140" w:line="100" w:lineRule="exact"/>
      <w:rPr>
        <w:rFonts w:cstheme="minorBid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JUDGMENTS ON APPLICATIONS</w:t>
          </w: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FOR LEAVE</w:t>
          </w:r>
        </w:p>
      </w:tc>
      <w:tc>
        <w:tcPr>
          <w:tcW w:w="5280" w:type="dxa"/>
          <w:tcBorders>
            <w:top w:val="nil"/>
            <w:left w:val="nil"/>
            <w:bottom w:val="nil"/>
            <w:right w:val="nil"/>
          </w:tcBorders>
        </w:tcPr>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JUGEMENTS RENDUS SUR LES DEMANDES D'AUTORISATION</w:t>
          </w:r>
        </w:p>
      </w:tc>
    </w:tr>
  </w:tbl>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p>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 xml:space="preserve">                                                                                                                                               </w:t>
    </w:r>
  </w:p>
  <w:p w:rsidR="00215A50" w:rsidRDefault="00215A50">
    <w:pPr>
      <w:spacing w:after="140" w:line="100" w:lineRule="exact"/>
      <w:rPr>
        <w:rFonts w:cstheme="minorBidi"/>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MOTIONS</w:t>
          </w:r>
        </w:p>
      </w:tc>
      <w:tc>
        <w:tcPr>
          <w:tcW w:w="5280" w:type="dxa"/>
          <w:tcBorders>
            <w:top w:val="nil"/>
            <w:left w:val="nil"/>
            <w:bottom w:val="nil"/>
            <w:right w:val="nil"/>
          </w:tcBorders>
        </w:tcPr>
        <w:p w:rsidR="00215A50" w:rsidRDefault="00215A50">
          <w:pPr>
            <w:widowControl/>
            <w:tabs>
              <w:tab w:val="left" w:pos="-1440"/>
              <w:tab w:val="left" w:pos="-720"/>
            </w:tabs>
            <w:suppressAutoHyphens/>
            <w:spacing w:line="240" w:lineRule="atLeast"/>
            <w:jc w:val="right"/>
            <w:rPr>
              <w:rFonts w:ascii="TmsRmn 10pt" w:hAnsi="TmsRmn 10pt" w:cs="TmsRmn 10pt"/>
              <w:sz w:val="20"/>
              <w:szCs w:val="20"/>
              <w:lang w:val="en-GB"/>
            </w:rPr>
          </w:pPr>
          <w:r>
            <w:rPr>
              <w:rFonts w:ascii="TmsRmn 10pt" w:hAnsi="TmsRmn 10pt" w:cs="TmsRmn 10pt"/>
              <w:sz w:val="20"/>
              <w:szCs w:val="20"/>
              <w:lang w:val="en-GB"/>
            </w:rPr>
            <w:t>REQUÊTES</w:t>
          </w: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215A50" w:rsidRDefault="00215A50">
    <w:pPr>
      <w:spacing w:after="140" w:line="100" w:lineRule="exact"/>
      <w:rPr>
        <w:rFonts w:cstheme="minorBidi"/>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NOTICES OF APPEAL FILED SINCE LAST ISSUE</w:t>
          </w:r>
        </w:p>
      </w:tc>
      <w:tc>
        <w:tcPr>
          <w:tcW w:w="528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AVIS D'APPEL PRODUITS DEPUIS LA DERNIÈRE PARUTION</w:t>
          </w: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215A50" w:rsidRDefault="00215A50">
    <w:pPr>
      <w:spacing w:after="140" w:line="100" w:lineRule="exact"/>
      <w:rPr>
        <w:rFonts w:cstheme="minorBidi"/>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NOTICES OF INTERVENTION FILED SINCE LAST ISSUE</w:t>
          </w:r>
        </w:p>
      </w:tc>
      <w:tc>
        <w:tcPr>
          <w:tcW w:w="528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AVIS D'INTERVENTION PRODUITS DEPUIS LA DERNIÈRE PARUTION</w:t>
          </w: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215A50" w:rsidRDefault="00215A50">
    <w:pPr>
      <w:spacing w:after="140" w:line="100" w:lineRule="exact"/>
      <w:rPr>
        <w:rFonts w:cstheme="minorBidi"/>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NOTICES OF INTERVENTION FILED SINCE LAST ISSUE</w:t>
          </w:r>
        </w:p>
      </w:tc>
      <w:tc>
        <w:tcPr>
          <w:tcW w:w="5280" w:type="dxa"/>
          <w:tcBorders>
            <w:top w:val="nil"/>
            <w:left w:val="nil"/>
            <w:bottom w:val="nil"/>
            <w:right w:val="nil"/>
          </w:tcBorders>
        </w:tcPr>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AVIS D'INTERVENTION PRODUITS DEPUIS LA DERNIÈRE PARUTION</w:t>
          </w: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215A50" w:rsidRDefault="00215A50">
    <w:pPr>
      <w:spacing w:after="140" w:line="100" w:lineRule="exact"/>
      <w:rPr>
        <w:rFonts w:cstheme="minorBidi"/>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SUMMARIES OF THE CASES</w:t>
          </w:r>
        </w:p>
      </w:tc>
      <w:tc>
        <w:tcPr>
          <w:tcW w:w="5280" w:type="dxa"/>
          <w:tcBorders>
            <w:top w:val="nil"/>
            <w:left w:val="nil"/>
            <w:bottom w:val="nil"/>
            <w:right w:val="nil"/>
          </w:tcBorders>
        </w:tcPr>
        <w:p w:rsidR="00215A50" w:rsidRDefault="00215A50">
          <w:pPr>
            <w:widowControl/>
            <w:tabs>
              <w:tab w:val="left" w:pos="-1440"/>
              <w:tab w:val="left" w:pos="-720"/>
            </w:tabs>
            <w:suppressAutoHyphens/>
            <w:spacing w:line="240" w:lineRule="atLeast"/>
            <w:jc w:val="right"/>
            <w:rPr>
              <w:rFonts w:ascii="TmsRmn 10pt" w:hAnsi="TmsRmn 10pt" w:cs="TmsRmn 10pt"/>
              <w:sz w:val="20"/>
              <w:szCs w:val="20"/>
              <w:lang w:val="en-GB"/>
            </w:rPr>
          </w:pPr>
          <w:r>
            <w:rPr>
              <w:rFonts w:ascii="TmsRmn 10pt" w:hAnsi="TmsRmn 10pt" w:cs="TmsRmn 10pt"/>
              <w:sz w:val="20"/>
              <w:szCs w:val="20"/>
              <w:lang w:val="en-GB"/>
            </w:rPr>
            <w:t>RÉSUMÉS DES AFFAIRES</w:t>
          </w: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215A50" w:rsidRDefault="00215A50">
    <w:pPr>
      <w:spacing w:after="140" w:line="100" w:lineRule="exact"/>
      <w:rPr>
        <w:rFonts w:cstheme="minorBidi"/>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SUMMARIES OF THE CASES</w:t>
          </w:r>
        </w:p>
      </w:tc>
      <w:tc>
        <w:tcPr>
          <w:tcW w:w="5280" w:type="dxa"/>
          <w:tcBorders>
            <w:top w:val="nil"/>
            <w:left w:val="nil"/>
            <w:bottom w:val="nil"/>
            <w:right w:val="nil"/>
          </w:tcBorders>
        </w:tcPr>
        <w:p w:rsidR="00215A50" w:rsidRDefault="00215A50">
          <w:pPr>
            <w:widowControl/>
            <w:tabs>
              <w:tab w:val="left" w:pos="-1440"/>
              <w:tab w:val="left" w:pos="-720"/>
            </w:tabs>
            <w:suppressAutoHyphens/>
            <w:spacing w:line="240" w:lineRule="atLeast"/>
            <w:jc w:val="right"/>
            <w:rPr>
              <w:rFonts w:ascii="TmsRmn 10pt" w:hAnsi="TmsRmn 10pt" w:cs="TmsRmn 10pt"/>
              <w:sz w:val="20"/>
              <w:szCs w:val="20"/>
              <w:lang w:val="en-GB"/>
            </w:rPr>
          </w:pPr>
          <w:r>
            <w:rPr>
              <w:rFonts w:ascii="TmsRmn 10pt" w:hAnsi="TmsRmn 10pt" w:cs="TmsRmn 10pt"/>
              <w:sz w:val="20"/>
              <w:szCs w:val="20"/>
              <w:lang w:val="en-GB"/>
            </w:rPr>
            <w:t>RÉSUMÉS DES AFFAIRES</w:t>
          </w:r>
        </w:p>
      </w:tc>
    </w:tr>
  </w:tbl>
  <w:p w:rsidR="00215A50" w:rsidRDefault="00215A50">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215A50" w:rsidRDefault="00215A50">
    <w:pPr>
      <w:spacing w:after="140" w:line="100" w:lineRule="exact"/>
      <w:rPr>
        <w:rFonts w:cstheme="minorBidi"/>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215A50">
      <w:tblPrEx>
        <w:tblCellMar>
          <w:top w:w="0" w:type="dxa"/>
          <w:bottom w:w="0" w:type="dxa"/>
        </w:tblCellMar>
      </w:tblPrEx>
      <w:tc>
        <w:tcPr>
          <w:tcW w:w="5400" w:type="dxa"/>
          <w:tcBorders>
            <w:top w:val="nil"/>
            <w:left w:val="nil"/>
            <w:bottom w:val="nil"/>
            <w:right w:val="nil"/>
          </w:tcBorders>
        </w:tcPr>
        <w:p w:rsidR="00215A50" w:rsidRDefault="00215A5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REQUIREMENTS FOR FILING A CASE </w:t>
          </w:r>
        </w:p>
        <w:p w:rsidR="00215A50" w:rsidRDefault="00215A5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215A50" w:rsidRDefault="00215A50">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PRÉALABLES EN MATIÈRE DE PRODUCTION</w:t>
          </w:r>
        </w:p>
      </w:tc>
    </w:tr>
  </w:tbl>
  <w:p w:rsidR="00215A50" w:rsidRDefault="00215A5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215A50" w:rsidRDefault="00215A50">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A50"/>
    <w:rsid w:val="00215A50"/>
    <w:rsid w:val="00B1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5F475421-5B68-4298-B4E4-87F38EDD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msRmn 12pt" w:hAnsi="TmsRmn 12pt" w:cs="TmsRmn 12pt"/>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215A50"/>
    <w:rPr>
      <w:rFonts w:ascii="TmsRmn 12pt" w:hAnsi="TmsRmn 12pt" w:cs="TmsRmn 12pt"/>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215A50"/>
    <w:rPr>
      <w:rFonts w:ascii="TmsRmn 12pt" w:hAnsi="TmsRmn 12pt" w:cs="TmsRmn 12pt"/>
      <w:sz w:val="20"/>
      <w:szCs w:val="20"/>
    </w:rPr>
  </w:style>
  <w:style w:type="character" w:styleId="FootnoteReference">
    <w:name w:val="footnote reference"/>
    <w:basedOn w:val="DefaultParagraphFont"/>
    <w:uiPriority w:val="99"/>
    <w:rPr>
      <w:vertAlign w:val="superscript"/>
    </w:rPr>
  </w:style>
  <w:style w:type="paragraph" w:customStyle="1" w:styleId="cov-1">
    <w:name w:val="cov-1"/>
    <w:uiPriority w:val="99"/>
    <w:pPr>
      <w:widowControl w:val="0"/>
      <w:tabs>
        <w:tab w:val="left" w:pos="-720"/>
      </w:tabs>
      <w:suppressAutoHyphens/>
      <w:autoSpaceDE w:val="0"/>
      <w:autoSpaceDN w:val="0"/>
      <w:adjustRightInd w:val="0"/>
      <w:spacing w:after="0" w:line="259" w:lineRule="exact"/>
    </w:pPr>
    <w:rPr>
      <w:rFonts w:ascii="Times New Roman" w:hAnsi="Times New Roman" w:cs="Times New Roman"/>
      <w:b/>
      <w:bCs/>
      <w:sz w:val="60"/>
      <w:szCs w:val="60"/>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TmsRmn 12pt" w:hAnsi="TmsRmn 12pt" w:cs="TmsRmn 12pt"/>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TmsRmn 12pt" w:hAnsi="TmsRmn 12pt" w:cs="TmsRmn 12pt"/>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TmsRmn 12pt" w:hAnsi="TmsRmn 12pt" w:cs="TmsRmn 12pt"/>
      <w:sz w:val="24"/>
      <w:szCs w:val="24"/>
    </w:rPr>
  </w:style>
  <w:style w:type="character" w:customStyle="1" w:styleId="TechInit">
    <w:name w:val="Tech Init"/>
    <w:basedOn w:val="DefaultParagraphFont"/>
    <w:uiPriority w:val="99"/>
    <w:rPr>
      <w:rFonts w:ascii="TmsRmn 12pt" w:hAnsi="TmsRmn 12pt" w:cs="TmsRmn 12pt"/>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TmsRmn 12pt" w:hAnsi="TmsRmn 12pt" w:cs="TmsRmn 12pt"/>
      <w:sz w:val="24"/>
      <w:szCs w:val="24"/>
      <w:lang w:val="en-US"/>
    </w:rPr>
  </w:style>
  <w:style w:type="character" w:customStyle="1" w:styleId="Technical3">
    <w:name w:val="Technical 3"/>
    <w:basedOn w:val="DefaultParagraphFont"/>
    <w:uiPriority w:val="99"/>
    <w:rPr>
      <w:rFonts w:ascii="TmsRmn 12pt" w:hAnsi="TmsRmn 12pt" w:cs="TmsRmn 12pt"/>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TmsRmn 12pt" w:hAnsi="TmsRmn 12pt" w:cs="TmsRmn 12pt"/>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DocInit">
    <w:name w:val="Doc Init"/>
    <w:basedOn w:val="DefaultParagraphFont"/>
    <w:uiPriority w:val="99"/>
  </w:style>
  <w:style w:type="paragraph" w:styleId="Quote">
    <w:name w:val="Quote"/>
    <w:basedOn w:val="Normal"/>
    <w:next w:val="Normal"/>
    <w:link w:val="QuoteChar"/>
    <w:uiPriority w:val="29"/>
    <w:qFormat/>
    <w:rsid w:val="00215A5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15A50"/>
    <w:rPr>
      <w:rFonts w:ascii="TmsRmn 12pt" w:hAnsi="TmsRmn 12pt" w:cs="TmsRmn 12pt"/>
      <w:i/>
      <w:iCs/>
      <w:color w:val="404040" w:themeColor="text1" w:themeTint="BF"/>
      <w:sz w:val="24"/>
      <w:szCs w:val="24"/>
    </w:rPr>
  </w:style>
  <w:style w:type="character" w:customStyle="1" w:styleId="Supreme1">
    <w:name w:val="Supreme 1"/>
    <w:basedOn w:val="DefaultParagraphFont"/>
    <w:uiPriority w:val="99"/>
  </w:style>
  <w:style w:type="paragraph" w:customStyle="1" w:styleId="R-Statutes">
    <w:name w:val="R-Statutes"/>
    <w:uiPriority w:val="99"/>
    <w:pPr>
      <w:widowControl w:val="0"/>
      <w:tabs>
        <w:tab w:val="left" w:pos="-1440"/>
        <w:tab w:val="left" w:pos="-720"/>
        <w:tab w:val="left" w:pos="0"/>
        <w:tab w:val="left" w:pos="144"/>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s>
      <w:suppressAutoHyphens/>
      <w:autoSpaceDE w:val="0"/>
      <w:autoSpaceDN w:val="0"/>
      <w:adjustRightInd w:val="0"/>
      <w:spacing w:after="0" w:line="240" w:lineRule="atLeast"/>
    </w:pPr>
    <w:rPr>
      <w:rFonts w:ascii="TmsRmn 12pt" w:hAnsi="TmsRmn 12pt" w:cs="TmsRmn 12pt"/>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4.xml"/><Relationship Id="rId30"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5576</Words>
  <Characters>31789</Characters>
  <Application>Microsoft Office Word</Application>
  <DocSecurity>0</DocSecurity>
  <Lines>264</Lines>
  <Paragraphs>74</Paragraphs>
  <ScaleCrop>false</ScaleCrop>
  <Company/>
  <LinksUpToDate>false</LinksUpToDate>
  <CharactersWithSpaces>37291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Newnham Steven</dc:creator>
  <cp:keywords/>
  <dc:description/>
  <cp:lastModifiedBy>Newnham Steven</cp:lastModifiedBy>
  <cp:revision>2</cp:revision>
  <dcterms:created xsi:type="dcterms:W3CDTF">2015-08-27T12:58:00Z</dcterms:created>
  <dcterms:modified xsi:type="dcterms:W3CDTF">2015-08-27T12:58:00Z</dcterms:modified>
</cp:coreProperties>
</file>