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    177     </w:t>
      </w:r>
      <w:r>
        <w:rPr>
          <w:rFonts w:ascii="Times New Roman" w:hAnsi="Times New Roman" w:cs="Times New Roman"/>
          <w:sz w:val="20"/>
          <w:szCs w:val="20"/>
          <w:lang w:val="en-GB"/>
        </w:rPr>
        <w:tab/>
        <w:t xml:space="preserve">Demandes d'autorisation d'appels </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 xml:space="preserve"> 178 - 186</w:t>
      </w:r>
      <w:r>
        <w:rPr>
          <w:rFonts w:ascii="Times New Roman" w:hAnsi="Times New Roman" w:cs="Times New Roman"/>
          <w:sz w:val="20"/>
          <w:szCs w:val="20"/>
          <w:lang w:val="en-GB"/>
        </w:rPr>
        <w:tab/>
        <w:t>Demandes soumises à la Cour depuis la</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 xml:space="preserve"> 187 - 188</w:t>
      </w:r>
      <w:r>
        <w:rPr>
          <w:rFonts w:ascii="Times New Roman" w:hAnsi="Times New Roman" w:cs="Times New Roman"/>
          <w:sz w:val="20"/>
          <w:szCs w:val="20"/>
          <w:lang w:val="en-GB"/>
        </w:rPr>
        <w:tab/>
        <w:t xml:space="preserve">Jugements rendus sur les demandes </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 xml:space="preserve"> 189 - 191</w:t>
      </w:r>
      <w:r>
        <w:rPr>
          <w:rFonts w:ascii="Times New Roman" w:hAnsi="Times New Roman" w:cs="Times New Roman"/>
          <w:sz w:val="20"/>
          <w:szCs w:val="20"/>
          <w:lang w:val="en-GB"/>
        </w:rPr>
        <w:tab/>
        <w:t>Requêtes</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d'appel produits depuis la dernière</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192  </w:t>
      </w:r>
      <w:r>
        <w:rPr>
          <w:rFonts w:ascii="Times New Roman" w:hAnsi="Times New Roman" w:cs="Times New Roman"/>
          <w:sz w:val="20"/>
          <w:szCs w:val="20"/>
          <w:lang w:val="en-GB"/>
        </w:rPr>
        <w:tab/>
        <w:t>Avis d'intervention produits depuis la</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193    </w:t>
      </w:r>
      <w:r>
        <w:rPr>
          <w:rFonts w:ascii="Times New Roman" w:hAnsi="Times New Roman" w:cs="Times New Roman"/>
          <w:sz w:val="20"/>
          <w:szCs w:val="20"/>
          <w:lang w:val="en-GB"/>
        </w:rPr>
        <w:tab/>
        <w:t xml:space="preserve">Avis de désistement produits depuis la </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 194 - 196  </w:t>
      </w:r>
      <w:r>
        <w:rPr>
          <w:rFonts w:ascii="Times New Roman" w:hAnsi="Times New Roman" w:cs="Times New Roman"/>
          <w:sz w:val="20"/>
          <w:szCs w:val="20"/>
          <w:lang w:val="en-GB"/>
        </w:rPr>
        <w:tab/>
        <w:t xml:space="preserve">Appels entendus depuis la dernière </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197    </w:t>
      </w:r>
      <w:r>
        <w:rPr>
          <w:rFonts w:ascii="Times New Roman" w:hAnsi="Times New Roman" w:cs="Times New Roman"/>
          <w:sz w:val="20"/>
          <w:szCs w:val="20"/>
          <w:lang w:val="en-GB"/>
        </w:rPr>
        <w:tab/>
        <w:t>Ordre du jour de la semaine</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 198 - 211     </w:t>
      </w:r>
      <w:r>
        <w:rPr>
          <w:rFonts w:ascii="Times New Roman" w:hAnsi="Times New Roman" w:cs="Times New Roman"/>
          <w:sz w:val="20"/>
          <w:szCs w:val="20"/>
          <w:lang w:val="en-GB"/>
        </w:rPr>
        <w:tab/>
        <w:t>Résumés des affaires</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212</w:t>
      </w:r>
      <w:r>
        <w:rPr>
          <w:rFonts w:ascii="Times New Roman" w:hAnsi="Times New Roman" w:cs="Times New Roman"/>
          <w:sz w:val="20"/>
          <w:szCs w:val="20"/>
          <w:lang w:val="en-GB"/>
        </w:rPr>
        <w:tab/>
        <w:t>Calendrier des requêtes à la Cour</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213 </w:t>
      </w:r>
      <w:r>
        <w:rPr>
          <w:rFonts w:ascii="Times New Roman" w:hAnsi="Times New Roman" w:cs="Times New Roman"/>
          <w:sz w:val="20"/>
          <w:szCs w:val="20"/>
          <w:lang w:val="en-GB"/>
        </w:rPr>
        <w:tab/>
        <w:t>Préalables en matière de production</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Judgments reported in S.C.R.</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publiés au R.C.S.</w:t>
      </w:r>
    </w:p>
    <w:p w:rsidR="00182AA0" w:rsidRDefault="00182AA0">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182AA0">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182AA0" w:rsidRDefault="00182AA0">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82AA0" w:rsidRDefault="00182AA0">
      <w:pPr>
        <w:widowControl/>
        <w:tabs>
          <w:tab w:val="right" w:pos="9480"/>
        </w:tabs>
        <w:suppressAutoHyphens/>
        <w:spacing w:line="240" w:lineRule="atLeast"/>
        <w:rPr>
          <w:rFonts w:ascii="Times New Roman" w:hAnsi="Times New Roman" w:cs="Times New Roman"/>
          <w:sz w:val="20"/>
          <w:szCs w:val="20"/>
          <w:lang w:val="en-GB"/>
        </w:rPr>
        <w:sectPr w:rsidR="00182AA0">
          <w:headerReference w:type="default" r:id="rId7"/>
          <w:footerReference w:type="default" r:id="rId8"/>
          <w:footerReference w:type="first" r:id="rId9"/>
          <w:pgSz w:w="12240" w:h="15840"/>
          <w:pgMar w:top="720" w:right="1680" w:bottom="960" w:left="1080" w:header="720" w:footer="960" w:gutter="0"/>
          <w:pgNumType w:start="177"/>
          <w:cols w:space="720"/>
          <w:noEndnote/>
          <w:titlePg/>
        </w:sect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Dauphin Plains Credit Union Ltd.</w:t>
      </w:r>
      <w:r>
        <w:rPr>
          <w:rFonts w:ascii="Times New Roman" w:hAnsi="Times New Roman" w:cs="Times New Roman"/>
          <w:sz w:val="20"/>
          <w:szCs w:val="20"/>
          <w:lang w:val="en-GB"/>
        </w:rPr>
        <w:t xml:space="preserve"> </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S. Lamont, Q.C.</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Aikins, MacAulay &amp; Thovaldson</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(23375)</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Toronto-Dominion Bank (Man.)</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Arthur J. Stacey</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Thompson Dorfman Sweatman</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22.1.1993</w:t>
      </w:r>
    </w:p>
    <w:p w:rsidR="00182AA0" w:rsidRDefault="00182AA0">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Red River Forest Products Inc.</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Antoine F. Hacault</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Thompson, Dorfman, Sweatman</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(23377)</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George Leslie Ferguson et al. (Man.)</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Gregory Rodin</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Walsh, Pinx, Tapper, Scurfield</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FILING DATE</w:t>
      </w:r>
      <w:r>
        <w:rPr>
          <w:rFonts w:ascii="Times New Roman" w:hAnsi="Times New Roman" w:cs="Times New Roman"/>
          <w:sz w:val="20"/>
          <w:szCs w:val="20"/>
          <w:lang w:val="en-GB"/>
        </w:rPr>
        <w:t xml:space="preserve">  25.1.1993</w:t>
      </w:r>
    </w:p>
    <w:p w:rsidR="00182AA0" w:rsidRDefault="00182AA0">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Jean-Charles St-Onge</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 (23370)</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Sa Majesté La Reine en chef du Gouvernement du Canada, ici représenté par la Commission de la Fonction publique (C.A.F.)(Ont.)</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Alain Préfontaine</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Sous-procureur général du Canada</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DATE DE PRODUCTION   26.1.1993</w:t>
      </w:r>
    </w:p>
    <w:p w:rsidR="00182AA0" w:rsidRDefault="00182AA0">
      <w:pPr>
        <w:keepNext/>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Larry Carlston</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Ronald E. Morris</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Roach &amp; Morris</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(23224)</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(N.B.)</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Edmond P. Blanchard, Q.C.</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N.B.</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18.1.1993</w:t>
      </w:r>
    </w:p>
    <w:p w:rsidR="00182AA0" w:rsidRDefault="00182AA0">
      <w:pPr>
        <w:keepLines/>
        <w:widowControl/>
        <w:tabs>
          <w:tab w:val="center" w:pos="-33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Eastmain Band et al.</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James O'Reilly</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O'Reilly &amp; Assoc.</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(23382)</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Raymond Robinson et al. (F.C.A.)</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Jean-Marc Aubry, Q.C.</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Dep. A.G. of Canada</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19.1.1993</w:t>
      </w:r>
    </w:p>
    <w:p w:rsidR="00182AA0" w:rsidRDefault="00182AA0">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James Donald Williams</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Bruce Duncan</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Duncan, Fava, Schermbrucker</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(23387)</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(Ont.)</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A.G. of Ontario</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20.1.1993</w:t>
      </w:r>
    </w:p>
    <w:p w:rsidR="00182AA0" w:rsidRDefault="00182AA0">
      <w:pPr>
        <w:keepNext/>
        <w:keepLines/>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sectPr w:rsidR="00182AA0">
          <w:type w:val="continuous"/>
          <w:pgSz w:w="12240" w:h="15840"/>
          <w:pgMar w:top="720" w:right="1680" w:bottom="960" w:left="1080" w:header="720" w:footer="960" w:gutter="0"/>
          <w:cols w:num="2" w:space="1200" w:equalWidth="0">
            <w:col w:w="4200" w:space="1200"/>
            <w:col w:w="4080"/>
          </w:cols>
          <w:noEndnote/>
        </w:sectPr>
      </w:pPr>
    </w:p>
    <w:p w:rsidR="00182AA0" w:rsidRDefault="00182AA0">
      <w:pPr>
        <w:keepNext/>
        <w:keepLines/>
        <w:widowControl/>
        <w:tabs>
          <w:tab w:val="left" w:pos="-1440"/>
          <w:tab w:val="left" w:pos="-720"/>
        </w:tabs>
        <w:suppressAutoHyphens/>
        <w:spacing w:line="240" w:lineRule="atLeast"/>
        <w:rPr>
          <w:rFonts w:ascii="Times New Roman" w:hAnsi="Times New Roman" w:cs="Times New Roman"/>
          <w:sz w:val="20"/>
          <w:szCs w:val="20"/>
          <w:lang w:val="en-GB"/>
        </w:rPr>
        <w:sectPr w:rsidR="00182AA0">
          <w:type w:val="continuous"/>
          <w:pgSz w:w="12240" w:h="15840"/>
          <w:pgMar w:top="720" w:right="1680" w:bottom="960" w:left="1080" w:header="720" w:footer="960" w:gutter="0"/>
          <w:pgNumType w:start="178"/>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182AA0" w:rsidRDefault="00182AA0">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JANUARY 25, 1993 / LE 25 JANVIER 1993</w:t>
      </w:r>
    </w:p>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MAJOR JJ. /</w:t>
      </w:r>
    </w:p>
    <w:p w:rsidR="00182AA0" w:rsidRDefault="00182AA0">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MAJOR</w:t>
      </w:r>
    </w:p>
    <w:p w:rsidR="00182AA0" w:rsidRDefault="00182AA0">
      <w:pPr>
        <w:widowControl/>
        <w:tabs>
          <w:tab w:val="left" w:pos="-1440"/>
          <w:tab w:val="left" w:pos="-720"/>
        </w:tabs>
        <w:suppressAutoHyphens/>
        <w:spacing w:line="240" w:lineRule="atLeast"/>
        <w:jc w:val="center"/>
        <w:rPr>
          <w:rFonts w:ascii="Times New Roman" w:hAnsi="Times New Roman" w:cs="Times New Roman"/>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(23340)</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John Chartrand (Crim.)(Ont.)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Interpretation of s. 281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Abduction of a person under the age of 14 years, contrary to s. 281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 Whether the Court of Appeal for Ontario erred in law in affirming the trial judge's unduly restrictive interpretation of s. 281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and in particular, of the fault requirement "with intent to deprive ... of the possession", and thereby affirming the directing of a verdict of acquittal by the trial judge.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28, 1991</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(Provincial Division)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(Beaulieu P.C.J.)</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Acquittal: Abduction of a person under the age of 14 years (281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6,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(Houlden, Tarnopolsky and Austin JJ.A.)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appeal dismissed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7,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International Longshoremen's and Warehousemen's Union - Canada area Locals 500, 502, 503, 504, 505, 506, 5015 and 519; Every person ordinarily employed in longshoring or related operations at a port on the west coast of Canada and who is subject to the provisions of the </w:t>
      </w:r>
      <w:r>
        <w:rPr>
          <w:rFonts w:ascii="Times New Roman" w:hAnsi="Times New Roman" w:cs="Times New Roman"/>
          <w:b/>
          <w:bCs/>
          <w:i/>
          <w:iCs/>
          <w:spacing w:val="-2"/>
          <w:sz w:val="20"/>
          <w:szCs w:val="20"/>
          <w:lang w:val="en-GB"/>
        </w:rPr>
        <w:t>Maintenance of Ports Operations Act, 1986</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(23306)</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(F.C.A.)(B.C.)</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Labour law - Right to strike - Freedom of association - Did Court of Appeal err in holding that </w:t>
      </w:r>
      <w:r>
        <w:rPr>
          <w:rFonts w:ascii="Times New Roman" w:hAnsi="Times New Roman" w:cs="Times New Roman"/>
          <w:i/>
          <w:iCs/>
          <w:spacing w:val="-2"/>
          <w:sz w:val="20"/>
          <w:szCs w:val="20"/>
          <w:lang w:val="en-GB"/>
        </w:rPr>
        <w:t>Maintenance of Ports Operations Act, 1986</w:t>
      </w:r>
      <w:r>
        <w:rPr>
          <w:rFonts w:ascii="Times New Roman" w:hAnsi="Times New Roman" w:cs="Times New Roman"/>
          <w:spacing w:val="-2"/>
          <w:sz w:val="20"/>
          <w:szCs w:val="20"/>
          <w:lang w:val="en-GB"/>
        </w:rPr>
        <w:t xml:space="preserve"> did not violate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8, 1990</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Division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(Rouleau J.)</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Declaration that </w:t>
            </w:r>
            <w:r>
              <w:rPr>
                <w:rFonts w:ascii="Times New Roman" w:hAnsi="Times New Roman" w:cs="Times New Roman"/>
                <w:i/>
                <w:iCs/>
                <w:spacing w:val="-2"/>
                <w:sz w:val="20"/>
                <w:szCs w:val="20"/>
                <w:lang w:val="en-GB"/>
              </w:rPr>
              <w:t>Maintenance of Ports Operation Act</w:t>
            </w:r>
            <w:r>
              <w:rPr>
                <w:rFonts w:ascii="Times New Roman" w:hAnsi="Times New Roman" w:cs="Times New Roman"/>
                <w:spacing w:val="-2"/>
                <w:sz w:val="20"/>
                <w:szCs w:val="20"/>
                <w:lang w:val="en-GB"/>
              </w:rPr>
              <w:t xml:space="preserve"> did not violate ss. 2(d) or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Further declaration that s. 13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violates s.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and is of no force or effect</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24,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(Heald, Décary and Létourneau JJ.A.)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 and cross-appeal allowed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23,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Placer Dome Inc.</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(23247)</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(F.C.A.)(B.C.)</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Taxation - Applicant deducting from income amounts contributed to an employee stock purchase plan -  Whether tax consequences of a transaction are based on its economic result rather than its legal characteristics.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12, 1991</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Division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(Denault J.)</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reassessment varied to allow deduction</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20,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(Mahoney, Marceau and Linden JJ.A.)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30,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(Cory J.)</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extension of time to file application for leave granted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16,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Edward Kita</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(23240)</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Florian G.A. Braig (B.C.)</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Intentional torts - Battery - Negligence - Physicians and surgeons - Professional negligence - Standard of care - Causation - Applicant suffering disabling stroke after undergoing arterial ligation performed by the Respondent - Whether the Court of Appeal erred in holding that the Applicant gave informed consent to the surgeon doing the operation - If the surgeon's failure to disclose his inexperience sounds in negligence, whether the Court of Appeal erred in applying </w:t>
      </w:r>
      <w:r>
        <w:rPr>
          <w:rFonts w:ascii="Times New Roman" w:hAnsi="Times New Roman" w:cs="Times New Roman"/>
          <w:i/>
          <w:iCs/>
          <w:spacing w:val="-2"/>
          <w:sz w:val="20"/>
          <w:szCs w:val="20"/>
          <w:lang w:val="en-GB"/>
        </w:rPr>
        <w:t>Reibl v. Hughes</w:t>
      </w:r>
      <w:r>
        <w:rPr>
          <w:rFonts w:ascii="Times New Roman" w:hAnsi="Times New Roman" w:cs="Times New Roman"/>
          <w:spacing w:val="-2"/>
          <w:sz w:val="20"/>
          <w:szCs w:val="20"/>
          <w:lang w:val="en-GB"/>
        </w:rPr>
        <w:t>, [1980] 2 S.C.R. 88 as to the patient's need to know and as to causation - Did the Court of Appeal err in applying the standard of care for a doctor with special knowledge?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January 10, 1991</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(Fraser J.)</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for battery and negligence dismissed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26,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(Southin, Taylor and Goldie JJ.A.)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26,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CORY AND IACOBUCCI JJ. /</w:t>
      </w:r>
    </w:p>
    <w:p w:rsidR="00182AA0" w:rsidRDefault="00182AA0">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CORY ET IACOBUCCI</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Claude George Ramsay</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(23337)</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(Crim.)(P.E.I.)</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Offences - Impaired driving - Right to silence - Detention within the meaning of s.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Whether the Supreme Court of Prince Edward Island, Appeal Division, erred in holding that a person should be informed of his or her right to remain silent only at that point when there is detention of the person within the meaning of section 10(b)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Application of </w:t>
      </w:r>
      <w:r>
        <w:rPr>
          <w:rFonts w:ascii="Times New Roman" w:hAnsi="Times New Roman" w:cs="Times New Roman"/>
          <w:i/>
          <w:iCs/>
          <w:spacing w:val="-2"/>
          <w:sz w:val="20"/>
          <w:szCs w:val="20"/>
          <w:lang w:val="en-GB"/>
        </w:rPr>
        <w:t>R. v. Schmautz</w:t>
      </w:r>
      <w:r>
        <w:rPr>
          <w:rFonts w:ascii="Times New Roman" w:hAnsi="Times New Roman" w:cs="Times New Roman"/>
          <w:spacing w:val="-2"/>
          <w:sz w:val="20"/>
          <w:szCs w:val="20"/>
          <w:lang w:val="en-GB"/>
        </w:rPr>
        <w:t>, [1990] 1 S.C.R. 398.</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23, 1989</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Provincial Court of Prince </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Edward Island</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(FitzGerald P.C.J.)</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Acquittal:  Operating a motor vehicle with a concentration of alcohol that exceeded 80 milligrams of alcohol in 100 millilitres, contrary to 253(b) and 255(1)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182AA0" w:rsidRDefault="00182AA0">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Impaired driving, contrary to 253(a) and 255(1) of the </w:t>
            </w:r>
            <w:r>
              <w:rPr>
                <w:rFonts w:ascii="Times New Roman" w:hAnsi="Times New Roman" w:cs="Times New Roman"/>
                <w:i/>
                <w:iCs/>
                <w:spacing w:val="-2"/>
                <w:sz w:val="20"/>
                <w:szCs w:val="20"/>
                <w:lang w:val="en-GB"/>
              </w:rPr>
              <w:t>Criminal Code</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5, 1991</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Prince Edward</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Island, Trial Division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(MacDonald C.J.)</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summary conviction appeal allowed; New trial ordered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6,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Prince Edward</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Island, Appeal Division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(Carruthers C.J., Mitchell J.A.</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 Mullaly J. [</w:t>
            </w:r>
            <w:r>
              <w:rPr>
                <w:rFonts w:ascii="Times New Roman" w:hAnsi="Times New Roman" w:cs="Times New Roman"/>
                <w:i/>
                <w:iCs/>
                <w:spacing w:val="-2"/>
                <w:sz w:val="20"/>
                <w:szCs w:val="20"/>
                <w:lang w:val="en-GB"/>
              </w:rPr>
              <w:t>ad hoc</w:t>
            </w:r>
            <w:r>
              <w:rPr>
                <w:rFonts w:ascii="Times New Roman" w:hAnsi="Times New Roman" w:cs="Times New Roman"/>
                <w:spacing w:val="-2"/>
                <w:sz w:val="20"/>
                <w:szCs w:val="20"/>
                <w:lang w:val="en-GB"/>
              </w:rPr>
              <w:t>])</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appeal dismissed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7,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Greater Edmonton Development Corporation</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(23281)</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BTK Holdings Ltd. (Alta.)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Pre-trial procedure - Barristers and Solicitors - Action arising out of Agreements of Sale between the Applicant purchaser and the Respondent vendor - Solicitor and representative of the Respondent not attending examination for discovery - Applicant's application to compel the Respondent to produce its solicitor for examination for discovery dismissed by the Court of Queen's Bench of Alberta - Court of Appeal dismissing Applicant's appeal - Whether the Court of Appeal of Alberta erred in holding that a solicitor who acted for a party in a commercial transaction is immune from examination in subsequent civil proceedings arising out of that same examination - Whether the Court of Appeal erred in holding that the solicitor could not be examined for discovery pursuant to </w:t>
      </w:r>
      <w:r>
        <w:rPr>
          <w:rFonts w:ascii="Times New Roman" w:hAnsi="Times New Roman" w:cs="Times New Roman"/>
          <w:i/>
          <w:iCs/>
          <w:spacing w:val="-2"/>
          <w:sz w:val="20"/>
          <w:szCs w:val="20"/>
          <w:lang w:val="en-GB"/>
        </w:rPr>
        <w:t>Rule</w:t>
      </w:r>
      <w:r>
        <w:rPr>
          <w:rFonts w:ascii="Times New Roman" w:hAnsi="Times New Roman" w:cs="Times New Roman"/>
          <w:spacing w:val="-2"/>
          <w:sz w:val="20"/>
          <w:szCs w:val="20"/>
          <w:lang w:val="en-GB"/>
        </w:rPr>
        <w:t xml:space="preserve"> 200 of the Alberta </w:t>
      </w:r>
      <w:r>
        <w:rPr>
          <w:rFonts w:ascii="Times New Roman" w:hAnsi="Times New Roman" w:cs="Times New Roman"/>
          <w:i/>
          <w:iCs/>
          <w:spacing w:val="-2"/>
          <w:sz w:val="20"/>
          <w:szCs w:val="20"/>
          <w:lang w:val="en-GB"/>
        </w:rPr>
        <w:t>Rules of Court</w:t>
      </w:r>
      <w:r>
        <w:rPr>
          <w:rFonts w:ascii="Times New Roman" w:hAnsi="Times New Roman" w:cs="Times New Roman"/>
          <w:spacing w:val="-2"/>
          <w:sz w:val="20"/>
          <w:szCs w:val="20"/>
          <w:lang w:val="en-GB"/>
        </w:rPr>
        <w:t xml:space="preserve"> as an officer of the Respondent because of the potential difficulties in separating privileged from non-privileged information - Whether the Court of Appeal erred in finding that the Respondent had not waived solicitor-client privilege.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27,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(Master Funduk)</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compel the Respondent to produce its solicitor for examination for discovery dismissed</w:t>
            </w:r>
          </w:p>
        </w:tc>
      </w:tr>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24,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(Lefsrud J.)</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compel the Respondent to produce its solicitor for examination for discovery dismissed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3,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Alberta</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(Stratton J.A., Bielby J. and Major J.A.)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Dodd Q. Chu</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(23286)</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Laurentian Bank of Canada, formerly</w:t>
      </w: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Eaton Bay Trust Company,</w:t>
      </w: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formerly Commerce Capital Trust (Alta.)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Land titles - Mortgages - Trusts - Respondent holding mortgages on land owned by the Applicant - Mortgagee making a proposal in bankruptcy and transferring land titles to company - Company transferring land titles to another company - Company transferring land titles to Applicant - Applicant not making payments on mortgages - Court of Queen's Bench of Alberta allowing Respondent's action in debt on the covenant for payment of the mortgages - Court of Appeal of Alberta dismissing Applicant's appeal - Whether the Court of Appeal erred in law in failing to find that a sale by a Trustee under a Proposal pursuant to the provisions of the </w:t>
      </w:r>
      <w:r>
        <w:rPr>
          <w:rFonts w:ascii="Times New Roman" w:hAnsi="Times New Roman" w:cs="Times New Roman"/>
          <w:i/>
          <w:iCs/>
          <w:spacing w:val="-2"/>
          <w:sz w:val="20"/>
          <w:szCs w:val="20"/>
          <w:lang w:val="en-GB"/>
        </w:rPr>
        <w:t>Bankruptcy Act</w:t>
      </w:r>
      <w:r>
        <w:rPr>
          <w:rFonts w:ascii="Times New Roman" w:hAnsi="Times New Roman" w:cs="Times New Roman"/>
          <w:spacing w:val="-2"/>
          <w:sz w:val="20"/>
          <w:szCs w:val="20"/>
          <w:lang w:val="en-GB"/>
        </w:rPr>
        <w:t xml:space="preserve">, R.S.C. 1970, c. B-3, conveys title to a Purchaser free of any claims by the party under the Proposal including any claims for indemnity pursuant to s. 62 of the </w:t>
      </w:r>
      <w:r>
        <w:rPr>
          <w:rFonts w:ascii="Times New Roman" w:hAnsi="Times New Roman" w:cs="Times New Roman"/>
          <w:i/>
          <w:iCs/>
          <w:spacing w:val="-2"/>
          <w:sz w:val="20"/>
          <w:szCs w:val="20"/>
          <w:lang w:val="en-GB"/>
        </w:rPr>
        <w:t>Alberta Land Titles Act</w:t>
      </w:r>
      <w:r>
        <w:rPr>
          <w:rFonts w:ascii="Times New Roman" w:hAnsi="Times New Roman" w:cs="Times New Roman"/>
          <w:spacing w:val="-2"/>
          <w:sz w:val="20"/>
          <w:szCs w:val="20"/>
          <w:lang w:val="en-GB"/>
        </w:rPr>
        <w:t>, R.S.A. 1980, c. L-5.</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13,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(Feehan J.)</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action in debt on the covenant for payment of mortgages allowed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8,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Alberta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(McClung J.A., Bracco and Irving JJ.A,)</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9,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Garnet Lane Developments Ltd.</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(23279)</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Roger Samuel Webster and Lois Edith Webster (Ont.)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Statutes - Mortgages - Interpretation - Damages - Agreement of purchase and sale of the Respondents' property containing an obligation that the purchaser construct a new house on the property - Respondents to give abatement on mortgage back once new house constructed - Applicant buying property and amending mortgage - Supreme Court of Ontario allowing Respondents' action for specific performance - Court of Appeal for Ontario dismissing Applicant's appeal and allowing Respondents' cross-appeal - Whether the Courts erred in law in finding that s. 20(3) of the </w:t>
      </w:r>
      <w:r>
        <w:rPr>
          <w:rFonts w:ascii="Times New Roman" w:hAnsi="Times New Roman" w:cs="Times New Roman"/>
          <w:i/>
          <w:iCs/>
          <w:spacing w:val="-2"/>
          <w:sz w:val="20"/>
          <w:szCs w:val="20"/>
          <w:lang w:val="en-GB"/>
        </w:rPr>
        <w:t>Mortgages Act</w:t>
      </w:r>
      <w:r>
        <w:rPr>
          <w:rFonts w:ascii="Times New Roman" w:hAnsi="Times New Roman" w:cs="Times New Roman"/>
          <w:spacing w:val="-2"/>
          <w:sz w:val="20"/>
          <w:szCs w:val="20"/>
          <w:lang w:val="en-GB"/>
        </w:rPr>
        <w:t xml:space="preserve">, R.S.O. 1990, c. M-40, does not prohibit the Respondents from recovering from the Applicant - Whether the Courts erred in law in finding that an obligation to perform services to supply materials in the future contained in the original mortgage is an obligation that can fix both a subsequent land owner and the original mortgagor with liability under s. 20(3) of the </w:t>
      </w:r>
      <w:r>
        <w:rPr>
          <w:rFonts w:ascii="Times New Roman" w:hAnsi="Times New Roman" w:cs="Times New Roman"/>
          <w:i/>
          <w:iCs/>
          <w:spacing w:val="-2"/>
          <w:sz w:val="20"/>
          <w:szCs w:val="20"/>
          <w:lang w:val="en-GB"/>
        </w:rPr>
        <w:t>Mortgages Act</w:t>
      </w:r>
      <w:r>
        <w:rPr>
          <w:rFonts w:ascii="Times New Roman" w:hAnsi="Times New Roman" w:cs="Times New Roman"/>
          <w:spacing w:val="-2"/>
          <w:sz w:val="20"/>
          <w:szCs w:val="20"/>
          <w:lang w:val="en-GB"/>
        </w:rPr>
        <w:t>, and in awarding damages against the Applicant for the breach of contact of the original mortgagors - Whether a judicial authority can make a finding contrary to a provision in a statute - Whether the law in Ontario in transactions where land is acquired with existing mortgages is altered.</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27,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(Carruthers J.)</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action for specific performance against Applicant allowed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5,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(Krever J.A., Katzman and Abella JJ.A.)</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  Cross-appeal allowed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9,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182AA0" w:rsidRDefault="00182AA0">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Ivan Penava and Katica Penava</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(23319)</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Crawford M. MacIntyre and</w:t>
      </w: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Michael J. Mitchell (Ont.)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Appeal - Solicitors - Negligence - Applicants consulting Respondents following problems with mortgages on their properties - Action in breach of contract and negligence against the Respondents - Supreme Court of Ontario dismissing Applicants' action - Court of Appeal for Ontario dismissing Applicants' appeal - Whether the Court of Appeal erred in law in determining that, because the trial judge could refer to the evidence to support his findings and </w:t>
      </w:r>
      <w:r>
        <w:rPr>
          <w:rFonts w:ascii="Times New Roman" w:hAnsi="Times New Roman" w:cs="Times New Roman"/>
          <w:spacing w:val="-2"/>
          <w:sz w:val="20"/>
          <w:szCs w:val="20"/>
          <w:lang w:val="en-GB"/>
        </w:rPr>
        <w:lastRenderedPageBreak/>
        <w:t>conclusions, the Court, as an appellate bench, had no basis to overrule his decision - Whether the Court of Appeal erred in law in determining that it was unable to conclude that the trial judge erred in any material respect.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14, 1989</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(Steele J.)</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for breach of contract and negligence dismissed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(Tarnopolsky J.A., Osborne and Austin JJ.A.)</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30,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Her Majesty the Queen in right of the Province of New Brunswick </w:t>
      </w: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as represented by the Board of Management</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(23301)</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Ronald Bond (N.B.)</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Administrative law - Labour law - Evidence - Respondent dismissed from employment following allegations he had sexually assaulted a patient - Patient not testifying at hearing -Whether Court of Appeal erred in finding that failure of complainant to testify was a denial of rules of natural justice or procedural fairness - Whether Court of Appeal erred in concluding that adjudicator's method of assessing evidence rendered his decision fallible - Whether Court of Appeal incorrectly appreciated law regarding use of hearsay evidence by an administrative tribunal.</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6,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(Larlee J.)</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 made by adjudicator dismissing Respondent's grievance quashed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16,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New Brunswick</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(Hoyt, Rice and Ryan JJ.A.)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in part - order varied by remitting matter for adjudication before another adjudicator</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13,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Vladislav Zlatic</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(22793)</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William A. Stannell and</w:t>
      </w: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Pioneer Rack Products Ltd.</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and -</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Mildred Spragge and </w:t>
      </w: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Eleanora Spragge (Ont.)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Damages - Measure of damages - Applicant suffering injuries following three motor vehicle accidents - Whether the trial judge erred in failing to apply the thin-skull rule, namely that tortfeasors must take their victims as they find them - Whether the trial judge erred in holding the Applicant's pre-disposition to injury limited the Respondent's liability for damages.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December 4, 1984</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(Holland J.)</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allowed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18, 1989</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(Lacourcière, Holden and McKinlay JJ.A.)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12,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Canadian General Insurance Company</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(23182)</w:t>
      </w: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132284 Canada Limited, carrying on business under the </w:t>
      </w:r>
    </w:p>
    <w:p w:rsidR="00182AA0" w:rsidRDefault="00182AA0">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firm name and style of Hanmax Investments and Gordon Jobson (Ont.)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Contract - Insurance - Procedural law - Whether principles in </w:t>
      </w:r>
      <w:r>
        <w:rPr>
          <w:rFonts w:ascii="Times New Roman" w:hAnsi="Times New Roman" w:cs="Times New Roman"/>
          <w:i/>
          <w:iCs/>
          <w:spacing w:val="-2"/>
          <w:sz w:val="20"/>
          <w:szCs w:val="20"/>
          <w:lang w:val="en-GB"/>
        </w:rPr>
        <w:t>Ross Southward Tire et al. v. Pyrotech Products et al.</w:t>
      </w:r>
      <w:r>
        <w:rPr>
          <w:rFonts w:ascii="Times New Roman" w:hAnsi="Times New Roman" w:cs="Times New Roman"/>
          <w:spacing w:val="-2"/>
          <w:sz w:val="20"/>
          <w:szCs w:val="20"/>
          <w:lang w:val="en-GB"/>
        </w:rPr>
        <w:t xml:space="preserve">, [1976] 2 S.C.R. 35 limited to loss by fire caused by negligence - Jurisdiction of a judge on a motion for summary judgment - Whether there was an arguable issue as to whether </w:t>
      </w:r>
      <w:r>
        <w:rPr>
          <w:rFonts w:ascii="Times New Roman" w:hAnsi="Times New Roman" w:cs="Times New Roman"/>
          <w:i/>
          <w:iCs/>
          <w:spacing w:val="-2"/>
          <w:sz w:val="20"/>
          <w:szCs w:val="20"/>
          <w:lang w:val="en-GB"/>
        </w:rPr>
        <w:t>Southward</w:t>
      </w:r>
      <w:r>
        <w:rPr>
          <w:rFonts w:ascii="Times New Roman" w:hAnsi="Times New Roman" w:cs="Times New Roman"/>
          <w:spacing w:val="-2"/>
          <w:sz w:val="20"/>
          <w:szCs w:val="20"/>
          <w:lang w:val="en-GB"/>
        </w:rPr>
        <w:t xml:space="preserve"> covers claims based on breach of contract.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May 2, 1991</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(Houston J.)</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Claims against Respondent Jobson dismissed;  Third party claim dismissed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15,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(Brooke, Carthy and Osborne JJ.A.)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order set aside</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12, 1992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82AA0">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182AA0" w:rsidRDefault="00182AA0">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JANUARY 26, 1993 / LE 26 JANVIER 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JAMES ALBERT SWEENEY</w:t>
      </w:r>
      <w:r>
        <w:rPr>
          <w:rFonts w:ascii="Times New Roman" w:hAnsi="Times New Roman" w:cs="Times New Roman"/>
          <w:spacing w:val="-2"/>
          <w:sz w:val="20"/>
          <w:szCs w:val="20"/>
          <w:lang w:val="en-GB"/>
        </w:rPr>
        <w:t xml:space="preserve"> -v- </w:t>
      </w:r>
      <w:r>
        <w:rPr>
          <w:rFonts w:ascii="Times New Roman" w:hAnsi="Times New Roman" w:cs="Times New Roman"/>
          <w:spacing w:val="-2"/>
          <w:sz w:val="20"/>
          <w:szCs w:val="20"/>
          <w:u w:val="single"/>
          <w:lang w:val="en-GB"/>
        </w:rPr>
        <w:t>HER MAJESTY THE QUEEN</w:t>
      </w:r>
      <w:r>
        <w:rPr>
          <w:rFonts w:ascii="Times New Roman" w:hAnsi="Times New Roman" w:cs="Times New Roman"/>
          <w:spacing w:val="-2"/>
          <w:sz w:val="20"/>
          <w:szCs w:val="20"/>
          <w:lang w:val="en-GB"/>
        </w:rPr>
        <w:t xml:space="preserve"> (Ont.) (23166)</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La Forest, Sopinka and Cory JJ.</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The application for re-hearing is dismissed.</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La demande de nouvelle audition est rejetée.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Appeal - Following guilty plea and subsequent conviction, Applicant filing notice of appeal - Applicant abandoning conviction appeal, and then seeking to withdraw abandonment - Whether the Court of Appeal has the power to amend a judgment which has been drawn up and entered - Effect of guilty plea.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JANUARY 28, 1993 / LE 28 JANVIER 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23124 </w:t>
      </w:r>
      <w:r>
        <w:rPr>
          <w:rFonts w:ascii="Times New Roman" w:hAnsi="Times New Roman" w:cs="Times New Roman"/>
          <w:b/>
          <w:bCs/>
          <w:spacing w:val="-2"/>
          <w:sz w:val="20"/>
          <w:szCs w:val="20"/>
          <w:u w:val="single"/>
          <w:lang w:val="en-GB"/>
        </w:rPr>
        <w:t>CLAUDETTE ROY c. CLAUDE BÉGIN ET FRANCINE ROY</w:t>
      </w:r>
      <w:r>
        <w:rPr>
          <w:rFonts w:ascii="Times New Roman" w:hAnsi="Times New Roman" w:cs="Times New Roman"/>
          <w:spacing w:val="-2"/>
          <w:sz w:val="20"/>
          <w:szCs w:val="20"/>
          <w:lang w:val="en-GB"/>
        </w:rPr>
        <w:t xml:space="preserve"> (Qué.)</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Code civil - Adoption - Interprétation - Action de la demanderesse en réclamation d'état (art. 589 </w:t>
      </w:r>
      <w:r>
        <w:rPr>
          <w:rFonts w:ascii="Times New Roman" w:hAnsi="Times New Roman" w:cs="Times New Roman"/>
          <w:i/>
          <w:iCs/>
          <w:spacing w:val="-2"/>
          <w:sz w:val="20"/>
          <w:szCs w:val="20"/>
          <w:lang w:val="en-GB"/>
        </w:rPr>
        <w:t>C.c.Q.</w:t>
      </w:r>
      <w:r>
        <w:rPr>
          <w:rFonts w:ascii="Times New Roman" w:hAnsi="Times New Roman" w:cs="Times New Roman"/>
          <w:spacing w:val="-2"/>
          <w:sz w:val="20"/>
          <w:szCs w:val="20"/>
          <w:lang w:val="en-GB"/>
        </w:rPr>
        <w:t>) - Toute personne a-t-elle le droit fondamental à une filiation complète, c'est-à-dire d'avoir un père et une mère légalement reconnus? - Le fait d'avoir été adopté par un de ses parents biologiques peut-il empêcher un enfant de demander que l'autre parent soit reconnu légalement? - Dans quelle mesure un tribunal peut-il, dans l'interprétation d'une loi faite en faveur et dans l'intérêt de l'enfant, parvenir à un résultat contraire à l'esprit de cette loi?</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23173 </w:t>
      </w:r>
      <w:r>
        <w:rPr>
          <w:rFonts w:ascii="Times New Roman" w:hAnsi="Times New Roman" w:cs="Times New Roman"/>
          <w:b/>
          <w:bCs/>
          <w:spacing w:val="-2"/>
          <w:sz w:val="20"/>
          <w:szCs w:val="20"/>
          <w:u w:val="single"/>
          <w:lang w:val="en-GB"/>
        </w:rPr>
        <w:t>ABDULNABI RAISSI v. THE MINISTER OF EMPLOYMENT AND IMMIGRATION</w:t>
      </w:r>
      <w:r>
        <w:rPr>
          <w:rFonts w:ascii="Times New Roman" w:hAnsi="Times New Roman" w:cs="Times New Roman"/>
          <w:spacing w:val="-2"/>
          <w:sz w:val="20"/>
          <w:szCs w:val="20"/>
          <w:lang w:val="en-GB"/>
        </w:rPr>
        <w:t xml:space="preserve"> (F.C.A.) (Ont.)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L'Heureux-Dubé, Sopinka and Gonthier JJ.</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Immigration - Natural justice - Procedure at hearing - Right to counsel before an administrative tribunal such as the Immigration and Refugee Board, Convention Refugee Determination Division - Applicant advised of his right to counsel - Applicant elected to proceed without counsel - Whether the Applicant's waiver of his right to counsel was invalid, and as such, whether the Board erred in law in proceeding with the hearing.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23254 </w:t>
      </w:r>
      <w:r>
        <w:rPr>
          <w:rFonts w:ascii="Times New Roman" w:hAnsi="Times New Roman" w:cs="Times New Roman"/>
          <w:b/>
          <w:bCs/>
          <w:spacing w:val="-2"/>
          <w:sz w:val="20"/>
          <w:szCs w:val="20"/>
          <w:u w:val="single"/>
          <w:lang w:val="en-GB"/>
        </w:rPr>
        <w:t>SA MAJESTÉ LA REINE c. HORACIO CALLEJAS</w:t>
      </w:r>
      <w:r>
        <w:rPr>
          <w:rFonts w:ascii="Times New Roman" w:hAnsi="Times New Roman" w:cs="Times New Roman"/>
          <w:spacing w:val="-2"/>
          <w:sz w:val="20"/>
          <w:szCs w:val="20"/>
          <w:lang w:val="en-GB"/>
        </w:rPr>
        <w:t xml:space="preserve"> (Qué.)</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Infraction - Preuve - La Cour d'appel du Québec a-t-elle erré en droit en écartant le jugement de culpabilité rendu en première instance, au motif que le juge a tiré les mauvaises conclusions des faits établis? - La Cour d'appel du Québec a-t-elle erré en droit en substituant son appréciation de la preuve à celle du juge de première instance, sans déterminer si le jugement aurait pu raisonnablement être rendu en regard de la preuve et du droit applicable? - La Cour d'appel du Québec a-t-elle erré en droit en décidant virtuellement que le crime de tentative de meurtre requérait une preuve directe de l'intention de tuer?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82AA0">
          <w:headerReference w:type="default" r:id="rId13"/>
          <w:footerReference w:type="default" r:id="rId14"/>
          <w:footerReference w:type="first" r:id="rId15"/>
          <w:pgSz w:w="12240" w:h="15840"/>
          <w:pgMar w:top="720" w:right="1680" w:bottom="960" w:left="1080" w:header="720" w:footer="960" w:gutter="0"/>
          <w:pgNumType w:start="18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right"/>
              <w:rPr>
                <w:b/>
                <w:bCs/>
                <w:lang w:val="en-GB"/>
              </w:rPr>
            </w:pPr>
            <w:r>
              <w:rPr>
                <w:b/>
                <w:bCs/>
                <w:lang w:val="en-GB"/>
              </w:rPr>
              <w:t>REQUÊTES</w:t>
            </w:r>
          </w:p>
        </w:tc>
      </w:tr>
    </w:tbl>
    <w:p w:rsidR="00182AA0" w:rsidRDefault="00182AA0">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20.1.1993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Lacombe Nurseries Ltd. et al.</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(23297)</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Farm Credit Corporation (Alta.)</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demande d'autorisation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4, 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20.1.1993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factum</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(22660)</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D.O.L. (Man.)</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 mémoire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consnet of the parties.</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15, 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20.1.1993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 response to the leave application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(23217)</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Arthur Johnson et al. (Ont.)</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à la demande d'autorisation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20.1.1993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DEPUTY REGISTRAR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applicant's reply</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du chef du Québec</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(23356)</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Securities Commission et al. (Ont.)</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réplique de la requérante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January 29, 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appellant's factum; motion to inscribe notwithstanding the late filing of factum; motion for an order that this appeal is to be deemed not abandoned; and motion for an order permitting counsel to employ the same case on appeal as prepared in another file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Norman Michael Koruz</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(23077)</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prorogation du délai de signification et de production du factum de l'appelant; requête  en inscription malgré la production tardive du mémoire; requête en déclaration que le présent appel est censé ne pas avoir été abandonné; et requête visant à obtenir une ordonnance autorisant les avocats à utiliser le même dossier d'appel que celui proposé dans une autre affaire </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21.1.1993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appoint counsel</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Norman Michael Koruz</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(23077)</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(Alta.)</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nomination d'un procureur</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for an order that this appeal is to be deemed not abandoned </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Glen Ivor Jones</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(22400)</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(Sask.)</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déclaration que le présent appel est censé ne pas avoir été abandonné</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special place on the list</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Barry James Evans</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(22929)</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(B.C.)</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Requête en obtention pour une place spéciale sur le rôle </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W.R. Meredith, Q.C. for the appellant.</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W.G. Burke Robertson, Q.C, for the respondent.</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REJETÉE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82AA0">
          <w:headerReference w:type="default" r:id="rId16"/>
          <w:footerReference w:type="default" r:id="rId17"/>
          <w:footerReference w:type="first" r:id="rId18"/>
          <w:pgSz w:w="12240" w:h="15840"/>
          <w:pgMar w:top="720" w:right="1680" w:bottom="960" w:left="1080" w:header="720" w:footer="960" w:gutter="0"/>
          <w:pgNumType w:start="189"/>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INTERVENTION FILED SINCE LAST ISSUE</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182AA0" w:rsidRDefault="00182AA0">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Attorney General of Ontario</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b/>
          <w:bCs/>
          <w:spacing w:val="-2"/>
          <w:sz w:val="20"/>
          <w:szCs w:val="20"/>
          <w:lang w:val="en-GB"/>
        </w:rPr>
        <w:tab/>
        <w:t>Her Majesty The Queen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(23075)</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David Angelo Grant (B.C.)</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82AA0">
          <w:headerReference w:type="default" r:id="rId19"/>
          <w:footerReference w:type="default" r:id="rId20"/>
          <w:footerReference w:type="first" r:id="rId21"/>
          <w:pgSz w:w="12240" w:h="15840"/>
          <w:pgMar w:top="720" w:right="1680" w:bottom="960" w:left="1080" w:header="720" w:footer="960" w:gutter="0"/>
          <w:pgNumType w:start="192"/>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27.01.1993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Cyril Patrick Prosper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(23178)</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(Crim.)(N.S.)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182AA0">
          <w:headerReference w:type="default" r:id="rId22"/>
          <w:footerReference w:type="default" r:id="rId23"/>
          <w:footerReference w:type="first" r:id="rId24"/>
          <w:pgSz w:w="12240" w:h="15840"/>
          <w:pgMar w:top="720" w:right="1680" w:bottom="960" w:left="1080" w:header="720" w:footer="960" w:gutter="0"/>
          <w:pgNumType w:start="19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r>
        <w:rPr>
          <w:rFonts w:ascii="Times New Roman" w:hAnsi="Times New Roman" w:cs="Times New Roman"/>
          <w:spacing w:val="-2"/>
          <w:sz w:val="20"/>
          <w:szCs w:val="20"/>
          <w:lang w:val="en-GB"/>
        </w:rPr>
        <w:t>25.1.1993 to/au 26.1.1993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L'Heureux-Dubé, Sopinka, Gonthier, Cory, McLachlin and Iacobucci JJ.</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Daniel Plouffe </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(22296)</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Christine Shea (Qué.)</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and between / et entre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Irene Helen Young</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(22227)</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James Kam Chen Young et al. (B.C.)</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 Glen How, Q.C. et Daniel G. Pole, pour Daniel Plouffe.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Isabelle Michaud, pour Christine Shea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Lorne N. MacLean and Fred C. Lowther, for Irene Young.</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 Glen How, Q.C. and Sarah E. Mott-Trille, for James K.C. Young.</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Brian Evernden, for the intervener the A.G. of Canada.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Monique Rousseau et Isabelle Harnois, pour l'intervenant le Procureur général du Québec.</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 one appearing for the intervener the A.G. of B.C.</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Shawn Greenberg, for the intervener the A.G. of Manitoba.</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de la famille - Garde et droit de visite - Liberté de religion.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w:t>
            </w:r>
            <w:r>
              <w:rPr>
                <w:rFonts w:ascii="Times New Roman" w:hAnsi="Times New Roman" w:cs="Times New Roman"/>
                <w:spacing w:val="-2"/>
                <w:sz w:val="20"/>
                <w:szCs w:val="20"/>
                <w:lang w:val="en-GB"/>
              </w:rPr>
              <w:t xml:space="preserve"> - Family law - Statutes - Freedom of religion - Divorce - Custody - Access - Maintenance - Division of property.</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Family law - Custody and visiting rights - Freedom of religion.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de la famille - Lois - Liberté de religion - Divorce - Garde - Droit de visite - Pension alimentaire - Partage des biens.</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27.1.1993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Janice Berg</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(22638)</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The University of B.C. and the School of Family and Nutritional Sciences, et al. (B.C.)</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and between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B.C. Council of Human Rights</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(22640)</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University of B.C. and the School of Family and Nutritional Sciences et al. (B.C.)</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W. Mossop, for the appellant/respondent Janice Berg.</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William F. Pentney, for the intervener the Canadian Human Rights Commission.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George H. Copley, for the appellant/respondent B.C. Council of Human Rights.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Bruce F. Fraser, Q.C., for the respondents.</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Statutes - Civil rights - Interpretation - Judicial review - Jurisdiction - Discrimination - Application of s. 3 of the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xml:space="preserve">, S.B.C. 1984, c. 22 - Interpretation of "accommodation, service or facility customarily available to the public" - </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administratif - Lois - Droits civils - Interprétation - Contrôle judiciaire - Compétence -Discrimination - Application de l'art. 3 de la </w:t>
            </w:r>
            <w:r>
              <w:rPr>
                <w:rFonts w:ascii="Times New Roman" w:hAnsi="Times New Roman" w:cs="Times New Roman"/>
                <w:i/>
                <w:iCs/>
                <w:spacing w:val="-2"/>
                <w:sz w:val="20"/>
                <w:szCs w:val="20"/>
                <w:lang w:val="en-GB"/>
              </w:rPr>
              <w:t>Human Rights Act</w:t>
            </w:r>
            <w:r>
              <w:rPr>
                <w:rFonts w:ascii="Times New Roman" w:hAnsi="Times New Roman" w:cs="Times New Roman"/>
                <w:spacing w:val="-2"/>
                <w:sz w:val="20"/>
                <w:szCs w:val="20"/>
                <w:lang w:val="en-GB"/>
              </w:rPr>
              <w:t>, S.B.C. 1984, ch. 22 - Interprétation de «installations, services ou établissements destinés au public».</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RE-HEARING / RÉAUDITION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28.1.1993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Cory, McLachlin Iacobucci and Major JJ.</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The Minister of Finance of Canada et al.</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(22162)</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Robert James Finlay (F.C.A.)(Man.)</w:t>
            </w: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Eric A. Bowie, Q.C., Faye E. Campbell, Q.C. and Harry Glinter, for the appellant.</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 Glenn McFetridge, for the intervener the A.G. of Manitoba.</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Louis Rochette et Dominique Rousseau, pour l'intervenant le procureur général du Québec.</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Beverley Bauer, for the intervener the A.G. of Alberta.</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 Patrick S. Riley and John A. Myers, for the respondent.</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Arne Peltz, for the intervener the National Anti-Poverty Organization.</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Crown law - Social welfare - Constitutional law - Whether contributions by the Minister of Finance and certificates from Minister of Health and Welfare pursuant to the </w:t>
            </w:r>
            <w:r>
              <w:rPr>
                <w:rFonts w:ascii="Times New Roman" w:hAnsi="Times New Roman" w:cs="Times New Roman"/>
                <w:i/>
                <w:iCs/>
                <w:spacing w:val="-2"/>
                <w:sz w:val="20"/>
                <w:szCs w:val="20"/>
                <w:lang w:val="en-GB"/>
              </w:rPr>
              <w:t>Canada Assistance Plan</w:t>
            </w:r>
            <w:r>
              <w:rPr>
                <w:rFonts w:ascii="Times New Roman" w:hAnsi="Times New Roman" w:cs="Times New Roman"/>
                <w:spacing w:val="-2"/>
                <w:sz w:val="20"/>
                <w:szCs w:val="20"/>
                <w:lang w:val="en-GB"/>
              </w:rPr>
              <w:t xml:space="preserve">,  R.S.C., 1985, c. C-1, are illegal so long as the </w:t>
            </w:r>
            <w:r>
              <w:rPr>
                <w:rFonts w:ascii="Times New Roman" w:hAnsi="Times New Roman" w:cs="Times New Roman"/>
                <w:i/>
                <w:iCs/>
                <w:spacing w:val="-2"/>
                <w:sz w:val="20"/>
                <w:szCs w:val="20"/>
                <w:lang w:val="en-GB"/>
              </w:rPr>
              <w:t>Social Allowances Act</w:t>
            </w:r>
            <w:r>
              <w:rPr>
                <w:rFonts w:ascii="Times New Roman" w:hAnsi="Times New Roman" w:cs="Times New Roman"/>
                <w:spacing w:val="-2"/>
                <w:sz w:val="20"/>
                <w:szCs w:val="20"/>
                <w:lang w:val="en-GB"/>
              </w:rPr>
              <w:t xml:space="preserve">, R.S.M. 1987, c. S-160, continues to authorize the reduction of social assistance payments to persons in need in the province, to recover debts - Whether said contributions and certificates they are illegal as long as the Province of Manitoba permits municipalities to establish their own rates of assistance, independent of provincial authority. </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182AA0" w:rsidRDefault="00182AA0">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Couronne - Bien-être social - Droit constitutionnel - Les contributions effectuées par le ministre des Finances et les certificats délivrés par le ministre de la Santé et du Bien-être social en vertu du </w:t>
            </w:r>
            <w:r>
              <w:rPr>
                <w:rFonts w:ascii="Times New Roman" w:hAnsi="Times New Roman" w:cs="Times New Roman"/>
                <w:i/>
                <w:iCs/>
                <w:spacing w:val="-2"/>
                <w:sz w:val="20"/>
                <w:szCs w:val="20"/>
                <w:lang w:val="en-GB"/>
              </w:rPr>
              <w:t>Régime d'assistance publique du Canada</w:t>
            </w:r>
            <w:r>
              <w:rPr>
                <w:rFonts w:ascii="Times New Roman" w:hAnsi="Times New Roman" w:cs="Times New Roman"/>
                <w:spacing w:val="-2"/>
                <w:sz w:val="20"/>
                <w:szCs w:val="20"/>
                <w:lang w:val="en-GB"/>
              </w:rPr>
              <w:t xml:space="preserve">, L.R.C. (1985), ch. C-1, sont-ils illégaux tant que la </w:t>
            </w:r>
            <w:r>
              <w:rPr>
                <w:rFonts w:ascii="Times New Roman" w:hAnsi="Times New Roman" w:cs="Times New Roman"/>
                <w:i/>
                <w:iCs/>
                <w:spacing w:val="-2"/>
                <w:sz w:val="20"/>
                <w:szCs w:val="20"/>
                <w:lang w:val="en-GB"/>
              </w:rPr>
              <w:t>Loi sur l'aide sociale</w:t>
            </w:r>
            <w:r>
              <w:rPr>
                <w:rFonts w:ascii="Times New Roman" w:hAnsi="Times New Roman" w:cs="Times New Roman"/>
                <w:spacing w:val="-2"/>
                <w:sz w:val="20"/>
                <w:szCs w:val="20"/>
                <w:lang w:val="en-GB"/>
              </w:rPr>
              <w:t>, C.P.L.M. (1987), ch. S-160, continue de permettre la réduction des prestations d'assistance sociale versées aux personnes nécessiteuses de la province, pour le recouvrement de créances? - Ces contributions et certificats sont-ils illégaux tant que la province du Manitoba permet aux municipalités d'établir leurs propres montants d'assistance, indépendamment des autorités provinciales?</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sectPr w:rsidR="00182AA0">
          <w:headerReference w:type="default" r:id="rId25"/>
          <w:footerReference w:type="default" r:id="rId26"/>
          <w:footerReference w:type="first" r:id="rId27"/>
          <w:pgSz w:w="12240" w:h="15840"/>
          <w:pgMar w:top="720" w:right="1680" w:bottom="960" w:left="1080" w:header="720" w:footer="960" w:gutter="0"/>
          <w:pgNumType w:start="194"/>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182AA0" w:rsidRDefault="00182AA0">
            <w:pPr>
              <w:widowControl/>
              <w:tabs>
                <w:tab w:val="left" w:pos="-1440"/>
                <w:tab w:val="left" w:pos="-720"/>
              </w:tabs>
              <w:suppressAutoHyphens/>
              <w:spacing w:line="240" w:lineRule="atLeast"/>
              <w:rPr>
                <w:b/>
                <w:bCs/>
                <w:lang w:val="en-GB"/>
              </w:rPr>
            </w:pPr>
            <w:r>
              <w:rPr>
                <w:b/>
                <w:bCs/>
                <w:lang w:val="en-GB"/>
              </w:rPr>
              <w:t xml:space="preserve">ORDRE DU JOUR DE LA </w:t>
            </w:r>
          </w:p>
          <w:p w:rsidR="00182AA0" w:rsidRDefault="00182AA0">
            <w:pPr>
              <w:widowControl/>
              <w:tabs>
                <w:tab w:val="left" w:pos="-1440"/>
                <w:tab w:val="left" w:pos="-720"/>
              </w:tabs>
              <w:suppressAutoHyphens/>
              <w:spacing w:line="240" w:lineRule="atLeast"/>
              <w:rPr>
                <w:b/>
                <w:bCs/>
                <w:lang w:val="en-GB"/>
              </w:rPr>
            </w:pPr>
            <w:r>
              <w:rPr>
                <w:b/>
                <w:bCs/>
                <w:lang w:val="en-GB"/>
              </w:rPr>
              <w:t>SEMAINE</w:t>
            </w:r>
          </w:p>
        </w:tc>
      </w:tr>
    </w:tbl>
    <w:p w:rsidR="00182AA0" w:rsidRDefault="00182AA0">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p>
    <w:p w:rsidR="00182AA0" w:rsidRDefault="00182AA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182AA0" w:rsidRDefault="00182AA0">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February 1, 1993.</w:t>
      </w:r>
    </w:p>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1 février 1993.</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01/02/93 9:30 am</w:t>
      </w:r>
      <w:r>
        <w:rPr>
          <w:rFonts w:ascii="Times New Roman" w:hAnsi="Times New Roman" w:cs="Times New Roman"/>
          <w:sz w:val="20"/>
          <w:szCs w:val="20"/>
          <w:lang w:val="en-GB"/>
        </w:rPr>
        <w:tab/>
        <w:t xml:space="preserve">  Show Cause / Audience de justification</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01/02/9329Mario Pouliot c. Sa Majesté La Reine (Crim.)(Qué.)(22960)</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02/02/93</w:t>
      </w:r>
      <w:r>
        <w:rPr>
          <w:rFonts w:ascii="Times New Roman" w:hAnsi="Times New Roman" w:cs="Times New Roman"/>
          <w:sz w:val="20"/>
          <w:szCs w:val="20"/>
          <w:lang w:val="en-GB"/>
        </w:rPr>
        <w:tab/>
        <w:t xml:space="preserve"> 9Eugene Honish v. Her Majesty The Queen (Crim.)(Alta.)(22739)</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02/02/93</w:t>
      </w:r>
      <w:r>
        <w:rPr>
          <w:rFonts w:ascii="Times New Roman" w:hAnsi="Times New Roman" w:cs="Times New Roman"/>
          <w:sz w:val="20"/>
          <w:szCs w:val="20"/>
          <w:lang w:val="en-GB"/>
        </w:rPr>
        <w:tab/>
        <w:t>17Glenn Ivor Jones v. Her Majesty The Queen (Crim.)(Sask.)(22400)</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03/02/93</w:t>
      </w:r>
      <w:r>
        <w:rPr>
          <w:rFonts w:ascii="Times New Roman" w:hAnsi="Times New Roman" w:cs="Times New Roman"/>
          <w:sz w:val="20"/>
          <w:szCs w:val="20"/>
          <w:lang w:val="en-GB"/>
        </w:rPr>
        <w:tab/>
        <w:t xml:space="preserve"> 3Marc Creighton v. Her Majesty The Queen (Crim.)(Ont.)(22593)</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04/02/93</w:t>
      </w:r>
      <w:r>
        <w:rPr>
          <w:rFonts w:ascii="Times New Roman" w:hAnsi="Times New Roman" w:cs="Times New Roman"/>
          <w:sz w:val="20"/>
          <w:szCs w:val="20"/>
          <w:lang w:val="en-GB"/>
        </w:rPr>
        <w:tab/>
        <w:t>23Her Majesty The Queen v. Henry Morgentaler (Crim.)(N.S.)(22578)</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05/02/93</w:t>
      </w:r>
      <w:r>
        <w:rPr>
          <w:rFonts w:ascii="Times New Roman" w:hAnsi="Times New Roman" w:cs="Times New Roman"/>
          <w:sz w:val="20"/>
          <w:szCs w:val="20"/>
          <w:lang w:val="en-GB"/>
        </w:rPr>
        <w:tab/>
        <w:t>18J.J.M. v. Her Majesty The Queen (Crim.)(Man.n)(22790)</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05/02/93</w:t>
      </w:r>
      <w:r>
        <w:rPr>
          <w:rFonts w:ascii="Times New Roman" w:hAnsi="Times New Roman" w:cs="Times New Roman"/>
          <w:sz w:val="20"/>
          <w:szCs w:val="20"/>
          <w:lang w:val="en-GB"/>
        </w:rPr>
        <w:tab/>
        <w:t>40Her Majesty The Queen v. Bernhard Hasselwander (Crim.)(Ont.)(22725)</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182AA0" w:rsidRDefault="00182AA0">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182AA0">
          <w:headerReference w:type="default" r:id="rId28"/>
          <w:footerReference w:type="default" r:id="rId29"/>
          <w:footerReference w:type="first" r:id="rId30"/>
          <w:pgSz w:w="12240" w:h="15840"/>
          <w:pgMar w:top="720" w:right="1680" w:bottom="960" w:left="1080" w:header="720" w:footer="960" w:gutter="0"/>
          <w:pgNumType w:start="19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right"/>
              <w:rPr>
                <w:b/>
                <w:bCs/>
                <w:lang w:val="en-GB"/>
              </w:rPr>
            </w:pPr>
            <w:r>
              <w:rPr>
                <w:b/>
                <w:bCs/>
                <w:lang w:val="en-GB"/>
              </w:rPr>
              <w:t>RÉSUMÉS DES AFFAIRES</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22960MARIO POULIOT c. SA MAJESTÉ LA REINE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Procès - Meurtre au premier degré - Premier chapitre des directives du juge au jury prenant la forme d'une réplique à la plaidoirie de la défense et où le juge tente de rehausser la crédibilité du témoin principal de la poursuite - Quel est l'effet d'une erreur de droit commise par le juge du procès lorsque cette erreur affecte ou peut affecter l'équité du procès? - La Cour d'appel a-t-elle eu tort d'appliquer la disposition curative prévue à l'art. 686(1)(b)(iii)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L.R.C. (1985), ch. C-46?</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1985, l'appelant est reconnu coupable par un jury de quatre meurtres au premier degré.  À son procès, l'appelant ne témoigne pas et ne fait entendre aucun témoin.  La plaidoirie de son procureur est axée sur le caractère non fiable du témoin principal de la Couronne.  Après les plaidoiries, le juge du procès commence ses directives par un premier chapitre qu'il intitule "Commentaires sur les plaidoiries des avocats".  Dans ce chapitre qui couvre quinze des cent quatre-vingt-six pages de l'adresse au jury, le juge répond exclusivement à cinq arguments de la défense sans toucher à ceux de la Couronne.  En appel du verdict de culpabilité devant la Cour d'appel, l'appelant plaide que l'ensemble des directives du juge au jury a constitué tant par sa forme que par sa substance une seconde plaidoirie de la poursuite.  Il soutient que les commentaires du premier juge sur la plaidoirie de l'avocat de la défense ont donné l'impression aux jurés que la défense les avait trompés et induits en erreur.  La suite des directives n'a pas dissipé cette impression défavorable et selon l'appelant, son droit à un procès juste et équitable a été violé.  Dans un jugement majoritaire rendu le 26 mars 1992, la Cour d'appel confirme le verdict de culpabilité.  L'appelant se pourvoit de plein droit devant cette Cour.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Cet appel soulève la question suivante: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 Cour d'appel a-t-elle eu tort de conclure qu'en l'espèce, il y a lieu d'appliquer la disposition curative prévue à l'art. 686(1)(b)(iii)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puisque dans leur ensemble, les directives du juge au jury n'ont pas causé de tort important à l'accusé ni constitué d'erreur judiciaire grave?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de la cause: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Québec</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 du dossier:</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22960</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26 mars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Procureurs: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Pierre Girard pour l'appelant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Michel Ayotte pour l'intimée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 pages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l'intimée: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20 pages</w:t>
      </w: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22960</w:t>
      </w:r>
      <w:r>
        <w:rPr>
          <w:rFonts w:ascii="Times New Roman" w:hAnsi="Times New Roman" w:cs="Times New Roman"/>
          <w:b/>
          <w:bCs/>
          <w:spacing w:val="-2"/>
          <w:sz w:val="20"/>
          <w:szCs w:val="20"/>
          <w:lang w:val="en-GB"/>
        </w:rPr>
        <w:t>MARIO POULIOT v. HER MAJESTY THE QUEEN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Trial -- First-degree murder -- First heading of judge's charge to jury taking form of reply to defence pleading, in which judge sought to increase credibility of principal witness for prosecution -- Effect of error of law made by trial judge when that error affects or may affect fairness of trial -- Whether Court of Appeal wrong to apply remedial provision in s.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of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October 30, 1985 the appellant was found guilty by a jury on four counts of first degree murder.  At his trial the appellant did not testify and he did not call any witnesses.  His counsel's argument was essentially that the evidence given by the Crown's main witness was not reliable.  After the argument, the trial judge began his charge with a first heading which he titled "Comments on Counsel's Argument".  Under this heading, which took up 15 of the 186 pages of the charge to the jury, the judge responded exclusively to five defence arguments without dealing with those of the Crown.  In appealing the guilty verdict to the Court of Appeal, the appellant maintained that the judge's charge to the jury as a whole was both in form and substance a second argument for the prosecution.  He contended that the trial judge's comments on the arguments of defence counsel gave the jurors the impression that the defence had been misleading and deceitful.  The rest of the charge did not alter that unfavourable impression and in the appellant's submission his right to a fair trial was denied.  In a majority judgment on March 26, 1982, the Court of Appeal affirmed the guilty verdict.  The appellant appealed to this Court as of right.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This appeal raises the following question: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Was the Court of Appeal wrong in concluding that in the case at bar the remedial provision contained in s. 686(1)(</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)(iii)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should be applied since the judge's charge to the jury as a whole caused no significant injury to the accused and did not constitute a serious judicial error?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case:Quebec</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No.:22960</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judgment:March 26,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Counsel:Pierre Girard for the appellant</w:t>
      </w:r>
    </w:p>
    <w:p w:rsidR="00182AA0" w:rsidRDefault="00182AA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Michel Ayotte for the respondent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factum:22 pages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factum:20 pages</w:t>
      </w: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22739</w:t>
      </w:r>
      <w:r>
        <w:rPr>
          <w:rFonts w:ascii="Times New Roman" w:hAnsi="Times New Roman" w:cs="Times New Roman"/>
          <w:b/>
          <w:bCs/>
          <w:spacing w:val="-2"/>
          <w:sz w:val="20"/>
          <w:szCs w:val="20"/>
          <w:lang w:val="en-GB"/>
        </w:rPr>
        <w:t>EUGENE HONISH v. HER MAJESTY THE QUEEN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Food and drugs - Offences - Defenses - Drunkenness - Automatism -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 Whether the trial judge misdirected herself with respect to how extreme intoxication causing unconscious behaviour can in certain circumstances act as a defence or, alternatively, negative the mental requirement for the offence of impaired driving causing bodily harm.</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was charged with impaired driving following an accident where he struck another vehicle, injuring three of its occupants.  The Appellant was depressed having recently separated from his wife.  His physician had prescribed an anti-depressant.  The Appellant went to his wife's house where he drank three to four drinks totalling 4 to 6 ounces of alcohol.  Learning that his wife had spent the night with another man, he left his wife at her house, went to the motel where he had been staying and decided to commit suicide.  He took 45 tablets of his anti-depressant and 15 sleeping pills.  He sat down on a bed for five minutes and the next thing he remembered was waking up in the hospital the afternoon of the following day.  Within one hour following the Appellant's consumption of drugs, he was the driver of a car involved in a motor vehicle accident, a few blocks from the motel where he had been staying.  He failed to yield the right of way at a yield sign and collided with another vehicle.  After the collision, his vehicle passed on through the intersection and struck another parked vehicle finally coming to a stop.  Prior to the collision, the Appellant had been observed driving through two stop signs.  The police arrived shortly after the accident.  The Appellant was in the driver's seat and could not be roused.  He was taken to hospital by which time he was unconscious.  The Appellant was convicted as charged.  His appeal to the Court of Appeal was dismissed.  Harradence J.A. dissented on the issue of automatism.</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is the issue raised in this appeal:</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1.Whether the trial judge misdirected herself with respect to how extreme intoxication causing unconscious behaviour, such as occurred in this case, can in certain circumstances act as a defence or, alternatively, negative the mental requirement for the offence of impaired driving causing bodily harm.</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case:Alberta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No:22739</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Appeal:November 16,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Counsel:Alexander D. Pringle Q.C. for the Appellant</w:t>
      </w: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Jack Watson, Agent for the Attorney General for the Respondent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Appellant:27 pages</w:t>
      </w: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22739</w:t>
      </w:r>
      <w:r>
        <w:rPr>
          <w:rFonts w:ascii="Times New Roman" w:hAnsi="Times New Roman" w:cs="Times New Roman"/>
          <w:b/>
          <w:bCs/>
          <w:spacing w:val="-2"/>
          <w:sz w:val="20"/>
          <w:szCs w:val="20"/>
          <w:lang w:val="en-GB"/>
        </w:rPr>
        <w:tab/>
        <w:t>EUGENE HONISH c. SA MAJESTÉ LA REINE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Preuve - Aliments et drogues - Infractions - Moyens de défense - État d'ébriété - Automatisme - </w:t>
      </w:r>
      <w:r>
        <w:rPr>
          <w:rFonts w:ascii="Times New Roman" w:hAnsi="Times New Roman" w:cs="Times New Roman"/>
          <w:i/>
          <w:iCs/>
          <w:spacing w:val="-2"/>
          <w:sz w:val="20"/>
          <w:szCs w:val="20"/>
          <w:lang w:val="en-GB"/>
        </w:rPr>
        <w:t>Mens rea</w:t>
      </w:r>
      <w:r>
        <w:rPr>
          <w:rFonts w:ascii="Times New Roman" w:hAnsi="Times New Roman" w:cs="Times New Roman"/>
          <w:spacing w:val="-2"/>
          <w:sz w:val="20"/>
          <w:szCs w:val="20"/>
          <w:lang w:val="en-GB"/>
        </w:rPr>
        <w:t xml:space="preserve"> - La juge du procès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tenu compte de considérations erronées quant à la manière dont l'intoxication extrême provoquant un comportement inconscient peut, dans certaines circonstances, offrir une défense ou, subsidiairement, effacer l'élément moral de l'infraction de conduite avec facultés affaiblies causant des lésions corporelles?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À la suite d'un accident au cours duquel son véhicule en a heurté un autre, blessant trois de ses occupants, l'appelant a été accusé de conduite avec facultés affaiblies.  Récemment séparé de son épouse, il était déprimé.  Son médecin lui avait prescrit un antidépresseur.  L'appelant s'est rendu à la résidence de son épouse où il a bu trois ou quatre verres d'alcool totalisant 4 à 6 onces.  Mis au courant qu'elle avait passé la nuit avec un autre homme, il a quitté la résidence, s'est rendu au motel où il logeait et il a décidé de se suicider.  Il a absorbé 45 antidépresseurs et 15 somnifères.  Il s'est assis sur un lit pendant cinq minutes, et il se souvient ensuite s'être réveillé à l'hôpital l'après</w:t>
      </w:r>
      <w:r>
        <w:rPr>
          <w:rFonts w:ascii="Times New Roman" w:hAnsi="Times New Roman" w:cs="Times New Roman"/>
          <w:spacing w:val="-2"/>
          <w:sz w:val="20"/>
          <w:szCs w:val="20"/>
          <w:lang w:val="en-GB"/>
        </w:rPr>
        <w:noBreakHyphen/>
        <w:t>midi du jour suivant.  Dans l'heure qui a suivi sa consommation de médicaments, l'appelant a conduit une automobile impliquée dans un accident de véhicule moteur, à quelques pâtés du motel où il logeait.  N'ayant pas cédé la priorité au signal, il est entré en collision avec un véhicule.  Son véhicule a ensuite traversé une intersection avant de heurter un véhicule stationné et de s'immobiliser.  Avant la collision, des personnes avaient vu l'appelant traverser deux signaux d'arrêt sans s'immobiliser.  La police est arrivée peu après l'accident.  L'appelant occupait le siège du conducteur et il était impossible de le réveiller.  Il a été conduit à l'hôpital et, à son arrivée, il était inconscient.  L'appelant a été déclaré coupable relativement aux accusations portées.  La Cour d'appel a rejeté son appel, le juge Harradence étant dissident sur la question de l'automatisme.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présent pourvoi soulève la question suivante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1.La juge du procès a</w:t>
      </w:r>
      <w:r>
        <w:rPr>
          <w:rFonts w:ascii="Times New Roman" w:hAnsi="Times New Roman" w:cs="Times New Roman"/>
          <w:spacing w:val="-2"/>
          <w:sz w:val="20"/>
          <w:szCs w:val="20"/>
          <w:lang w:val="en-GB"/>
        </w:rPr>
        <w:noBreakHyphen/>
        <w:t>t</w:t>
      </w:r>
      <w:r>
        <w:rPr>
          <w:rFonts w:ascii="Times New Roman" w:hAnsi="Times New Roman" w:cs="Times New Roman"/>
          <w:spacing w:val="-2"/>
          <w:sz w:val="20"/>
          <w:szCs w:val="20"/>
          <w:lang w:val="en-GB"/>
        </w:rPr>
        <w:noBreakHyphen/>
        <w:t>elle tenu compte de considérations erronées quant à la manière dont l'intoxication extrême provoquant un comportement inconscient, comme dans le cas en l'espèce, peut, dans certaines circonstances, offrir une défense ou, subsidiairement, effacer l'élément moral de l'infraction de conduite avec facultés affaiblies causant des lésions corporelles?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:Alberta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:22739</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t>le 16 novembre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:Alexander D. Pringle, c.r., pour l'appelant</w:t>
      </w:r>
    </w:p>
    <w:p w:rsidR="00182AA0" w:rsidRDefault="00182AA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Jack Watson, représentant du procureur général pour l'intimée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w:t>
      </w:r>
      <w:r>
        <w:rPr>
          <w:rFonts w:ascii="Times New Roman" w:hAnsi="Times New Roman" w:cs="Times New Roman"/>
          <w:spacing w:val="-2"/>
          <w:sz w:val="20"/>
          <w:szCs w:val="20"/>
          <w:lang w:val="en-GB"/>
        </w:rPr>
        <w:tab/>
        <w:t>27 pages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22400</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GLEN IVOR JONES v. HER MAJESTY THE QUEEN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Narcotics - Search and seizure - Was information for search warrant sufficient? - Validity of search warrant - Was search unreasonable? - Should evidence have been admitted under s. 24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Appellant was convicted of possession of a narcotic, Pentazocine (Talwin), for the purpose of trafficking.  On February 15, 1990, a search warrant was issued, pursuant to s. 12 of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xml:space="preserve">, R.S.C., 1985, c. N-1, permitting the search of the Appellant's home, based on information received from a confidential, previously reliable, informant.  The Information to Obtain Warrant recited this fact, as well as information that a person who had been charged with possession of narcotics, including Talwin, on February 8, 1990, in Saskatoon, had the Appellant's telephone number and name in his wallet.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warrant was executed on February 19, 1990.  The Appellant, following a demand, handed over a balloon containing 18 Talwin tablets, which had been hidden underneath his underwear.  Police also found a briefcase containing cash and a notebook which contained entries consistent with records of drug sales.  At his trial, an agreed statement of facts was filed, which indicates that, on July 29, 1989, the Appellant had filled a prescription for 24 Talwin tablets which had been authorized by a physician.  The Appellant brought an application before the trial judge to have the warrant quashed and to have the evidence of the items seized excluded.  This application was dismissed.  The Appellant appealed to the Court of Appeal for Saskatchewan, which dismissed his appeal, Sherstobitoff J.A. dissenting.  The Appellant appeals as of right on the issue forming the basis of the dissent.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Saskatchewan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22400</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June 17,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William H. Roe for the Appellant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Bruce MacFarlane for the Respondent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23 pages</w:t>
      </w: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22400</w:t>
      </w:r>
      <w:r>
        <w:rPr>
          <w:rFonts w:ascii="Times New Roman" w:hAnsi="Times New Roman" w:cs="Times New Roman"/>
          <w:b/>
          <w:bCs/>
          <w:spacing w:val="-2"/>
          <w:sz w:val="20"/>
          <w:szCs w:val="20"/>
          <w:lang w:val="en-GB"/>
        </w:rPr>
        <w:t>GLEN IVOR JONES c. SA MAJESTÉ LA REINE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Stupéfiants - Fouille, perquisition et saisie - La dénonciation pour obtenir le mandat de perquisition était-elle suffisante? - Validité du mandat de perquisition - La perquisition était-elle abusive? - La preuve aurait-elle du être utilisée en vertu de l'art. 24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L'appelant a été reconnu coupable de possession d'un stupéfiant, de la pentazocine (talwin), en vue d'en faire le trafic.  Le 15 février 1990, un mandat de perquisition a été décerné en application de l'art. 12 de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L.R.C. (1985), ch. N-1, autorisant la perquisition de la maison de l'appelant, sur la base de renseignements d'un informateur confidentiel qui s'était révélé fiable dans le passé.  La dénonciation exposait ce fait et disait qu'une personne accusée de possession de stupéfiants, dont la talwin, le 8 février 1990 à Saskatoon, avait le nom et le numéro de téléphone de l'appelant dans son portefeuille.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mandat a été exécuté le 19 février 1990.  Sur demande, l'appelant a remis un ballon caché dans son sous-vêtement, qui contenait 18 comprimés de talwin.  La police a aussi trouvé une mallette contenant de l'argent et un carnet contenant des inscriptions compatibles avec des ventes de drogue.  À son procès, un exposé conjoint des faits a été déposé, qui indique que, le 29 juillet 1989, l'appelant s'était procuré 24 comprimés de talwin sur ordonnance d'un médecin.  L'appelant a demandé au juge du procès l'annulation du mandat et l'exclusion de la preuve des articles saisis.  Sa demande a été rejetée.  Il a interjeté appel à la Cour d'appel de la Saskatchewan qui a rejeté son appel, le juge Sherstobitoff étant dissident.  L'appelant se pourvoit de plein droit sur la question qui est à la base de la dissidence.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Saskatchewan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22400</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17 juin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William H. Roe pour l'appelant</w:t>
      </w: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Bruce MacFarlane pour l'intimée</w:t>
      </w:r>
    </w:p>
    <w:p w:rsidR="00182AA0" w:rsidRDefault="00182AA0">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w:t>
      </w:r>
      <w:r>
        <w:rPr>
          <w:rFonts w:ascii="Times New Roman" w:hAnsi="Times New Roman" w:cs="Times New Roman"/>
          <w:spacing w:val="-2"/>
          <w:sz w:val="20"/>
          <w:szCs w:val="20"/>
          <w:lang w:val="en-GB"/>
        </w:rPr>
        <w:tab/>
        <w:t>23 pages</w:t>
      </w: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22593</w:t>
      </w:r>
      <w:r>
        <w:rPr>
          <w:rFonts w:ascii="Times New Roman" w:hAnsi="Times New Roman" w:cs="Times New Roman"/>
          <w:b/>
          <w:bCs/>
          <w:spacing w:val="-2"/>
          <w:sz w:val="20"/>
          <w:szCs w:val="20"/>
          <w:lang w:val="en-GB"/>
        </w:rPr>
        <w:t>MARC CREIGHTON v. HER MAJESTY THE QUEEN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Interpretation - Evidence - Manslaughter - Death caused by an unlawful act - Criminal negligence - Interpretation of s. 222(5)(a)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Over a period of approximately 18 hours, beginning in the evening of October 26, 1989, the Appellant, a companion (Frank Cadeddu) and the victim shared a quantity of cocaine while together at the victim's apartment.  The cocaine was consumed by means of intravenous injection using a syringe.  At approximately 1:30 p.m., on October 27, 1989, the victim collapsed and suffered cardiac arrest after being injected with cocaine by the Appellant.  The latter was charged with manslaughter.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It was conceded by the defence that the injection of the drug amounted to "trafficking" within the meaning of s. 4(1) of the </w:t>
      </w:r>
      <w:r>
        <w:rPr>
          <w:rFonts w:ascii="Times New Roman" w:hAnsi="Times New Roman" w:cs="Times New Roman"/>
          <w:i/>
          <w:iCs/>
          <w:spacing w:val="-2"/>
          <w:sz w:val="20"/>
          <w:szCs w:val="20"/>
          <w:lang w:val="en-GB"/>
        </w:rPr>
        <w:t>Narcotic Control Act</w:t>
      </w:r>
      <w:r>
        <w:rPr>
          <w:rFonts w:ascii="Times New Roman" w:hAnsi="Times New Roman" w:cs="Times New Roman"/>
          <w:spacing w:val="-2"/>
          <w:sz w:val="20"/>
          <w:szCs w:val="20"/>
          <w:lang w:val="en-GB"/>
        </w:rPr>
        <w:t xml:space="preserve">, R.S.C. 1985, c. N-1.  The theory of the Crown was that the Appellant was guilty of manslaughter in that he caused the death of the victim by an unlawful act, contrary to s. 222(5)(a)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trial judge found him guilty of manslaughter and sentenced him to four years  imprisonment.  The Court of Appeal dismissed the Appellant's appeal.  The Appellant was granted leave to appeal to the Supreme Court.  On February 11, 1992, the Chief Justice stated the following constitutional question: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1.Does the common law definition of unlawful act manslaughter contravene section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righ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raises the following issue: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2.Did the Court of Appeal for Ontario err in holding that the conviction could be supported on the alternative basis of criminal negligence?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22593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June 12,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Rosen, Fleming, for the Appellant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The Attorney General for the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Province of Ontario for the Respondent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25 pages</w:t>
      </w: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 xml:space="preserve">22593  </w:t>
      </w:r>
      <w:r>
        <w:rPr>
          <w:rFonts w:ascii="Times New Roman" w:hAnsi="Times New Roman" w:cs="Times New Roman"/>
          <w:b/>
          <w:bCs/>
          <w:spacing w:val="-2"/>
          <w:sz w:val="20"/>
          <w:szCs w:val="20"/>
          <w:lang w:val="en-GB"/>
        </w:rPr>
        <w:tab/>
        <w:t>MARC CREIGHTON c. SA MAJESTÉ LA REINE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Interprétation - Preuve - Homicide involontaire coupable - La mort causée par un acte illégal - Négligence criminelle - Interprétation de l'art. 222(5)</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Sur une période d'environ 18 heures commençant le 26 octobre 1989 en soirée, l'appelant, un compagnon (Frank Cadeddu) et la victime ont partagé une certaine quantité de cocaïne dans l'appartement de la victime.  Ils ont consommé la cocaïne par injection intraveineuse au moyen d'une seringue.  Vers 13 h 30, le 27 octobre 1989, la victime s'est affaissée et a subi un arrêt cardiaque après que l'appelant lui eut injecté de la cocaïne.  L'appelant a été accusé d'homicide involontaire coupable.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 défense a reconnu que l'injection de la drogue constituait un «trafic» au sens du par. 4(1) de la </w:t>
      </w:r>
      <w:r>
        <w:rPr>
          <w:rFonts w:ascii="Times New Roman" w:hAnsi="Times New Roman" w:cs="Times New Roman"/>
          <w:i/>
          <w:iCs/>
          <w:spacing w:val="-2"/>
          <w:sz w:val="20"/>
          <w:szCs w:val="20"/>
          <w:lang w:val="en-GB"/>
        </w:rPr>
        <w:t>Loi sur les stupéfiants</w:t>
      </w:r>
      <w:r>
        <w:rPr>
          <w:rFonts w:ascii="Times New Roman" w:hAnsi="Times New Roman" w:cs="Times New Roman"/>
          <w:spacing w:val="-2"/>
          <w:sz w:val="20"/>
          <w:szCs w:val="20"/>
          <w:lang w:val="en-GB"/>
        </w:rPr>
        <w:t>, L.R.C. (1985), ch. N-1.  Selon la thèse du ministère public, l'appelant était coupable d'homicide involontaire coupable du fait d'avoir causé la mort de la victime par un acte illégal, contrevenant ainsi à l'al. 222(5)</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juge du procès a déclaré l'appelant coupable d'homicide involontaire coupable et l'a condamné à quatre ans de prison.  La Cour d'appel a rejeté l'appel interjeté par l'appelant.  Celui-ci a reçu l'autorisation de se pourvoir devant la Cour suprême.  Le 11 février 1992, le Juge en chef a formulé la question constitutionnelle suivante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1.La définition en common law de l'homicide involontaire coupable résultant d'un acte illégal enfreint-elle l'art. 7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L'appelant soulève la question suivante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2.Est-ce à tort que la Cour d'appel de l'Ontario a conclu que la déclaration de culpabilité pouvait se fonder à titre subsidiaire sur la négligence criminelle?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22593</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12 juin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Rosen, Fleming pour l'appelant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procureur général de la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province d'Ontario pour l'intimée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25 pages</w:t>
      </w: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22578</w:t>
      </w:r>
      <w:r>
        <w:rPr>
          <w:rFonts w:ascii="Times New Roman" w:hAnsi="Times New Roman" w:cs="Times New Roman"/>
          <w:b/>
          <w:bCs/>
          <w:spacing w:val="-2"/>
          <w:sz w:val="20"/>
          <w:szCs w:val="20"/>
          <w:lang w:val="en-GB"/>
        </w:rPr>
        <w:t>HER MAJESTY THE QUEEN v. HENRY MORGENTALER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Constitutional Law - Criminal Law - Division of powers - Interpretation - Abortion.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Respondent was charged with performing 14 therapeutic abortions, other than in a hospital approved as a hospital pursuant to the </w:t>
      </w:r>
      <w:r>
        <w:rPr>
          <w:rFonts w:ascii="Times New Roman" w:hAnsi="Times New Roman" w:cs="Times New Roman"/>
          <w:i/>
          <w:iCs/>
          <w:spacing w:val="-2"/>
          <w:sz w:val="20"/>
          <w:szCs w:val="20"/>
          <w:lang w:val="en-GB"/>
        </w:rPr>
        <w:t>Hospital Act</w:t>
      </w:r>
      <w:r>
        <w:rPr>
          <w:rFonts w:ascii="Times New Roman" w:hAnsi="Times New Roman" w:cs="Times New Roman"/>
          <w:spacing w:val="-2"/>
          <w:sz w:val="20"/>
          <w:szCs w:val="20"/>
          <w:lang w:val="en-GB"/>
        </w:rPr>
        <w:t xml:space="preserve">, contrary to the </w:t>
      </w:r>
      <w:r>
        <w:rPr>
          <w:rFonts w:ascii="Times New Roman" w:hAnsi="Times New Roman" w:cs="Times New Roman"/>
          <w:i/>
          <w:iCs/>
          <w:spacing w:val="-2"/>
          <w:sz w:val="20"/>
          <w:szCs w:val="20"/>
          <w:lang w:val="en-GB"/>
        </w:rPr>
        <w:t>Medical Services Act</w:t>
      </w:r>
      <w:r>
        <w:rPr>
          <w:rFonts w:ascii="Times New Roman" w:hAnsi="Times New Roman" w:cs="Times New Roman"/>
          <w:spacing w:val="-2"/>
          <w:sz w:val="20"/>
          <w:szCs w:val="20"/>
          <w:lang w:val="en-GB"/>
        </w:rPr>
        <w:t>, R.S.N.S. 1989, c. 281, and regulations made thereunder.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Respondent argued that the pith and substance of the Act was to prevent him from opening an abortion clinic in Nova Scotia and that the Act was a disguised attempt to encroach on the exclusive jurisdiction of the Federal Parliament to enact legislation regulating abortion, a matter considered to be criminal law.  The Appellant argued that, despite its incidental criminal aspect, the pith and substance of the law was about management of hospitals because it ensured the delivery of services therein, about civil rights because it dictated the use of property in the province, and about matters of local nature because it addressed matters that were peculiar to Nova Scotia.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Provincial Court found that the </w:t>
      </w:r>
      <w:r>
        <w:rPr>
          <w:rFonts w:ascii="Times New Roman" w:hAnsi="Times New Roman" w:cs="Times New Roman"/>
          <w:i/>
          <w:iCs/>
          <w:spacing w:val="-2"/>
          <w:sz w:val="20"/>
          <w:szCs w:val="20"/>
          <w:lang w:val="en-GB"/>
        </w:rPr>
        <w:t>Medical Services Act</w:t>
      </w:r>
      <w:r>
        <w:rPr>
          <w:rFonts w:ascii="Times New Roman" w:hAnsi="Times New Roman" w:cs="Times New Roman"/>
          <w:spacing w:val="-2"/>
          <w:sz w:val="20"/>
          <w:szCs w:val="20"/>
          <w:lang w:val="en-GB"/>
        </w:rPr>
        <w:t xml:space="preserve"> and the regulations made under it were invalid as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government of Nova Scotia.  The Appellant appealed the decision. The Supreme Court of Nova Scotia, Appeal Division, dismissed the appeal, Jones J.A. dissenting.  The Appellant was granted leave to appeal to the Supreme Court.  On February 18, 1992, the Chief Justice stated the following constitutional questions.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1.Is the </w:t>
      </w:r>
      <w:r>
        <w:rPr>
          <w:rFonts w:ascii="Times New Roman" w:hAnsi="Times New Roman" w:cs="Times New Roman"/>
          <w:i/>
          <w:iCs/>
          <w:spacing w:val="-2"/>
          <w:sz w:val="20"/>
          <w:szCs w:val="20"/>
          <w:lang w:val="en-GB"/>
        </w:rPr>
        <w:t>Medical Services Act</w:t>
      </w:r>
      <w:r>
        <w:rPr>
          <w:rFonts w:ascii="Times New Roman" w:hAnsi="Times New Roman" w:cs="Times New Roman"/>
          <w:spacing w:val="-2"/>
          <w:sz w:val="20"/>
          <w:szCs w:val="20"/>
          <w:lang w:val="en-GB"/>
        </w:rPr>
        <w:t xml:space="preserve">, R.S.N.S. 1989, c. 281,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Legislature of the Province of Nova Scotia on the ground that the Act is legislation in relation to criminal law falling within the exclusive legislative jurisdiction of the Parliament of Canada under s. 91 (27) of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2.Is the </w:t>
      </w:r>
      <w:r>
        <w:rPr>
          <w:rFonts w:ascii="Times New Roman" w:hAnsi="Times New Roman" w:cs="Times New Roman"/>
          <w:i/>
          <w:iCs/>
          <w:spacing w:val="-2"/>
          <w:sz w:val="20"/>
          <w:szCs w:val="20"/>
          <w:lang w:val="en-GB"/>
        </w:rPr>
        <w:t>Medical Services Designation Regulation</w:t>
      </w:r>
      <w:r>
        <w:rPr>
          <w:rFonts w:ascii="Times New Roman" w:hAnsi="Times New Roman" w:cs="Times New Roman"/>
          <w:spacing w:val="-2"/>
          <w:sz w:val="20"/>
          <w:szCs w:val="20"/>
          <w:lang w:val="en-GB"/>
        </w:rPr>
        <w:t xml:space="preserve">, N.S. Reg. 152/89, made on the 20th day of July, 1989, pursuant to s. 8 of the </w:t>
      </w:r>
      <w:r>
        <w:rPr>
          <w:rFonts w:ascii="Times New Roman" w:hAnsi="Times New Roman" w:cs="Times New Roman"/>
          <w:i/>
          <w:iCs/>
          <w:spacing w:val="-2"/>
          <w:sz w:val="20"/>
          <w:szCs w:val="20"/>
          <w:lang w:val="en-GB"/>
        </w:rPr>
        <w:t>Medical Services Act</w:t>
      </w:r>
      <w:r>
        <w:rPr>
          <w:rFonts w:ascii="Times New Roman" w:hAnsi="Times New Roman" w:cs="Times New Roman"/>
          <w:spacing w:val="-2"/>
          <w:sz w:val="20"/>
          <w:szCs w:val="20"/>
          <w:lang w:val="en-GB"/>
        </w:rPr>
        <w:t xml:space="preserve">, R.S.N.S. 1989, c. 281, </w:t>
      </w:r>
      <w:r>
        <w:rPr>
          <w:rFonts w:ascii="Times New Roman" w:hAnsi="Times New Roman" w:cs="Times New Roman"/>
          <w:i/>
          <w:iCs/>
          <w:spacing w:val="-2"/>
          <w:sz w:val="20"/>
          <w:szCs w:val="20"/>
          <w:lang w:val="en-GB"/>
        </w:rPr>
        <w:t>ultra vires</w:t>
      </w:r>
      <w:r>
        <w:rPr>
          <w:rFonts w:ascii="Times New Roman" w:hAnsi="Times New Roman" w:cs="Times New Roman"/>
          <w:spacing w:val="-2"/>
          <w:sz w:val="20"/>
          <w:szCs w:val="20"/>
          <w:lang w:val="en-GB"/>
        </w:rPr>
        <w:t xml:space="preserve"> the Lieutenant Governor in Council on the ground the Regulation was made pursuant to legislation in relation to criminal law falling within the exclusive legislative jurisdiction of the Parliament of Canada under s. 91 (27) of the </w:t>
      </w:r>
      <w:r>
        <w:rPr>
          <w:rFonts w:ascii="Times New Roman" w:hAnsi="Times New Roman" w:cs="Times New Roman"/>
          <w:i/>
          <w:iCs/>
          <w:spacing w:val="-2"/>
          <w:sz w:val="20"/>
          <w:szCs w:val="20"/>
          <w:lang w:val="en-GB"/>
        </w:rPr>
        <w:t>Constitution Act, 1867</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Nova Scotia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22578</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July 5,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Marian F.H. Tyson and Louise Walsh Poirier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for the Appellant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Anne S. Derrick for the Respondent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Appellant's factum:</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40 pages</w:t>
      </w: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22578</w:t>
      </w:r>
      <w:r>
        <w:rPr>
          <w:rFonts w:ascii="Times New Roman" w:hAnsi="Times New Roman" w:cs="Times New Roman"/>
          <w:b/>
          <w:bCs/>
          <w:spacing w:val="-2"/>
          <w:sz w:val="20"/>
          <w:szCs w:val="20"/>
          <w:lang w:val="en-GB"/>
        </w:rPr>
        <w:tab/>
        <w:t>SA MAJESTÉ LA REINE c. HENRY MORGENTALER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constitutionnel - Droit criminel - Partage des pouvoirs - Interprétation - Avortement.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L'intimé a été accusé d'avoir pratiqué 14 avortements thérapeutiques dans un endroit autre qu'un hôpital approuvé en vertu de la </w:t>
      </w:r>
      <w:r>
        <w:rPr>
          <w:rFonts w:ascii="Times New Roman" w:hAnsi="Times New Roman" w:cs="Times New Roman"/>
          <w:i/>
          <w:iCs/>
          <w:spacing w:val="-2"/>
          <w:sz w:val="20"/>
          <w:szCs w:val="20"/>
          <w:lang w:val="en-GB"/>
        </w:rPr>
        <w:t>Hospital Act</w:t>
      </w:r>
      <w:r>
        <w:rPr>
          <w:rFonts w:ascii="Times New Roman" w:hAnsi="Times New Roman" w:cs="Times New Roman"/>
          <w:spacing w:val="-2"/>
          <w:sz w:val="20"/>
          <w:szCs w:val="20"/>
          <w:lang w:val="en-GB"/>
        </w:rPr>
        <w:t xml:space="preserve"> et d'avoir ainsi violé la </w:t>
      </w:r>
      <w:r>
        <w:rPr>
          <w:rFonts w:ascii="Times New Roman" w:hAnsi="Times New Roman" w:cs="Times New Roman"/>
          <w:i/>
          <w:iCs/>
          <w:spacing w:val="-2"/>
          <w:sz w:val="20"/>
          <w:szCs w:val="20"/>
          <w:lang w:val="en-GB"/>
        </w:rPr>
        <w:t>Medical Services Act</w:t>
      </w:r>
      <w:r>
        <w:rPr>
          <w:rFonts w:ascii="Times New Roman" w:hAnsi="Times New Roman" w:cs="Times New Roman"/>
          <w:spacing w:val="-2"/>
          <w:sz w:val="20"/>
          <w:szCs w:val="20"/>
          <w:lang w:val="en-GB"/>
        </w:rPr>
        <w:t>, R.S.N.S. 1989, ch. 281, et un règlement pris sous son régime.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L'intimé a fait valoir que de par son caractère véritable la Loi visait à l'empêcher d'ouvrir une clinique d'avortement en Nouvelle-Écosse et qu'elle constituait une tentative déguisée d'empiéter sur la compétence exclusive du Parlement du Canada de légiférer en matière d'avortement, domaine qui est considéré comme relevant du droit criminel.  L'appelante a soutenu que, malgré son aspect accessoirement pénal, la loi portait, selon son caractère véritable, sur l'administration d'hôpitaux parce qu'elle assurait la prestation de services dans ces institutions, sur les droits civils parce qu'elle concernait l'affectation de biens dans la province, et sur des matières de nature locale parce qu'elle traitait de sujets intéressant proprement la Nouvelle</w:t>
      </w:r>
      <w:r>
        <w:rPr>
          <w:rFonts w:ascii="Times New Roman" w:hAnsi="Times New Roman" w:cs="Times New Roman"/>
          <w:spacing w:val="-2"/>
          <w:sz w:val="20"/>
          <w:szCs w:val="20"/>
          <w:lang w:val="en-GB"/>
        </w:rPr>
        <w:noBreakHyphen/>
        <w:t>Écosse.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 Cour provinciale a conclu à l'invalidité de la </w:t>
      </w:r>
      <w:r>
        <w:rPr>
          <w:rFonts w:ascii="Times New Roman" w:hAnsi="Times New Roman" w:cs="Times New Roman"/>
          <w:i/>
          <w:iCs/>
          <w:spacing w:val="-2"/>
          <w:sz w:val="20"/>
          <w:szCs w:val="20"/>
          <w:lang w:val="en-GB"/>
        </w:rPr>
        <w:t>Medical Services Act</w:t>
      </w:r>
      <w:r>
        <w:rPr>
          <w:rFonts w:ascii="Times New Roman" w:hAnsi="Times New Roman" w:cs="Times New Roman"/>
          <w:spacing w:val="-2"/>
          <w:sz w:val="20"/>
          <w:szCs w:val="20"/>
          <w:lang w:val="en-GB"/>
        </w:rPr>
        <w:t xml:space="preserve"> et du règlement pris sous son régime parce qu'ils excédaient la compétence du gouvernement de la Nouvelle</w:t>
      </w:r>
      <w:r>
        <w:rPr>
          <w:rFonts w:ascii="Times New Roman" w:hAnsi="Times New Roman" w:cs="Times New Roman"/>
          <w:spacing w:val="-2"/>
          <w:sz w:val="20"/>
          <w:szCs w:val="20"/>
          <w:lang w:val="en-GB"/>
        </w:rPr>
        <w:noBreakHyphen/>
        <w:t>Écosse.  L'appelante a interjeté appel de cette décision, mais a été déboutée par la Section d'appel de la Cour suprême de la Nouvelle</w:t>
      </w:r>
      <w:r>
        <w:rPr>
          <w:rFonts w:ascii="Times New Roman" w:hAnsi="Times New Roman" w:cs="Times New Roman"/>
          <w:spacing w:val="-2"/>
          <w:sz w:val="20"/>
          <w:szCs w:val="20"/>
          <w:lang w:val="en-GB"/>
        </w:rPr>
        <w:noBreakHyphen/>
        <w:t>Écosse, le juge Jones étant dissident.  L'appelante a obtenu l'autorisation de se pourvoir devant la Cour suprême du Canada.  Le 18 février 1992, le Juge en chef a formulé les questions constitutionnelles suivantes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1.La </w:t>
      </w:r>
      <w:r>
        <w:rPr>
          <w:rFonts w:ascii="Times New Roman" w:hAnsi="Times New Roman" w:cs="Times New Roman"/>
          <w:i/>
          <w:iCs/>
          <w:spacing w:val="-2"/>
          <w:sz w:val="20"/>
          <w:szCs w:val="20"/>
          <w:lang w:val="en-GB"/>
        </w:rPr>
        <w:t>Medical Services Act</w:t>
      </w:r>
      <w:r>
        <w:rPr>
          <w:rFonts w:ascii="Times New Roman" w:hAnsi="Times New Roman" w:cs="Times New Roman"/>
          <w:spacing w:val="-2"/>
          <w:sz w:val="20"/>
          <w:szCs w:val="20"/>
          <w:lang w:val="en-GB"/>
        </w:rPr>
        <w:t>, R.S.N.S. 1989, ch. 182, excède-t-elle la compétence de la législature de la province de la Nouvelle</w:t>
      </w:r>
      <w:r>
        <w:rPr>
          <w:rFonts w:ascii="Times New Roman" w:hAnsi="Times New Roman" w:cs="Times New Roman"/>
          <w:spacing w:val="-2"/>
          <w:sz w:val="20"/>
          <w:szCs w:val="20"/>
          <w:lang w:val="en-GB"/>
        </w:rPr>
        <w:noBreakHyphen/>
        <w:t xml:space="preserve">Écosse pour le motif que cette loi touche au droit criminel, une matière qui relève de la compétence législative exclusive du Parlement du Canada, en vertu du par. 91(27) de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2.Le </w:t>
      </w:r>
      <w:r>
        <w:rPr>
          <w:rFonts w:ascii="Times New Roman" w:hAnsi="Times New Roman" w:cs="Times New Roman"/>
          <w:i/>
          <w:iCs/>
          <w:spacing w:val="-2"/>
          <w:sz w:val="20"/>
          <w:szCs w:val="20"/>
          <w:lang w:val="en-GB"/>
        </w:rPr>
        <w:t>Medical Services Designation Regulation</w:t>
      </w:r>
      <w:r>
        <w:rPr>
          <w:rFonts w:ascii="Times New Roman" w:hAnsi="Times New Roman" w:cs="Times New Roman"/>
          <w:spacing w:val="-2"/>
          <w:sz w:val="20"/>
          <w:szCs w:val="20"/>
          <w:lang w:val="en-GB"/>
        </w:rPr>
        <w:t xml:space="preserve">, N.S. Reg. 152/89, pris le 20 juillet 1989, conformément à l'art. 8 de la </w:t>
      </w:r>
      <w:r>
        <w:rPr>
          <w:rFonts w:ascii="Times New Roman" w:hAnsi="Times New Roman" w:cs="Times New Roman"/>
          <w:i/>
          <w:iCs/>
          <w:spacing w:val="-2"/>
          <w:sz w:val="20"/>
          <w:szCs w:val="20"/>
          <w:lang w:val="en-GB"/>
        </w:rPr>
        <w:t>Medical Services Act</w:t>
      </w:r>
      <w:r>
        <w:rPr>
          <w:rFonts w:ascii="Times New Roman" w:hAnsi="Times New Roman" w:cs="Times New Roman"/>
          <w:spacing w:val="-2"/>
          <w:sz w:val="20"/>
          <w:szCs w:val="20"/>
          <w:lang w:val="en-GB"/>
        </w:rPr>
        <w:t xml:space="preserve">, R.S.N.S. 1989, ch. 281, excède-t-il la compétence du lieutenant-gouverneur en conseil pour le motif que ce règlement a été pris conformément à une loi touchant au droit criminel, une matière qui relève de la compétence législative exclusive du Parlement du Canada, en vertu du par. 91(27) de la </w:t>
      </w:r>
      <w:r>
        <w:rPr>
          <w:rFonts w:ascii="Times New Roman" w:hAnsi="Times New Roman" w:cs="Times New Roman"/>
          <w:i/>
          <w:iCs/>
          <w:spacing w:val="-2"/>
          <w:sz w:val="20"/>
          <w:szCs w:val="20"/>
          <w:lang w:val="en-GB"/>
        </w:rPr>
        <w:t>Loi constitutionnelle de 1867</w:t>
      </w:r>
      <w:r>
        <w:rPr>
          <w:rFonts w:ascii="Times New Roman" w:hAnsi="Times New Roman" w:cs="Times New Roman"/>
          <w:spacing w:val="-2"/>
          <w:sz w:val="20"/>
          <w:szCs w:val="20"/>
          <w:lang w:val="en-GB"/>
        </w:rPr>
        <w: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Nouvelle-Écosse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22578</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5 juillet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Marian F.H. Tyson et Louise Walsh Poirier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pour l'appelante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Anne S. Derrick pour l'intimé</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40 pages</w:t>
      </w: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22790</w:t>
      </w:r>
      <w:r>
        <w:rPr>
          <w:rFonts w:ascii="Times New Roman" w:hAnsi="Times New Roman" w:cs="Times New Roman"/>
          <w:b/>
          <w:bCs/>
          <w:spacing w:val="-2"/>
          <w:sz w:val="20"/>
          <w:szCs w:val="20"/>
          <w:lang w:val="en-GB"/>
        </w:rPr>
        <w:tab/>
        <w:t>J.J.M. v. HER MAJESTY THE QUEEN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w:t>
      </w:r>
      <w:r>
        <w:rPr>
          <w:rFonts w:ascii="Times New Roman" w:hAnsi="Times New Roman" w:cs="Times New Roman"/>
          <w:spacing w:val="-2"/>
          <w:sz w:val="20"/>
          <w:szCs w:val="20"/>
          <w:lang w:val="en-GB"/>
        </w:rPr>
        <w:noBreakHyphen/>
        <w:t xml:space="preserve"> Statutes </w:t>
      </w:r>
      <w:r>
        <w:rPr>
          <w:rFonts w:ascii="Times New Roman" w:hAnsi="Times New Roman" w:cs="Times New Roman"/>
          <w:spacing w:val="-2"/>
          <w:sz w:val="20"/>
          <w:szCs w:val="20"/>
          <w:lang w:val="en-GB"/>
        </w:rPr>
        <w:noBreakHyphen/>
        <w:t xml:space="preserve"> Young offenders </w:t>
      </w:r>
      <w:r>
        <w:rPr>
          <w:rFonts w:ascii="Times New Roman" w:hAnsi="Times New Roman" w:cs="Times New Roman"/>
          <w:spacing w:val="-2"/>
          <w:sz w:val="20"/>
          <w:szCs w:val="20"/>
          <w:lang w:val="en-GB"/>
        </w:rPr>
        <w:noBreakHyphen/>
        <w:t xml:space="preserve"> Sentencing </w:t>
      </w:r>
      <w:r>
        <w:rPr>
          <w:rFonts w:ascii="Times New Roman" w:hAnsi="Times New Roman" w:cs="Times New Roman"/>
          <w:spacing w:val="-2"/>
          <w:sz w:val="20"/>
          <w:szCs w:val="20"/>
          <w:lang w:val="en-GB"/>
        </w:rPr>
        <w:noBreakHyphen/>
        <w:t xml:space="preserve"> Interpretation </w:t>
      </w:r>
      <w:r>
        <w:rPr>
          <w:rFonts w:ascii="Times New Roman" w:hAnsi="Times New Roman" w:cs="Times New Roman"/>
          <w:spacing w:val="-2"/>
          <w:sz w:val="20"/>
          <w:szCs w:val="20"/>
          <w:lang w:val="en-GB"/>
        </w:rPr>
        <w:noBreakHyphen/>
        <w:t xml:space="preserve"> Appellant pleading guilty to three counts of break, enter and theft </w:t>
      </w:r>
      <w:r>
        <w:rPr>
          <w:rFonts w:ascii="Times New Roman" w:hAnsi="Times New Roman" w:cs="Times New Roman"/>
          <w:spacing w:val="-2"/>
          <w:sz w:val="20"/>
          <w:szCs w:val="20"/>
          <w:lang w:val="en-GB"/>
        </w:rPr>
        <w:noBreakHyphen/>
        <w:t xml:space="preserve"> Provincial Court of Manitoba sentencing the Appellant to two years of open custody concurrent on all counts </w:t>
      </w:r>
      <w:r>
        <w:rPr>
          <w:rFonts w:ascii="Times New Roman" w:hAnsi="Times New Roman" w:cs="Times New Roman"/>
          <w:spacing w:val="-2"/>
          <w:sz w:val="20"/>
          <w:szCs w:val="20"/>
          <w:lang w:val="en-GB"/>
        </w:rPr>
        <w:noBreakHyphen/>
        <w:t xml:space="preserve"> Whether the Court of Appeal erred in their interpretation and application of the principles of sentencing of young offenders, as governed by the </w:t>
      </w:r>
      <w:r>
        <w:rPr>
          <w:rFonts w:ascii="Times New Roman" w:hAnsi="Times New Roman" w:cs="Times New Roman"/>
          <w:i/>
          <w:iCs/>
          <w:spacing w:val="-2"/>
          <w:sz w:val="20"/>
          <w:szCs w:val="20"/>
          <w:lang w:val="en-GB"/>
        </w:rPr>
        <w:t>Young Offenders Act</w:t>
      </w:r>
      <w:r>
        <w:rPr>
          <w:rFonts w:ascii="Times New Roman" w:hAnsi="Times New Roman" w:cs="Times New Roman"/>
          <w:spacing w:val="-2"/>
          <w:sz w:val="20"/>
          <w:szCs w:val="20"/>
          <w:lang w:val="en-GB"/>
        </w:rPr>
        <w:t>, R.S.C. 1985, c. Y</w:t>
      </w:r>
      <w:r>
        <w:rPr>
          <w:rFonts w:ascii="Times New Roman" w:hAnsi="Times New Roman" w:cs="Times New Roman"/>
          <w:spacing w:val="-2"/>
          <w:sz w:val="20"/>
          <w:szCs w:val="20"/>
          <w:lang w:val="en-GB"/>
        </w:rPr>
        <w:noBreakHyphen/>
        <w:t xml:space="preserve">1.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Appellant was charged with three separate counts of break, enter and theft.  At the time of the offenses, the Appellant was 14 years old and on probation for similar offenses committed in 1990.  The offenses, involving vandalism, were committed in offices or community buildings by the Appellant accompanied by others. The Appellant pleaded guilty to all charges and Gyles J. of the Provincial Court for Manitoba sentenced him to two years of open custody concurrent on all charges.  The Appellant appealed his sentence to the Court of Appeal which dismissed the appeal.  Helper J.A. dissented.</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Manitoba</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22790</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October 28,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M.O. Walker for the Appellant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D. Slough for the Respondent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22790</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J.J.M. c. SA MAJESTÉ LA REINE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criminel - Lois - Jeunes contrevenants - Détermination de la peine - Interprétation -L'appelant a plaidé coupable relativement à trois chefs d'accusation d'introduction par effraction et de vol - La Cour provinciale du Manitoba a condamné l'appelant à deux ans de garde en milieu ouvert à purger de façon concurrente relativement à tous les chefs - La Cour d'appel a-t-elle commis une erreur dans son interprétation et son application des principes de détermination de la peine des jeunes contrevenants, selon la </w:t>
      </w:r>
      <w:r>
        <w:rPr>
          <w:rFonts w:ascii="Times New Roman" w:hAnsi="Times New Roman" w:cs="Times New Roman"/>
          <w:i/>
          <w:iCs/>
          <w:spacing w:val="-2"/>
          <w:sz w:val="20"/>
          <w:szCs w:val="20"/>
          <w:lang w:val="en-GB"/>
        </w:rPr>
        <w:t>Loi sur les jeunes contrevenants</w:t>
      </w:r>
      <w:r>
        <w:rPr>
          <w:rFonts w:ascii="Times New Roman" w:hAnsi="Times New Roman" w:cs="Times New Roman"/>
          <w:spacing w:val="-2"/>
          <w:sz w:val="20"/>
          <w:szCs w:val="20"/>
          <w:lang w:val="en-GB"/>
        </w:rPr>
        <w:t>, L.R.C. (1985), ch. Y-1?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L'appelant a été accusé relativement à trois chefs distincts d'introduction par effraction et de vol.  Lors de la perpétration des infractions, l'appelant était âgé de 14 ans et était visé par une ordonnance de probation relativement à des infractions similaires commises en 1990.  L'appelant et ses acolytes ont commis les infractions en question, y compris du vandalisme, dans des bureaux ou des édifices publics.  L'appelant a plaidé coupable relativement à toutes les accusations et le juge Gyles de la Cour provinciale du Manitoba l'a condamné à deux ans de garde en milieu ouvert relativement à toutes les accusations.  L'appelant a interjeté appel de la peine à la Cour d'appel qui a rejeté l'appel; le juge Helper était dissident.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Manitoba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22790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Le 28 octobre 1991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M.O. Walker pour l'appelant</w:t>
      </w:r>
    </w:p>
    <w:p w:rsidR="00182AA0" w:rsidRDefault="00182AA0">
      <w:pPr>
        <w:widowControl/>
        <w:tabs>
          <w:tab w:val="left" w:pos="-1440"/>
          <w:tab w:val="left" w:pos="-720"/>
          <w:tab w:val="left" w:pos="0"/>
          <w:tab w:val="left" w:pos="720"/>
          <w:tab w:val="left" w:pos="1440"/>
          <w:tab w:val="left" w:pos="2160"/>
          <w:tab w:val="left" w:pos="2880"/>
          <w:tab w:val="left" w:pos="3600"/>
          <w:tab w:val="left" w:pos="4320"/>
        </w:tabs>
        <w:suppressAutoHyphens/>
        <w:spacing w:line="240" w:lineRule="atLeast"/>
        <w:ind w:left="5040" w:hanging="50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 Slough pour l'intimée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22725HER MAJESTY THE QUEEN v. BERNHARD HASSELWANDER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Offences - Statutes - Interpretation - Whether a firearm which could easily be converted into a fully automatic form is a prohibited weapon within the meaning of s. 84(1)(c)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 Effect of the </w:t>
      </w:r>
      <w:r>
        <w:rPr>
          <w:rFonts w:ascii="Times New Roman" w:hAnsi="Times New Roman" w:cs="Times New Roman"/>
          <w:i/>
          <w:iCs/>
          <w:spacing w:val="-2"/>
          <w:sz w:val="20"/>
          <w:szCs w:val="20"/>
          <w:lang w:val="en-GB"/>
        </w:rPr>
        <w:t>Criminal Law Amendment Act</w:t>
      </w:r>
      <w:r>
        <w:rPr>
          <w:rFonts w:ascii="Times New Roman" w:hAnsi="Times New Roman" w:cs="Times New Roman"/>
          <w:spacing w:val="-2"/>
          <w:sz w:val="20"/>
          <w:szCs w:val="20"/>
          <w:lang w:val="en-GB"/>
        </w:rPr>
        <w:t>, S.C. 1991, c. 40.</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The Respondent applied to the local registrar of firearms to register his Mini-Uzi submachine gun as a restricted weapon.  After examining the weapon, the local registrar determined that it was a prohibited weapon under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and he seized it.  The local registrar of firearms then applied to the Ontario Provincial Court for a declaration under s. 102(3)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that the seized Mini-Uzi be forfeited to the Appellant.  Payne P.C.J. ruled that the Mini-Uzi was a prohibited weapon within the meaning of s. 84(1)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and he ordered the said weapon be forfeited to the Appellant for disposition as the Attorney General may direct.  The Respondent appealed to the District Court of Ontario, which dismissed the appeal.  The Respondent's further appeal to the Court of Appeal for Ontario was allowed.  The Appellant appeals to this Court by leave.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following are the issues raised in this appeal:</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1.Did the Court of Appeal for Ontario err in principle when, in the course of determining the meaning of the phrase "capable of firing bullets in rapid succession during one pressure of the trigger" in s. 84(1)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it refused to consider the mischief the firearms control provisions were enacted to suppress?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2.Did the Court of Appeal for Ontario err when it disregarded a cardinal rule of statutory interpretation requiring ambiguity in a statute to be resolved in favour of carrying out the purpose of the legislation in favour of a subordinate rule which says that a difference in the language of a statute raises a presumption of a change in intention?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3.Did the Court of Appeal for Ontario err in law when it held that the word "capable" in s. 84(1) referred to the "present capacity" of a weapon rather than that weapon's "inherent and readily accessible capacity"?</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4.What is the effect on this problem of the recent amendments to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which became law on August 1, 1992?</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Origin of the case: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Ontario</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File No.:</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22725</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 of the Court of Appeal:</w:t>
      </w:r>
      <w:r>
        <w:rPr>
          <w:rFonts w:ascii="Times New Roman" w:hAnsi="Times New Roman" w:cs="Times New Roman"/>
          <w:spacing w:val="-2"/>
          <w:sz w:val="20"/>
          <w:szCs w:val="20"/>
          <w:lang w:val="en-GB"/>
        </w:rPr>
        <w:tab/>
        <w:t>August 21,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Counsel: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Brian McNeely for the Appellant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Calvin Martin, Q.C., for the Respondent</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Appellant: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20 pages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Factum of the Respondent:</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13 pages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22725</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SA MAJESTÉ LA REINE c. BERNHARD HASSELWANDER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Infractions - Lois - Interprétation - Une arme à feu qui peut facilement être transformée en arme entièrement automatique constitue-t-elle une arme prohibée au sens de l'al. 84(1)</w:t>
      </w:r>
      <w:r>
        <w:rPr>
          <w:rFonts w:ascii="Times New Roman" w:hAnsi="Times New Roman" w:cs="Times New Roman"/>
          <w:i/>
          <w:iCs/>
          <w:spacing w:val="-2"/>
          <w:sz w:val="20"/>
          <w:szCs w:val="20"/>
          <w:lang w:val="en-GB"/>
        </w:rPr>
        <w:t>c</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L.R.C. (1985), ch. C-46? - Incidence de la </w:t>
      </w:r>
      <w:r>
        <w:rPr>
          <w:rFonts w:ascii="Times New Roman" w:hAnsi="Times New Roman" w:cs="Times New Roman"/>
          <w:i/>
          <w:iCs/>
          <w:spacing w:val="-2"/>
          <w:sz w:val="20"/>
          <w:szCs w:val="20"/>
          <w:lang w:val="en-GB"/>
        </w:rPr>
        <w:t>Loi modifiant le Code criminel</w:t>
      </w:r>
      <w:r>
        <w:rPr>
          <w:rFonts w:ascii="Times New Roman" w:hAnsi="Times New Roman" w:cs="Times New Roman"/>
          <w:spacing w:val="-2"/>
          <w:sz w:val="20"/>
          <w:szCs w:val="20"/>
          <w:lang w:val="en-GB"/>
        </w:rPr>
        <w:t>, L.C. 1991, ch. 40.</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L'intimé a présenté au registraire local d'armes à feu une demande pour l'enregistrement de sa mitraillette Mini-Uzi comme arme à autorisation restreinte.  Après avoir examiné l'arme, le registraire local a déterminé qu'il s'agissait d'une arme prohibée en vertu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et l'a saisie.  Le registraire local a ensuite présenté une demande auprès de la Cour provinciale de l'Ontario pour qu'elle déclare, en vertu du par. 102(3)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la Mini-Uzi confisquée au profit de l'appelante.  Le juge Payne de la Cour provinciale a conclu que la Mini-Uzi constituait une arme prohibée au sens du par. 84(1)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et il a ordonné que ladite arme soit confisquée au profit de l'appelante pour qu'elle en dispose ainsi que l'ordonne le procureur général.  L'intimé a interjeté appel à la Cour de district de l'Ontario, qui a rejeté l'appel.  Il a ensuite interjeté un autre appel auprès de la Cour d'appel de l'Ontario qui l'a accueilli.  L'appelante a reçu l'autorisation de se pourvoir devant notre Cour.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Voici les questions soulevées par le présent pourvoi:</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1.Dans son interprétation de l'expression «pouvant tirer rapidement plusieurs balles pendant la durée d'une pression sur la détente» du par. 84(1)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la Cour d'appel de l'Ontario a-t-elle commis une erreur de principe en refusant de tenir compte du méfait que les dispositions sur le contrôle des armes à feu visaient à supprimer?</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2.La Cour d'appel de l'Ontario a-t-elle commis une erreur lorsqu'elle n'a pas tenu compte d'une règle d'interprétation fondamentale selon laquelle une ambiguïté dans une loi doit être interprétée de façon à favoriser l'objet de la loi, et a plutôt appliqué une règle accessoire selon laquelle une différence dans le texte d'une loi laisse présumer un changement d'intention?</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3.La Cour d'appel de l'Ontario a-t-elle commis une erreur de droit lorsqu'elle a conclu que le terme «pouvant» mentionné au paragraphe 84(1) porte sur la [TRADUCTION] «capacité actuelle» d'une arme plutôt que sur la [TRADUCTION} «capacité inhérente et possible» de l'arme?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4.Quelle est l'incidence des récentes modifications apportées au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entrées en vigueur le 1</w:t>
      </w:r>
      <w:r>
        <w:rPr>
          <w:rFonts w:ascii="Times New Roman" w:hAnsi="Times New Roman" w:cs="Times New Roman"/>
          <w:spacing w:val="-2"/>
          <w:sz w:val="20"/>
          <w:szCs w:val="20"/>
          <w:vertAlign w:val="superscript"/>
          <w:lang w:val="en-GB"/>
        </w:rPr>
        <w:t>er</w:t>
      </w:r>
      <w:r>
        <w:rPr>
          <w:rFonts w:ascii="Times New Roman" w:hAnsi="Times New Roman" w:cs="Times New Roman"/>
          <w:spacing w:val="-2"/>
          <w:sz w:val="20"/>
          <w:szCs w:val="20"/>
          <w:lang w:val="en-GB"/>
        </w:rPr>
        <w:t xml:space="preserve"> août 1992, sur le problème soulevé?</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Origine: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Ontario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du greffe: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22725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Arrêt de la Cour d'appel:</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Le 21 août 1991</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Avocats:</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Brian McNeely pour l'appelante</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Calvin Martin, c.r., pour l'intimé  </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Mémoire de l'appelante: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20 pages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Mémoire de l'intimé: </w:t>
      </w:r>
      <w:r>
        <w:rPr>
          <w:rFonts w:ascii="Times New Roman" w:hAnsi="Times New Roman" w:cs="Times New Roman"/>
          <w:spacing w:val="-2"/>
          <w:sz w:val="20"/>
          <w:szCs w:val="20"/>
          <w:lang w:val="en-GB"/>
        </w:rPr>
        <w:tab/>
        <w:t>13 pages</w:t>
      </w:r>
    </w:p>
    <w:p w:rsidR="00182AA0" w:rsidRDefault="00182AA0">
      <w:pPr>
        <w:widowControl/>
        <w:tabs>
          <w:tab w:val="left" w:pos="-1440"/>
          <w:tab w:val="left" w:pos="-720"/>
          <w:tab w:val="left" w:pos="0"/>
          <w:tab w:val="left" w:pos="720"/>
          <w:tab w:val="left" w:pos="1440"/>
          <w:tab w:val="left" w:pos="2160"/>
          <w:tab w:val="left" w:pos="2880"/>
          <w:tab w:val="left" w:pos="3600"/>
        </w:tabs>
        <w:suppressAutoHyphens/>
        <w:spacing w:line="240" w:lineRule="atLeast"/>
        <w:ind w:left="4320" w:hanging="4320"/>
        <w:jc w:val="both"/>
        <w:rPr>
          <w:rFonts w:ascii="Times New Roman" w:hAnsi="Times New Roman" w:cs="Times New Roman"/>
          <w:spacing w:val="-2"/>
          <w:sz w:val="20"/>
          <w:szCs w:val="20"/>
          <w:lang w:val="en-GB"/>
        </w:rPr>
        <w:sectPr w:rsidR="00182AA0">
          <w:headerReference w:type="default" r:id="rId31"/>
          <w:footerReference w:type="default" r:id="rId32"/>
          <w:footerReference w:type="first" r:id="rId33"/>
          <w:pgSz w:w="12240" w:h="15840"/>
          <w:pgMar w:top="720" w:right="1680" w:bottom="960" w:left="1080" w:header="720" w:footer="960" w:gutter="0"/>
          <w:pgNumType w:start="198"/>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keepLines/>
              <w:widowControl/>
              <w:tabs>
                <w:tab w:val="left" w:pos="-1440"/>
                <w:tab w:val="left" w:pos="-720"/>
              </w:tabs>
              <w:suppressAutoHyphens/>
              <w:spacing w:line="240" w:lineRule="atLeast"/>
              <w:rPr>
                <w:b/>
                <w:bCs/>
                <w:lang w:val="en-GB"/>
              </w:rPr>
            </w:pPr>
            <w:r>
              <w:rPr>
                <w:b/>
                <w:bCs/>
                <w:lang w:val="en-GB"/>
              </w:rPr>
              <w:lastRenderedPageBreak/>
              <w:t>SCHEDULE RE MOTIONS BEFORE THE COURT</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en-GB"/>
              </w:rPr>
            </w:pPr>
            <w:r>
              <w:rPr>
                <w:b/>
                <w:bCs/>
                <w:lang w:val="en-GB"/>
              </w:rPr>
              <w:t>CALENDRIER DES REQUÊTES À LA COUR</w:t>
            </w:r>
          </w:p>
        </w:tc>
      </w:tr>
    </w:tbl>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23.1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23.1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les délais suivants doivent être respectés pour qu'une requête soit entendue par la Cour:</w:t>
            </w:r>
          </w:p>
        </w:tc>
      </w:tr>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March 1, 1993</w:t>
            </w: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February 8, 1993</w:t>
            </w: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February 15, 1993</w:t>
            </w: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February 22, 1993</w:t>
            </w: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day</w:t>
            </w:r>
            <w:r>
              <w:rPr>
                <w:rFonts w:ascii="Times New Roman" w:hAnsi="Times New Roman" w:cs="Times New Roman"/>
                <w:b/>
                <w:bCs/>
                <w:spacing w:val="-2"/>
                <w:sz w:val="20"/>
                <w:szCs w:val="20"/>
                <w:lang w:val="en-GB"/>
              </w:rPr>
              <w:tab/>
            </w:r>
            <w:r>
              <w:rPr>
                <w:rFonts w:ascii="Times New Roman" w:hAnsi="Times New Roman" w:cs="Times New Roman"/>
                <w:b/>
                <w:bCs/>
                <w:spacing w:val="-2"/>
                <w:sz w:val="20"/>
                <w:szCs w:val="20"/>
                <w:lang w:val="en-GB"/>
              </w:rPr>
              <w:tab/>
              <w:t>:  April 5, 1993</w:t>
            </w: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Service of motion</w:t>
            </w:r>
            <w:r>
              <w:rPr>
                <w:rFonts w:ascii="Times New Roman" w:hAnsi="Times New Roman" w:cs="Times New Roman"/>
                <w:spacing w:val="-2"/>
                <w:sz w:val="20"/>
                <w:szCs w:val="20"/>
                <w:lang w:val="en-GB"/>
              </w:rPr>
              <w:tab/>
              <w:t>:  March 15, 1993</w:t>
            </w: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Filing of motion</w:t>
            </w:r>
            <w:r>
              <w:rPr>
                <w:rFonts w:ascii="Times New Roman" w:hAnsi="Times New Roman" w:cs="Times New Roman"/>
                <w:spacing w:val="-2"/>
                <w:sz w:val="20"/>
                <w:szCs w:val="20"/>
                <w:lang w:val="en-GB"/>
              </w:rPr>
              <w:tab/>
              <w:t>:  March 22, 1993</w:t>
            </w: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Response</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March 29, 1993</w:t>
            </w: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1 mars 1993</w:t>
            </w: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8 février 1993</w:t>
            </w: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15 février 1993</w:t>
            </w: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22 février 1993</w:t>
            </w: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Audience du:  5 avril 1993</w:t>
            </w: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Signification:  15 mars 1993</w:t>
            </w: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Dépôt:  22 mars 1993</w:t>
            </w: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Réponse:  29 mars 1993</w:t>
            </w: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tc>
      </w:tr>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BEFORE A JUDGE OR THE REGISTRAR:</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DEVANT UN JUGE OU LE REGISTRAIRE:</w:t>
            </w:r>
          </w:p>
        </w:tc>
      </w:tr>
    </w:tbl>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Rule 22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a motion before a judge or the Registrar must be filed not later than three clear days before the time of the hearing.</w:t>
            </w: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Please call (613) 996-8666 for further information.</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l'article 22 des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une requête présentée devant un juge ou le registraire doit être déposée au moins trois jours francs avant la date d'audition.</w:t>
            </w: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 de plus amples renseignements, veuillez appeler au (613) 996-8666.</w:t>
            </w:r>
          </w:p>
        </w:tc>
      </w:tr>
    </w:tbl>
    <w:p w:rsidR="00182AA0" w:rsidRDefault="00182AA0">
      <w:pPr>
        <w:widowControl/>
        <w:tabs>
          <w:tab w:val="left" w:pos="0"/>
        </w:tabs>
        <w:suppressAutoHyphens/>
        <w:spacing w:line="240" w:lineRule="atLeast"/>
        <w:jc w:val="both"/>
        <w:rPr>
          <w:rFonts w:ascii="Times New Roman" w:hAnsi="Times New Roman" w:cs="Times New Roman"/>
          <w:spacing w:val="-2"/>
          <w:sz w:val="20"/>
          <w:szCs w:val="20"/>
          <w:lang w:val="en-GB"/>
        </w:rPr>
        <w:sectPr w:rsidR="00182AA0">
          <w:headerReference w:type="default" r:id="rId34"/>
          <w:footerReference w:type="default" r:id="rId35"/>
          <w:pgSz w:w="12240" w:h="15840"/>
          <w:pgMar w:top="720" w:right="1680" w:bottom="960" w:left="1080" w:header="720" w:footer="960" w:gutter="0"/>
          <w:pgNumType w:start="212"/>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en-GB"/>
              </w:rPr>
            </w:pPr>
            <w:r>
              <w:rPr>
                <w:b/>
                <w:bCs/>
                <w:spacing w:val="-3"/>
                <w:lang w:val="en-GB"/>
              </w:rPr>
              <w:lastRenderedPageBreak/>
              <w:t>REQUIREMENTS FOR FILING A CASE</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en-GB"/>
              </w:rPr>
            </w:pPr>
            <w:r>
              <w:rPr>
                <w:b/>
                <w:bCs/>
                <w:spacing w:val="-3"/>
                <w:lang w:val="en-GB"/>
              </w:rPr>
              <w:t>PRÉALABLES EN MATIÈRE DE PRODUCTION</w:t>
            </w:r>
          </w:p>
        </w:tc>
      </w:tr>
    </w:tbl>
    <w:p w:rsidR="00182AA0" w:rsidRDefault="00182AA0">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Pursuant to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xml:space="preserve"> and </w:t>
            </w:r>
            <w:r>
              <w:rPr>
                <w:rFonts w:ascii="Times New Roman" w:hAnsi="Times New Roman" w:cs="Times New Roman"/>
                <w:i/>
                <w:iCs/>
                <w:spacing w:val="-2"/>
                <w:sz w:val="20"/>
                <w:szCs w:val="20"/>
                <w:lang w:val="en-GB"/>
              </w:rPr>
              <w:t>Rules</w:t>
            </w:r>
            <w:r>
              <w:rPr>
                <w:rFonts w:ascii="Times New Roman" w:hAnsi="Times New Roman" w:cs="Times New Roman"/>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Conformément à la </w:t>
            </w:r>
            <w:r>
              <w:rPr>
                <w:rFonts w:ascii="Times New Roman" w:hAnsi="Times New Roman" w:cs="Times New Roman"/>
                <w:i/>
                <w:iCs/>
                <w:spacing w:val="-2"/>
                <w:sz w:val="20"/>
                <w:szCs w:val="20"/>
                <w:lang w:val="en-GB"/>
              </w:rPr>
              <w:t>Loi sur la Cour suprême</w:t>
            </w:r>
            <w:r>
              <w:rPr>
                <w:rFonts w:ascii="Times New Roman" w:hAnsi="Times New Roman" w:cs="Times New Roman"/>
                <w:spacing w:val="-2"/>
                <w:sz w:val="20"/>
                <w:szCs w:val="20"/>
                <w:lang w:val="en-GB"/>
              </w:rPr>
              <w:t xml:space="preserve"> et aux </w:t>
            </w:r>
            <w:r>
              <w:rPr>
                <w:rFonts w:ascii="Times New Roman" w:hAnsi="Times New Roman" w:cs="Times New Roman"/>
                <w:i/>
                <w:iCs/>
                <w:spacing w:val="-2"/>
                <w:sz w:val="20"/>
                <w:szCs w:val="20"/>
                <w:lang w:val="en-GB"/>
              </w:rPr>
              <w:t>Règles</w:t>
            </w:r>
            <w:r>
              <w:rPr>
                <w:rFonts w:ascii="Times New Roman" w:hAnsi="Times New Roman" w:cs="Times New Roman"/>
                <w:spacing w:val="-2"/>
                <w:sz w:val="20"/>
                <w:szCs w:val="20"/>
                <w:lang w:val="en-GB"/>
              </w:rPr>
              <w:t>, il faut se conformer aux exigences suivantes avant qu'un appel puisse être inscrit pour audition:</w:t>
            </w:r>
          </w:p>
        </w:tc>
      </w:tr>
    </w:tbl>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Case on appeal</w:t>
            </w:r>
            <w:r>
              <w:rPr>
                <w:rFonts w:ascii="Times New Roman" w:hAnsi="Times New Roman" w:cs="Times New Roman"/>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dossier d'appel</w:t>
            </w:r>
            <w:r>
              <w:rPr>
                <w:rFonts w:ascii="Times New Roman" w:hAnsi="Times New Roman" w:cs="Times New Roman"/>
                <w:spacing w:val="-2"/>
                <w:sz w:val="20"/>
                <w:szCs w:val="20"/>
                <w:lang w:val="en-GB"/>
              </w:rPr>
              <w:t xml:space="preserve"> doit être déposé dans les trois mois du dépôt de l'avis d'appel.</w:t>
            </w:r>
          </w:p>
        </w:tc>
      </w:tr>
    </w:tbl>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Appellant's factum</w:t>
            </w:r>
            <w:r>
              <w:rPr>
                <w:rFonts w:ascii="Times New Roman" w:hAnsi="Times New Roman" w:cs="Times New Roman"/>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l'appelant</w:t>
            </w:r>
            <w:r>
              <w:rPr>
                <w:rFonts w:ascii="Times New Roman" w:hAnsi="Times New Roman" w:cs="Times New Roman"/>
                <w:spacing w:val="-2"/>
                <w:sz w:val="20"/>
                <w:szCs w:val="20"/>
                <w:lang w:val="en-GB"/>
              </w:rPr>
              <w:t xml:space="preserve"> doit être déposé dans les cinq mois du dépôt de l'avis d'appel.</w:t>
            </w:r>
          </w:p>
        </w:tc>
      </w:tr>
    </w:tbl>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Respondent's factum</w:t>
            </w:r>
            <w:r>
              <w:rPr>
                <w:rFonts w:ascii="Times New Roman" w:hAnsi="Times New Roman" w:cs="Times New Roman"/>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l'intimé</w:t>
            </w:r>
            <w:r>
              <w:rPr>
                <w:rFonts w:ascii="Times New Roman" w:hAnsi="Times New Roman" w:cs="Times New Roman"/>
                <w:spacing w:val="-2"/>
                <w:sz w:val="20"/>
                <w:szCs w:val="20"/>
                <w:lang w:val="en-GB"/>
              </w:rPr>
              <w:t xml:space="preserve"> doit être déposé dans les huit semaines suivant la signification de celui de l'appelant.</w:t>
            </w:r>
          </w:p>
        </w:tc>
      </w:tr>
    </w:tbl>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Intervener's factum</w:t>
            </w:r>
            <w:r>
              <w:rPr>
                <w:rFonts w:ascii="Times New Roman" w:hAnsi="Times New Roman" w:cs="Times New Roman"/>
                <w:spacing w:val="-2"/>
                <w:sz w:val="20"/>
                <w:szCs w:val="20"/>
                <w:lang w:val="en-GB"/>
              </w:rPr>
              <w:t xml:space="preserve"> must be filed within two weeks of the date of service of the respondent's factum.</w:t>
            </w:r>
          </w:p>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 mémoire de l'intervenant</w:t>
            </w:r>
            <w:r>
              <w:rPr>
                <w:rFonts w:ascii="Times New Roman" w:hAnsi="Times New Roman" w:cs="Times New Roman"/>
                <w:spacing w:val="-2"/>
                <w:sz w:val="20"/>
                <w:szCs w:val="20"/>
                <w:lang w:val="en-GB"/>
              </w:rPr>
              <w:t xml:space="preserve"> doit être déposé dans les deux semaines suivant la signification de celui de l'intimé.</w:t>
            </w:r>
          </w:p>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p>
        </w:tc>
      </w:tr>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registraire inscrit l'appel pour audition après le dépôt du mémoire de l'intimé ou à l'expiration du délai de signification du mémoire de l'intimé.</w:t>
            </w:r>
          </w:p>
        </w:tc>
      </w:tr>
    </w:tbl>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 March 2, 1993, the Registrar shall enter on a list all appeals inscribed for hearing at the Spring Session, which commences on April 26, 1993.</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mars 1993, le registraire met au rôle de la session du printemps, qui débutera le 26 avril 1993, tous les appels inscrits pour audition.</w:t>
            </w:r>
          </w:p>
        </w:tc>
      </w:tr>
    </w:tbl>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182AA0">
        <w:tblPrEx>
          <w:tblCellMar>
            <w:top w:w="0" w:type="dxa"/>
            <w:bottom w:w="0" w:type="dxa"/>
          </w:tblCellMar>
        </w:tblPrEx>
        <w:tc>
          <w:tcPr>
            <w:tcW w:w="516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For appeals which fall under the provisions of the </w:t>
            </w:r>
            <w:r>
              <w:rPr>
                <w:rFonts w:ascii="Times New Roman" w:hAnsi="Times New Roman" w:cs="Times New Roman"/>
                <w:i/>
                <w:iCs/>
                <w:spacing w:val="-2"/>
                <w:sz w:val="20"/>
                <w:szCs w:val="20"/>
                <w:lang w:val="en-GB"/>
              </w:rPr>
              <w:t>Rules of the Supreme Court of Canada</w:t>
            </w:r>
            <w:r>
              <w:rPr>
                <w:rFonts w:ascii="Times New Roman" w:hAnsi="Times New Roman" w:cs="Times New Roman"/>
                <w:spacing w:val="-2"/>
                <w:sz w:val="20"/>
                <w:szCs w:val="20"/>
                <w:lang w:val="en-GB"/>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182AA0" w:rsidRDefault="00182AA0">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En ce qui concerne les délais applicables aux appels visés par les anciennes </w:t>
            </w:r>
            <w:r>
              <w:rPr>
                <w:rFonts w:ascii="Times New Roman" w:hAnsi="Times New Roman" w:cs="Times New Roman"/>
                <w:i/>
                <w:iCs/>
                <w:spacing w:val="-2"/>
                <w:sz w:val="20"/>
                <w:szCs w:val="20"/>
                <w:lang w:val="en-GB"/>
              </w:rPr>
              <w:t>Règles de la Cour suprême du Canada</w:t>
            </w:r>
            <w:r>
              <w:rPr>
                <w:rFonts w:ascii="Times New Roman" w:hAnsi="Times New Roman" w:cs="Times New Roman"/>
                <w:spacing w:val="-2"/>
                <w:sz w:val="20"/>
                <w:szCs w:val="20"/>
                <w:lang w:val="en-GB"/>
              </w:rPr>
              <w:t>, c'est-à-dire avant l'entrée en vigueur des modifications le 19 juin 1991, veuillez contacter le greffe au (613) 996 8666.</w:t>
            </w:r>
          </w:p>
        </w:tc>
      </w:tr>
    </w:tbl>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p>
    <w:sectPr w:rsidR="00182AA0" w:rsidSect="00182AA0">
      <w:headerReference w:type="default" r:id="rId36"/>
      <w:footerReference w:type="default" r:id="rId37"/>
      <w:footerReference w:type="first" r:id="rId38"/>
      <w:pgSz w:w="12240" w:h="15840"/>
      <w:pgMar w:top="720" w:right="1680" w:bottom="960" w:left="1080" w:header="720" w:footer="960" w:gutter="0"/>
      <w:pgNumType w:start="213"/>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A0" w:rsidRDefault="00182AA0">
      <w:pPr>
        <w:widowControl/>
        <w:spacing w:line="20" w:lineRule="exact"/>
        <w:rPr>
          <w:rFonts w:cstheme="minorBidi"/>
        </w:rPr>
      </w:pPr>
    </w:p>
  </w:endnote>
  <w:endnote w:type="continuationSeparator" w:id="0">
    <w:p w:rsidR="00182AA0" w:rsidRDefault="00182AA0" w:rsidP="00182AA0">
      <w:r>
        <w:rPr>
          <w:rFonts w:cstheme="minorBidi"/>
        </w:rPr>
        <w:t xml:space="preserve"> </w:t>
      </w:r>
    </w:p>
  </w:endnote>
  <w:endnote w:type="continuationNotice" w:id="1">
    <w:p w:rsidR="00182AA0" w:rsidRDefault="00182AA0" w:rsidP="00182AA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177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F6661">
      <w:rPr>
        <w:rFonts w:ascii="Times New Roman" w:hAnsi="Times New Roman" w:cs="Times New Roman"/>
        <w:noProof/>
        <w:spacing w:val="-2"/>
        <w:sz w:val="20"/>
        <w:szCs w:val="20"/>
        <w:lang w:val="en-GB"/>
      </w:rPr>
      <w:t>192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193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F6661">
      <w:rPr>
        <w:rFonts w:ascii="Times New Roman" w:hAnsi="Times New Roman" w:cs="Times New Roman"/>
        <w:noProof/>
        <w:spacing w:val="-2"/>
        <w:sz w:val="20"/>
        <w:szCs w:val="20"/>
        <w:lang w:val="en-GB"/>
      </w:rPr>
      <w:t>193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F6661">
      <w:rPr>
        <w:rFonts w:ascii="Times New Roman" w:hAnsi="Times New Roman" w:cs="Times New Roman"/>
        <w:noProof/>
        <w:spacing w:val="-2"/>
        <w:sz w:val="20"/>
        <w:szCs w:val="20"/>
        <w:lang w:val="en-GB"/>
      </w:rPr>
      <w:t>196</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F6661">
      <w:rPr>
        <w:rFonts w:ascii="Times New Roman" w:hAnsi="Times New Roman" w:cs="Times New Roman"/>
        <w:noProof/>
        <w:spacing w:val="-2"/>
        <w:sz w:val="20"/>
        <w:szCs w:val="20"/>
        <w:lang w:val="en-GB"/>
      </w:rPr>
      <w:t>194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197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F6661">
      <w:rPr>
        <w:rFonts w:ascii="Times New Roman" w:hAnsi="Times New Roman" w:cs="Times New Roman"/>
        <w:noProof/>
        <w:spacing w:val="-2"/>
        <w:sz w:val="20"/>
        <w:szCs w:val="20"/>
        <w:lang w:val="en-GB"/>
      </w:rPr>
      <w:t>197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F6661">
      <w:rPr>
        <w:rFonts w:ascii="Times New Roman" w:hAnsi="Times New Roman" w:cs="Times New Roman"/>
        <w:noProof/>
        <w:sz w:val="20"/>
        <w:szCs w:val="20"/>
        <w:lang w:val="en-GB"/>
      </w:rPr>
      <w:t>211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F6661">
      <w:rPr>
        <w:rFonts w:ascii="Times New Roman" w:hAnsi="Times New Roman" w:cs="Times New Roman"/>
        <w:noProof/>
        <w:sz w:val="20"/>
        <w:szCs w:val="20"/>
        <w:lang w:val="en-GB"/>
      </w:rPr>
      <w:t>198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F6661">
      <w:rPr>
        <w:rFonts w:ascii="Times New Roman" w:hAnsi="Times New Roman" w:cs="Times New Roman"/>
        <w:noProof/>
        <w:sz w:val="20"/>
        <w:szCs w:val="20"/>
        <w:lang w:val="en-GB"/>
      </w:rPr>
      <w:t>212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F6661">
      <w:rPr>
        <w:rFonts w:ascii="Times New Roman" w:hAnsi="Times New Roman" w:cs="Times New Roman"/>
        <w:noProof/>
        <w:sz w:val="20"/>
        <w:szCs w:val="20"/>
        <w:lang w:val="en-GB"/>
      </w:rPr>
      <w:t>177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213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F6661">
      <w:rPr>
        <w:rFonts w:ascii="Times New Roman" w:hAnsi="Times New Roman" w:cs="Times New Roman"/>
        <w:noProof/>
        <w:spacing w:val="-2"/>
        <w:sz w:val="20"/>
        <w:szCs w:val="20"/>
        <w:lang w:val="en-GB"/>
      </w:rPr>
      <w:t>213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F6661">
      <w:rPr>
        <w:rFonts w:ascii="Times New Roman" w:hAnsi="Times New Roman" w:cs="Times New Roman"/>
        <w:noProof/>
        <w:sz w:val="20"/>
        <w:szCs w:val="20"/>
        <w:lang w:val="en-GB"/>
      </w:rPr>
      <w:t>187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F6661">
      <w:rPr>
        <w:rFonts w:ascii="Times New Roman" w:hAnsi="Times New Roman" w:cs="Times New Roman"/>
        <w:noProof/>
        <w:sz w:val="20"/>
        <w:szCs w:val="20"/>
        <w:lang w:val="en-GB"/>
      </w:rPr>
      <w:t>179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F6661">
      <w:rPr>
        <w:rFonts w:ascii="Times New Roman" w:hAnsi="Times New Roman" w:cs="Times New Roman"/>
        <w:noProof/>
        <w:spacing w:val="-2"/>
        <w:sz w:val="20"/>
        <w:szCs w:val="20"/>
        <w:lang w:val="en-GB"/>
      </w:rPr>
      <w:t>188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9F6661">
      <w:rPr>
        <w:rFonts w:ascii="Times New Roman" w:hAnsi="Times New Roman" w:cs="Times New Roman"/>
        <w:noProof/>
        <w:spacing w:val="-2"/>
        <w:sz w:val="20"/>
        <w:szCs w:val="20"/>
        <w:lang w:val="en-GB"/>
      </w:rPr>
      <w:t>187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F6661">
      <w:rPr>
        <w:rFonts w:ascii="Times New Roman" w:hAnsi="Times New Roman" w:cs="Times New Roman"/>
        <w:noProof/>
        <w:sz w:val="20"/>
        <w:szCs w:val="20"/>
        <w:lang w:val="en-GB"/>
      </w:rPr>
      <w:t>191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9F6661">
      <w:rPr>
        <w:rFonts w:ascii="Times New Roman" w:hAnsi="Times New Roman" w:cs="Times New Roman"/>
        <w:noProof/>
        <w:sz w:val="20"/>
        <w:szCs w:val="20"/>
        <w:lang w:val="en-GB"/>
      </w:rPr>
      <w:t>189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A0" w:rsidRDefault="00182AA0">
    <w:pPr>
      <w:spacing w:before="140" w:line="100" w:lineRule="exact"/>
      <w:rPr>
        <w:rFonts w:cstheme="minorBidi"/>
        <w:sz w:val="10"/>
        <w:szCs w:val="10"/>
      </w:rPr>
    </w:pPr>
  </w:p>
  <w:p w:rsidR="00182AA0" w:rsidRDefault="00182AA0">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192</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A0" w:rsidRDefault="00182AA0" w:rsidP="00182AA0">
      <w:r>
        <w:rPr>
          <w:rFonts w:cstheme="minorBidi"/>
        </w:rPr>
        <w:separator/>
      </w:r>
    </w:p>
  </w:footnote>
  <w:footnote w:type="continuationSeparator" w:id="0">
    <w:p w:rsidR="00182AA0" w:rsidRDefault="00182AA0" w:rsidP="0018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182AA0" w:rsidRDefault="00182AA0">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182AA0" w:rsidRDefault="00182AA0">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2AA0" w:rsidRDefault="00182AA0">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REQUIREMENTS FOR FILING A CASE </w:t>
          </w:r>
        </w:p>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182AA0" w:rsidRDefault="00182AA0">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PRÉALABLES EN MATIÈRE DE PRODUCTION</w:t>
          </w:r>
        </w:p>
      </w:tc>
    </w:tr>
  </w:tbl>
  <w:p w:rsidR="00182AA0" w:rsidRDefault="00182AA0">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182AA0" w:rsidRDefault="00182AA0">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DISCONTINUANCE FILED SINCE LAST ISSUE</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DE DÉSISTEMENT PRODUITS DEPUIS LA DERNIÈRE PARUTION</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182AA0">
      <w:tblPrEx>
        <w:tblCellMar>
          <w:top w:w="0" w:type="dxa"/>
          <w:bottom w:w="0" w:type="dxa"/>
        </w:tblCellMar>
      </w:tblPrEx>
      <w:tc>
        <w:tcPr>
          <w:tcW w:w="5400" w:type="dxa"/>
          <w:tcBorders>
            <w:top w:val="nil"/>
            <w:left w:val="nil"/>
            <w:bottom w:val="nil"/>
            <w:right w:val="nil"/>
          </w:tcBorders>
        </w:tcPr>
        <w:p w:rsidR="00182AA0" w:rsidRDefault="00182AA0">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182AA0" w:rsidRDefault="00182AA0">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182AA0" w:rsidRDefault="00182AA0">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182AA0" w:rsidRDefault="00182AA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A0"/>
    <w:rsid w:val="00182AA0"/>
    <w:rsid w:val="009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085E29-8468-4BD5-80C7-B5BB10F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82AA0"/>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82AA0"/>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182A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2AA0"/>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character" w:customStyle="1" w:styleId="Statutes">
    <w:name w:val="Statutes"/>
    <w:basedOn w:val="DefaultParagraphFont"/>
    <w:uiPriority w:val="99"/>
    <w:rPr>
      <w:rFonts w:ascii="TmsRmn 12pt" w:hAnsi="TmsRmn 12pt" w:cs="TmsRmn 12pt"/>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10277</Words>
  <Characters>58579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2015-08-27T12:55:00Z</dcterms:created>
  <dcterms:modified xsi:type="dcterms:W3CDTF">2015-08-27T12:55:00Z</dcterms:modified>
</cp:coreProperties>
</file>