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A62CE0" w:rsidRDefault="00382C47">
      <w:r w:rsidRPr="00A62CE0">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BF25F3" w:rsidRPr="00A62CE0" w:rsidRDefault="00BF25F3" w:rsidP="00BF25F3"/>
    <w:p w:rsidR="00384384" w:rsidRPr="00A62CE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A62CE0" w:rsidTr="002E5576">
        <w:tc>
          <w:tcPr>
            <w:tcW w:w="4518" w:type="dxa"/>
          </w:tcPr>
          <w:p w:rsidR="00BF25F3" w:rsidRPr="00A62CE0" w:rsidRDefault="00BF25F3" w:rsidP="00BF25F3">
            <w:pPr>
              <w:tabs>
                <w:tab w:val="left" w:pos="6075"/>
              </w:tabs>
              <w:jc w:val="center"/>
              <w:rPr>
                <w:b/>
                <w:sz w:val="32"/>
                <w:szCs w:val="32"/>
              </w:rPr>
            </w:pPr>
            <w:r w:rsidRPr="00A62CE0">
              <w:rPr>
                <w:b/>
                <w:sz w:val="32"/>
                <w:szCs w:val="32"/>
              </w:rPr>
              <w:t>SUPREME COURT OF CANADA</w:t>
            </w:r>
          </w:p>
        </w:tc>
        <w:tc>
          <w:tcPr>
            <w:tcW w:w="630" w:type="dxa"/>
          </w:tcPr>
          <w:p w:rsidR="00BF25F3" w:rsidRPr="00A62CE0" w:rsidRDefault="00BF25F3" w:rsidP="00BF25F3">
            <w:pPr>
              <w:tabs>
                <w:tab w:val="left" w:pos="6075"/>
              </w:tabs>
              <w:jc w:val="center"/>
              <w:rPr>
                <w:sz w:val="32"/>
                <w:szCs w:val="32"/>
              </w:rPr>
            </w:pPr>
          </w:p>
        </w:tc>
        <w:tc>
          <w:tcPr>
            <w:tcW w:w="4428" w:type="dxa"/>
          </w:tcPr>
          <w:p w:rsidR="00BF25F3" w:rsidRPr="00A62CE0" w:rsidRDefault="00BF25F3" w:rsidP="00BF25F3">
            <w:pPr>
              <w:tabs>
                <w:tab w:val="left" w:pos="6075"/>
              </w:tabs>
              <w:jc w:val="center"/>
              <w:rPr>
                <w:b/>
                <w:sz w:val="32"/>
                <w:szCs w:val="32"/>
                <w:lang w:val="fr-CA"/>
              </w:rPr>
            </w:pPr>
            <w:r w:rsidRPr="00A62CE0">
              <w:rPr>
                <w:b/>
                <w:sz w:val="32"/>
                <w:szCs w:val="32"/>
                <w:lang w:val="fr-CA"/>
              </w:rPr>
              <w:t>COUR SUPRÊME DU CANADA</w:t>
            </w:r>
          </w:p>
        </w:tc>
      </w:tr>
      <w:tr w:rsidR="00BF25F3" w:rsidRPr="00A62CE0" w:rsidTr="002E5576">
        <w:tc>
          <w:tcPr>
            <w:tcW w:w="4518" w:type="dxa"/>
          </w:tcPr>
          <w:p w:rsidR="00BF25F3" w:rsidRPr="00A62CE0" w:rsidRDefault="00BF25F3" w:rsidP="00BF25F3">
            <w:pPr>
              <w:tabs>
                <w:tab w:val="left" w:pos="6075"/>
              </w:tabs>
            </w:pPr>
          </w:p>
          <w:p w:rsidR="001B5C23" w:rsidRPr="00A62CE0" w:rsidRDefault="001B5C23" w:rsidP="00BF25F3">
            <w:pPr>
              <w:tabs>
                <w:tab w:val="left" w:pos="6075"/>
              </w:tabs>
            </w:pPr>
          </w:p>
          <w:p w:rsidR="001B5C23" w:rsidRPr="00A62CE0" w:rsidRDefault="001B5C23" w:rsidP="00BF25F3">
            <w:pPr>
              <w:tabs>
                <w:tab w:val="left" w:pos="6075"/>
              </w:tabs>
            </w:pPr>
          </w:p>
        </w:tc>
        <w:tc>
          <w:tcPr>
            <w:tcW w:w="630" w:type="dxa"/>
          </w:tcPr>
          <w:p w:rsidR="00BF25F3" w:rsidRPr="00A62CE0" w:rsidRDefault="00BF25F3" w:rsidP="00BF25F3">
            <w:pPr>
              <w:tabs>
                <w:tab w:val="left" w:pos="6075"/>
              </w:tabs>
            </w:pPr>
          </w:p>
        </w:tc>
        <w:tc>
          <w:tcPr>
            <w:tcW w:w="4428" w:type="dxa"/>
          </w:tcPr>
          <w:p w:rsidR="00BF25F3" w:rsidRPr="00A62CE0" w:rsidRDefault="00BF25F3" w:rsidP="00BF25F3">
            <w:pPr>
              <w:tabs>
                <w:tab w:val="left" w:pos="6075"/>
              </w:tabs>
              <w:rPr>
                <w:lang w:val="fr-CA"/>
              </w:rPr>
            </w:pPr>
          </w:p>
        </w:tc>
      </w:tr>
      <w:tr w:rsidR="00BF25F3" w:rsidRPr="00A62CE0" w:rsidTr="002E5576">
        <w:tc>
          <w:tcPr>
            <w:tcW w:w="4518" w:type="dxa"/>
          </w:tcPr>
          <w:p w:rsidR="001B5C23" w:rsidRPr="00A62CE0" w:rsidRDefault="00BF25F3" w:rsidP="00BF25F3">
            <w:pPr>
              <w:tabs>
                <w:tab w:val="left" w:pos="6075"/>
              </w:tabs>
              <w:jc w:val="center"/>
              <w:rPr>
                <w:sz w:val="28"/>
                <w:szCs w:val="28"/>
              </w:rPr>
            </w:pPr>
            <w:r w:rsidRPr="00A62CE0">
              <w:rPr>
                <w:sz w:val="28"/>
                <w:szCs w:val="28"/>
              </w:rPr>
              <w:t>BULLETIN OF</w:t>
            </w:r>
          </w:p>
          <w:p w:rsidR="00BF25F3" w:rsidRPr="00A62CE0" w:rsidRDefault="00BF25F3" w:rsidP="00BF25F3">
            <w:pPr>
              <w:tabs>
                <w:tab w:val="left" w:pos="6075"/>
              </w:tabs>
              <w:jc w:val="center"/>
              <w:rPr>
                <w:sz w:val="28"/>
                <w:szCs w:val="28"/>
              </w:rPr>
            </w:pPr>
            <w:r w:rsidRPr="00A62CE0">
              <w:rPr>
                <w:sz w:val="28"/>
                <w:szCs w:val="28"/>
              </w:rPr>
              <w:t xml:space="preserve"> PROCEEDINGS</w:t>
            </w:r>
          </w:p>
        </w:tc>
        <w:tc>
          <w:tcPr>
            <w:tcW w:w="630" w:type="dxa"/>
          </w:tcPr>
          <w:p w:rsidR="00BF25F3" w:rsidRPr="00A62CE0" w:rsidRDefault="00BF25F3" w:rsidP="00BF25F3">
            <w:pPr>
              <w:tabs>
                <w:tab w:val="left" w:pos="6075"/>
              </w:tabs>
            </w:pPr>
          </w:p>
        </w:tc>
        <w:tc>
          <w:tcPr>
            <w:tcW w:w="4428" w:type="dxa"/>
          </w:tcPr>
          <w:p w:rsidR="001B5C23" w:rsidRPr="00A62CE0" w:rsidRDefault="00BF25F3" w:rsidP="00BF25F3">
            <w:pPr>
              <w:tabs>
                <w:tab w:val="left" w:pos="6075"/>
              </w:tabs>
              <w:jc w:val="center"/>
              <w:rPr>
                <w:sz w:val="28"/>
                <w:szCs w:val="28"/>
                <w:lang w:val="fr-CA"/>
              </w:rPr>
            </w:pPr>
            <w:r w:rsidRPr="00A62CE0">
              <w:rPr>
                <w:sz w:val="28"/>
                <w:szCs w:val="28"/>
                <w:lang w:val="fr-CA"/>
              </w:rPr>
              <w:t>BULLETIN DES</w:t>
            </w:r>
          </w:p>
          <w:p w:rsidR="00BF25F3" w:rsidRPr="00A62CE0" w:rsidRDefault="00BF25F3" w:rsidP="00BF25F3">
            <w:pPr>
              <w:tabs>
                <w:tab w:val="left" w:pos="6075"/>
              </w:tabs>
              <w:jc w:val="center"/>
              <w:rPr>
                <w:sz w:val="28"/>
                <w:szCs w:val="28"/>
                <w:lang w:val="fr-CA"/>
              </w:rPr>
            </w:pPr>
            <w:r w:rsidRPr="00A62CE0">
              <w:rPr>
                <w:sz w:val="28"/>
                <w:szCs w:val="28"/>
                <w:lang w:val="fr-CA"/>
              </w:rPr>
              <w:t xml:space="preserve"> PROCÉDURES</w:t>
            </w:r>
          </w:p>
        </w:tc>
      </w:tr>
      <w:tr w:rsidR="00BF25F3" w:rsidRPr="00A62CE0" w:rsidTr="002E5576">
        <w:tc>
          <w:tcPr>
            <w:tcW w:w="4518" w:type="dxa"/>
          </w:tcPr>
          <w:p w:rsidR="00BF25F3" w:rsidRPr="00A62CE0" w:rsidRDefault="00BF25F3" w:rsidP="00BF25F3">
            <w:pPr>
              <w:tabs>
                <w:tab w:val="left" w:pos="6075"/>
              </w:tabs>
            </w:pPr>
          </w:p>
          <w:p w:rsidR="001B5C23" w:rsidRPr="00A62CE0" w:rsidRDefault="001B5C23" w:rsidP="00BF25F3">
            <w:pPr>
              <w:tabs>
                <w:tab w:val="left" w:pos="6075"/>
              </w:tabs>
            </w:pPr>
          </w:p>
        </w:tc>
        <w:tc>
          <w:tcPr>
            <w:tcW w:w="630" w:type="dxa"/>
          </w:tcPr>
          <w:p w:rsidR="00BF25F3" w:rsidRPr="00A62CE0" w:rsidRDefault="00BF25F3" w:rsidP="00BF25F3">
            <w:pPr>
              <w:tabs>
                <w:tab w:val="left" w:pos="6075"/>
              </w:tabs>
            </w:pPr>
          </w:p>
        </w:tc>
        <w:tc>
          <w:tcPr>
            <w:tcW w:w="4428" w:type="dxa"/>
          </w:tcPr>
          <w:p w:rsidR="00BF25F3" w:rsidRPr="00A62CE0" w:rsidRDefault="00BF25F3" w:rsidP="00BF25F3">
            <w:pPr>
              <w:tabs>
                <w:tab w:val="left" w:pos="6075"/>
              </w:tabs>
              <w:rPr>
                <w:lang w:val="fr-CA"/>
              </w:rPr>
            </w:pPr>
          </w:p>
        </w:tc>
      </w:tr>
      <w:tr w:rsidR="00BF25F3" w:rsidRPr="00A62CE0" w:rsidTr="002E5576">
        <w:tc>
          <w:tcPr>
            <w:tcW w:w="4518" w:type="dxa"/>
          </w:tcPr>
          <w:p w:rsidR="00BF25F3" w:rsidRPr="00A62CE0" w:rsidRDefault="00BF25F3" w:rsidP="00BF25F3">
            <w:pPr>
              <w:tabs>
                <w:tab w:val="left" w:pos="6075"/>
              </w:tabs>
              <w:jc w:val="both"/>
              <w:rPr>
                <w:rFonts w:ascii="Arial" w:hAnsi="Arial" w:cs="Arial"/>
                <w:i/>
                <w:sz w:val="20"/>
                <w:szCs w:val="20"/>
              </w:rPr>
            </w:pPr>
            <w:r w:rsidRPr="00A62CE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A62CE0" w:rsidRDefault="00BF25F3" w:rsidP="00BF25F3">
            <w:pPr>
              <w:tabs>
                <w:tab w:val="left" w:pos="6075"/>
              </w:tabs>
              <w:jc w:val="both"/>
              <w:rPr>
                <w:rFonts w:ascii="Arial" w:hAnsi="Arial" w:cs="Arial"/>
                <w:i/>
                <w:sz w:val="20"/>
                <w:szCs w:val="20"/>
              </w:rPr>
            </w:pPr>
          </w:p>
        </w:tc>
        <w:tc>
          <w:tcPr>
            <w:tcW w:w="4428" w:type="dxa"/>
          </w:tcPr>
          <w:p w:rsidR="00BF25F3" w:rsidRPr="00A62CE0" w:rsidRDefault="00BF25F3" w:rsidP="00BF25F3">
            <w:pPr>
              <w:tabs>
                <w:tab w:val="left" w:pos="6075"/>
              </w:tabs>
              <w:jc w:val="both"/>
              <w:rPr>
                <w:rFonts w:ascii="Arial" w:hAnsi="Arial" w:cs="Arial"/>
                <w:i/>
                <w:sz w:val="20"/>
                <w:szCs w:val="20"/>
                <w:lang w:val="fr-CA"/>
              </w:rPr>
            </w:pPr>
            <w:r w:rsidRPr="00A62CE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62CE0" w:rsidTr="002E5576">
        <w:tc>
          <w:tcPr>
            <w:tcW w:w="4518" w:type="dxa"/>
          </w:tcPr>
          <w:p w:rsidR="00BF25F3" w:rsidRPr="00A62CE0" w:rsidRDefault="00BF25F3" w:rsidP="00BF25F3">
            <w:pPr>
              <w:tabs>
                <w:tab w:val="left" w:pos="6075"/>
              </w:tabs>
              <w:rPr>
                <w:lang w:val="fr-CA"/>
              </w:rPr>
            </w:pPr>
          </w:p>
          <w:p w:rsidR="00D862C1" w:rsidRPr="00A62CE0" w:rsidRDefault="00D862C1" w:rsidP="00BF25F3">
            <w:pPr>
              <w:tabs>
                <w:tab w:val="left" w:pos="6075"/>
              </w:tabs>
              <w:rPr>
                <w:lang w:val="fr-CA"/>
              </w:rPr>
            </w:pPr>
          </w:p>
        </w:tc>
        <w:tc>
          <w:tcPr>
            <w:tcW w:w="630" w:type="dxa"/>
          </w:tcPr>
          <w:p w:rsidR="00BF25F3" w:rsidRPr="00A62CE0" w:rsidRDefault="00BF25F3" w:rsidP="00BF25F3">
            <w:pPr>
              <w:tabs>
                <w:tab w:val="left" w:pos="6075"/>
              </w:tabs>
              <w:rPr>
                <w:lang w:val="fr-CA"/>
              </w:rPr>
            </w:pPr>
          </w:p>
        </w:tc>
        <w:tc>
          <w:tcPr>
            <w:tcW w:w="4428" w:type="dxa"/>
          </w:tcPr>
          <w:p w:rsidR="00BF25F3" w:rsidRPr="00A62CE0" w:rsidRDefault="00BF25F3" w:rsidP="00BF25F3">
            <w:pPr>
              <w:tabs>
                <w:tab w:val="left" w:pos="6075"/>
              </w:tabs>
              <w:rPr>
                <w:lang w:val="fr-CA"/>
              </w:rPr>
            </w:pPr>
          </w:p>
        </w:tc>
      </w:tr>
      <w:tr w:rsidR="00BF25F3" w:rsidRPr="00A62CE0" w:rsidTr="002E5576">
        <w:tc>
          <w:tcPr>
            <w:tcW w:w="4518" w:type="dxa"/>
          </w:tcPr>
          <w:p w:rsidR="00BF25F3" w:rsidRPr="00A62CE0" w:rsidRDefault="00BF25F3" w:rsidP="009F3024">
            <w:pPr>
              <w:tabs>
                <w:tab w:val="left" w:pos="6075"/>
              </w:tabs>
              <w:jc w:val="both"/>
              <w:rPr>
                <w:rFonts w:ascii="Arial" w:hAnsi="Arial" w:cs="Arial"/>
                <w:i/>
                <w:sz w:val="20"/>
                <w:szCs w:val="20"/>
              </w:rPr>
            </w:pPr>
            <w:r w:rsidRPr="00A62CE0">
              <w:rPr>
                <w:rFonts w:ascii="Arial" w:hAnsi="Arial" w:cs="Arial"/>
                <w:i/>
                <w:sz w:val="20"/>
                <w:szCs w:val="20"/>
              </w:rPr>
              <w:t xml:space="preserve">During Court sessions </w:t>
            </w:r>
            <w:r w:rsidR="009F3024" w:rsidRPr="00A62CE0">
              <w:rPr>
                <w:rFonts w:ascii="Arial" w:hAnsi="Arial" w:cs="Arial"/>
                <w:i/>
                <w:sz w:val="20"/>
                <w:szCs w:val="20"/>
              </w:rPr>
              <w:t xml:space="preserve">the Bulletin </w:t>
            </w:r>
            <w:r w:rsidRPr="00A62CE0">
              <w:rPr>
                <w:rFonts w:ascii="Arial" w:hAnsi="Arial" w:cs="Arial"/>
                <w:i/>
                <w:sz w:val="20"/>
                <w:szCs w:val="20"/>
              </w:rPr>
              <w:t>is usually issued weekly.</w:t>
            </w:r>
          </w:p>
        </w:tc>
        <w:tc>
          <w:tcPr>
            <w:tcW w:w="630" w:type="dxa"/>
          </w:tcPr>
          <w:p w:rsidR="00BF25F3" w:rsidRPr="00A62CE0" w:rsidRDefault="00BF25F3" w:rsidP="00BF25F3">
            <w:pPr>
              <w:tabs>
                <w:tab w:val="left" w:pos="6075"/>
              </w:tabs>
              <w:jc w:val="both"/>
              <w:rPr>
                <w:rFonts w:ascii="Arial" w:hAnsi="Arial" w:cs="Arial"/>
                <w:i/>
                <w:sz w:val="20"/>
                <w:szCs w:val="20"/>
              </w:rPr>
            </w:pPr>
          </w:p>
        </w:tc>
        <w:tc>
          <w:tcPr>
            <w:tcW w:w="4428" w:type="dxa"/>
          </w:tcPr>
          <w:p w:rsidR="00BF25F3" w:rsidRPr="00A62CE0" w:rsidRDefault="00BF25F3" w:rsidP="00BF25F3">
            <w:pPr>
              <w:tabs>
                <w:tab w:val="left" w:pos="6075"/>
              </w:tabs>
              <w:jc w:val="both"/>
              <w:rPr>
                <w:rFonts w:ascii="Arial" w:hAnsi="Arial" w:cs="Arial"/>
                <w:i/>
                <w:sz w:val="20"/>
                <w:szCs w:val="20"/>
                <w:lang w:val="fr-CA"/>
              </w:rPr>
            </w:pPr>
            <w:r w:rsidRPr="00A62CE0">
              <w:rPr>
                <w:rFonts w:ascii="Arial" w:hAnsi="Arial" w:cs="Arial"/>
                <w:i/>
                <w:sz w:val="20"/>
                <w:szCs w:val="20"/>
                <w:lang w:val="fr-CA"/>
              </w:rPr>
              <w:t>Le Bulletin paraît en principe toutes les semaines pendant les sessions de la Cour.</w:t>
            </w:r>
          </w:p>
        </w:tc>
      </w:tr>
      <w:tr w:rsidR="00BF25F3" w:rsidRPr="00A62CE0" w:rsidTr="002E5576">
        <w:tc>
          <w:tcPr>
            <w:tcW w:w="4518" w:type="dxa"/>
          </w:tcPr>
          <w:p w:rsidR="00BF25F3" w:rsidRPr="00A62CE0" w:rsidRDefault="00BF25F3" w:rsidP="00BF25F3">
            <w:pPr>
              <w:tabs>
                <w:tab w:val="left" w:pos="6075"/>
              </w:tabs>
              <w:rPr>
                <w:lang w:val="fr-CA"/>
              </w:rPr>
            </w:pPr>
          </w:p>
          <w:p w:rsidR="00D862C1" w:rsidRPr="00A62CE0" w:rsidRDefault="00D862C1" w:rsidP="00BF25F3">
            <w:pPr>
              <w:tabs>
                <w:tab w:val="left" w:pos="6075"/>
              </w:tabs>
              <w:rPr>
                <w:lang w:val="fr-CA"/>
              </w:rPr>
            </w:pPr>
          </w:p>
        </w:tc>
        <w:tc>
          <w:tcPr>
            <w:tcW w:w="630" w:type="dxa"/>
          </w:tcPr>
          <w:p w:rsidR="00BF25F3" w:rsidRPr="00A62CE0" w:rsidRDefault="00BF25F3" w:rsidP="00BF25F3">
            <w:pPr>
              <w:tabs>
                <w:tab w:val="left" w:pos="6075"/>
              </w:tabs>
              <w:rPr>
                <w:lang w:val="fr-CA"/>
              </w:rPr>
            </w:pPr>
          </w:p>
        </w:tc>
        <w:tc>
          <w:tcPr>
            <w:tcW w:w="4428" w:type="dxa"/>
          </w:tcPr>
          <w:p w:rsidR="00BF25F3" w:rsidRPr="00A62CE0" w:rsidRDefault="00BF25F3" w:rsidP="00BF25F3">
            <w:pPr>
              <w:tabs>
                <w:tab w:val="left" w:pos="6075"/>
              </w:tabs>
              <w:rPr>
                <w:lang w:val="fr-CA"/>
              </w:rPr>
            </w:pPr>
          </w:p>
        </w:tc>
      </w:tr>
      <w:tr w:rsidR="00BF25F3" w:rsidRPr="00A62CE0" w:rsidTr="002E5576">
        <w:tc>
          <w:tcPr>
            <w:tcW w:w="4518" w:type="dxa"/>
          </w:tcPr>
          <w:p w:rsidR="00BF25F3" w:rsidRPr="00A62CE0" w:rsidRDefault="000E27A5" w:rsidP="00BF25F3">
            <w:pPr>
              <w:tabs>
                <w:tab w:val="left" w:pos="6075"/>
              </w:tabs>
              <w:jc w:val="both"/>
              <w:rPr>
                <w:rFonts w:ascii="Arial" w:hAnsi="Arial" w:cs="Arial"/>
                <w:i/>
                <w:sz w:val="20"/>
                <w:szCs w:val="20"/>
              </w:rPr>
            </w:pPr>
            <w:r w:rsidRPr="00A62CE0">
              <w:rPr>
                <w:rFonts w:ascii="Arial" w:hAnsi="Arial" w:cs="Arial"/>
                <w:i/>
                <w:sz w:val="20"/>
                <w:szCs w:val="20"/>
              </w:rPr>
              <w:fldChar w:fldCharType="begin"/>
            </w:r>
            <w:r w:rsidR="00BF25F3" w:rsidRPr="00A62CE0">
              <w:rPr>
                <w:rFonts w:ascii="Arial" w:hAnsi="Arial" w:cs="Arial"/>
                <w:i/>
                <w:sz w:val="20"/>
                <w:szCs w:val="20"/>
              </w:rPr>
              <w:instrText xml:space="preserve"> SEQ CHAPTER \h \r 1</w:instrText>
            </w:r>
            <w:r w:rsidRPr="00A62CE0">
              <w:rPr>
                <w:rFonts w:ascii="Arial" w:hAnsi="Arial" w:cs="Arial"/>
                <w:i/>
                <w:sz w:val="20"/>
                <w:szCs w:val="20"/>
              </w:rPr>
              <w:fldChar w:fldCharType="end"/>
            </w:r>
            <w:r w:rsidR="00BF25F3" w:rsidRPr="00A62CE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A62CE0" w:rsidRDefault="00BF25F3" w:rsidP="00BF25F3">
            <w:pPr>
              <w:tabs>
                <w:tab w:val="left" w:pos="6075"/>
              </w:tabs>
              <w:jc w:val="both"/>
              <w:rPr>
                <w:rFonts w:ascii="Arial" w:hAnsi="Arial" w:cs="Arial"/>
                <w:i/>
                <w:sz w:val="20"/>
                <w:szCs w:val="20"/>
              </w:rPr>
            </w:pPr>
          </w:p>
        </w:tc>
        <w:tc>
          <w:tcPr>
            <w:tcW w:w="4428" w:type="dxa"/>
          </w:tcPr>
          <w:p w:rsidR="00BF25F3" w:rsidRPr="00A62CE0" w:rsidRDefault="000E27A5" w:rsidP="00BF25F3">
            <w:pPr>
              <w:tabs>
                <w:tab w:val="left" w:pos="6075"/>
              </w:tabs>
              <w:jc w:val="both"/>
              <w:rPr>
                <w:rFonts w:ascii="Arial" w:hAnsi="Arial" w:cs="Arial"/>
                <w:i/>
                <w:sz w:val="20"/>
                <w:szCs w:val="20"/>
                <w:lang w:val="fr-CA"/>
              </w:rPr>
            </w:pPr>
            <w:r w:rsidRPr="00A62CE0">
              <w:rPr>
                <w:rFonts w:ascii="Arial" w:hAnsi="Arial" w:cs="Arial"/>
                <w:i/>
                <w:sz w:val="20"/>
                <w:szCs w:val="20"/>
                <w:lang w:val="fr-CA"/>
              </w:rPr>
              <w:fldChar w:fldCharType="begin"/>
            </w:r>
            <w:r w:rsidR="00BF25F3" w:rsidRPr="00A62CE0">
              <w:rPr>
                <w:rFonts w:ascii="Arial" w:hAnsi="Arial" w:cs="Arial"/>
                <w:i/>
                <w:sz w:val="20"/>
                <w:szCs w:val="20"/>
                <w:lang w:val="fr-CA"/>
              </w:rPr>
              <w:instrText xml:space="preserve"> SEQ CHAPTER \h \r 1</w:instrText>
            </w:r>
            <w:r w:rsidRPr="00A62CE0">
              <w:rPr>
                <w:rFonts w:ascii="Arial" w:hAnsi="Arial" w:cs="Arial"/>
                <w:i/>
                <w:sz w:val="20"/>
                <w:szCs w:val="20"/>
                <w:lang w:val="fr-CA"/>
              </w:rPr>
              <w:fldChar w:fldCharType="end"/>
            </w:r>
            <w:r w:rsidR="00BF25F3" w:rsidRPr="00A62CE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62CE0" w:rsidTr="002E5576">
        <w:tc>
          <w:tcPr>
            <w:tcW w:w="4518" w:type="dxa"/>
          </w:tcPr>
          <w:p w:rsidR="009F3024" w:rsidRPr="00A62CE0" w:rsidRDefault="009F3024" w:rsidP="009F3024">
            <w:pPr>
              <w:tabs>
                <w:tab w:val="left" w:pos="6075"/>
              </w:tabs>
              <w:rPr>
                <w:rFonts w:cs="Times New Roman"/>
                <w:szCs w:val="24"/>
                <w:lang w:val="fr-CA"/>
              </w:rPr>
            </w:pPr>
          </w:p>
          <w:p w:rsidR="009F3024" w:rsidRPr="00A62CE0" w:rsidRDefault="009F3024" w:rsidP="009F3024">
            <w:pPr>
              <w:tabs>
                <w:tab w:val="left" w:pos="6075"/>
              </w:tabs>
              <w:rPr>
                <w:rFonts w:cs="Times New Roman"/>
                <w:szCs w:val="24"/>
                <w:lang w:val="fr-CA"/>
              </w:rPr>
            </w:pPr>
          </w:p>
        </w:tc>
        <w:tc>
          <w:tcPr>
            <w:tcW w:w="630" w:type="dxa"/>
          </w:tcPr>
          <w:p w:rsidR="009F3024" w:rsidRPr="00A62CE0" w:rsidRDefault="009F3024" w:rsidP="009F3024">
            <w:pPr>
              <w:tabs>
                <w:tab w:val="left" w:pos="6075"/>
              </w:tabs>
              <w:rPr>
                <w:rFonts w:cs="Times New Roman"/>
                <w:szCs w:val="24"/>
                <w:lang w:val="fr-CA"/>
              </w:rPr>
            </w:pPr>
          </w:p>
        </w:tc>
        <w:tc>
          <w:tcPr>
            <w:tcW w:w="4428" w:type="dxa"/>
          </w:tcPr>
          <w:p w:rsidR="009F3024" w:rsidRPr="00A62CE0" w:rsidRDefault="009F3024" w:rsidP="009F3024">
            <w:pPr>
              <w:tabs>
                <w:tab w:val="left" w:pos="6075"/>
              </w:tabs>
              <w:rPr>
                <w:rFonts w:cs="Times New Roman"/>
                <w:szCs w:val="24"/>
                <w:lang w:val="fr-CA"/>
              </w:rPr>
            </w:pPr>
          </w:p>
        </w:tc>
      </w:tr>
      <w:tr w:rsidR="009F3024" w:rsidRPr="00A62CE0" w:rsidTr="002E5576">
        <w:tc>
          <w:tcPr>
            <w:tcW w:w="4518" w:type="dxa"/>
          </w:tcPr>
          <w:p w:rsidR="009F3024" w:rsidRPr="00A62CE0" w:rsidRDefault="009F3024" w:rsidP="00E414CA">
            <w:pPr>
              <w:tabs>
                <w:tab w:val="left" w:pos="6075"/>
              </w:tabs>
              <w:jc w:val="both"/>
              <w:rPr>
                <w:rFonts w:ascii="Arial" w:hAnsi="Arial" w:cs="Arial"/>
                <w:i/>
                <w:sz w:val="20"/>
                <w:szCs w:val="20"/>
              </w:rPr>
            </w:pPr>
            <w:r w:rsidRPr="00A62CE0">
              <w:rPr>
                <w:rFonts w:ascii="Arial" w:hAnsi="Arial" w:cs="Arial"/>
                <w:i/>
                <w:sz w:val="20"/>
                <w:szCs w:val="20"/>
              </w:rPr>
              <w:t xml:space="preserve">Consult the Supreme Court of Canada website at </w:t>
            </w:r>
            <w:hyperlink r:id="rId8" w:history="1">
              <w:r w:rsidR="00E414CA" w:rsidRPr="00A62CE0">
                <w:rPr>
                  <w:rStyle w:val="Hyperlink"/>
                  <w:rFonts w:ascii="Arial" w:hAnsi="Arial" w:cs="Arial"/>
                  <w:i/>
                  <w:sz w:val="20"/>
                  <w:szCs w:val="20"/>
                </w:rPr>
                <w:t>www.scc-csc.ca</w:t>
              </w:r>
            </w:hyperlink>
            <w:r w:rsidRPr="00A62CE0">
              <w:rPr>
                <w:rFonts w:ascii="Arial" w:hAnsi="Arial" w:cs="Arial"/>
                <w:i/>
                <w:sz w:val="20"/>
                <w:szCs w:val="20"/>
              </w:rPr>
              <w:t xml:space="preserve"> for more information.</w:t>
            </w:r>
          </w:p>
        </w:tc>
        <w:tc>
          <w:tcPr>
            <w:tcW w:w="630" w:type="dxa"/>
          </w:tcPr>
          <w:p w:rsidR="009F3024" w:rsidRPr="00A62CE0" w:rsidRDefault="009F3024" w:rsidP="00BF25F3">
            <w:pPr>
              <w:tabs>
                <w:tab w:val="left" w:pos="6075"/>
              </w:tabs>
              <w:jc w:val="both"/>
              <w:rPr>
                <w:rFonts w:ascii="Arial" w:hAnsi="Arial" w:cs="Arial"/>
                <w:i/>
                <w:sz w:val="20"/>
                <w:szCs w:val="20"/>
              </w:rPr>
            </w:pPr>
          </w:p>
        </w:tc>
        <w:tc>
          <w:tcPr>
            <w:tcW w:w="4428" w:type="dxa"/>
          </w:tcPr>
          <w:p w:rsidR="009F3024" w:rsidRPr="00A62CE0" w:rsidRDefault="009F3024" w:rsidP="00E414CA">
            <w:pPr>
              <w:tabs>
                <w:tab w:val="left" w:pos="6075"/>
              </w:tabs>
              <w:jc w:val="both"/>
              <w:rPr>
                <w:rFonts w:ascii="Arial" w:hAnsi="Arial" w:cs="Arial"/>
                <w:i/>
                <w:sz w:val="20"/>
                <w:szCs w:val="20"/>
                <w:lang w:val="fr-CA"/>
              </w:rPr>
            </w:pPr>
            <w:r w:rsidRPr="00A62CE0">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A62CE0">
                <w:rPr>
                  <w:rStyle w:val="Hyperlink"/>
                  <w:rFonts w:ascii="Arial" w:hAnsi="Arial" w:cs="Arial"/>
                  <w:i/>
                  <w:sz w:val="20"/>
                  <w:szCs w:val="20"/>
                  <w:lang w:val="fr-CA"/>
                </w:rPr>
                <w:t>www.scc-csc.ca</w:t>
              </w:r>
            </w:hyperlink>
            <w:r w:rsidRPr="00A62CE0">
              <w:rPr>
                <w:rFonts w:ascii="Arial" w:hAnsi="Arial" w:cs="Arial"/>
                <w:i/>
                <w:sz w:val="20"/>
                <w:szCs w:val="20"/>
                <w:lang w:val="fr-CA"/>
              </w:rPr>
              <w:t xml:space="preserve"> </w:t>
            </w:r>
          </w:p>
        </w:tc>
      </w:tr>
    </w:tbl>
    <w:p w:rsidR="00BF25F3" w:rsidRPr="00A62CE0" w:rsidRDefault="00BF25F3" w:rsidP="00BF25F3">
      <w:pPr>
        <w:tabs>
          <w:tab w:val="left" w:pos="6075"/>
        </w:tabs>
        <w:rPr>
          <w:lang w:val="fr-CA"/>
        </w:rPr>
      </w:pPr>
    </w:p>
    <w:p w:rsidR="00440E24" w:rsidRPr="00A62CE0" w:rsidRDefault="00440E24" w:rsidP="00440E24">
      <w:pPr>
        <w:pBdr>
          <w:bottom w:val="single" w:sz="6" w:space="1" w:color="auto"/>
        </w:pBdr>
        <w:tabs>
          <w:tab w:val="left" w:pos="6075"/>
        </w:tabs>
        <w:rPr>
          <w:lang w:val="fr-CA"/>
        </w:rPr>
      </w:pPr>
    </w:p>
    <w:p w:rsidR="00440E24" w:rsidRPr="00A62CE0" w:rsidRDefault="00440E24" w:rsidP="00440E24">
      <w:pPr>
        <w:rPr>
          <w:lang w:val="fr-CA"/>
        </w:rPr>
      </w:pPr>
    </w:p>
    <w:p w:rsidR="00600252" w:rsidRPr="00A62CE0" w:rsidRDefault="00C73D06" w:rsidP="00F0068D">
      <w:pPr>
        <w:pBdr>
          <w:bottom w:val="single" w:sz="6" w:space="1" w:color="auto"/>
        </w:pBdr>
        <w:tabs>
          <w:tab w:val="center" w:pos="4680"/>
          <w:tab w:val="right" w:pos="9360"/>
        </w:tabs>
        <w:rPr>
          <w:lang w:val="fr-CA"/>
        </w:rPr>
      </w:pPr>
      <w:proofErr w:type="spellStart"/>
      <w:r w:rsidRPr="00A62CE0">
        <w:rPr>
          <w:lang w:val="fr-CA"/>
        </w:rPr>
        <w:t>January</w:t>
      </w:r>
      <w:proofErr w:type="spellEnd"/>
      <w:r w:rsidR="00440E24" w:rsidRPr="00A62CE0">
        <w:rPr>
          <w:lang w:val="fr-CA"/>
        </w:rPr>
        <w:t xml:space="preserve"> </w:t>
      </w:r>
      <w:r w:rsidR="006E6EF1" w:rsidRPr="00A62CE0">
        <w:rPr>
          <w:lang w:val="fr-CA"/>
        </w:rPr>
        <w:t>22</w:t>
      </w:r>
      <w:r w:rsidR="00440E24" w:rsidRPr="00A62CE0">
        <w:rPr>
          <w:lang w:val="fr-CA"/>
        </w:rPr>
        <w:t>, 201</w:t>
      </w:r>
      <w:r w:rsidR="0030050B" w:rsidRPr="00A62CE0">
        <w:rPr>
          <w:lang w:val="fr-CA"/>
        </w:rPr>
        <w:t>6</w:t>
      </w:r>
      <w:r w:rsidR="006E6EF1" w:rsidRPr="00A62CE0">
        <w:rPr>
          <w:lang w:val="fr-CA"/>
        </w:rPr>
        <w:tab/>
        <w:t>57</w:t>
      </w:r>
      <w:r w:rsidR="00F0068D" w:rsidRPr="00A62CE0">
        <w:rPr>
          <w:lang w:val="fr-CA"/>
        </w:rPr>
        <w:t xml:space="preserve"> - </w:t>
      </w:r>
      <w:r w:rsidR="00251B4A">
        <w:rPr>
          <w:lang w:val="fr-CA"/>
        </w:rPr>
        <w:t>83</w:t>
      </w:r>
      <w:r w:rsidR="00440E24" w:rsidRPr="00A62CE0">
        <w:rPr>
          <w:lang w:val="fr-CA"/>
        </w:rPr>
        <w:tab/>
        <w:t>Le</w:t>
      </w:r>
      <w:r w:rsidRPr="00A62CE0">
        <w:rPr>
          <w:lang w:val="fr-CA"/>
        </w:rPr>
        <w:t xml:space="preserve"> </w:t>
      </w:r>
      <w:r w:rsidR="006E6EF1" w:rsidRPr="00A62CE0">
        <w:rPr>
          <w:lang w:val="fr-CA"/>
        </w:rPr>
        <w:t>22</w:t>
      </w:r>
      <w:r w:rsidRPr="00A62CE0">
        <w:rPr>
          <w:lang w:val="fr-CA"/>
        </w:rPr>
        <w:t xml:space="preserve"> j</w:t>
      </w:r>
      <w:r w:rsidR="00440E24" w:rsidRPr="00A62CE0">
        <w:rPr>
          <w:lang w:val="fr-CA"/>
        </w:rPr>
        <w:t>a</w:t>
      </w:r>
      <w:r w:rsidRPr="00A62CE0">
        <w:rPr>
          <w:lang w:val="fr-CA"/>
        </w:rPr>
        <w:t>n</w:t>
      </w:r>
      <w:r w:rsidR="00440E24" w:rsidRPr="00A62CE0">
        <w:rPr>
          <w:lang w:val="fr-CA"/>
        </w:rPr>
        <w:t>vi</w:t>
      </w:r>
      <w:r w:rsidRPr="00A62CE0">
        <w:rPr>
          <w:lang w:val="fr-CA"/>
        </w:rPr>
        <w:t>er</w:t>
      </w:r>
      <w:r w:rsidR="00440E24" w:rsidRPr="00A62CE0">
        <w:rPr>
          <w:lang w:val="fr-CA"/>
        </w:rPr>
        <w:t xml:space="preserve"> 201</w:t>
      </w:r>
      <w:r w:rsidR="0030050B" w:rsidRPr="00A62CE0">
        <w:rPr>
          <w:lang w:val="fr-CA"/>
        </w:rPr>
        <w:t>6</w:t>
      </w:r>
    </w:p>
    <w:p w:rsidR="00440E24" w:rsidRPr="00A62CE0" w:rsidRDefault="00440E24" w:rsidP="00440E24">
      <w:pPr>
        <w:pBdr>
          <w:bottom w:val="single" w:sz="6" w:space="1" w:color="auto"/>
        </w:pBdr>
        <w:tabs>
          <w:tab w:val="right" w:pos="9360"/>
        </w:tabs>
        <w:rPr>
          <w:lang w:val="fr-CA"/>
        </w:rPr>
      </w:pPr>
    </w:p>
    <w:p w:rsidR="00440E24" w:rsidRPr="00A62CE0" w:rsidRDefault="00440E24" w:rsidP="00440E24">
      <w:pPr>
        <w:pBdr>
          <w:bottom w:val="single" w:sz="6" w:space="1" w:color="auto"/>
        </w:pBdr>
        <w:tabs>
          <w:tab w:val="right" w:pos="9360"/>
        </w:tabs>
        <w:rPr>
          <w:sz w:val="18"/>
          <w:szCs w:val="18"/>
        </w:rPr>
      </w:pPr>
      <w:r w:rsidRPr="00A62CE0">
        <w:rPr>
          <w:sz w:val="18"/>
          <w:szCs w:val="18"/>
        </w:rPr>
        <w:t>© Supreme Court of Canada (</w:t>
      </w:r>
      <w:r w:rsidR="0030050B" w:rsidRPr="00A62CE0">
        <w:rPr>
          <w:sz w:val="18"/>
          <w:szCs w:val="18"/>
        </w:rPr>
        <w:t>2016</w:t>
      </w:r>
      <w:r w:rsidRPr="00A62CE0">
        <w:rPr>
          <w:sz w:val="18"/>
          <w:szCs w:val="18"/>
        </w:rPr>
        <w:t>)</w:t>
      </w:r>
      <w:r w:rsidRPr="00A62CE0">
        <w:rPr>
          <w:sz w:val="18"/>
          <w:szCs w:val="18"/>
        </w:rPr>
        <w:tab/>
        <w:t xml:space="preserve">© </w:t>
      </w:r>
      <w:proofErr w:type="spellStart"/>
      <w:r w:rsidRPr="00A62CE0">
        <w:rPr>
          <w:sz w:val="18"/>
          <w:szCs w:val="18"/>
        </w:rPr>
        <w:t>Cour</w:t>
      </w:r>
      <w:proofErr w:type="spellEnd"/>
      <w:r w:rsidRPr="00A62CE0">
        <w:rPr>
          <w:sz w:val="18"/>
          <w:szCs w:val="18"/>
        </w:rPr>
        <w:t xml:space="preserve"> </w:t>
      </w:r>
      <w:proofErr w:type="spellStart"/>
      <w:r w:rsidRPr="00A62CE0">
        <w:rPr>
          <w:sz w:val="18"/>
          <w:szCs w:val="18"/>
        </w:rPr>
        <w:t>suprême</w:t>
      </w:r>
      <w:proofErr w:type="spellEnd"/>
      <w:r w:rsidRPr="00A62CE0">
        <w:rPr>
          <w:sz w:val="18"/>
          <w:szCs w:val="18"/>
        </w:rPr>
        <w:t xml:space="preserve"> du Canada (</w:t>
      </w:r>
      <w:r w:rsidR="0030050B" w:rsidRPr="00A62CE0">
        <w:rPr>
          <w:sz w:val="18"/>
          <w:szCs w:val="18"/>
        </w:rPr>
        <w:t>2016</w:t>
      </w:r>
      <w:r w:rsidRPr="00A62CE0">
        <w:rPr>
          <w:sz w:val="18"/>
          <w:szCs w:val="18"/>
        </w:rPr>
        <w:t>)</w:t>
      </w:r>
    </w:p>
    <w:p w:rsidR="00440E24" w:rsidRPr="00A62CE0" w:rsidRDefault="00440E24" w:rsidP="00440E24">
      <w:pPr>
        <w:pBdr>
          <w:bottom w:val="single" w:sz="6" w:space="1" w:color="auto"/>
        </w:pBdr>
        <w:tabs>
          <w:tab w:val="right" w:pos="9360"/>
        </w:tabs>
        <w:rPr>
          <w:sz w:val="18"/>
          <w:szCs w:val="18"/>
          <w:lang w:val="fr-CA"/>
        </w:rPr>
      </w:pPr>
      <w:r w:rsidRPr="00A62CE0">
        <w:rPr>
          <w:sz w:val="18"/>
          <w:szCs w:val="18"/>
          <w:lang w:val="fr-CA"/>
        </w:rPr>
        <w:t>ISSN 1918-8358 (Online)</w:t>
      </w:r>
      <w:r w:rsidRPr="00A62CE0">
        <w:rPr>
          <w:sz w:val="18"/>
          <w:szCs w:val="18"/>
          <w:lang w:val="fr-CA"/>
        </w:rPr>
        <w:tab/>
        <w:t>ISSN 1918-8358 (En ligne)</w:t>
      </w:r>
    </w:p>
    <w:p w:rsidR="00600252" w:rsidRPr="00A62CE0" w:rsidRDefault="00600252" w:rsidP="00BF25F3">
      <w:pPr>
        <w:pBdr>
          <w:bottom w:val="single" w:sz="6" w:space="1" w:color="auto"/>
        </w:pBdr>
        <w:tabs>
          <w:tab w:val="left" w:pos="6075"/>
        </w:tabs>
        <w:rPr>
          <w:lang w:val="fr-CA"/>
        </w:rPr>
      </w:pPr>
    </w:p>
    <w:p w:rsidR="0030050B" w:rsidRPr="00A62CE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A62CE0" w:rsidTr="00245129">
        <w:tc>
          <w:tcPr>
            <w:tcW w:w="4290" w:type="dxa"/>
            <w:shd w:val="clear" w:color="auto" w:fill="auto"/>
            <w:tcMar>
              <w:left w:w="0" w:type="dxa"/>
              <w:right w:w="0" w:type="dxa"/>
            </w:tcMar>
          </w:tcPr>
          <w:p w:rsidR="00245129" w:rsidRPr="00A62CE0" w:rsidRDefault="00245129" w:rsidP="00245129">
            <w:pPr>
              <w:jc w:val="both"/>
              <w:rPr>
                <w:rFonts w:eastAsia="Times New Roman" w:cs="Times New Roman"/>
                <w:b/>
                <w:sz w:val="20"/>
                <w:szCs w:val="20"/>
                <w:lang w:eastAsia="en-CA"/>
              </w:rPr>
            </w:pPr>
            <w:r w:rsidRPr="00A62CE0">
              <w:rPr>
                <w:b/>
              </w:rPr>
              <w:t>CONTENTS</w:t>
            </w:r>
          </w:p>
        </w:tc>
        <w:tc>
          <w:tcPr>
            <w:tcW w:w="1200" w:type="dxa"/>
            <w:shd w:val="clear" w:color="auto" w:fill="auto"/>
            <w:tcMar>
              <w:left w:w="0" w:type="dxa"/>
              <w:right w:w="0" w:type="dxa"/>
            </w:tcMar>
          </w:tcPr>
          <w:p w:rsidR="00245129" w:rsidRPr="00A62CE0" w:rsidRDefault="00245129" w:rsidP="00245129">
            <w:pPr>
              <w:jc w:val="center"/>
              <w:rPr>
                <w:rFonts w:eastAsia="Times New Roman" w:cs="Times New Roman"/>
                <w:b/>
                <w:sz w:val="20"/>
                <w:szCs w:val="20"/>
                <w:lang w:eastAsia="en-CA"/>
              </w:rPr>
            </w:pPr>
          </w:p>
          <w:p w:rsidR="00245129" w:rsidRPr="00A62CE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A62CE0" w:rsidRDefault="00245129" w:rsidP="00245129">
            <w:pPr>
              <w:rPr>
                <w:rFonts w:eastAsia="Times New Roman" w:cs="Times New Roman"/>
                <w:b/>
                <w:sz w:val="20"/>
                <w:szCs w:val="20"/>
                <w:lang w:val="fr-CA" w:eastAsia="en-CA"/>
              </w:rPr>
            </w:pPr>
            <w:r w:rsidRPr="00A62CE0">
              <w:rPr>
                <w:b/>
                <w:lang w:val="fr-CA"/>
              </w:rPr>
              <w:t>TABLE DES MATIÈRES</w:t>
            </w:r>
          </w:p>
        </w:tc>
      </w:tr>
    </w:tbl>
    <w:p w:rsidR="0095096B" w:rsidRPr="00A62CE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62CE0" w:rsidTr="00164E6D">
        <w:tc>
          <w:tcPr>
            <w:tcW w:w="3708" w:type="dxa"/>
          </w:tcPr>
          <w:p w:rsidR="0095096B" w:rsidRPr="00A62CE0" w:rsidRDefault="0095096B" w:rsidP="0095096B">
            <w:pPr>
              <w:tabs>
                <w:tab w:val="right" w:pos="9360"/>
              </w:tabs>
              <w:rPr>
                <w:rFonts w:cs="Times New Roman"/>
                <w:sz w:val="20"/>
                <w:szCs w:val="20"/>
              </w:rPr>
            </w:pPr>
            <w:r w:rsidRPr="00A62CE0">
              <w:rPr>
                <w:rFonts w:cs="Times New Roman"/>
                <w:sz w:val="20"/>
                <w:szCs w:val="20"/>
              </w:rPr>
              <w:t xml:space="preserve">Applications for leave to appeal </w:t>
            </w:r>
          </w:p>
          <w:p w:rsidR="0095096B" w:rsidRPr="00A62CE0" w:rsidRDefault="0095096B" w:rsidP="0095096B">
            <w:pPr>
              <w:tabs>
                <w:tab w:val="right" w:pos="9360"/>
              </w:tabs>
              <w:rPr>
                <w:rFonts w:cs="Times New Roman"/>
                <w:sz w:val="20"/>
                <w:szCs w:val="20"/>
              </w:rPr>
            </w:pPr>
            <w:r w:rsidRPr="00A62CE0">
              <w:rPr>
                <w:rFonts w:cs="Times New Roman"/>
                <w:sz w:val="20"/>
                <w:szCs w:val="20"/>
              </w:rPr>
              <w:t>filed</w:t>
            </w:r>
          </w:p>
          <w:p w:rsidR="0095096B" w:rsidRPr="00A62CE0" w:rsidRDefault="0095096B" w:rsidP="0095096B">
            <w:pPr>
              <w:tabs>
                <w:tab w:val="right" w:pos="9360"/>
              </w:tabs>
              <w:rPr>
                <w:rFonts w:cs="Times New Roman"/>
                <w:sz w:val="20"/>
                <w:szCs w:val="20"/>
              </w:rPr>
            </w:pPr>
          </w:p>
          <w:p w:rsidR="0095096B" w:rsidRPr="00A62CE0" w:rsidRDefault="0095096B" w:rsidP="0095096B">
            <w:pPr>
              <w:tabs>
                <w:tab w:val="right" w:pos="9360"/>
              </w:tabs>
              <w:rPr>
                <w:rFonts w:cs="Times New Roman"/>
                <w:sz w:val="20"/>
                <w:szCs w:val="20"/>
              </w:rPr>
            </w:pPr>
            <w:r w:rsidRPr="00A62CE0">
              <w:rPr>
                <w:rFonts w:cs="Times New Roman"/>
                <w:sz w:val="20"/>
                <w:szCs w:val="20"/>
              </w:rPr>
              <w:t xml:space="preserve">Applications for leave submitted </w:t>
            </w:r>
          </w:p>
          <w:p w:rsidR="0095096B" w:rsidRPr="00A62CE0" w:rsidRDefault="0095096B" w:rsidP="0095096B">
            <w:pPr>
              <w:tabs>
                <w:tab w:val="right" w:pos="9360"/>
              </w:tabs>
              <w:rPr>
                <w:rFonts w:cs="Times New Roman"/>
                <w:sz w:val="20"/>
                <w:szCs w:val="20"/>
              </w:rPr>
            </w:pPr>
            <w:r w:rsidRPr="00A62CE0">
              <w:rPr>
                <w:rFonts w:cs="Times New Roman"/>
                <w:sz w:val="20"/>
                <w:szCs w:val="20"/>
              </w:rPr>
              <w:t>to Court since last issue</w:t>
            </w:r>
          </w:p>
          <w:p w:rsidR="0095096B" w:rsidRPr="00A62CE0" w:rsidRDefault="0095096B" w:rsidP="0095096B">
            <w:pPr>
              <w:tabs>
                <w:tab w:val="right" w:pos="9360"/>
              </w:tabs>
              <w:rPr>
                <w:rFonts w:cs="Times New Roman"/>
                <w:sz w:val="20"/>
                <w:szCs w:val="20"/>
              </w:rPr>
            </w:pPr>
          </w:p>
          <w:p w:rsidR="0095096B" w:rsidRPr="00A62CE0" w:rsidRDefault="0095096B" w:rsidP="0095096B">
            <w:pPr>
              <w:tabs>
                <w:tab w:val="right" w:pos="9360"/>
              </w:tabs>
              <w:rPr>
                <w:rFonts w:cs="Times New Roman"/>
                <w:sz w:val="20"/>
                <w:szCs w:val="20"/>
              </w:rPr>
            </w:pPr>
            <w:r w:rsidRPr="00A62CE0">
              <w:rPr>
                <w:rFonts w:cs="Times New Roman"/>
                <w:sz w:val="20"/>
                <w:szCs w:val="20"/>
              </w:rPr>
              <w:t xml:space="preserve">Judgments on applications for </w:t>
            </w:r>
          </w:p>
          <w:p w:rsidR="0095096B" w:rsidRPr="00A62CE0" w:rsidRDefault="0095096B" w:rsidP="0095096B">
            <w:pPr>
              <w:tabs>
                <w:tab w:val="right" w:pos="9360"/>
              </w:tabs>
              <w:rPr>
                <w:rFonts w:cs="Times New Roman"/>
                <w:sz w:val="20"/>
                <w:szCs w:val="20"/>
              </w:rPr>
            </w:pPr>
            <w:r w:rsidRPr="00A62CE0">
              <w:rPr>
                <w:rFonts w:cs="Times New Roman"/>
                <w:sz w:val="20"/>
                <w:szCs w:val="20"/>
              </w:rPr>
              <w:t>leave</w:t>
            </w:r>
          </w:p>
          <w:p w:rsidR="0095096B" w:rsidRPr="00A62CE0" w:rsidRDefault="0095096B" w:rsidP="0095096B">
            <w:pPr>
              <w:tabs>
                <w:tab w:val="right" w:pos="9360"/>
              </w:tabs>
              <w:rPr>
                <w:rFonts w:cs="Times New Roman"/>
                <w:sz w:val="20"/>
                <w:szCs w:val="20"/>
              </w:rPr>
            </w:pPr>
          </w:p>
          <w:p w:rsidR="0095096B" w:rsidRPr="00A62CE0" w:rsidRDefault="0095096B" w:rsidP="0095096B">
            <w:pPr>
              <w:tabs>
                <w:tab w:val="right" w:pos="9360"/>
              </w:tabs>
              <w:rPr>
                <w:rFonts w:cs="Times New Roman"/>
                <w:sz w:val="20"/>
                <w:szCs w:val="20"/>
              </w:rPr>
            </w:pPr>
            <w:r w:rsidRPr="00A62CE0">
              <w:rPr>
                <w:rFonts w:cs="Times New Roman"/>
                <w:sz w:val="20"/>
                <w:szCs w:val="20"/>
              </w:rPr>
              <w:t>Motions</w:t>
            </w:r>
          </w:p>
          <w:p w:rsidR="0095096B" w:rsidRPr="00A62CE0" w:rsidRDefault="0095096B" w:rsidP="0095096B">
            <w:pPr>
              <w:tabs>
                <w:tab w:val="right" w:pos="9360"/>
              </w:tabs>
              <w:rPr>
                <w:rFonts w:cs="Times New Roman"/>
                <w:sz w:val="20"/>
                <w:szCs w:val="20"/>
              </w:rPr>
            </w:pPr>
          </w:p>
          <w:p w:rsidR="0095096B" w:rsidRPr="00A62CE0" w:rsidRDefault="0095096B" w:rsidP="0095096B">
            <w:pPr>
              <w:tabs>
                <w:tab w:val="right" w:pos="9360"/>
              </w:tabs>
              <w:rPr>
                <w:rFonts w:cs="Times New Roman"/>
                <w:sz w:val="20"/>
                <w:szCs w:val="20"/>
              </w:rPr>
            </w:pPr>
            <w:r w:rsidRPr="00A62CE0">
              <w:rPr>
                <w:rFonts w:cs="Times New Roman"/>
                <w:sz w:val="20"/>
                <w:szCs w:val="20"/>
              </w:rPr>
              <w:t xml:space="preserve">Notices of appeal filed since last </w:t>
            </w:r>
          </w:p>
          <w:p w:rsidR="0095096B" w:rsidRPr="00A62CE0" w:rsidRDefault="0095096B" w:rsidP="0095096B">
            <w:pPr>
              <w:tabs>
                <w:tab w:val="right" w:pos="9360"/>
              </w:tabs>
              <w:rPr>
                <w:rFonts w:cs="Times New Roman"/>
                <w:sz w:val="20"/>
                <w:szCs w:val="20"/>
              </w:rPr>
            </w:pPr>
            <w:r w:rsidRPr="00A62CE0">
              <w:rPr>
                <w:rFonts w:cs="Times New Roman"/>
                <w:sz w:val="20"/>
                <w:szCs w:val="20"/>
              </w:rPr>
              <w:t>issue</w:t>
            </w:r>
            <w:bookmarkStart w:id="0" w:name="_GoBack"/>
            <w:bookmarkEnd w:id="0"/>
          </w:p>
          <w:p w:rsidR="0095096B" w:rsidRPr="00A62CE0" w:rsidRDefault="0095096B" w:rsidP="0095096B">
            <w:pPr>
              <w:tabs>
                <w:tab w:val="right" w:pos="9360"/>
              </w:tabs>
              <w:rPr>
                <w:rFonts w:cs="Times New Roman"/>
                <w:sz w:val="20"/>
                <w:szCs w:val="20"/>
              </w:rPr>
            </w:pPr>
          </w:p>
          <w:p w:rsidR="0095096B" w:rsidRPr="00A62CE0" w:rsidRDefault="0095096B" w:rsidP="0095096B">
            <w:pPr>
              <w:tabs>
                <w:tab w:val="right" w:pos="9360"/>
              </w:tabs>
              <w:rPr>
                <w:rFonts w:cs="Times New Roman"/>
                <w:sz w:val="20"/>
                <w:szCs w:val="20"/>
              </w:rPr>
            </w:pPr>
            <w:r w:rsidRPr="00A62CE0">
              <w:rPr>
                <w:rFonts w:cs="Times New Roman"/>
                <w:sz w:val="20"/>
                <w:szCs w:val="20"/>
              </w:rPr>
              <w:t xml:space="preserve">Notices of discontinuance filed since </w:t>
            </w:r>
          </w:p>
          <w:p w:rsidR="0095096B" w:rsidRPr="00A62CE0" w:rsidRDefault="0095096B" w:rsidP="0095096B">
            <w:pPr>
              <w:tabs>
                <w:tab w:val="right" w:pos="9360"/>
              </w:tabs>
              <w:rPr>
                <w:rFonts w:cs="Times New Roman"/>
                <w:sz w:val="20"/>
                <w:szCs w:val="20"/>
              </w:rPr>
            </w:pPr>
            <w:r w:rsidRPr="00A62CE0">
              <w:rPr>
                <w:rFonts w:cs="Times New Roman"/>
                <w:sz w:val="20"/>
                <w:szCs w:val="20"/>
              </w:rPr>
              <w:t>last issue</w:t>
            </w:r>
          </w:p>
          <w:p w:rsidR="0095096B" w:rsidRPr="00A62CE0" w:rsidRDefault="0095096B" w:rsidP="0095096B">
            <w:pPr>
              <w:tabs>
                <w:tab w:val="right" w:pos="9360"/>
              </w:tabs>
              <w:rPr>
                <w:rFonts w:cs="Times New Roman"/>
                <w:sz w:val="20"/>
                <w:szCs w:val="20"/>
              </w:rPr>
            </w:pPr>
          </w:p>
          <w:p w:rsidR="00A87207" w:rsidRPr="00A62CE0" w:rsidRDefault="0095096B" w:rsidP="008911CC">
            <w:pPr>
              <w:tabs>
                <w:tab w:val="right" w:pos="9360"/>
              </w:tabs>
              <w:rPr>
                <w:rFonts w:cs="Times New Roman"/>
                <w:sz w:val="20"/>
                <w:szCs w:val="20"/>
              </w:rPr>
            </w:pPr>
            <w:r w:rsidRPr="00A62CE0">
              <w:rPr>
                <w:rFonts w:cs="Times New Roman"/>
                <w:sz w:val="20"/>
                <w:szCs w:val="20"/>
              </w:rPr>
              <w:t>Appeals heard since last issue and disposition</w:t>
            </w:r>
          </w:p>
        </w:tc>
        <w:tc>
          <w:tcPr>
            <w:tcW w:w="1980" w:type="dxa"/>
          </w:tcPr>
          <w:p w:rsidR="0095096B" w:rsidRPr="00A62CE0" w:rsidRDefault="006E6EF1" w:rsidP="0095096B">
            <w:pPr>
              <w:jc w:val="center"/>
              <w:rPr>
                <w:rFonts w:cs="Times New Roman"/>
                <w:sz w:val="20"/>
                <w:szCs w:val="20"/>
              </w:rPr>
            </w:pPr>
            <w:r w:rsidRPr="00A62CE0">
              <w:rPr>
                <w:rFonts w:cs="Times New Roman"/>
                <w:sz w:val="20"/>
                <w:szCs w:val="20"/>
              </w:rPr>
              <w:t xml:space="preserve">57 </w:t>
            </w:r>
            <w:r w:rsidR="000E27A5" w:rsidRPr="00A62CE0">
              <w:rPr>
                <w:rFonts w:cs="Times New Roman"/>
                <w:sz w:val="20"/>
                <w:szCs w:val="20"/>
              </w:rPr>
              <w:fldChar w:fldCharType="begin"/>
            </w:r>
            <w:r w:rsidR="0095096B" w:rsidRPr="00A62CE0">
              <w:rPr>
                <w:rFonts w:cs="Times New Roman"/>
                <w:sz w:val="20"/>
                <w:szCs w:val="20"/>
              </w:rPr>
              <w:instrText xml:space="preserve"> SEQ CHAPTER \h \r 1</w:instrText>
            </w:r>
            <w:r w:rsidR="000E27A5" w:rsidRPr="00A62CE0">
              <w:rPr>
                <w:rFonts w:cs="Times New Roman"/>
                <w:sz w:val="20"/>
                <w:szCs w:val="20"/>
              </w:rPr>
              <w:fldChar w:fldCharType="end"/>
            </w:r>
            <w:r w:rsidR="0095096B" w:rsidRPr="00A62CE0">
              <w:rPr>
                <w:rFonts w:cs="Times New Roman"/>
                <w:sz w:val="20"/>
                <w:szCs w:val="20"/>
              </w:rPr>
              <w:t>-</w:t>
            </w:r>
            <w:r w:rsidR="00B2536B" w:rsidRPr="00A62CE0">
              <w:rPr>
                <w:rFonts w:cs="Times New Roman"/>
                <w:sz w:val="20"/>
                <w:szCs w:val="20"/>
              </w:rPr>
              <w:t xml:space="preserve"> 59</w:t>
            </w:r>
          </w:p>
          <w:p w:rsidR="0095096B" w:rsidRPr="00A62CE0" w:rsidRDefault="0095096B" w:rsidP="0095096B">
            <w:pPr>
              <w:jc w:val="center"/>
              <w:rPr>
                <w:rFonts w:cs="Times New Roman"/>
                <w:sz w:val="20"/>
                <w:szCs w:val="20"/>
              </w:rPr>
            </w:pPr>
          </w:p>
          <w:p w:rsidR="0095096B" w:rsidRPr="00A62CE0" w:rsidRDefault="0095096B" w:rsidP="0095096B">
            <w:pPr>
              <w:jc w:val="center"/>
              <w:rPr>
                <w:rFonts w:cs="Times New Roman"/>
                <w:sz w:val="20"/>
                <w:szCs w:val="20"/>
              </w:rPr>
            </w:pPr>
          </w:p>
          <w:p w:rsidR="0095096B" w:rsidRPr="00A62CE0" w:rsidRDefault="00B3146A" w:rsidP="0095096B">
            <w:pPr>
              <w:jc w:val="center"/>
              <w:rPr>
                <w:rFonts w:cs="Times New Roman"/>
                <w:sz w:val="20"/>
                <w:szCs w:val="20"/>
              </w:rPr>
            </w:pPr>
            <w:r w:rsidRPr="00A62CE0">
              <w:rPr>
                <w:rFonts w:cs="Times New Roman"/>
                <w:sz w:val="20"/>
                <w:szCs w:val="20"/>
              </w:rPr>
              <w:t>60</w:t>
            </w:r>
          </w:p>
          <w:p w:rsidR="0095096B" w:rsidRPr="00A62CE0" w:rsidRDefault="0095096B" w:rsidP="0095096B">
            <w:pPr>
              <w:jc w:val="center"/>
              <w:rPr>
                <w:rFonts w:cs="Times New Roman"/>
                <w:sz w:val="20"/>
                <w:szCs w:val="20"/>
              </w:rPr>
            </w:pPr>
          </w:p>
          <w:p w:rsidR="0095096B" w:rsidRPr="00A62CE0" w:rsidRDefault="0095096B" w:rsidP="0095096B">
            <w:pPr>
              <w:jc w:val="center"/>
              <w:rPr>
                <w:rFonts w:cs="Times New Roman"/>
                <w:sz w:val="20"/>
                <w:szCs w:val="20"/>
              </w:rPr>
            </w:pPr>
          </w:p>
          <w:p w:rsidR="0095096B" w:rsidRPr="00A62CE0" w:rsidRDefault="006A7DFE" w:rsidP="0095096B">
            <w:pPr>
              <w:jc w:val="center"/>
              <w:rPr>
                <w:rFonts w:cs="Times New Roman"/>
                <w:sz w:val="20"/>
                <w:szCs w:val="20"/>
              </w:rPr>
            </w:pPr>
            <w:r w:rsidRPr="00A62CE0">
              <w:rPr>
                <w:rFonts w:cs="Times New Roman"/>
                <w:sz w:val="20"/>
                <w:szCs w:val="20"/>
              </w:rPr>
              <w:t xml:space="preserve">61 </w:t>
            </w:r>
            <w:r w:rsidR="0095096B" w:rsidRPr="00A62CE0">
              <w:rPr>
                <w:rFonts w:cs="Times New Roman"/>
                <w:sz w:val="20"/>
                <w:szCs w:val="20"/>
              </w:rPr>
              <w:t>-</w:t>
            </w:r>
            <w:r w:rsidRPr="00A62CE0">
              <w:rPr>
                <w:rFonts w:cs="Times New Roman"/>
                <w:sz w:val="20"/>
                <w:szCs w:val="20"/>
              </w:rPr>
              <w:t xml:space="preserve"> </w:t>
            </w:r>
            <w:r w:rsidR="00717467" w:rsidRPr="00A62CE0">
              <w:rPr>
                <w:rFonts w:cs="Times New Roman"/>
                <w:sz w:val="20"/>
                <w:szCs w:val="20"/>
              </w:rPr>
              <w:t>68</w:t>
            </w:r>
          </w:p>
          <w:p w:rsidR="0095096B" w:rsidRPr="00A62CE0" w:rsidRDefault="0095096B" w:rsidP="0095096B">
            <w:pPr>
              <w:jc w:val="center"/>
              <w:rPr>
                <w:rFonts w:cs="Times New Roman"/>
                <w:sz w:val="20"/>
                <w:szCs w:val="20"/>
              </w:rPr>
            </w:pPr>
          </w:p>
          <w:p w:rsidR="009B0DAC" w:rsidRPr="00A62CE0" w:rsidRDefault="009B0DAC" w:rsidP="0095096B">
            <w:pPr>
              <w:jc w:val="center"/>
              <w:rPr>
                <w:rFonts w:cs="Times New Roman"/>
                <w:sz w:val="20"/>
                <w:szCs w:val="20"/>
              </w:rPr>
            </w:pPr>
          </w:p>
          <w:p w:rsidR="0095096B" w:rsidRPr="00A62CE0" w:rsidRDefault="00FB106C" w:rsidP="0095096B">
            <w:pPr>
              <w:jc w:val="center"/>
              <w:rPr>
                <w:rFonts w:cs="Times New Roman"/>
                <w:sz w:val="20"/>
                <w:szCs w:val="20"/>
              </w:rPr>
            </w:pPr>
            <w:r w:rsidRPr="00A62CE0">
              <w:rPr>
                <w:rFonts w:cs="Times New Roman"/>
                <w:sz w:val="20"/>
                <w:szCs w:val="20"/>
              </w:rPr>
              <w:t xml:space="preserve">69 </w:t>
            </w:r>
            <w:r w:rsidR="0095096B" w:rsidRPr="00A62CE0">
              <w:rPr>
                <w:rFonts w:cs="Times New Roman"/>
                <w:sz w:val="20"/>
                <w:szCs w:val="20"/>
              </w:rPr>
              <w:t>-</w:t>
            </w:r>
            <w:r w:rsidRPr="00A62CE0">
              <w:rPr>
                <w:rFonts w:cs="Times New Roman"/>
                <w:sz w:val="20"/>
                <w:szCs w:val="20"/>
              </w:rPr>
              <w:t xml:space="preserve"> 7</w:t>
            </w:r>
            <w:r w:rsidR="005664A5" w:rsidRPr="00A62CE0">
              <w:rPr>
                <w:rFonts w:cs="Times New Roman"/>
                <w:sz w:val="20"/>
                <w:szCs w:val="20"/>
              </w:rPr>
              <w:t>3</w:t>
            </w:r>
          </w:p>
          <w:p w:rsidR="0095096B" w:rsidRPr="00A62CE0" w:rsidRDefault="0095096B" w:rsidP="0095096B">
            <w:pPr>
              <w:jc w:val="center"/>
              <w:rPr>
                <w:rFonts w:cs="Times New Roman"/>
                <w:sz w:val="20"/>
                <w:szCs w:val="20"/>
              </w:rPr>
            </w:pPr>
          </w:p>
          <w:p w:rsidR="0095096B" w:rsidRPr="00A62CE0" w:rsidRDefault="00925E1A" w:rsidP="0095096B">
            <w:pPr>
              <w:jc w:val="center"/>
              <w:rPr>
                <w:rFonts w:cs="Times New Roman"/>
                <w:sz w:val="20"/>
                <w:szCs w:val="20"/>
              </w:rPr>
            </w:pPr>
            <w:r w:rsidRPr="00A62CE0">
              <w:rPr>
                <w:rFonts w:cs="Times New Roman"/>
                <w:sz w:val="20"/>
                <w:szCs w:val="20"/>
              </w:rPr>
              <w:t>7</w:t>
            </w:r>
            <w:r w:rsidR="005664A5" w:rsidRPr="00A62CE0">
              <w:rPr>
                <w:rFonts w:cs="Times New Roman"/>
                <w:sz w:val="20"/>
                <w:szCs w:val="20"/>
              </w:rPr>
              <w:t>4</w:t>
            </w:r>
          </w:p>
          <w:p w:rsidR="0095096B" w:rsidRPr="00A62CE0" w:rsidRDefault="0095096B" w:rsidP="0095096B">
            <w:pPr>
              <w:jc w:val="center"/>
              <w:rPr>
                <w:rFonts w:cs="Times New Roman"/>
                <w:sz w:val="20"/>
                <w:szCs w:val="20"/>
              </w:rPr>
            </w:pPr>
          </w:p>
          <w:p w:rsidR="0095096B" w:rsidRPr="00A62CE0" w:rsidRDefault="0095096B" w:rsidP="0095096B">
            <w:pPr>
              <w:jc w:val="center"/>
              <w:rPr>
                <w:rFonts w:cs="Times New Roman"/>
                <w:sz w:val="20"/>
                <w:szCs w:val="20"/>
              </w:rPr>
            </w:pPr>
          </w:p>
          <w:p w:rsidR="0095096B" w:rsidRPr="00A62CE0" w:rsidRDefault="00925E1A" w:rsidP="0095096B">
            <w:pPr>
              <w:jc w:val="center"/>
              <w:rPr>
                <w:rFonts w:cs="Times New Roman"/>
                <w:sz w:val="20"/>
                <w:szCs w:val="20"/>
              </w:rPr>
            </w:pPr>
            <w:r w:rsidRPr="00A62CE0">
              <w:rPr>
                <w:rFonts w:cs="Times New Roman"/>
                <w:sz w:val="20"/>
                <w:szCs w:val="20"/>
              </w:rPr>
              <w:t>7</w:t>
            </w:r>
            <w:r w:rsidR="005664A5" w:rsidRPr="00A62CE0">
              <w:rPr>
                <w:rFonts w:cs="Times New Roman"/>
                <w:sz w:val="20"/>
                <w:szCs w:val="20"/>
              </w:rPr>
              <w:t>5</w:t>
            </w:r>
          </w:p>
          <w:p w:rsidR="0095096B" w:rsidRPr="00A62CE0" w:rsidRDefault="0095096B" w:rsidP="0095096B">
            <w:pPr>
              <w:jc w:val="center"/>
              <w:rPr>
                <w:rFonts w:cs="Times New Roman"/>
                <w:sz w:val="20"/>
                <w:szCs w:val="20"/>
              </w:rPr>
            </w:pPr>
          </w:p>
          <w:p w:rsidR="009B0DAC" w:rsidRPr="00A62CE0" w:rsidRDefault="009B0DAC" w:rsidP="0095096B">
            <w:pPr>
              <w:jc w:val="center"/>
              <w:rPr>
                <w:rFonts w:cs="Times New Roman"/>
                <w:sz w:val="20"/>
                <w:szCs w:val="20"/>
              </w:rPr>
            </w:pPr>
          </w:p>
          <w:p w:rsidR="0095096B" w:rsidRPr="00A62CE0" w:rsidRDefault="00925E1A" w:rsidP="0095096B">
            <w:pPr>
              <w:jc w:val="center"/>
              <w:rPr>
                <w:rFonts w:cs="Times New Roman"/>
                <w:sz w:val="20"/>
                <w:szCs w:val="20"/>
              </w:rPr>
            </w:pPr>
            <w:r w:rsidRPr="00A62CE0">
              <w:rPr>
                <w:rFonts w:cs="Times New Roman"/>
                <w:sz w:val="20"/>
                <w:szCs w:val="20"/>
              </w:rPr>
              <w:t>7</w:t>
            </w:r>
            <w:r w:rsidR="005664A5" w:rsidRPr="00A62CE0">
              <w:rPr>
                <w:rFonts w:cs="Times New Roman"/>
                <w:sz w:val="20"/>
                <w:szCs w:val="20"/>
              </w:rPr>
              <w:t>6</w:t>
            </w:r>
            <w:r w:rsidRPr="00A62CE0">
              <w:rPr>
                <w:rFonts w:cs="Times New Roman"/>
                <w:sz w:val="20"/>
                <w:szCs w:val="20"/>
              </w:rPr>
              <w:t xml:space="preserve"> </w:t>
            </w:r>
            <w:r w:rsidR="0095096B" w:rsidRPr="00A62CE0">
              <w:rPr>
                <w:rFonts w:cs="Times New Roman"/>
                <w:sz w:val="20"/>
                <w:szCs w:val="20"/>
              </w:rPr>
              <w:t>-</w:t>
            </w:r>
            <w:r w:rsidRPr="00A62CE0">
              <w:rPr>
                <w:rFonts w:cs="Times New Roman"/>
                <w:sz w:val="20"/>
                <w:szCs w:val="20"/>
              </w:rPr>
              <w:t xml:space="preserve"> </w:t>
            </w:r>
            <w:r w:rsidR="00093032" w:rsidRPr="00A62CE0">
              <w:rPr>
                <w:rFonts w:cs="Times New Roman"/>
                <w:sz w:val="20"/>
                <w:szCs w:val="20"/>
              </w:rPr>
              <w:t>8</w:t>
            </w:r>
            <w:r w:rsidR="00EE0C72">
              <w:rPr>
                <w:rFonts w:cs="Times New Roman"/>
                <w:sz w:val="20"/>
                <w:szCs w:val="20"/>
              </w:rPr>
              <w:t>3</w:t>
            </w:r>
          </w:p>
          <w:p w:rsidR="0095096B" w:rsidRPr="00A62CE0" w:rsidRDefault="0095096B" w:rsidP="0095096B">
            <w:pPr>
              <w:jc w:val="center"/>
              <w:rPr>
                <w:rFonts w:cs="Times New Roman"/>
                <w:sz w:val="20"/>
                <w:szCs w:val="20"/>
              </w:rPr>
            </w:pPr>
          </w:p>
          <w:p w:rsidR="004853D9" w:rsidRPr="00A62CE0" w:rsidRDefault="004853D9" w:rsidP="00FD7001">
            <w:pPr>
              <w:jc w:val="center"/>
              <w:rPr>
                <w:rFonts w:cs="Times New Roman"/>
                <w:sz w:val="20"/>
                <w:szCs w:val="20"/>
              </w:rPr>
            </w:pPr>
          </w:p>
        </w:tc>
        <w:tc>
          <w:tcPr>
            <w:tcW w:w="3888" w:type="dxa"/>
          </w:tcPr>
          <w:p w:rsidR="0095096B" w:rsidRPr="00A62CE0" w:rsidRDefault="000E27A5" w:rsidP="0095096B">
            <w:pPr>
              <w:rPr>
                <w:rFonts w:cs="Times New Roman"/>
                <w:sz w:val="20"/>
                <w:szCs w:val="20"/>
                <w:lang w:val="fr-CA"/>
              </w:rPr>
            </w:pPr>
            <w:r w:rsidRPr="00A62CE0">
              <w:rPr>
                <w:rFonts w:cs="Times New Roman"/>
                <w:sz w:val="20"/>
                <w:szCs w:val="20"/>
                <w:lang w:val="fr-CA"/>
              </w:rPr>
              <w:fldChar w:fldCharType="begin"/>
            </w:r>
            <w:r w:rsidR="0095096B" w:rsidRPr="00A62CE0">
              <w:rPr>
                <w:rFonts w:cs="Times New Roman"/>
                <w:sz w:val="20"/>
                <w:szCs w:val="20"/>
                <w:lang w:val="fr-CA"/>
              </w:rPr>
              <w:instrText xml:space="preserve"> SEQ CHAPTER \h \r 1</w:instrText>
            </w:r>
            <w:r w:rsidRPr="00A62CE0">
              <w:rPr>
                <w:rFonts w:cs="Times New Roman"/>
                <w:sz w:val="20"/>
                <w:szCs w:val="20"/>
                <w:lang w:val="fr-CA"/>
              </w:rPr>
              <w:fldChar w:fldCharType="end"/>
            </w:r>
            <w:r w:rsidR="0095096B" w:rsidRPr="00A62CE0">
              <w:rPr>
                <w:rFonts w:cs="Times New Roman"/>
                <w:sz w:val="20"/>
                <w:szCs w:val="20"/>
                <w:lang w:val="fr-CA"/>
              </w:rPr>
              <w:t>Demandes d</w:t>
            </w:r>
            <w:r w:rsidR="004137A0" w:rsidRPr="00A62CE0">
              <w:rPr>
                <w:rFonts w:cs="Times New Roman"/>
                <w:sz w:val="20"/>
                <w:szCs w:val="20"/>
                <w:lang w:val="fr-CA"/>
              </w:rPr>
              <w:t>’</w:t>
            </w:r>
            <w:r w:rsidR="0095096B" w:rsidRPr="00A62CE0">
              <w:rPr>
                <w:rFonts w:cs="Times New Roman"/>
                <w:sz w:val="20"/>
                <w:szCs w:val="20"/>
                <w:lang w:val="fr-CA"/>
              </w:rPr>
              <w:t>autorisation d</w:t>
            </w:r>
            <w:r w:rsidR="004137A0" w:rsidRPr="00A62CE0">
              <w:rPr>
                <w:rFonts w:cs="Times New Roman"/>
                <w:sz w:val="20"/>
                <w:szCs w:val="20"/>
                <w:lang w:val="fr-CA"/>
              </w:rPr>
              <w:t>’</w:t>
            </w:r>
            <w:r w:rsidR="0095096B" w:rsidRPr="00A62CE0">
              <w:rPr>
                <w:rFonts w:cs="Times New Roman"/>
                <w:sz w:val="20"/>
                <w:szCs w:val="20"/>
                <w:lang w:val="fr-CA"/>
              </w:rPr>
              <w:t xml:space="preserve">appel </w:t>
            </w:r>
          </w:p>
          <w:p w:rsidR="0095096B" w:rsidRPr="00A62CE0" w:rsidRDefault="0095096B" w:rsidP="0095096B">
            <w:pPr>
              <w:rPr>
                <w:rFonts w:cs="Times New Roman"/>
                <w:sz w:val="20"/>
                <w:szCs w:val="20"/>
                <w:lang w:val="fr-CA"/>
              </w:rPr>
            </w:pPr>
            <w:r w:rsidRPr="00A62CE0">
              <w:rPr>
                <w:rFonts w:cs="Times New Roman"/>
                <w:sz w:val="20"/>
                <w:szCs w:val="20"/>
                <w:lang w:val="fr-CA"/>
              </w:rPr>
              <w:t>déposées</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 xml:space="preserve">Demandes soumises à la Cour depuis la </w:t>
            </w:r>
          </w:p>
          <w:p w:rsidR="0095096B" w:rsidRPr="00A62CE0" w:rsidRDefault="0095096B" w:rsidP="0095096B">
            <w:pPr>
              <w:rPr>
                <w:rFonts w:cs="Times New Roman"/>
                <w:sz w:val="20"/>
                <w:szCs w:val="20"/>
                <w:lang w:val="fr-CA"/>
              </w:rPr>
            </w:pPr>
            <w:r w:rsidRPr="00A62CE0">
              <w:rPr>
                <w:rFonts w:cs="Times New Roman"/>
                <w:sz w:val="20"/>
                <w:szCs w:val="20"/>
                <w:lang w:val="fr-CA"/>
              </w:rPr>
              <w:t>dernière parution</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 xml:space="preserve">Jugements rendus sur les demandes </w:t>
            </w:r>
          </w:p>
          <w:p w:rsidR="0095096B" w:rsidRPr="00A62CE0" w:rsidRDefault="004137A0" w:rsidP="0095096B">
            <w:pPr>
              <w:rPr>
                <w:rFonts w:cs="Times New Roman"/>
                <w:sz w:val="20"/>
                <w:szCs w:val="20"/>
                <w:lang w:val="fr-CA"/>
              </w:rPr>
            </w:pPr>
            <w:r w:rsidRPr="00A62CE0">
              <w:rPr>
                <w:rFonts w:cs="Times New Roman"/>
                <w:sz w:val="20"/>
                <w:szCs w:val="20"/>
                <w:lang w:val="fr-CA"/>
              </w:rPr>
              <w:t>d’</w:t>
            </w:r>
            <w:r w:rsidR="0095096B" w:rsidRPr="00A62CE0">
              <w:rPr>
                <w:rFonts w:cs="Times New Roman"/>
                <w:sz w:val="20"/>
                <w:szCs w:val="20"/>
                <w:lang w:val="fr-CA"/>
              </w:rPr>
              <w:t>autorisation</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Requêtes</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Avis d</w:t>
            </w:r>
            <w:r w:rsidR="004137A0" w:rsidRPr="00A62CE0">
              <w:rPr>
                <w:rFonts w:cs="Times New Roman"/>
                <w:sz w:val="20"/>
                <w:szCs w:val="20"/>
                <w:lang w:val="fr-CA"/>
              </w:rPr>
              <w:t>’</w:t>
            </w:r>
            <w:r w:rsidRPr="00A62CE0">
              <w:rPr>
                <w:rFonts w:cs="Times New Roman"/>
                <w:sz w:val="20"/>
                <w:szCs w:val="20"/>
                <w:lang w:val="fr-CA"/>
              </w:rPr>
              <w:t xml:space="preserve">appel déposés depuis la dernière </w:t>
            </w:r>
          </w:p>
          <w:p w:rsidR="0095096B" w:rsidRPr="00A62CE0" w:rsidRDefault="0095096B" w:rsidP="0095096B">
            <w:pPr>
              <w:rPr>
                <w:rFonts w:cs="Times New Roman"/>
                <w:sz w:val="20"/>
                <w:szCs w:val="20"/>
                <w:lang w:val="fr-CA"/>
              </w:rPr>
            </w:pPr>
            <w:r w:rsidRPr="00A62CE0">
              <w:rPr>
                <w:rFonts w:cs="Times New Roman"/>
                <w:sz w:val="20"/>
                <w:szCs w:val="20"/>
                <w:lang w:val="fr-CA"/>
              </w:rPr>
              <w:t>parution</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Avis de désistement déposés depuis la dernière parution</w:t>
            </w:r>
          </w:p>
          <w:p w:rsidR="0095096B" w:rsidRPr="00A62CE0" w:rsidRDefault="0095096B" w:rsidP="0095096B">
            <w:pPr>
              <w:rPr>
                <w:rFonts w:cs="Times New Roman"/>
                <w:sz w:val="20"/>
                <w:szCs w:val="20"/>
                <w:lang w:val="fr-CA"/>
              </w:rPr>
            </w:pPr>
          </w:p>
          <w:p w:rsidR="0095096B" w:rsidRPr="00A62CE0" w:rsidRDefault="0095096B" w:rsidP="0095096B">
            <w:pPr>
              <w:rPr>
                <w:rFonts w:cs="Times New Roman"/>
                <w:sz w:val="20"/>
                <w:szCs w:val="20"/>
                <w:lang w:val="fr-CA"/>
              </w:rPr>
            </w:pPr>
            <w:r w:rsidRPr="00A62CE0">
              <w:rPr>
                <w:rFonts w:cs="Times New Roman"/>
                <w:sz w:val="20"/>
                <w:szCs w:val="20"/>
                <w:lang w:val="fr-CA"/>
              </w:rPr>
              <w:t xml:space="preserve">Appels entendus depuis la dernière </w:t>
            </w:r>
          </w:p>
          <w:p w:rsidR="00A87207" w:rsidRPr="00A62CE0" w:rsidRDefault="0095096B" w:rsidP="008911CC">
            <w:pPr>
              <w:rPr>
                <w:rFonts w:cs="Times New Roman"/>
                <w:sz w:val="20"/>
                <w:szCs w:val="20"/>
                <w:lang w:val="fr-CA"/>
              </w:rPr>
            </w:pPr>
            <w:r w:rsidRPr="00A62CE0">
              <w:rPr>
                <w:rFonts w:cs="Times New Roman"/>
                <w:sz w:val="20"/>
                <w:szCs w:val="20"/>
                <w:lang w:val="fr-CA"/>
              </w:rPr>
              <w:t>parution et résultat</w:t>
            </w:r>
          </w:p>
        </w:tc>
      </w:tr>
    </w:tbl>
    <w:p w:rsidR="0095096B" w:rsidRPr="00A62CE0"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A62CE0" w:rsidTr="0079724F">
        <w:tc>
          <w:tcPr>
            <w:tcW w:w="9576" w:type="dxa"/>
          </w:tcPr>
          <w:p w:rsidR="0079724F" w:rsidRPr="00A62CE0" w:rsidRDefault="0079724F" w:rsidP="00215F7C">
            <w:pPr>
              <w:keepNext/>
              <w:tabs>
                <w:tab w:val="right" w:pos="9360"/>
              </w:tabs>
              <w:jc w:val="center"/>
              <w:rPr>
                <w:szCs w:val="24"/>
              </w:rPr>
            </w:pPr>
            <w:r w:rsidRPr="00A62CE0">
              <w:rPr>
                <w:szCs w:val="24"/>
              </w:rPr>
              <w:t>NOTICE</w:t>
            </w:r>
          </w:p>
          <w:p w:rsidR="0079724F" w:rsidRPr="00A62CE0" w:rsidRDefault="0079724F" w:rsidP="00215F7C">
            <w:pPr>
              <w:keepNext/>
              <w:tabs>
                <w:tab w:val="right" w:pos="9360"/>
              </w:tabs>
              <w:rPr>
                <w:szCs w:val="24"/>
              </w:rPr>
            </w:pPr>
          </w:p>
          <w:p w:rsidR="0079724F" w:rsidRPr="00A62CE0" w:rsidRDefault="0079724F" w:rsidP="00215F7C">
            <w:pPr>
              <w:keepNext/>
              <w:tabs>
                <w:tab w:val="right" w:pos="9360"/>
              </w:tabs>
              <w:jc w:val="both"/>
              <w:rPr>
                <w:szCs w:val="24"/>
              </w:rPr>
            </w:pPr>
            <w:r w:rsidRPr="00A62CE0">
              <w:rPr>
                <w:szCs w:val="24"/>
              </w:rPr>
              <w:t>Case summaries included in the Bulletin are prepared by the Office of the Registrar of the Supreme Court of Canada (Law Branch) for information purposes only.</w:t>
            </w:r>
          </w:p>
          <w:p w:rsidR="0079724F" w:rsidRPr="00A62CE0" w:rsidRDefault="0079724F" w:rsidP="00215F7C">
            <w:pPr>
              <w:keepNext/>
              <w:tabs>
                <w:tab w:val="right" w:pos="9360"/>
              </w:tabs>
              <w:rPr>
                <w:szCs w:val="24"/>
              </w:rPr>
            </w:pPr>
          </w:p>
          <w:p w:rsidR="0079724F" w:rsidRPr="00A62CE0" w:rsidRDefault="0079724F" w:rsidP="00215F7C">
            <w:pPr>
              <w:keepNext/>
              <w:tabs>
                <w:tab w:val="right" w:pos="9360"/>
              </w:tabs>
              <w:rPr>
                <w:szCs w:val="24"/>
              </w:rPr>
            </w:pPr>
          </w:p>
          <w:p w:rsidR="0079724F" w:rsidRPr="00A62CE0" w:rsidRDefault="0079724F" w:rsidP="00215F7C">
            <w:pPr>
              <w:keepNext/>
              <w:tabs>
                <w:tab w:val="right" w:pos="9360"/>
              </w:tabs>
              <w:jc w:val="center"/>
              <w:rPr>
                <w:szCs w:val="24"/>
                <w:lang w:val="fr-CA"/>
              </w:rPr>
            </w:pPr>
            <w:r w:rsidRPr="00A62CE0">
              <w:rPr>
                <w:szCs w:val="24"/>
                <w:lang w:val="fr-CA"/>
              </w:rPr>
              <w:t>AVIS</w:t>
            </w:r>
          </w:p>
          <w:p w:rsidR="0079724F" w:rsidRPr="00A62CE0" w:rsidRDefault="0079724F" w:rsidP="00215F7C">
            <w:pPr>
              <w:keepNext/>
              <w:tabs>
                <w:tab w:val="right" w:pos="9360"/>
              </w:tabs>
              <w:rPr>
                <w:szCs w:val="24"/>
                <w:lang w:val="fr-CA"/>
              </w:rPr>
            </w:pPr>
          </w:p>
          <w:p w:rsidR="0079724F" w:rsidRPr="00A62CE0" w:rsidRDefault="0079724F" w:rsidP="00215F7C">
            <w:pPr>
              <w:keepNext/>
              <w:tabs>
                <w:tab w:val="right" w:pos="9360"/>
              </w:tabs>
              <w:jc w:val="both"/>
              <w:rPr>
                <w:sz w:val="20"/>
                <w:szCs w:val="20"/>
                <w:lang w:val="fr-CA"/>
              </w:rPr>
            </w:pPr>
            <w:r w:rsidRPr="00A62CE0">
              <w:rPr>
                <w:szCs w:val="24"/>
                <w:lang w:val="fr-CA"/>
              </w:rPr>
              <w:t>Les résumés de dossiers publiés dans le bulletin sont préparés par le Bureau du registraire (Direction générale du droit) uniquement à titre d’information.</w:t>
            </w:r>
          </w:p>
        </w:tc>
      </w:tr>
    </w:tbl>
    <w:p w:rsidR="0095096B" w:rsidRPr="00A62CE0" w:rsidRDefault="0095096B" w:rsidP="0095096B">
      <w:pPr>
        <w:tabs>
          <w:tab w:val="right" w:pos="9360"/>
        </w:tabs>
        <w:rPr>
          <w:lang w:val="fr-CA"/>
        </w:rPr>
      </w:pPr>
    </w:p>
    <w:p w:rsidR="00A87207" w:rsidRPr="00A62CE0" w:rsidRDefault="00A87207" w:rsidP="0095096B">
      <w:pPr>
        <w:tabs>
          <w:tab w:val="right" w:pos="9360"/>
        </w:tabs>
        <w:rPr>
          <w:lang w:val="fr-CA"/>
        </w:rPr>
        <w:sectPr w:rsidR="00A87207" w:rsidRPr="00A62CE0"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A62CE0" w:rsidTr="00245129">
        <w:tc>
          <w:tcPr>
            <w:tcW w:w="4200" w:type="dxa"/>
            <w:shd w:val="clear" w:color="auto" w:fill="auto"/>
            <w:tcMar>
              <w:left w:w="0" w:type="dxa"/>
              <w:right w:w="0" w:type="dxa"/>
            </w:tcMar>
          </w:tcPr>
          <w:p w:rsidR="00A87207" w:rsidRPr="00A62CE0" w:rsidRDefault="00A87207" w:rsidP="00BA6468">
            <w:pPr>
              <w:rPr>
                <w:rFonts w:eastAsia="Times New Roman" w:cs="Times New Roman"/>
                <w:b/>
                <w:sz w:val="20"/>
                <w:szCs w:val="20"/>
                <w:lang w:eastAsia="en-CA"/>
              </w:rPr>
            </w:pPr>
            <w:r w:rsidRPr="00A62CE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A62CE0" w:rsidRDefault="00A87207" w:rsidP="002E2327">
            <w:pPr>
              <w:jc w:val="center"/>
              <w:rPr>
                <w:rFonts w:eastAsia="Times New Roman" w:cs="Times New Roman"/>
                <w:b/>
                <w:sz w:val="20"/>
                <w:szCs w:val="20"/>
                <w:lang w:eastAsia="en-CA"/>
              </w:rPr>
            </w:pPr>
          </w:p>
          <w:p w:rsidR="00A87207" w:rsidRPr="00A62CE0" w:rsidRDefault="00A87207" w:rsidP="002E2327">
            <w:pPr>
              <w:jc w:val="center"/>
              <w:rPr>
                <w:rFonts w:eastAsia="Times New Roman" w:cs="Times New Roman"/>
                <w:b/>
                <w:sz w:val="20"/>
                <w:szCs w:val="20"/>
                <w:lang w:eastAsia="en-CA"/>
              </w:rPr>
            </w:pPr>
          </w:p>
          <w:p w:rsidR="00A87207" w:rsidRPr="00A62CE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A62CE0" w:rsidRDefault="00A87207" w:rsidP="00A87207">
            <w:pPr>
              <w:rPr>
                <w:rFonts w:eastAsia="Times New Roman" w:cs="Times New Roman"/>
                <w:b/>
                <w:sz w:val="20"/>
                <w:szCs w:val="20"/>
                <w:lang w:val="fr-CA" w:eastAsia="en-CA"/>
              </w:rPr>
            </w:pPr>
            <w:r w:rsidRPr="00A62CE0">
              <w:rPr>
                <w:rFonts w:eastAsia="Times New Roman" w:cs="Times New Roman"/>
                <w:b/>
                <w:szCs w:val="20"/>
                <w:lang w:val="fr-CA" w:eastAsia="en-CA"/>
              </w:rPr>
              <w:t>DEMANDES D’AUTORISATION D’APPEL DÉPOSÉES</w:t>
            </w:r>
          </w:p>
        </w:tc>
      </w:tr>
    </w:tbl>
    <w:p w:rsidR="00A87207" w:rsidRPr="00A62CE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A62CE0" w:rsidTr="003B3977">
        <w:tc>
          <w:tcPr>
            <w:tcW w:w="4320" w:type="dxa"/>
            <w:shd w:val="clear" w:color="auto" w:fill="auto"/>
          </w:tcPr>
          <w:p w:rsidR="00C21644" w:rsidRPr="00A62CE0" w:rsidRDefault="00723264" w:rsidP="005F1ED8">
            <w:pPr>
              <w:rPr>
                <w:b/>
                <w:sz w:val="20"/>
                <w:szCs w:val="20"/>
              </w:rPr>
            </w:pPr>
            <w:r w:rsidRPr="00A62CE0">
              <w:rPr>
                <w:b/>
                <w:sz w:val="20"/>
                <w:szCs w:val="20"/>
              </w:rPr>
              <w:t>Todd Brothers Contracting Limited</w:t>
            </w:r>
          </w:p>
          <w:p w:rsidR="00C21644" w:rsidRPr="00A62CE0" w:rsidRDefault="00C21644" w:rsidP="005F1ED8">
            <w:pPr>
              <w:tabs>
                <w:tab w:val="left" w:pos="-1440"/>
                <w:tab w:val="left" w:pos="-720"/>
              </w:tabs>
              <w:rPr>
                <w:sz w:val="20"/>
                <w:szCs w:val="20"/>
              </w:rPr>
            </w:pPr>
            <w:r w:rsidRPr="00A62CE0">
              <w:rPr>
                <w:sz w:val="20"/>
                <w:szCs w:val="20"/>
              </w:rPr>
              <w:tab/>
            </w:r>
            <w:r w:rsidR="00723264" w:rsidRPr="00A62CE0">
              <w:rPr>
                <w:sz w:val="20"/>
                <w:szCs w:val="20"/>
              </w:rPr>
              <w:t>Leo Klug</w:t>
            </w:r>
          </w:p>
          <w:p w:rsidR="00C21644" w:rsidRPr="00A62CE0" w:rsidRDefault="00C21644" w:rsidP="005F1ED8">
            <w:pPr>
              <w:tabs>
                <w:tab w:val="left" w:pos="-1440"/>
                <w:tab w:val="left" w:pos="-720"/>
              </w:tabs>
              <w:rPr>
                <w:sz w:val="20"/>
                <w:szCs w:val="20"/>
                <w:lang w:val="fr-CA"/>
              </w:rPr>
            </w:pPr>
            <w:r w:rsidRPr="00A62CE0">
              <w:rPr>
                <w:sz w:val="20"/>
                <w:szCs w:val="20"/>
              </w:rPr>
              <w:tab/>
            </w:r>
            <w:r w:rsidR="00723264" w:rsidRPr="00A62CE0">
              <w:rPr>
                <w:sz w:val="20"/>
                <w:szCs w:val="20"/>
              </w:rPr>
              <w:t>Klug Law LLP</w:t>
            </w:r>
          </w:p>
          <w:p w:rsidR="00C21644" w:rsidRPr="00A62CE0" w:rsidRDefault="00C21644" w:rsidP="005F1ED8">
            <w:pPr>
              <w:tabs>
                <w:tab w:val="left" w:pos="-1440"/>
                <w:tab w:val="left" w:pos="-720"/>
              </w:tabs>
              <w:rPr>
                <w:sz w:val="20"/>
                <w:szCs w:val="20"/>
                <w:lang w:val="fr-CA"/>
              </w:rPr>
            </w:pPr>
          </w:p>
          <w:p w:rsidR="00C21644" w:rsidRPr="00A62CE0" w:rsidRDefault="00C21644" w:rsidP="005F1ED8">
            <w:pPr>
              <w:tabs>
                <w:tab w:val="left" w:pos="-1440"/>
                <w:tab w:val="left" w:pos="-720"/>
              </w:tabs>
              <w:rPr>
                <w:sz w:val="20"/>
                <w:szCs w:val="20"/>
                <w:lang w:val="fr-CA"/>
              </w:rPr>
            </w:pPr>
            <w:r w:rsidRPr="00A62CE0">
              <w:rPr>
                <w:sz w:val="20"/>
                <w:szCs w:val="20"/>
                <w:lang w:val="fr-CA"/>
              </w:rPr>
              <w:tab/>
              <w:t>v. (36</w:t>
            </w:r>
            <w:r w:rsidR="00723264" w:rsidRPr="00A62CE0">
              <w:rPr>
                <w:sz w:val="20"/>
                <w:szCs w:val="20"/>
                <w:lang w:val="fr-CA"/>
              </w:rPr>
              <w:t>788</w:t>
            </w:r>
            <w:r w:rsidRPr="00A62CE0">
              <w:rPr>
                <w:sz w:val="20"/>
                <w:szCs w:val="20"/>
                <w:lang w:val="fr-CA"/>
              </w:rPr>
              <w:t>)</w:t>
            </w:r>
          </w:p>
          <w:p w:rsidR="00C21644" w:rsidRPr="00A62CE0" w:rsidRDefault="00C21644" w:rsidP="005F1ED8">
            <w:pPr>
              <w:tabs>
                <w:tab w:val="left" w:pos="-1440"/>
                <w:tab w:val="left" w:pos="-720"/>
              </w:tabs>
              <w:rPr>
                <w:sz w:val="20"/>
                <w:szCs w:val="20"/>
                <w:lang w:val="fr-CA"/>
              </w:rPr>
            </w:pPr>
          </w:p>
          <w:p w:rsidR="00C21644" w:rsidRPr="00A62CE0" w:rsidRDefault="00723264" w:rsidP="005F1ED8">
            <w:pPr>
              <w:tabs>
                <w:tab w:val="left" w:pos="-1440"/>
                <w:tab w:val="left" w:pos="-720"/>
              </w:tabs>
              <w:rPr>
                <w:b/>
                <w:sz w:val="20"/>
                <w:szCs w:val="20"/>
              </w:rPr>
            </w:pPr>
            <w:r w:rsidRPr="00A62CE0">
              <w:rPr>
                <w:b/>
                <w:sz w:val="20"/>
                <w:szCs w:val="20"/>
                <w:lang w:val="fr-CA"/>
              </w:rPr>
              <w:t>Corporation of the Township of Algonquin Highlands</w:t>
            </w:r>
            <w:r w:rsidR="00C21644" w:rsidRPr="00A62CE0">
              <w:rPr>
                <w:b/>
                <w:sz w:val="20"/>
                <w:szCs w:val="20"/>
                <w:lang w:val="fr-CA"/>
              </w:rPr>
              <w:t xml:space="preserve"> </w:t>
            </w:r>
            <w:r w:rsidR="00C21644" w:rsidRPr="00A62CE0">
              <w:rPr>
                <w:b/>
                <w:sz w:val="20"/>
                <w:szCs w:val="20"/>
              </w:rPr>
              <w:t>(Ont.)</w:t>
            </w:r>
          </w:p>
          <w:p w:rsidR="00C21644" w:rsidRPr="00A62CE0" w:rsidRDefault="00C21644" w:rsidP="005F1ED8">
            <w:pPr>
              <w:tabs>
                <w:tab w:val="left" w:pos="-1440"/>
                <w:tab w:val="left" w:pos="-720"/>
              </w:tabs>
              <w:rPr>
                <w:sz w:val="20"/>
                <w:szCs w:val="20"/>
              </w:rPr>
            </w:pPr>
            <w:r w:rsidRPr="00A62CE0">
              <w:rPr>
                <w:sz w:val="20"/>
                <w:szCs w:val="20"/>
              </w:rPr>
              <w:tab/>
            </w:r>
            <w:r w:rsidR="00723264" w:rsidRPr="00A62CE0">
              <w:rPr>
                <w:sz w:val="20"/>
                <w:szCs w:val="20"/>
              </w:rPr>
              <w:t>Todd Robinson</w:t>
            </w:r>
          </w:p>
          <w:p w:rsidR="00C21644" w:rsidRPr="00A62CE0" w:rsidRDefault="00C21644" w:rsidP="005F1ED8">
            <w:pPr>
              <w:tabs>
                <w:tab w:val="left" w:pos="-1440"/>
                <w:tab w:val="left" w:pos="-720"/>
              </w:tabs>
              <w:rPr>
                <w:sz w:val="20"/>
                <w:szCs w:val="20"/>
              </w:rPr>
            </w:pPr>
            <w:r w:rsidRPr="00A62CE0">
              <w:rPr>
                <w:sz w:val="20"/>
                <w:szCs w:val="20"/>
              </w:rPr>
              <w:tab/>
            </w:r>
            <w:r w:rsidR="00723264" w:rsidRPr="00A62CE0">
              <w:rPr>
                <w:sz w:val="20"/>
                <w:szCs w:val="20"/>
              </w:rPr>
              <w:t xml:space="preserve">Cassels Brock &amp; Blackwell </w:t>
            </w:r>
            <w:r w:rsidRPr="00A62CE0">
              <w:rPr>
                <w:sz w:val="20"/>
                <w:szCs w:val="20"/>
              </w:rPr>
              <w:t>LLP</w:t>
            </w:r>
          </w:p>
          <w:p w:rsidR="00C21644" w:rsidRPr="00A62CE0" w:rsidRDefault="00C21644" w:rsidP="005F1ED8">
            <w:pPr>
              <w:tabs>
                <w:tab w:val="left" w:pos="-1440"/>
                <w:tab w:val="left" w:pos="-720"/>
              </w:tabs>
              <w:rPr>
                <w:sz w:val="20"/>
                <w:szCs w:val="20"/>
              </w:rPr>
            </w:pPr>
          </w:p>
          <w:p w:rsidR="00C21644" w:rsidRPr="00A62CE0" w:rsidRDefault="00C21644" w:rsidP="005F1ED8">
            <w:pPr>
              <w:rPr>
                <w:sz w:val="20"/>
                <w:szCs w:val="20"/>
              </w:rPr>
            </w:pPr>
            <w:r w:rsidRPr="00A62CE0">
              <w:rPr>
                <w:sz w:val="20"/>
                <w:szCs w:val="20"/>
              </w:rPr>
              <w:t xml:space="preserve">FILING DATE: </w:t>
            </w:r>
            <w:r w:rsidR="00723264" w:rsidRPr="00A62CE0">
              <w:rPr>
                <w:sz w:val="20"/>
                <w:szCs w:val="20"/>
              </w:rPr>
              <w:t>31</w:t>
            </w:r>
            <w:r w:rsidRPr="00A62CE0">
              <w:rPr>
                <w:sz w:val="20"/>
                <w:szCs w:val="20"/>
              </w:rPr>
              <w:t>.12.201</w:t>
            </w:r>
            <w:r w:rsidR="00723264" w:rsidRPr="00A62CE0">
              <w:rPr>
                <w:sz w:val="20"/>
                <w:szCs w:val="20"/>
              </w:rPr>
              <w:t>5</w:t>
            </w:r>
          </w:p>
          <w:p w:rsidR="00C21644" w:rsidRPr="00A62CE0" w:rsidRDefault="009D1C86"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D074C0" w:rsidRPr="00A62CE0" w:rsidRDefault="00D074C0" w:rsidP="00242AEE">
            <w:pPr>
              <w:jc w:val="center"/>
              <w:rPr>
                <w:sz w:val="20"/>
                <w:szCs w:val="20"/>
              </w:rPr>
            </w:pPr>
          </w:p>
          <w:p w:rsidR="00C21644" w:rsidRPr="00A62CE0" w:rsidRDefault="00C21644" w:rsidP="00242AEE">
            <w:pPr>
              <w:jc w:val="center"/>
              <w:rPr>
                <w:sz w:val="20"/>
                <w:szCs w:val="20"/>
              </w:rPr>
            </w:pPr>
          </w:p>
        </w:tc>
        <w:tc>
          <w:tcPr>
            <w:tcW w:w="4320" w:type="dxa"/>
            <w:shd w:val="clear" w:color="auto" w:fill="auto"/>
          </w:tcPr>
          <w:p w:rsidR="00C21644" w:rsidRPr="00A62CE0" w:rsidRDefault="004449FA" w:rsidP="005F1ED8">
            <w:pPr>
              <w:keepNext/>
              <w:keepLines/>
              <w:tabs>
                <w:tab w:val="left" w:pos="-1440"/>
                <w:tab w:val="left" w:pos="-720"/>
              </w:tabs>
              <w:rPr>
                <w:b/>
                <w:sz w:val="20"/>
                <w:szCs w:val="20"/>
                <w:lang w:val="fr-CA"/>
              </w:rPr>
            </w:pPr>
            <w:r w:rsidRPr="00A62CE0">
              <w:rPr>
                <w:b/>
                <w:sz w:val="20"/>
                <w:szCs w:val="20"/>
                <w:lang w:val="fr-CA"/>
              </w:rPr>
              <w:t>Barry David Brown</w:t>
            </w:r>
          </w:p>
          <w:p w:rsidR="00C21644" w:rsidRPr="00A62CE0" w:rsidRDefault="00C21644" w:rsidP="005F1ED8">
            <w:pPr>
              <w:keepNext/>
              <w:keepLines/>
              <w:tabs>
                <w:tab w:val="left" w:pos="-1440"/>
                <w:tab w:val="left" w:pos="-720"/>
              </w:tabs>
              <w:rPr>
                <w:sz w:val="20"/>
                <w:szCs w:val="20"/>
                <w:lang w:val="fr-CA"/>
              </w:rPr>
            </w:pPr>
            <w:r w:rsidRPr="00A62CE0">
              <w:rPr>
                <w:sz w:val="20"/>
                <w:szCs w:val="20"/>
                <w:lang w:val="fr-CA"/>
              </w:rPr>
              <w:tab/>
            </w:r>
            <w:r w:rsidR="004449FA" w:rsidRPr="00A62CE0">
              <w:rPr>
                <w:sz w:val="20"/>
                <w:szCs w:val="20"/>
                <w:lang w:val="fr-CA"/>
              </w:rPr>
              <w:t xml:space="preserve">Jennifer </w:t>
            </w:r>
            <w:proofErr w:type="spellStart"/>
            <w:r w:rsidR="004449FA" w:rsidRPr="00A62CE0">
              <w:rPr>
                <w:sz w:val="20"/>
                <w:szCs w:val="20"/>
                <w:lang w:val="fr-CA"/>
              </w:rPr>
              <w:t>Ruttan</w:t>
            </w:r>
            <w:proofErr w:type="spellEnd"/>
          </w:p>
          <w:p w:rsidR="00C21644" w:rsidRPr="00A62CE0" w:rsidRDefault="00C21644" w:rsidP="005F1ED8">
            <w:pPr>
              <w:keepNext/>
              <w:keepLines/>
              <w:tabs>
                <w:tab w:val="left" w:pos="-1440"/>
                <w:tab w:val="left" w:pos="-720"/>
              </w:tabs>
              <w:rPr>
                <w:sz w:val="20"/>
                <w:szCs w:val="20"/>
                <w:lang w:val="fr-CA"/>
              </w:rPr>
            </w:pPr>
            <w:r w:rsidRPr="00A62CE0">
              <w:rPr>
                <w:sz w:val="20"/>
                <w:szCs w:val="20"/>
                <w:lang w:val="fr-CA"/>
              </w:rPr>
              <w:tab/>
            </w:r>
            <w:proofErr w:type="spellStart"/>
            <w:r w:rsidR="004449FA" w:rsidRPr="00A62CE0">
              <w:rPr>
                <w:sz w:val="20"/>
                <w:szCs w:val="20"/>
                <w:lang w:val="fr-CA"/>
              </w:rPr>
              <w:t>Ruttan</w:t>
            </w:r>
            <w:proofErr w:type="spellEnd"/>
            <w:r w:rsidR="004449FA" w:rsidRPr="00A62CE0">
              <w:rPr>
                <w:sz w:val="20"/>
                <w:szCs w:val="20"/>
                <w:lang w:val="fr-CA"/>
              </w:rPr>
              <w:t xml:space="preserve"> Bates</w:t>
            </w:r>
          </w:p>
          <w:p w:rsidR="00C21644" w:rsidRPr="00A62CE0" w:rsidRDefault="00C21644" w:rsidP="005F1ED8">
            <w:pPr>
              <w:keepNext/>
              <w:keepLines/>
              <w:tabs>
                <w:tab w:val="left" w:pos="-1440"/>
                <w:tab w:val="left" w:pos="-720"/>
              </w:tabs>
              <w:rPr>
                <w:sz w:val="20"/>
                <w:szCs w:val="20"/>
                <w:lang w:val="fr-CA"/>
              </w:rPr>
            </w:pPr>
          </w:p>
          <w:p w:rsidR="00C21644" w:rsidRPr="00A62CE0" w:rsidRDefault="00C21644" w:rsidP="005F1ED8">
            <w:pPr>
              <w:keepNext/>
              <w:keepLines/>
              <w:tabs>
                <w:tab w:val="left" w:pos="-1440"/>
                <w:tab w:val="left" w:pos="-720"/>
              </w:tabs>
              <w:rPr>
                <w:sz w:val="20"/>
                <w:szCs w:val="20"/>
                <w:lang w:val="fr-CA"/>
              </w:rPr>
            </w:pPr>
            <w:r w:rsidRPr="00A62CE0">
              <w:rPr>
                <w:sz w:val="20"/>
                <w:szCs w:val="20"/>
                <w:lang w:val="fr-CA"/>
              </w:rPr>
              <w:tab/>
            </w:r>
            <w:r w:rsidR="004449FA" w:rsidRPr="00A62CE0">
              <w:rPr>
                <w:sz w:val="20"/>
                <w:szCs w:val="20"/>
                <w:lang w:val="fr-CA"/>
              </w:rPr>
              <w:t>v</w:t>
            </w:r>
            <w:r w:rsidRPr="00A62CE0">
              <w:rPr>
                <w:sz w:val="20"/>
                <w:szCs w:val="20"/>
                <w:lang w:val="fr-CA"/>
              </w:rPr>
              <w:t>. (3</w:t>
            </w:r>
            <w:r w:rsidR="004449FA" w:rsidRPr="00A62CE0">
              <w:rPr>
                <w:sz w:val="20"/>
                <w:szCs w:val="20"/>
                <w:lang w:val="fr-CA"/>
              </w:rPr>
              <w:t>6780</w:t>
            </w:r>
            <w:r w:rsidRPr="00A62CE0">
              <w:rPr>
                <w:sz w:val="20"/>
                <w:szCs w:val="20"/>
                <w:lang w:val="fr-CA"/>
              </w:rPr>
              <w:t>)</w:t>
            </w:r>
          </w:p>
          <w:p w:rsidR="00C21644" w:rsidRPr="00A62CE0" w:rsidRDefault="00C21644" w:rsidP="005F1ED8">
            <w:pPr>
              <w:keepNext/>
              <w:keepLines/>
              <w:tabs>
                <w:tab w:val="left" w:pos="-1440"/>
                <w:tab w:val="left" w:pos="-720"/>
              </w:tabs>
              <w:rPr>
                <w:sz w:val="20"/>
                <w:szCs w:val="20"/>
                <w:lang w:val="fr-CA"/>
              </w:rPr>
            </w:pPr>
          </w:p>
          <w:p w:rsidR="00C21644" w:rsidRPr="00A62CE0" w:rsidRDefault="004449FA" w:rsidP="005F1ED8">
            <w:pPr>
              <w:keepNext/>
              <w:keepLines/>
              <w:tabs>
                <w:tab w:val="left" w:pos="-1440"/>
                <w:tab w:val="left" w:pos="-720"/>
              </w:tabs>
              <w:rPr>
                <w:b/>
                <w:sz w:val="20"/>
                <w:szCs w:val="20"/>
                <w:lang w:val="fr-CA"/>
              </w:rPr>
            </w:pPr>
            <w:proofErr w:type="spellStart"/>
            <w:r w:rsidRPr="00A62CE0">
              <w:rPr>
                <w:b/>
                <w:sz w:val="20"/>
                <w:szCs w:val="20"/>
                <w:lang w:val="fr-CA"/>
              </w:rPr>
              <w:t>Her</w:t>
            </w:r>
            <w:proofErr w:type="spellEnd"/>
            <w:r w:rsidRPr="00A62CE0">
              <w:rPr>
                <w:b/>
                <w:sz w:val="20"/>
                <w:szCs w:val="20"/>
                <w:lang w:val="fr-CA"/>
              </w:rPr>
              <w:t xml:space="preserve"> </w:t>
            </w:r>
            <w:proofErr w:type="spellStart"/>
            <w:r w:rsidRPr="00A62CE0">
              <w:rPr>
                <w:b/>
                <w:sz w:val="20"/>
                <w:szCs w:val="20"/>
                <w:lang w:val="fr-CA"/>
              </w:rPr>
              <w:t>Majesty</w:t>
            </w:r>
            <w:proofErr w:type="spellEnd"/>
            <w:r w:rsidRPr="00A62CE0">
              <w:rPr>
                <w:b/>
                <w:sz w:val="20"/>
                <w:szCs w:val="20"/>
                <w:lang w:val="fr-CA"/>
              </w:rPr>
              <w:t xml:space="preserve"> the </w:t>
            </w:r>
            <w:proofErr w:type="spellStart"/>
            <w:r w:rsidRPr="00A62CE0">
              <w:rPr>
                <w:b/>
                <w:sz w:val="20"/>
                <w:szCs w:val="20"/>
                <w:lang w:val="fr-CA"/>
              </w:rPr>
              <w:t>Queen</w:t>
            </w:r>
            <w:proofErr w:type="spellEnd"/>
            <w:r w:rsidR="00C21644" w:rsidRPr="00A62CE0">
              <w:rPr>
                <w:b/>
                <w:sz w:val="20"/>
                <w:szCs w:val="20"/>
                <w:lang w:val="fr-CA"/>
              </w:rPr>
              <w:t xml:space="preserve"> (</w:t>
            </w:r>
            <w:r w:rsidRPr="00A62CE0">
              <w:rPr>
                <w:b/>
                <w:sz w:val="20"/>
                <w:szCs w:val="20"/>
                <w:lang w:val="fr-CA"/>
              </w:rPr>
              <w:t>Alta.</w:t>
            </w:r>
            <w:r w:rsidR="00C21644" w:rsidRPr="00A62CE0">
              <w:rPr>
                <w:b/>
                <w:sz w:val="20"/>
                <w:szCs w:val="20"/>
                <w:lang w:val="fr-CA"/>
              </w:rPr>
              <w:t>)</w:t>
            </w:r>
          </w:p>
          <w:p w:rsidR="00C21644" w:rsidRPr="00A62CE0" w:rsidRDefault="00C21644" w:rsidP="005F1ED8">
            <w:pPr>
              <w:keepNext/>
              <w:keepLines/>
              <w:tabs>
                <w:tab w:val="left" w:pos="-1440"/>
                <w:tab w:val="left" w:pos="-720"/>
              </w:tabs>
              <w:rPr>
                <w:sz w:val="20"/>
                <w:szCs w:val="20"/>
                <w:lang w:val="fr-CA"/>
              </w:rPr>
            </w:pPr>
            <w:r w:rsidRPr="00A62CE0">
              <w:rPr>
                <w:sz w:val="20"/>
                <w:szCs w:val="20"/>
                <w:lang w:val="fr-CA"/>
              </w:rPr>
              <w:tab/>
            </w:r>
            <w:proofErr w:type="spellStart"/>
            <w:r w:rsidR="004449FA" w:rsidRPr="00A62CE0">
              <w:rPr>
                <w:sz w:val="20"/>
                <w:szCs w:val="20"/>
                <w:lang w:val="fr-CA"/>
              </w:rPr>
              <w:t>Melanie</w:t>
            </w:r>
            <w:proofErr w:type="spellEnd"/>
            <w:r w:rsidR="004449FA" w:rsidRPr="00A62CE0">
              <w:rPr>
                <w:sz w:val="20"/>
                <w:szCs w:val="20"/>
                <w:lang w:val="fr-CA"/>
              </w:rPr>
              <w:t xml:space="preserve"> Hayes-Richard</w:t>
            </w:r>
          </w:p>
          <w:p w:rsidR="00C21644" w:rsidRPr="00A62CE0" w:rsidRDefault="00C21644" w:rsidP="005F1ED8">
            <w:pPr>
              <w:keepNext/>
              <w:keepLines/>
              <w:tabs>
                <w:tab w:val="left" w:pos="-1440"/>
                <w:tab w:val="left" w:pos="-720"/>
              </w:tabs>
              <w:rPr>
                <w:sz w:val="20"/>
                <w:szCs w:val="20"/>
                <w:lang w:val="fr-CA"/>
              </w:rPr>
            </w:pPr>
            <w:r w:rsidRPr="00A62CE0">
              <w:rPr>
                <w:sz w:val="20"/>
                <w:szCs w:val="20"/>
                <w:lang w:val="fr-CA"/>
              </w:rPr>
              <w:tab/>
            </w:r>
            <w:r w:rsidR="004449FA" w:rsidRPr="00A62CE0">
              <w:rPr>
                <w:sz w:val="20"/>
                <w:szCs w:val="20"/>
                <w:lang w:val="fr-CA"/>
              </w:rPr>
              <w:t xml:space="preserve">Alberta </w:t>
            </w:r>
            <w:proofErr w:type="spellStart"/>
            <w:r w:rsidR="004449FA" w:rsidRPr="00A62CE0">
              <w:rPr>
                <w:sz w:val="20"/>
                <w:szCs w:val="20"/>
                <w:lang w:val="fr-CA"/>
              </w:rPr>
              <w:t>Department</w:t>
            </w:r>
            <w:proofErr w:type="spellEnd"/>
            <w:r w:rsidR="004449FA" w:rsidRPr="00A62CE0">
              <w:rPr>
                <w:sz w:val="20"/>
                <w:szCs w:val="20"/>
                <w:lang w:val="fr-CA"/>
              </w:rPr>
              <w:t xml:space="preserve"> of Justice</w:t>
            </w:r>
          </w:p>
          <w:p w:rsidR="004449FA" w:rsidRPr="00A62CE0" w:rsidRDefault="004449FA" w:rsidP="005F1ED8">
            <w:pPr>
              <w:keepNext/>
              <w:keepLines/>
              <w:tabs>
                <w:tab w:val="left" w:pos="-1440"/>
                <w:tab w:val="left" w:pos="-720"/>
              </w:tabs>
              <w:rPr>
                <w:sz w:val="20"/>
                <w:szCs w:val="20"/>
                <w:lang w:val="fr-CA"/>
              </w:rPr>
            </w:pPr>
          </w:p>
          <w:p w:rsidR="00C21644" w:rsidRPr="00A62CE0" w:rsidRDefault="004449FA" w:rsidP="004449FA">
            <w:pPr>
              <w:rPr>
                <w:sz w:val="20"/>
                <w:szCs w:val="20"/>
                <w:lang w:val="fr-CA"/>
              </w:rPr>
            </w:pPr>
            <w:r w:rsidRPr="00A62CE0">
              <w:rPr>
                <w:sz w:val="20"/>
                <w:szCs w:val="20"/>
                <w:lang w:val="fr-CA"/>
              </w:rPr>
              <w:t>FILING DATE</w:t>
            </w:r>
            <w:r w:rsidR="00C21644" w:rsidRPr="00A62CE0">
              <w:rPr>
                <w:sz w:val="20"/>
                <w:szCs w:val="20"/>
                <w:lang w:val="fr-CA"/>
              </w:rPr>
              <w:t xml:space="preserve">: </w:t>
            </w:r>
            <w:r w:rsidRPr="00A62CE0">
              <w:rPr>
                <w:sz w:val="20"/>
                <w:szCs w:val="20"/>
                <w:lang w:val="fr-CA"/>
              </w:rPr>
              <w:t>22</w:t>
            </w:r>
            <w:r w:rsidR="00C21644" w:rsidRPr="00A62CE0">
              <w:rPr>
                <w:sz w:val="20"/>
                <w:szCs w:val="20"/>
                <w:lang w:val="fr-CA"/>
              </w:rPr>
              <w:t>.1</w:t>
            </w:r>
            <w:r w:rsidRPr="00A62CE0">
              <w:rPr>
                <w:sz w:val="20"/>
                <w:szCs w:val="20"/>
                <w:lang w:val="fr-CA"/>
              </w:rPr>
              <w:t>2</w:t>
            </w:r>
            <w:r w:rsidR="00C21644" w:rsidRPr="00A62CE0">
              <w:rPr>
                <w:sz w:val="20"/>
                <w:szCs w:val="20"/>
                <w:lang w:val="fr-CA"/>
              </w:rPr>
              <w:t>.201</w:t>
            </w:r>
            <w:r w:rsidRPr="00A62CE0">
              <w:rPr>
                <w:sz w:val="20"/>
                <w:szCs w:val="20"/>
                <w:lang w:val="fr-CA"/>
              </w:rPr>
              <w:t>5</w:t>
            </w:r>
            <w:r w:rsidR="009D1C86">
              <w:rPr>
                <w:sz w:val="20"/>
                <w:szCs w:val="20"/>
                <w:lang w:val="fr-CA"/>
              </w:rPr>
              <w:pict>
                <v:rect id="_x0000_i1026" style="width:108pt;height:1pt" o:hrpct="0" o:hralign="center" o:hrstd="t" o:hrnoshade="t" o:hr="t" fillcolor="black [3213]" stroked="f"/>
              </w:pict>
            </w:r>
          </w:p>
        </w:tc>
      </w:tr>
      <w:tr w:rsidR="00C21644" w:rsidRPr="00A62CE0" w:rsidTr="003B3977">
        <w:tc>
          <w:tcPr>
            <w:tcW w:w="4320" w:type="dxa"/>
            <w:shd w:val="clear" w:color="auto" w:fill="auto"/>
          </w:tcPr>
          <w:p w:rsidR="00C21644" w:rsidRPr="00A62CE0" w:rsidRDefault="00CA3D6F" w:rsidP="003B3977">
            <w:pPr>
              <w:rPr>
                <w:b/>
                <w:sz w:val="20"/>
                <w:szCs w:val="20"/>
                <w:lang w:val="fr-CA"/>
              </w:rPr>
            </w:pPr>
            <w:r w:rsidRPr="00A62CE0">
              <w:rPr>
                <w:b/>
                <w:sz w:val="20"/>
                <w:szCs w:val="20"/>
                <w:lang w:val="fr-CA"/>
              </w:rPr>
              <w:t>Alexandre Turcotte et autres</w:t>
            </w:r>
          </w:p>
          <w:p w:rsidR="00C21644" w:rsidRPr="00A62CE0" w:rsidRDefault="00C21644" w:rsidP="003B3977">
            <w:pPr>
              <w:tabs>
                <w:tab w:val="left" w:pos="-1440"/>
                <w:tab w:val="left" w:pos="-720"/>
              </w:tabs>
              <w:rPr>
                <w:sz w:val="20"/>
                <w:szCs w:val="20"/>
                <w:lang w:val="fr-CA"/>
              </w:rPr>
            </w:pPr>
            <w:r w:rsidRPr="00A62CE0">
              <w:rPr>
                <w:sz w:val="20"/>
                <w:szCs w:val="20"/>
                <w:lang w:val="fr-CA"/>
              </w:rPr>
              <w:tab/>
            </w:r>
            <w:r w:rsidR="00CA3D6F" w:rsidRPr="00A62CE0">
              <w:rPr>
                <w:sz w:val="20"/>
                <w:szCs w:val="20"/>
                <w:lang w:val="fr-CA"/>
              </w:rPr>
              <w:t>Éric Le Bel</w:t>
            </w:r>
          </w:p>
          <w:p w:rsidR="00C21644" w:rsidRPr="00A62CE0" w:rsidRDefault="00C21644" w:rsidP="003B3977">
            <w:pPr>
              <w:tabs>
                <w:tab w:val="left" w:pos="-1440"/>
                <w:tab w:val="left" w:pos="-720"/>
              </w:tabs>
              <w:rPr>
                <w:sz w:val="20"/>
                <w:szCs w:val="20"/>
                <w:lang w:val="fr-CA"/>
              </w:rPr>
            </w:pPr>
            <w:r w:rsidRPr="00A62CE0">
              <w:rPr>
                <w:sz w:val="20"/>
                <w:szCs w:val="20"/>
                <w:lang w:val="fr-CA"/>
              </w:rPr>
              <w:tab/>
            </w:r>
            <w:proofErr w:type="spellStart"/>
            <w:r w:rsidR="00CA3D6F" w:rsidRPr="00A62CE0">
              <w:rPr>
                <w:sz w:val="20"/>
                <w:szCs w:val="20"/>
                <w:lang w:val="fr-CA"/>
              </w:rPr>
              <w:t>Fradette</w:t>
            </w:r>
            <w:proofErr w:type="spellEnd"/>
            <w:r w:rsidR="00CA3D6F" w:rsidRPr="00A62CE0">
              <w:rPr>
                <w:sz w:val="20"/>
                <w:szCs w:val="20"/>
                <w:lang w:val="fr-CA"/>
              </w:rPr>
              <w:t>, Gagnon, Têtu, Le Bel, Girard</w:t>
            </w:r>
          </w:p>
          <w:p w:rsidR="00C21644" w:rsidRPr="00A62CE0" w:rsidRDefault="00C21644" w:rsidP="003B3977">
            <w:pPr>
              <w:tabs>
                <w:tab w:val="left" w:pos="-1440"/>
                <w:tab w:val="left" w:pos="-720"/>
              </w:tabs>
              <w:rPr>
                <w:sz w:val="20"/>
                <w:szCs w:val="20"/>
                <w:lang w:val="fr-CA"/>
              </w:rPr>
            </w:pPr>
          </w:p>
          <w:p w:rsidR="00C21644" w:rsidRPr="00A62CE0" w:rsidRDefault="00C21644" w:rsidP="003B3977">
            <w:pPr>
              <w:tabs>
                <w:tab w:val="left" w:pos="-1440"/>
                <w:tab w:val="left" w:pos="-720"/>
              </w:tabs>
              <w:rPr>
                <w:sz w:val="20"/>
                <w:szCs w:val="20"/>
              </w:rPr>
            </w:pPr>
            <w:r w:rsidRPr="00A62CE0">
              <w:rPr>
                <w:sz w:val="20"/>
                <w:szCs w:val="20"/>
                <w:lang w:val="fr-CA"/>
              </w:rPr>
              <w:tab/>
            </w:r>
            <w:r w:rsidR="00CA3D6F" w:rsidRPr="00A62CE0">
              <w:rPr>
                <w:sz w:val="20"/>
                <w:szCs w:val="20"/>
                <w:lang w:val="fr-CA"/>
              </w:rPr>
              <w:t>c</w:t>
            </w:r>
            <w:r w:rsidRPr="00A62CE0">
              <w:rPr>
                <w:sz w:val="20"/>
                <w:szCs w:val="20"/>
              </w:rPr>
              <w:t>. (3</w:t>
            </w:r>
            <w:r w:rsidR="00CA3D6F" w:rsidRPr="00A62CE0">
              <w:rPr>
                <w:sz w:val="20"/>
                <w:szCs w:val="20"/>
              </w:rPr>
              <w:t>6802</w:t>
            </w:r>
            <w:r w:rsidRPr="00A62CE0">
              <w:rPr>
                <w:sz w:val="20"/>
                <w:szCs w:val="20"/>
              </w:rPr>
              <w:t>)</w:t>
            </w:r>
          </w:p>
          <w:p w:rsidR="00C21644" w:rsidRPr="00A62CE0" w:rsidRDefault="00C21644" w:rsidP="003B3977">
            <w:pPr>
              <w:tabs>
                <w:tab w:val="left" w:pos="-1440"/>
                <w:tab w:val="left" w:pos="-720"/>
              </w:tabs>
              <w:rPr>
                <w:sz w:val="20"/>
                <w:szCs w:val="20"/>
              </w:rPr>
            </w:pPr>
          </w:p>
          <w:p w:rsidR="00C21644" w:rsidRPr="00A62CE0" w:rsidRDefault="00CA3D6F" w:rsidP="003B3977">
            <w:pPr>
              <w:tabs>
                <w:tab w:val="left" w:pos="-1440"/>
                <w:tab w:val="left" w:pos="-720"/>
              </w:tabs>
              <w:rPr>
                <w:b/>
                <w:sz w:val="20"/>
                <w:szCs w:val="20"/>
              </w:rPr>
            </w:pPr>
            <w:r w:rsidRPr="00A62CE0">
              <w:rPr>
                <w:b/>
                <w:sz w:val="20"/>
                <w:szCs w:val="20"/>
              </w:rPr>
              <w:t xml:space="preserve">Pierre-Luc </w:t>
            </w:r>
            <w:proofErr w:type="spellStart"/>
            <w:r w:rsidRPr="00A62CE0">
              <w:rPr>
                <w:b/>
                <w:sz w:val="20"/>
                <w:szCs w:val="20"/>
              </w:rPr>
              <w:t>Dufour</w:t>
            </w:r>
            <w:proofErr w:type="spellEnd"/>
            <w:r w:rsidRPr="00A62CE0">
              <w:rPr>
                <w:b/>
                <w:sz w:val="20"/>
                <w:szCs w:val="20"/>
              </w:rPr>
              <w:t xml:space="preserve"> et </w:t>
            </w:r>
            <w:proofErr w:type="spellStart"/>
            <w:r w:rsidRPr="00A62CE0">
              <w:rPr>
                <w:b/>
                <w:sz w:val="20"/>
                <w:szCs w:val="20"/>
              </w:rPr>
              <w:t>autres</w:t>
            </w:r>
            <w:proofErr w:type="spellEnd"/>
            <w:r w:rsidRPr="00A62CE0">
              <w:rPr>
                <w:b/>
                <w:sz w:val="20"/>
                <w:szCs w:val="20"/>
              </w:rPr>
              <w:t xml:space="preserve"> </w:t>
            </w:r>
            <w:r w:rsidR="00C21644" w:rsidRPr="00A62CE0">
              <w:rPr>
                <w:b/>
                <w:sz w:val="20"/>
                <w:szCs w:val="20"/>
              </w:rPr>
              <w:t>(</w:t>
            </w:r>
            <w:r w:rsidR="00B55AEC" w:rsidRPr="00A62CE0">
              <w:rPr>
                <w:b/>
                <w:sz w:val="20"/>
                <w:szCs w:val="20"/>
              </w:rPr>
              <w:t>Qc</w:t>
            </w:r>
            <w:r w:rsidR="00C21644" w:rsidRPr="00A62CE0">
              <w:rPr>
                <w:b/>
                <w:sz w:val="20"/>
                <w:szCs w:val="20"/>
              </w:rPr>
              <w:t>)</w:t>
            </w:r>
          </w:p>
          <w:p w:rsidR="00C21644" w:rsidRPr="00A62CE0" w:rsidRDefault="00C21644" w:rsidP="003B3977">
            <w:pPr>
              <w:tabs>
                <w:tab w:val="left" w:pos="-1440"/>
                <w:tab w:val="left" w:pos="-720"/>
              </w:tabs>
              <w:rPr>
                <w:sz w:val="20"/>
                <w:szCs w:val="20"/>
              </w:rPr>
            </w:pPr>
            <w:r w:rsidRPr="00A62CE0">
              <w:rPr>
                <w:sz w:val="20"/>
                <w:szCs w:val="20"/>
              </w:rPr>
              <w:tab/>
            </w:r>
            <w:r w:rsidR="00B55AEC" w:rsidRPr="00A62CE0">
              <w:rPr>
                <w:sz w:val="20"/>
                <w:szCs w:val="20"/>
              </w:rPr>
              <w:t xml:space="preserve">Chantal </w:t>
            </w:r>
            <w:proofErr w:type="spellStart"/>
            <w:r w:rsidR="00B55AEC" w:rsidRPr="00A62CE0">
              <w:rPr>
                <w:sz w:val="20"/>
                <w:szCs w:val="20"/>
              </w:rPr>
              <w:t>Lavallée</w:t>
            </w:r>
            <w:proofErr w:type="spellEnd"/>
          </w:p>
          <w:p w:rsidR="00C21644" w:rsidRPr="00A62CE0" w:rsidRDefault="00C21644" w:rsidP="003B3977">
            <w:pPr>
              <w:tabs>
                <w:tab w:val="left" w:pos="-1440"/>
                <w:tab w:val="left" w:pos="-720"/>
              </w:tabs>
              <w:rPr>
                <w:sz w:val="20"/>
                <w:szCs w:val="20"/>
              </w:rPr>
            </w:pPr>
            <w:r w:rsidRPr="00A62CE0">
              <w:rPr>
                <w:sz w:val="20"/>
                <w:szCs w:val="20"/>
              </w:rPr>
              <w:tab/>
            </w:r>
            <w:r w:rsidR="00B55AEC" w:rsidRPr="00A62CE0">
              <w:rPr>
                <w:sz w:val="20"/>
                <w:szCs w:val="20"/>
              </w:rPr>
              <w:t xml:space="preserve">Cain </w:t>
            </w:r>
            <w:proofErr w:type="spellStart"/>
            <w:r w:rsidR="00B55AEC" w:rsidRPr="00A62CE0">
              <w:rPr>
                <w:sz w:val="20"/>
                <w:szCs w:val="20"/>
              </w:rPr>
              <w:t>Lamarre</w:t>
            </w:r>
            <w:proofErr w:type="spellEnd"/>
            <w:r w:rsidR="00B55AEC" w:rsidRPr="00A62CE0">
              <w:rPr>
                <w:sz w:val="20"/>
                <w:szCs w:val="20"/>
              </w:rPr>
              <w:t xml:space="preserve"> </w:t>
            </w:r>
            <w:proofErr w:type="spellStart"/>
            <w:r w:rsidR="00B55AEC" w:rsidRPr="00A62CE0">
              <w:rPr>
                <w:sz w:val="20"/>
                <w:szCs w:val="20"/>
              </w:rPr>
              <w:t>Casgrain</w:t>
            </w:r>
            <w:proofErr w:type="spellEnd"/>
            <w:r w:rsidR="00B55AEC" w:rsidRPr="00A62CE0">
              <w:rPr>
                <w:sz w:val="20"/>
                <w:szCs w:val="20"/>
              </w:rPr>
              <w:t xml:space="preserve"> Wells</w:t>
            </w:r>
          </w:p>
          <w:p w:rsidR="00C21644" w:rsidRPr="00A62CE0" w:rsidRDefault="00C21644" w:rsidP="003B3977">
            <w:pPr>
              <w:tabs>
                <w:tab w:val="left" w:pos="-1440"/>
                <w:tab w:val="left" w:pos="-720"/>
              </w:tabs>
              <w:rPr>
                <w:sz w:val="20"/>
                <w:szCs w:val="20"/>
              </w:rPr>
            </w:pPr>
          </w:p>
          <w:p w:rsidR="00C21644" w:rsidRPr="00A62CE0" w:rsidRDefault="00CA3D6F" w:rsidP="003B3977">
            <w:pPr>
              <w:rPr>
                <w:sz w:val="20"/>
                <w:szCs w:val="20"/>
              </w:rPr>
            </w:pPr>
            <w:r w:rsidRPr="00A62CE0">
              <w:rPr>
                <w:sz w:val="20"/>
                <w:szCs w:val="20"/>
              </w:rPr>
              <w:t>DATE</w:t>
            </w:r>
            <w:r w:rsidR="00C21644" w:rsidRPr="00A62CE0">
              <w:rPr>
                <w:sz w:val="20"/>
                <w:szCs w:val="20"/>
              </w:rPr>
              <w:t xml:space="preserve"> DE</w:t>
            </w:r>
            <w:r w:rsidRPr="00A62CE0">
              <w:rPr>
                <w:sz w:val="20"/>
                <w:szCs w:val="20"/>
              </w:rPr>
              <w:t xml:space="preserve"> PRODUCTION</w:t>
            </w:r>
            <w:r w:rsidR="00C21644" w:rsidRPr="00A62CE0">
              <w:rPr>
                <w:sz w:val="20"/>
                <w:szCs w:val="20"/>
              </w:rPr>
              <w:t xml:space="preserve">: </w:t>
            </w:r>
            <w:r w:rsidRPr="00A62CE0">
              <w:rPr>
                <w:sz w:val="20"/>
                <w:szCs w:val="20"/>
              </w:rPr>
              <w:t>07</w:t>
            </w:r>
            <w:r w:rsidR="00C21644" w:rsidRPr="00A62CE0">
              <w:rPr>
                <w:sz w:val="20"/>
                <w:szCs w:val="20"/>
              </w:rPr>
              <w:t>.0</w:t>
            </w:r>
            <w:r w:rsidRPr="00A62CE0">
              <w:rPr>
                <w:sz w:val="20"/>
                <w:szCs w:val="20"/>
              </w:rPr>
              <w:t>1</w:t>
            </w:r>
            <w:r w:rsidR="00C21644" w:rsidRPr="00A62CE0">
              <w:rPr>
                <w:sz w:val="20"/>
                <w:szCs w:val="20"/>
              </w:rPr>
              <w:t>.201</w:t>
            </w:r>
            <w:r w:rsidRPr="00A62CE0">
              <w:rPr>
                <w:sz w:val="20"/>
                <w:szCs w:val="20"/>
              </w:rPr>
              <w:t>6</w:t>
            </w:r>
          </w:p>
          <w:p w:rsidR="00C21644" w:rsidRPr="00A62CE0" w:rsidRDefault="009D1C86"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tc>
        <w:tc>
          <w:tcPr>
            <w:tcW w:w="4320" w:type="dxa"/>
            <w:shd w:val="clear" w:color="auto" w:fill="auto"/>
          </w:tcPr>
          <w:p w:rsidR="00C21644" w:rsidRPr="00A62CE0" w:rsidRDefault="00886C8D" w:rsidP="003B3977">
            <w:pPr>
              <w:keepNext/>
              <w:keepLines/>
              <w:tabs>
                <w:tab w:val="left" w:pos="-1440"/>
                <w:tab w:val="left" w:pos="-720"/>
              </w:tabs>
              <w:rPr>
                <w:b/>
                <w:sz w:val="20"/>
                <w:szCs w:val="20"/>
                <w:lang w:val="fr-CA"/>
              </w:rPr>
            </w:pPr>
            <w:r w:rsidRPr="00A62CE0">
              <w:rPr>
                <w:b/>
                <w:sz w:val="20"/>
                <w:szCs w:val="20"/>
                <w:lang w:val="fr-CA"/>
              </w:rPr>
              <w:t xml:space="preserve">Rainer </w:t>
            </w:r>
            <w:proofErr w:type="spellStart"/>
            <w:r w:rsidRPr="00A62CE0">
              <w:rPr>
                <w:b/>
                <w:sz w:val="20"/>
                <w:szCs w:val="20"/>
                <w:lang w:val="fr-CA"/>
              </w:rPr>
              <w:t>Zenner</w:t>
            </w:r>
            <w:proofErr w:type="spellEnd"/>
          </w:p>
          <w:p w:rsidR="00C21644" w:rsidRPr="00A62CE0" w:rsidRDefault="00C21644" w:rsidP="003B3977">
            <w:pPr>
              <w:keepNext/>
              <w:keepLines/>
              <w:tabs>
                <w:tab w:val="left" w:pos="-1440"/>
                <w:tab w:val="left" w:pos="-720"/>
              </w:tabs>
              <w:rPr>
                <w:sz w:val="20"/>
                <w:szCs w:val="20"/>
                <w:lang w:val="fr-CA"/>
              </w:rPr>
            </w:pPr>
            <w:r w:rsidRPr="00A62CE0">
              <w:rPr>
                <w:sz w:val="20"/>
                <w:szCs w:val="20"/>
                <w:lang w:val="fr-CA"/>
              </w:rPr>
              <w:tab/>
            </w:r>
            <w:r w:rsidR="00886C8D" w:rsidRPr="00A62CE0">
              <w:rPr>
                <w:sz w:val="20"/>
                <w:szCs w:val="20"/>
                <w:lang w:val="fr-CA"/>
              </w:rPr>
              <w:t xml:space="preserve">Peter C. </w:t>
            </w:r>
            <w:proofErr w:type="spellStart"/>
            <w:r w:rsidR="00886C8D" w:rsidRPr="00A62CE0">
              <w:rPr>
                <w:sz w:val="20"/>
                <w:szCs w:val="20"/>
                <w:lang w:val="fr-CA"/>
              </w:rPr>
              <w:t>Ghiz</w:t>
            </w:r>
            <w:proofErr w:type="spellEnd"/>
          </w:p>
          <w:p w:rsidR="00C21644" w:rsidRPr="00A62CE0" w:rsidRDefault="00C21644" w:rsidP="003B3977">
            <w:pPr>
              <w:keepNext/>
              <w:keepLines/>
              <w:tabs>
                <w:tab w:val="left" w:pos="-1440"/>
                <w:tab w:val="left" w:pos="-720"/>
              </w:tabs>
              <w:rPr>
                <w:sz w:val="20"/>
                <w:szCs w:val="20"/>
              </w:rPr>
            </w:pPr>
          </w:p>
          <w:p w:rsidR="00C21644" w:rsidRPr="00A62CE0" w:rsidRDefault="00C21644" w:rsidP="003B3977">
            <w:pPr>
              <w:keepNext/>
              <w:keepLines/>
              <w:tabs>
                <w:tab w:val="left" w:pos="-1440"/>
                <w:tab w:val="left" w:pos="-720"/>
              </w:tabs>
              <w:rPr>
                <w:sz w:val="20"/>
                <w:szCs w:val="20"/>
              </w:rPr>
            </w:pPr>
            <w:r w:rsidRPr="00A62CE0">
              <w:rPr>
                <w:sz w:val="20"/>
                <w:szCs w:val="20"/>
              </w:rPr>
              <w:tab/>
              <w:t>v. (3</w:t>
            </w:r>
            <w:r w:rsidR="00886C8D" w:rsidRPr="00A62CE0">
              <w:rPr>
                <w:sz w:val="20"/>
                <w:szCs w:val="20"/>
              </w:rPr>
              <w:t>6796</w:t>
            </w:r>
            <w:r w:rsidRPr="00A62CE0">
              <w:rPr>
                <w:sz w:val="20"/>
                <w:szCs w:val="20"/>
              </w:rPr>
              <w:t>)</w:t>
            </w:r>
          </w:p>
          <w:p w:rsidR="00C21644" w:rsidRPr="00A62CE0" w:rsidRDefault="00C21644" w:rsidP="003B3977">
            <w:pPr>
              <w:keepNext/>
              <w:keepLines/>
              <w:tabs>
                <w:tab w:val="left" w:pos="-1440"/>
                <w:tab w:val="left" w:pos="-720"/>
              </w:tabs>
              <w:rPr>
                <w:sz w:val="20"/>
                <w:szCs w:val="20"/>
              </w:rPr>
            </w:pPr>
          </w:p>
          <w:p w:rsidR="00C21644" w:rsidRPr="00A62CE0" w:rsidRDefault="00886C8D" w:rsidP="003B3977">
            <w:pPr>
              <w:keepNext/>
              <w:keepLines/>
              <w:tabs>
                <w:tab w:val="left" w:pos="-1440"/>
                <w:tab w:val="left" w:pos="-720"/>
              </w:tabs>
              <w:rPr>
                <w:b/>
                <w:sz w:val="20"/>
                <w:szCs w:val="20"/>
              </w:rPr>
            </w:pPr>
            <w:r w:rsidRPr="00A62CE0">
              <w:rPr>
                <w:b/>
                <w:sz w:val="20"/>
                <w:szCs w:val="20"/>
              </w:rPr>
              <w:t xml:space="preserve">Denyse </w:t>
            </w:r>
            <w:proofErr w:type="spellStart"/>
            <w:r w:rsidRPr="00A62CE0">
              <w:rPr>
                <w:b/>
                <w:sz w:val="20"/>
                <w:szCs w:val="20"/>
              </w:rPr>
              <w:t>Zenner</w:t>
            </w:r>
            <w:proofErr w:type="spellEnd"/>
            <w:r w:rsidRPr="00A62CE0">
              <w:rPr>
                <w:b/>
                <w:sz w:val="20"/>
                <w:szCs w:val="20"/>
              </w:rPr>
              <w:t xml:space="preserve"> </w:t>
            </w:r>
            <w:r w:rsidR="00C21644" w:rsidRPr="00A62CE0">
              <w:rPr>
                <w:b/>
                <w:sz w:val="20"/>
                <w:szCs w:val="20"/>
              </w:rPr>
              <w:t>(</w:t>
            </w:r>
            <w:r w:rsidRPr="00A62CE0">
              <w:rPr>
                <w:b/>
                <w:sz w:val="20"/>
                <w:szCs w:val="20"/>
              </w:rPr>
              <w:t>N</w:t>
            </w:r>
            <w:r w:rsidR="00C21644" w:rsidRPr="00A62CE0">
              <w:rPr>
                <w:b/>
                <w:sz w:val="20"/>
                <w:szCs w:val="20"/>
              </w:rPr>
              <w:t>.</w:t>
            </w:r>
            <w:r w:rsidRPr="00A62CE0">
              <w:rPr>
                <w:b/>
                <w:sz w:val="20"/>
                <w:szCs w:val="20"/>
              </w:rPr>
              <w:t>S</w:t>
            </w:r>
            <w:r w:rsidR="00C21644" w:rsidRPr="00A62CE0">
              <w:rPr>
                <w:b/>
                <w:sz w:val="20"/>
                <w:szCs w:val="20"/>
              </w:rPr>
              <w:t>.)</w:t>
            </w:r>
          </w:p>
          <w:p w:rsidR="00C21644" w:rsidRPr="00A62CE0" w:rsidRDefault="00C21644" w:rsidP="003B3977">
            <w:pPr>
              <w:keepNext/>
              <w:keepLines/>
              <w:tabs>
                <w:tab w:val="left" w:pos="-1440"/>
                <w:tab w:val="left" w:pos="-720"/>
              </w:tabs>
              <w:rPr>
                <w:sz w:val="20"/>
                <w:szCs w:val="20"/>
              </w:rPr>
            </w:pPr>
            <w:r w:rsidRPr="00A62CE0">
              <w:rPr>
                <w:sz w:val="20"/>
                <w:szCs w:val="20"/>
              </w:rPr>
              <w:tab/>
            </w:r>
            <w:r w:rsidR="00886C8D" w:rsidRPr="00A62CE0">
              <w:rPr>
                <w:sz w:val="20"/>
                <w:szCs w:val="20"/>
              </w:rPr>
              <w:t>R.K. Murray Judge</w:t>
            </w:r>
          </w:p>
          <w:p w:rsidR="00C21644" w:rsidRPr="00A62CE0" w:rsidRDefault="00C21644" w:rsidP="003B3977">
            <w:pPr>
              <w:keepNext/>
              <w:keepLines/>
              <w:tabs>
                <w:tab w:val="left" w:pos="-1440"/>
                <w:tab w:val="left" w:pos="-720"/>
              </w:tabs>
              <w:rPr>
                <w:sz w:val="20"/>
                <w:szCs w:val="20"/>
              </w:rPr>
            </w:pPr>
            <w:r w:rsidRPr="00A62CE0">
              <w:rPr>
                <w:sz w:val="20"/>
                <w:szCs w:val="20"/>
              </w:rPr>
              <w:tab/>
            </w:r>
            <w:r w:rsidR="00886C8D" w:rsidRPr="00A62CE0">
              <w:rPr>
                <w:sz w:val="20"/>
                <w:szCs w:val="20"/>
              </w:rPr>
              <w:t>Nova Scotia Legal Aid</w:t>
            </w:r>
          </w:p>
          <w:p w:rsidR="00C21644" w:rsidRPr="00A62CE0" w:rsidRDefault="00C21644" w:rsidP="003B3977">
            <w:pPr>
              <w:keepNext/>
              <w:keepLines/>
              <w:tabs>
                <w:tab w:val="left" w:pos="-1440"/>
                <w:tab w:val="left" w:pos="-720"/>
              </w:tabs>
              <w:rPr>
                <w:sz w:val="20"/>
                <w:szCs w:val="20"/>
              </w:rPr>
            </w:pPr>
          </w:p>
          <w:p w:rsidR="00C21644" w:rsidRPr="00A62CE0" w:rsidRDefault="00C21644" w:rsidP="00886C8D">
            <w:pPr>
              <w:rPr>
                <w:sz w:val="20"/>
                <w:szCs w:val="20"/>
              </w:rPr>
            </w:pPr>
            <w:r w:rsidRPr="00A62CE0">
              <w:rPr>
                <w:sz w:val="20"/>
                <w:szCs w:val="20"/>
              </w:rPr>
              <w:t xml:space="preserve">FILING DATE: </w:t>
            </w:r>
            <w:r w:rsidR="00886C8D" w:rsidRPr="00A62CE0">
              <w:rPr>
                <w:sz w:val="20"/>
                <w:szCs w:val="20"/>
              </w:rPr>
              <w:t>07</w:t>
            </w:r>
            <w:r w:rsidRPr="00A62CE0">
              <w:rPr>
                <w:sz w:val="20"/>
                <w:szCs w:val="20"/>
              </w:rPr>
              <w:t>.0</w:t>
            </w:r>
            <w:r w:rsidR="00886C8D" w:rsidRPr="00A62CE0">
              <w:rPr>
                <w:sz w:val="20"/>
                <w:szCs w:val="20"/>
              </w:rPr>
              <w:t>1</w:t>
            </w:r>
            <w:r w:rsidRPr="00A62CE0">
              <w:rPr>
                <w:sz w:val="20"/>
                <w:szCs w:val="20"/>
              </w:rPr>
              <w:t>.201</w:t>
            </w:r>
            <w:r w:rsidR="00886C8D" w:rsidRPr="00A62CE0">
              <w:rPr>
                <w:sz w:val="20"/>
                <w:szCs w:val="20"/>
              </w:rPr>
              <w:t>6</w:t>
            </w:r>
            <w:r w:rsidR="009D1C86">
              <w:rPr>
                <w:sz w:val="20"/>
                <w:szCs w:val="20"/>
                <w:lang w:val="fr-CA"/>
              </w:rPr>
              <w:pict>
                <v:rect id="_x0000_i1028" style="width:108pt;height:1pt" o:hrpct="0" o:hralign="center" o:hrstd="t" o:hrnoshade="t" o:hr="t" fillcolor="black [3213]" stroked="f"/>
              </w:pict>
            </w:r>
          </w:p>
        </w:tc>
      </w:tr>
      <w:tr w:rsidR="00C21644" w:rsidRPr="00A62CE0" w:rsidTr="003B3977">
        <w:tc>
          <w:tcPr>
            <w:tcW w:w="4320" w:type="dxa"/>
            <w:shd w:val="clear" w:color="auto" w:fill="auto"/>
          </w:tcPr>
          <w:p w:rsidR="00C21644" w:rsidRPr="00A62CE0" w:rsidRDefault="00CC3790" w:rsidP="005F1ED8">
            <w:pPr>
              <w:rPr>
                <w:b/>
                <w:sz w:val="20"/>
                <w:szCs w:val="20"/>
              </w:rPr>
            </w:pPr>
            <w:r w:rsidRPr="00A62CE0">
              <w:rPr>
                <w:b/>
                <w:sz w:val="20"/>
                <w:szCs w:val="20"/>
              </w:rPr>
              <w:t xml:space="preserve">Telecommunications Workers Union </w:t>
            </w:r>
            <w:r w:rsidR="0029461B" w:rsidRPr="00A62CE0">
              <w:rPr>
                <w:b/>
                <w:sz w:val="20"/>
                <w:szCs w:val="20"/>
              </w:rPr>
              <w:t>-</w:t>
            </w:r>
            <w:r w:rsidRPr="00A62CE0">
              <w:rPr>
                <w:b/>
                <w:sz w:val="20"/>
                <w:szCs w:val="20"/>
              </w:rPr>
              <w:t xml:space="preserve"> </w:t>
            </w:r>
            <w:proofErr w:type="spellStart"/>
            <w:r w:rsidRPr="00A62CE0">
              <w:rPr>
                <w:b/>
                <w:sz w:val="20"/>
                <w:szCs w:val="20"/>
              </w:rPr>
              <w:t>Syndicat</w:t>
            </w:r>
            <w:proofErr w:type="spellEnd"/>
            <w:r w:rsidRPr="00A62CE0">
              <w:rPr>
                <w:b/>
                <w:sz w:val="20"/>
                <w:szCs w:val="20"/>
              </w:rPr>
              <w:t xml:space="preserve"> des </w:t>
            </w:r>
            <w:proofErr w:type="spellStart"/>
            <w:r w:rsidRPr="00A62CE0">
              <w:rPr>
                <w:b/>
                <w:sz w:val="20"/>
                <w:szCs w:val="20"/>
              </w:rPr>
              <w:t>travailleurs</w:t>
            </w:r>
            <w:proofErr w:type="spellEnd"/>
            <w:r w:rsidRPr="00A62CE0">
              <w:rPr>
                <w:b/>
                <w:sz w:val="20"/>
                <w:szCs w:val="20"/>
              </w:rPr>
              <w:t>(</w:t>
            </w:r>
            <w:proofErr w:type="spellStart"/>
            <w:r w:rsidRPr="00A62CE0">
              <w:rPr>
                <w:b/>
                <w:sz w:val="20"/>
                <w:szCs w:val="20"/>
              </w:rPr>
              <w:t>euses</w:t>
            </w:r>
            <w:proofErr w:type="spellEnd"/>
            <w:r w:rsidRPr="00A62CE0">
              <w:rPr>
                <w:b/>
                <w:sz w:val="20"/>
                <w:szCs w:val="20"/>
              </w:rPr>
              <w:t xml:space="preserve">) </w:t>
            </w:r>
            <w:proofErr w:type="spellStart"/>
            <w:r w:rsidRPr="00A62CE0">
              <w:rPr>
                <w:b/>
                <w:sz w:val="20"/>
                <w:szCs w:val="20"/>
              </w:rPr>
              <w:t>en</w:t>
            </w:r>
            <w:proofErr w:type="spellEnd"/>
            <w:r w:rsidRPr="00A62CE0">
              <w:rPr>
                <w:b/>
                <w:sz w:val="20"/>
                <w:szCs w:val="20"/>
              </w:rPr>
              <w:t xml:space="preserve"> </w:t>
            </w:r>
            <w:proofErr w:type="spellStart"/>
            <w:r w:rsidRPr="00A62CE0">
              <w:rPr>
                <w:b/>
                <w:sz w:val="20"/>
                <w:szCs w:val="20"/>
              </w:rPr>
              <w:t>télécommunications</w:t>
            </w:r>
            <w:proofErr w:type="spellEnd"/>
            <w:r w:rsidRPr="00A62CE0">
              <w:rPr>
                <w:b/>
                <w:sz w:val="20"/>
                <w:szCs w:val="20"/>
              </w:rPr>
              <w:t xml:space="preserve"> (T.W.U.-S.T.T.)</w:t>
            </w:r>
          </w:p>
          <w:p w:rsidR="00C21644" w:rsidRPr="00A62CE0" w:rsidRDefault="00C21644" w:rsidP="005F1ED8">
            <w:pPr>
              <w:tabs>
                <w:tab w:val="left" w:pos="-1440"/>
                <w:tab w:val="left" w:pos="-720"/>
              </w:tabs>
              <w:rPr>
                <w:sz w:val="20"/>
                <w:szCs w:val="20"/>
              </w:rPr>
            </w:pPr>
            <w:r w:rsidRPr="00A62CE0">
              <w:rPr>
                <w:sz w:val="20"/>
                <w:szCs w:val="20"/>
              </w:rPr>
              <w:tab/>
            </w:r>
            <w:r w:rsidR="00CC3790" w:rsidRPr="00A62CE0">
              <w:rPr>
                <w:sz w:val="20"/>
                <w:szCs w:val="20"/>
              </w:rPr>
              <w:t xml:space="preserve">Giuseppe </w:t>
            </w:r>
            <w:proofErr w:type="spellStart"/>
            <w:r w:rsidR="00CC3790" w:rsidRPr="00A62CE0">
              <w:rPr>
                <w:sz w:val="20"/>
                <w:szCs w:val="20"/>
              </w:rPr>
              <w:t>Sciortino</w:t>
            </w:r>
            <w:proofErr w:type="spellEnd"/>
          </w:p>
          <w:p w:rsidR="00C21644" w:rsidRPr="00A62CE0" w:rsidRDefault="00C21644" w:rsidP="005F1ED8">
            <w:pPr>
              <w:tabs>
                <w:tab w:val="left" w:pos="-1440"/>
                <w:tab w:val="left" w:pos="-720"/>
              </w:tabs>
              <w:rPr>
                <w:sz w:val="20"/>
                <w:szCs w:val="20"/>
              </w:rPr>
            </w:pPr>
            <w:r w:rsidRPr="00A62CE0">
              <w:rPr>
                <w:sz w:val="20"/>
                <w:szCs w:val="20"/>
              </w:rPr>
              <w:tab/>
            </w:r>
            <w:proofErr w:type="spellStart"/>
            <w:r w:rsidR="00CC3790" w:rsidRPr="00A62CE0">
              <w:rPr>
                <w:sz w:val="20"/>
                <w:szCs w:val="20"/>
              </w:rPr>
              <w:t>Melançon</w:t>
            </w:r>
            <w:proofErr w:type="spellEnd"/>
            <w:r w:rsidR="00CC3790" w:rsidRPr="00A62CE0">
              <w:rPr>
                <w:sz w:val="20"/>
                <w:szCs w:val="20"/>
              </w:rPr>
              <w:t xml:space="preserve">, Marceau, </w:t>
            </w:r>
            <w:proofErr w:type="spellStart"/>
            <w:r w:rsidR="00CC3790" w:rsidRPr="00A62CE0">
              <w:rPr>
                <w:sz w:val="20"/>
                <w:szCs w:val="20"/>
              </w:rPr>
              <w:t>Grenier</w:t>
            </w:r>
            <w:proofErr w:type="spellEnd"/>
            <w:r w:rsidR="00CC3790" w:rsidRPr="00A62CE0">
              <w:rPr>
                <w:sz w:val="20"/>
                <w:szCs w:val="20"/>
              </w:rPr>
              <w:t xml:space="preserve"> &amp; </w:t>
            </w:r>
            <w:proofErr w:type="spellStart"/>
            <w:r w:rsidR="00CC3790" w:rsidRPr="00A62CE0">
              <w:rPr>
                <w:sz w:val="20"/>
                <w:szCs w:val="20"/>
              </w:rPr>
              <w:t>Sciortino</w:t>
            </w:r>
            <w:proofErr w:type="spellEnd"/>
          </w:p>
          <w:p w:rsidR="00C21644" w:rsidRPr="00A62CE0" w:rsidRDefault="00C21644" w:rsidP="005F1ED8">
            <w:pPr>
              <w:tabs>
                <w:tab w:val="left" w:pos="-1440"/>
                <w:tab w:val="left" w:pos="-720"/>
              </w:tabs>
              <w:rPr>
                <w:sz w:val="20"/>
                <w:szCs w:val="20"/>
              </w:rPr>
            </w:pPr>
          </w:p>
          <w:p w:rsidR="00C21644" w:rsidRPr="00A62CE0" w:rsidRDefault="00C21644" w:rsidP="005F1ED8">
            <w:pPr>
              <w:tabs>
                <w:tab w:val="left" w:pos="-1440"/>
                <w:tab w:val="left" w:pos="-720"/>
              </w:tabs>
              <w:rPr>
                <w:sz w:val="20"/>
                <w:szCs w:val="20"/>
              </w:rPr>
            </w:pPr>
            <w:r w:rsidRPr="00A62CE0">
              <w:rPr>
                <w:sz w:val="20"/>
                <w:szCs w:val="20"/>
              </w:rPr>
              <w:tab/>
            </w:r>
            <w:r w:rsidR="00CC3790" w:rsidRPr="00A62CE0">
              <w:rPr>
                <w:sz w:val="20"/>
                <w:szCs w:val="20"/>
              </w:rPr>
              <w:t>c</w:t>
            </w:r>
            <w:r w:rsidRPr="00A62CE0">
              <w:rPr>
                <w:sz w:val="20"/>
                <w:szCs w:val="20"/>
              </w:rPr>
              <w:t>. (3</w:t>
            </w:r>
            <w:r w:rsidR="00CC3790" w:rsidRPr="00A62CE0">
              <w:rPr>
                <w:sz w:val="20"/>
                <w:szCs w:val="20"/>
              </w:rPr>
              <w:t>6787</w:t>
            </w:r>
            <w:r w:rsidRPr="00A62CE0">
              <w:rPr>
                <w:sz w:val="20"/>
                <w:szCs w:val="20"/>
              </w:rPr>
              <w:t>)</w:t>
            </w:r>
          </w:p>
          <w:p w:rsidR="00C21644" w:rsidRPr="00A62CE0" w:rsidRDefault="00C21644" w:rsidP="005F1ED8">
            <w:pPr>
              <w:tabs>
                <w:tab w:val="left" w:pos="-1440"/>
                <w:tab w:val="left" w:pos="-720"/>
              </w:tabs>
              <w:rPr>
                <w:sz w:val="20"/>
                <w:szCs w:val="20"/>
              </w:rPr>
            </w:pPr>
          </w:p>
          <w:p w:rsidR="00C21644" w:rsidRPr="00A62CE0" w:rsidRDefault="00CC3790" w:rsidP="005F1ED8">
            <w:pPr>
              <w:tabs>
                <w:tab w:val="left" w:pos="-1440"/>
                <w:tab w:val="left" w:pos="-720"/>
              </w:tabs>
              <w:rPr>
                <w:b/>
                <w:sz w:val="20"/>
                <w:szCs w:val="20"/>
              </w:rPr>
            </w:pPr>
            <w:r w:rsidRPr="00A62CE0">
              <w:rPr>
                <w:b/>
                <w:sz w:val="20"/>
                <w:szCs w:val="20"/>
              </w:rPr>
              <w:t xml:space="preserve">Telus Communications </w:t>
            </w:r>
            <w:proofErr w:type="spellStart"/>
            <w:r w:rsidR="002F6853" w:rsidRPr="00A62CE0">
              <w:rPr>
                <w:b/>
                <w:sz w:val="20"/>
                <w:szCs w:val="20"/>
              </w:rPr>
              <w:t>i</w:t>
            </w:r>
            <w:r w:rsidRPr="00A62CE0">
              <w:rPr>
                <w:b/>
                <w:sz w:val="20"/>
                <w:szCs w:val="20"/>
              </w:rPr>
              <w:t>nc.</w:t>
            </w:r>
            <w:proofErr w:type="spellEnd"/>
            <w:r w:rsidRPr="00A62CE0">
              <w:rPr>
                <w:b/>
                <w:sz w:val="20"/>
                <w:szCs w:val="20"/>
              </w:rPr>
              <w:t xml:space="preserve"> </w:t>
            </w:r>
            <w:r w:rsidR="00C21644" w:rsidRPr="00A62CE0">
              <w:rPr>
                <w:b/>
                <w:sz w:val="20"/>
                <w:szCs w:val="20"/>
              </w:rPr>
              <w:t>(</w:t>
            </w:r>
            <w:r w:rsidRPr="00A62CE0">
              <w:rPr>
                <w:b/>
                <w:sz w:val="20"/>
                <w:szCs w:val="20"/>
              </w:rPr>
              <w:t>Qc</w:t>
            </w:r>
            <w:r w:rsidR="00C21644" w:rsidRPr="00A62CE0">
              <w:rPr>
                <w:b/>
                <w:sz w:val="20"/>
                <w:szCs w:val="20"/>
              </w:rPr>
              <w:t>)</w:t>
            </w:r>
          </w:p>
          <w:p w:rsidR="00C21644" w:rsidRPr="00A62CE0" w:rsidRDefault="00C21644" w:rsidP="005F1ED8">
            <w:pPr>
              <w:tabs>
                <w:tab w:val="left" w:pos="-1440"/>
                <w:tab w:val="left" w:pos="-720"/>
              </w:tabs>
              <w:rPr>
                <w:sz w:val="20"/>
                <w:szCs w:val="20"/>
              </w:rPr>
            </w:pPr>
            <w:r w:rsidRPr="00A62CE0">
              <w:rPr>
                <w:sz w:val="20"/>
                <w:szCs w:val="20"/>
              </w:rPr>
              <w:tab/>
            </w:r>
            <w:proofErr w:type="spellStart"/>
            <w:r w:rsidR="00CC3790" w:rsidRPr="00A62CE0">
              <w:rPr>
                <w:sz w:val="20"/>
                <w:szCs w:val="20"/>
              </w:rPr>
              <w:t>Frédéric</w:t>
            </w:r>
            <w:proofErr w:type="spellEnd"/>
            <w:r w:rsidR="00CC3790" w:rsidRPr="00A62CE0">
              <w:rPr>
                <w:sz w:val="20"/>
                <w:szCs w:val="20"/>
              </w:rPr>
              <w:t xml:space="preserve"> </w:t>
            </w:r>
            <w:proofErr w:type="spellStart"/>
            <w:r w:rsidR="00CC3790" w:rsidRPr="00A62CE0">
              <w:rPr>
                <w:sz w:val="20"/>
                <w:szCs w:val="20"/>
              </w:rPr>
              <w:t>Massé</w:t>
            </w:r>
            <w:proofErr w:type="spellEnd"/>
          </w:p>
          <w:p w:rsidR="00C21644" w:rsidRPr="00A62CE0" w:rsidRDefault="00C21644" w:rsidP="005F1ED8">
            <w:pPr>
              <w:tabs>
                <w:tab w:val="left" w:pos="-1440"/>
                <w:tab w:val="left" w:pos="-720"/>
              </w:tabs>
              <w:rPr>
                <w:sz w:val="20"/>
                <w:szCs w:val="20"/>
              </w:rPr>
            </w:pPr>
            <w:r w:rsidRPr="00A62CE0">
              <w:rPr>
                <w:sz w:val="20"/>
                <w:szCs w:val="20"/>
              </w:rPr>
              <w:tab/>
            </w:r>
            <w:r w:rsidR="00CC3790" w:rsidRPr="00A62CE0">
              <w:rPr>
                <w:sz w:val="20"/>
                <w:szCs w:val="20"/>
              </w:rPr>
              <w:t xml:space="preserve">Borden Ladner Gervais </w:t>
            </w:r>
            <w:proofErr w:type="spellStart"/>
            <w:r w:rsidR="00CC3790" w:rsidRPr="00A62CE0">
              <w:rPr>
                <w:sz w:val="20"/>
                <w:szCs w:val="20"/>
              </w:rPr>
              <w:t>s.e.n.c.r.l</w:t>
            </w:r>
            <w:proofErr w:type="spellEnd"/>
            <w:r w:rsidR="00CC3790" w:rsidRPr="00A62CE0">
              <w:rPr>
                <w:sz w:val="20"/>
                <w:szCs w:val="20"/>
              </w:rPr>
              <w:t xml:space="preserve">., </w:t>
            </w:r>
            <w:proofErr w:type="spellStart"/>
            <w:r w:rsidR="00CC3790" w:rsidRPr="00A62CE0">
              <w:rPr>
                <w:sz w:val="20"/>
                <w:szCs w:val="20"/>
              </w:rPr>
              <w:t>s.r.l</w:t>
            </w:r>
            <w:proofErr w:type="spellEnd"/>
            <w:r w:rsidR="00CC3790" w:rsidRPr="00A62CE0">
              <w:rPr>
                <w:sz w:val="20"/>
                <w:szCs w:val="20"/>
              </w:rPr>
              <w:t>.</w:t>
            </w:r>
          </w:p>
          <w:p w:rsidR="00C21644" w:rsidRPr="00A62CE0" w:rsidRDefault="00C21644" w:rsidP="005F1ED8">
            <w:pPr>
              <w:tabs>
                <w:tab w:val="left" w:pos="-1440"/>
                <w:tab w:val="left" w:pos="-720"/>
              </w:tabs>
              <w:rPr>
                <w:sz w:val="20"/>
                <w:szCs w:val="20"/>
              </w:rPr>
            </w:pPr>
          </w:p>
          <w:p w:rsidR="00C21644" w:rsidRPr="00A62CE0" w:rsidRDefault="00CC3790" w:rsidP="005F1ED8">
            <w:pPr>
              <w:rPr>
                <w:sz w:val="20"/>
                <w:szCs w:val="20"/>
              </w:rPr>
            </w:pPr>
            <w:r w:rsidRPr="00A62CE0">
              <w:rPr>
                <w:sz w:val="20"/>
                <w:szCs w:val="20"/>
              </w:rPr>
              <w:t>DATE DE PRODUCTION</w:t>
            </w:r>
            <w:r w:rsidR="00C21644" w:rsidRPr="00A62CE0">
              <w:rPr>
                <w:sz w:val="20"/>
                <w:szCs w:val="20"/>
              </w:rPr>
              <w:t xml:space="preserve">: </w:t>
            </w:r>
            <w:r w:rsidRPr="00A62CE0">
              <w:rPr>
                <w:sz w:val="20"/>
                <w:szCs w:val="20"/>
              </w:rPr>
              <w:t>30</w:t>
            </w:r>
            <w:r w:rsidR="00C21644" w:rsidRPr="00A62CE0">
              <w:rPr>
                <w:sz w:val="20"/>
                <w:szCs w:val="20"/>
              </w:rPr>
              <w:t>.</w:t>
            </w:r>
            <w:r w:rsidRPr="00A62CE0">
              <w:rPr>
                <w:sz w:val="20"/>
                <w:szCs w:val="20"/>
              </w:rPr>
              <w:t>1</w:t>
            </w:r>
            <w:r w:rsidR="00C21644" w:rsidRPr="00A62CE0">
              <w:rPr>
                <w:sz w:val="20"/>
                <w:szCs w:val="20"/>
              </w:rPr>
              <w:t>2.201</w:t>
            </w:r>
            <w:r w:rsidRPr="00A62CE0">
              <w:rPr>
                <w:sz w:val="20"/>
                <w:szCs w:val="20"/>
              </w:rPr>
              <w:t>5</w:t>
            </w:r>
          </w:p>
          <w:p w:rsidR="00C21644" w:rsidRPr="00A62CE0" w:rsidRDefault="009D1C86"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p w:rsidR="00C132EF" w:rsidRPr="00A62CE0" w:rsidRDefault="00C132EF" w:rsidP="00242AEE">
            <w:pPr>
              <w:jc w:val="center"/>
              <w:rPr>
                <w:sz w:val="20"/>
                <w:szCs w:val="20"/>
              </w:rPr>
            </w:pPr>
          </w:p>
          <w:p w:rsidR="00C132EF" w:rsidRPr="00A62CE0" w:rsidRDefault="00C132EF" w:rsidP="00242AEE">
            <w:pPr>
              <w:jc w:val="center"/>
              <w:rPr>
                <w:sz w:val="20"/>
                <w:szCs w:val="20"/>
              </w:rPr>
            </w:pPr>
          </w:p>
          <w:p w:rsidR="00C21644" w:rsidRPr="00A62CE0" w:rsidRDefault="00C21644" w:rsidP="00242AEE">
            <w:pPr>
              <w:jc w:val="center"/>
              <w:rPr>
                <w:sz w:val="20"/>
                <w:szCs w:val="20"/>
              </w:rPr>
            </w:pPr>
          </w:p>
          <w:p w:rsidR="00C21644" w:rsidRPr="00A62CE0" w:rsidRDefault="00C21644" w:rsidP="00242AEE">
            <w:pPr>
              <w:jc w:val="center"/>
              <w:rPr>
                <w:sz w:val="20"/>
                <w:szCs w:val="20"/>
              </w:rPr>
            </w:pPr>
          </w:p>
        </w:tc>
        <w:tc>
          <w:tcPr>
            <w:tcW w:w="4320" w:type="dxa"/>
            <w:shd w:val="clear" w:color="auto" w:fill="auto"/>
          </w:tcPr>
          <w:p w:rsidR="00C21644" w:rsidRPr="00A62CE0" w:rsidRDefault="00E12110" w:rsidP="005F1ED8">
            <w:pPr>
              <w:rPr>
                <w:b/>
                <w:sz w:val="20"/>
                <w:szCs w:val="20"/>
              </w:rPr>
            </w:pPr>
            <w:r w:rsidRPr="00A62CE0">
              <w:rPr>
                <w:b/>
                <w:sz w:val="20"/>
                <w:szCs w:val="20"/>
              </w:rPr>
              <w:t>Sébastien Paradis</w:t>
            </w:r>
          </w:p>
          <w:p w:rsidR="00C21644" w:rsidRPr="00A62CE0" w:rsidRDefault="00C21644" w:rsidP="005F1ED8">
            <w:pPr>
              <w:tabs>
                <w:tab w:val="left" w:pos="-1440"/>
                <w:tab w:val="left" w:pos="-720"/>
              </w:tabs>
              <w:rPr>
                <w:sz w:val="20"/>
                <w:szCs w:val="20"/>
              </w:rPr>
            </w:pPr>
            <w:r w:rsidRPr="00A62CE0">
              <w:rPr>
                <w:sz w:val="20"/>
                <w:szCs w:val="20"/>
              </w:rPr>
              <w:tab/>
            </w:r>
            <w:r w:rsidR="00E12110" w:rsidRPr="00A62CE0">
              <w:rPr>
                <w:sz w:val="20"/>
                <w:szCs w:val="20"/>
              </w:rPr>
              <w:t>Jean Guy Ouellet</w:t>
            </w:r>
          </w:p>
          <w:p w:rsidR="00C21644" w:rsidRPr="00A62CE0" w:rsidRDefault="00C21644" w:rsidP="005F1ED8">
            <w:pPr>
              <w:tabs>
                <w:tab w:val="left" w:pos="-1440"/>
                <w:tab w:val="left" w:pos="-720"/>
              </w:tabs>
              <w:rPr>
                <w:sz w:val="20"/>
                <w:szCs w:val="20"/>
              </w:rPr>
            </w:pPr>
            <w:r w:rsidRPr="00A62CE0">
              <w:rPr>
                <w:sz w:val="20"/>
                <w:szCs w:val="20"/>
              </w:rPr>
              <w:tab/>
            </w:r>
            <w:r w:rsidR="00E12110" w:rsidRPr="00A62CE0">
              <w:rPr>
                <w:sz w:val="20"/>
                <w:szCs w:val="20"/>
              </w:rPr>
              <w:t xml:space="preserve">Ouellet, </w:t>
            </w:r>
            <w:proofErr w:type="spellStart"/>
            <w:r w:rsidR="00E12110" w:rsidRPr="00A62CE0">
              <w:rPr>
                <w:sz w:val="20"/>
                <w:szCs w:val="20"/>
              </w:rPr>
              <w:t>Nadon</w:t>
            </w:r>
            <w:proofErr w:type="spellEnd"/>
            <w:r w:rsidR="00E12110" w:rsidRPr="00A62CE0">
              <w:rPr>
                <w:sz w:val="20"/>
                <w:szCs w:val="20"/>
              </w:rPr>
              <w:t xml:space="preserve"> &amp; </w:t>
            </w:r>
            <w:proofErr w:type="spellStart"/>
            <w:r w:rsidR="00E12110" w:rsidRPr="00A62CE0">
              <w:rPr>
                <w:sz w:val="20"/>
                <w:szCs w:val="20"/>
              </w:rPr>
              <w:t>Associés</w:t>
            </w:r>
            <w:proofErr w:type="spellEnd"/>
          </w:p>
          <w:p w:rsidR="00C21644" w:rsidRPr="00A62CE0" w:rsidRDefault="00C21644" w:rsidP="005F1ED8">
            <w:pPr>
              <w:tabs>
                <w:tab w:val="left" w:pos="-1440"/>
                <w:tab w:val="left" w:pos="-720"/>
              </w:tabs>
              <w:rPr>
                <w:sz w:val="20"/>
                <w:szCs w:val="20"/>
              </w:rPr>
            </w:pPr>
          </w:p>
          <w:p w:rsidR="00C21644" w:rsidRPr="00A62CE0" w:rsidRDefault="00C21644" w:rsidP="005F1ED8">
            <w:pPr>
              <w:tabs>
                <w:tab w:val="left" w:pos="-1440"/>
                <w:tab w:val="left" w:pos="-720"/>
              </w:tabs>
              <w:rPr>
                <w:sz w:val="20"/>
                <w:szCs w:val="20"/>
              </w:rPr>
            </w:pPr>
            <w:r w:rsidRPr="00A62CE0">
              <w:rPr>
                <w:sz w:val="20"/>
                <w:szCs w:val="20"/>
              </w:rPr>
              <w:tab/>
            </w:r>
            <w:r w:rsidR="00C132EF" w:rsidRPr="00A62CE0">
              <w:rPr>
                <w:sz w:val="20"/>
                <w:szCs w:val="20"/>
              </w:rPr>
              <w:t>c</w:t>
            </w:r>
            <w:r w:rsidRPr="00A62CE0">
              <w:rPr>
                <w:sz w:val="20"/>
                <w:szCs w:val="20"/>
              </w:rPr>
              <w:t>. (3</w:t>
            </w:r>
            <w:r w:rsidR="00C132EF" w:rsidRPr="00A62CE0">
              <w:rPr>
                <w:sz w:val="20"/>
                <w:szCs w:val="20"/>
              </w:rPr>
              <w:t>6789</w:t>
            </w:r>
            <w:r w:rsidRPr="00A62CE0">
              <w:rPr>
                <w:sz w:val="20"/>
                <w:szCs w:val="20"/>
              </w:rPr>
              <w:t>)</w:t>
            </w:r>
          </w:p>
          <w:p w:rsidR="00C21644" w:rsidRPr="00A62CE0" w:rsidRDefault="00C21644" w:rsidP="005F1ED8">
            <w:pPr>
              <w:tabs>
                <w:tab w:val="left" w:pos="-1440"/>
                <w:tab w:val="left" w:pos="-720"/>
              </w:tabs>
              <w:rPr>
                <w:sz w:val="20"/>
                <w:szCs w:val="20"/>
              </w:rPr>
            </w:pPr>
          </w:p>
          <w:p w:rsidR="00C21644" w:rsidRPr="00A62CE0" w:rsidRDefault="00E12110" w:rsidP="005F1ED8">
            <w:pPr>
              <w:tabs>
                <w:tab w:val="left" w:pos="-1440"/>
                <w:tab w:val="left" w:pos="-720"/>
              </w:tabs>
              <w:rPr>
                <w:b/>
                <w:sz w:val="20"/>
                <w:szCs w:val="20"/>
              </w:rPr>
            </w:pPr>
            <w:proofErr w:type="spellStart"/>
            <w:r w:rsidRPr="00A62CE0">
              <w:rPr>
                <w:b/>
                <w:sz w:val="20"/>
                <w:szCs w:val="20"/>
              </w:rPr>
              <w:t>Procureur</w:t>
            </w:r>
            <w:proofErr w:type="spellEnd"/>
            <w:r w:rsidRPr="00A62CE0">
              <w:rPr>
                <w:b/>
                <w:sz w:val="20"/>
                <w:szCs w:val="20"/>
              </w:rPr>
              <w:t xml:space="preserve"> </w:t>
            </w:r>
            <w:proofErr w:type="spellStart"/>
            <w:r w:rsidRPr="00A62CE0">
              <w:rPr>
                <w:b/>
                <w:sz w:val="20"/>
                <w:szCs w:val="20"/>
              </w:rPr>
              <w:t>g</w:t>
            </w:r>
            <w:r w:rsidR="00CA0DFF" w:rsidRPr="00A62CE0">
              <w:rPr>
                <w:b/>
                <w:sz w:val="20"/>
                <w:szCs w:val="20"/>
              </w:rPr>
              <w:t>é</w:t>
            </w:r>
            <w:r w:rsidRPr="00A62CE0">
              <w:rPr>
                <w:b/>
                <w:sz w:val="20"/>
                <w:szCs w:val="20"/>
              </w:rPr>
              <w:t>n</w:t>
            </w:r>
            <w:r w:rsidR="00CA0DFF" w:rsidRPr="00A62CE0">
              <w:rPr>
                <w:b/>
                <w:sz w:val="20"/>
                <w:szCs w:val="20"/>
              </w:rPr>
              <w:t>é</w:t>
            </w:r>
            <w:r w:rsidRPr="00A62CE0">
              <w:rPr>
                <w:b/>
                <w:sz w:val="20"/>
                <w:szCs w:val="20"/>
              </w:rPr>
              <w:t>ral</w:t>
            </w:r>
            <w:proofErr w:type="spellEnd"/>
            <w:r w:rsidRPr="00A62CE0">
              <w:rPr>
                <w:b/>
                <w:sz w:val="20"/>
                <w:szCs w:val="20"/>
              </w:rPr>
              <w:t xml:space="preserve"> du Canada </w:t>
            </w:r>
            <w:r w:rsidR="00C21644" w:rsidRPr="00A62CE0">
              <w:rPr>
                <w:b/>
                <w:sz w:val="20"/>
                <w:szCs w:val="20"/>
              </w:rPr>
              <w:t>(</w:t>
            </w:r>
            <w:r w:rsidR="00C132EF" w:rsidRPr="00A62CE0">
              <w:rPr>
                <w:b/>
                <w:sz w:val="20"/>
                <w:szCs w:val="20"/>
              </w:rPr>
              <w:t>C.F.</w:t>
            </w:r>
            <w:r w:rsidR="00C21644" w:rsidRPr="00A62CE0">
              <w:rPr>
                <w:b/>
                <w:sz w:val="20"/>
                <w:szCs w:val="20"/>
              </w:rPr>
              <w:t>)</w:t>
            </w:r>
          </w:p>
          <w:p w:rsidR="00C21644" w:rsidRPr="00A62CE0" w:rsidRDefault="00C21644" w:rsidP="005F1ED8">
            <w:pPr>
              <w:tabs>
                <w:tab w:val="left" w:pos="-1440"/>
                <w:tab w:val="left" w:pos="-720"/>
              </w:tabs>
              <w:rPr>
                <w:sz w:val="20"/>
                <w:szCs w:val="20"/>
              </w:rPr>
            </w:pPr>
            <w:r w:rsidRPr="00A62CE0">
              <w:rPr>
                <w:sz w:val="20"/>
                <w:szCs w:val="20"/>
              </w:rPr>
              <w:tab/>
            </w:r>
            <w:proofErr w:type="spellStart"/>
            <w:r w:rsidR="00E12110" w:rsidRPr="00A62CE0">
              <w:rPr>
                <w:sz w:val="20"/>
                <w:szCs w:val="20"/>
              </w:rPr>
              <w:t>Marjolaine</w:t>
            </w:r>
            <w:proofErr w:type="spellEnd"/>
            <w:r w:rsidR="00E12110" w:rsidRPr="00A62CE0">
              <w:rPr>
                <w:sz w:val="20"/>
                <w:szCs w:val="20"/>
              </w:rPr>
              <w:t xml:space="preserve"> Breton</w:t>
            </w:r>
          </w:p>
          <w:p w:rsidR="00C21644" w:rsidRPr="00A62CE0" w:rsidRDefault="00C21644" w:rsidP="005F1ED8">
            <w:pPr>
              <w:tabs>
                <w:tab w:val="left" w:pos="-1440"/>
                <w:tab w:val="left" w:pos="-720"/>
              </w:tabs>
              <w:rPr>
                <w:sz w:val="20"/>
                <w:szCs w:val="20"/>
              </w:rPr>
            </w:pPr>
            <w:r w:rsidRPr="00A62CE0">
              <w:rPr>
                <w:sz w:val="20"/>
                <w:szCs w:val="20"/>
              </w:rPr>
              <w:tab/>
            </w:r>
            <w:r w:rsidR="00E12110" w:rsidRPr="00A62CE0">
              <w:rPr>
                <w:sz w:val="20"/>
                <w:szCs w:val="20"/>
              </w:rPr>
              <w:t>P.G. du Canada</w:t>
            </w:r>
          </w:p>
          <w:p w:rsidR="00C21644" w:rsidRPr="00A62CE0" w:rsidRDefault="00C21644" w:rsidP="005F1ED8">
            <w:pPr>
              <w:tabs>
                <w:tab w:val="left" w:pos="-1440"/>
                <w:tab w:val="left" w:pos="-720"/>
              </w:tabs>
              <w:rPr>
                <w:sz w:val="20"/>
                <w:szCs w:val="20"/>
              </w:rPr>
            </w:pPr>
          </w:p>
          <w:p w:rsidR="00C21644" w:rsidRPr="00A62CE0" w:rsidRDefault="00C132EF" w:rsidP="005F1ED8">
            <w:pPr>
              <w:rPr>
                <w:sz w:val="20"/>
                <w:szCs w:val="20"/>
              </w:rPr>
            </w:pPr>
            <w:r w:rsidRPr="00A62CE0">
              <w:rPr>
                <w:sz w:val="20"/>
                <w:szCs w:val="20"/>
              </w:rPr>
              <w:t>DATE DE PRODUCTION</w:t>
            </w:r>
            <w:r w:rsidR="00C21644" w:rsidRPr="00A62CE0">
              <w:rPr>
                <w:sz w:val="20"/>
                <w:szCs w:val="20"/>
              </w:rPr>
              <w:t xml:space="preserve">: </w:t>
            </w:r>
            <w:r w:rsidRPr="00A62CE0">
              <w:rPr>
                <w:sz w:val="20"/>
                <w:szCs w:val="20"/>
              </w:rPr>
              <w:t>31</w:t>
            </w:r>
            <w:r w:rsidR="00C21644" w:rsidRPr="00A62CE0">
              <w:rPr>
                <w:sz w:val="20"/>
                <w:szCs w:val="20"/>
              </w:rPr>
              <w:t>.</w:t>
            </w:r>
            <w:r w:rsidRPr="00A62CE0">
              <w:rPr>
                <w:sz w:val="20"/>
                <w:szCs w:val="20"/>
              </w:rPr>
              <w:t>1</w:t>
            </w:r>
            <w:r w:rsidR="00C21644" w:rsidRPr="00A62CE0">
              <w:rPr>
                <w:sz w:val="20"/>
                <w:szCs w:val="20"/>
              </w:rPr>
              <w:t>2.201</w:t>
            </w:r>
            <w:r w:rsidRPr="00A62CE0">
              <w:rPr>
                <w:sz w:val="20"/>
                <w:szCs w:val="20"/>
              </w:rPr>
              <w:t>5</w:t>
            </w:r>
          </w:p>
          <w:p w:rsidR="00C21644" w:rsidRPr="00A62CE0" w:rsidRDefault="009D1C86" w:rsidP="005F1ED8">
            <w:pPr>
              <w:rPr>
                <w:sz w:val="20"/>
                <w:szCs w:val="20"/>
              </w:rPr>
            </w:pPr>
            <w:r>
              <w:rPr>
                <w:sz w:val="20"/>
                <w:szCs w:val="20"/>
                <w:lang w:val="fr-CA"/>
              </w:rPr>
              <w:pict>
                <v:rect id="_x0000_i1030"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lastRenderedPageBreak/>
              <w:t>Paul James</w:t>
            </w:r>
          </w:p>
          <w:p w:rsidR="003E4458" w:rsidRPr="00A62CE0" w:rsidRDefault="003E4458" w:rsidP="003E4458">
            <w:pPr>
              <w:tabs>
                <w:tab w:val="left" w:pos="-1440"/>
                <w:tab w:val="left" w:pos="-720"/>
              </w:tabs>
              <w:rPr>
                <w:sz w:val="20"/>
                <w:szCs w:val="20"/>
              </w:rPr>
            </w:pPr>
            <w:r w:rsidRPr="00A62CE0">
              <w:rPr>
                <w:sz w:val="20"/>
                <w:szCs w:val="20"/>
              </w:rPr>
              <w:tab/>
              <w:t>Paul James</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(36795)</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York University et al. (Ont.)</w:t>
            </w:r>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Sarit</w:t>
            </w:r>
            <w:proofErr w:type="spellEnd"/>
            <w:r w:rsidRPr="00A62CE0">
              <w:rPr>
                <w:sz w:val="20"/>
                <w:szCs w:val="20"/>
              </w:rPr>
              <w:t xml:space="preserve"> E. </w:t>
            </w:r>
            <w:proofErr w:type="spellStart"/>
            <w:r w:rsidRPr="00A62CE0">
              <w:rPr>
                <w:sz w:val="20"/>
                <w:szCs w:val="20"/>
              </w:rPr>
              <w:t>Batner</w:t>
            </w:r>
            <w:proofErr w:type="spellEnd"/>
          </w:p>
          <w:p w:rsidR="003E4458" w:rsidRPr="00A62CE0" w:rsidRDefault="003E4458" w:rsidP="003E4458">
            <w:pPr>
              <w:tabs>
                <w:tab w:val="left" w:pos="-1440"/>
                <w:tab w:val="left" w:pos="-720"/>
              </w:tabs>
              <w:rPr>
                <w:sz w:val="20"/>
                <w:szCs w:val="20"/>
              </w:rPr>
            </w:pPr>
            <w:r w:rsidRPr="00A62CE0">
              <w:rPr>
                <w:sz w:val="20"/>
                <w:szCs w:val="20"/>
              </w:rPr>
              <w:tab/>
              <w:t xml:space="preserve">McCarthy </w:t>
            </w:r>
            <w:proofErr w:type="spellStart"/>
            <w:r w:rsidRPr="00A62CE0">
              <w:rPr>
                <w:sz w:val="20"/>
                <w:szCs w:val="20"/>
              </w:rPr>
              <w:t>Tétrault</w:t>
            </w:r>
            <w:proofErr w:type="spellEnd"/>
            <w:r w:rsidRPr="00A62CE0">
              <w:rPr>
                <w:sz w:val="20"/>
                <w:szCs w:val="20"/>
              </w:rPr>
              <w:t xml:space="preserve"> LLP</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05.01.2016</w:t>
            </w:r>
          </w:p>
          <w:p w:rsidR="003E4458" w:rsidRPr="00A62CE0" w:rsidRDefault="009D1C86" w:rsidP="003E445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b/>
                <w:sz w:val="20"/>
                <w:szCs w:val="20"/>
              </w:rPr>
            </w:pPr>
            <w:r w:rsidRPr="00A62CE0">
              <w:rPr>
                <w:b/>
                <w:sz w:val="20"/>
                <w:szCs w:val="20"/>
              </w:rPr>
              <w:t>Hawkeye Power Corporation</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(36797)</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Sigma Engineering Ltd. et al. (B.C.)</w:t>
            </w:r>
          </w:p>
          <w:p w:rsidR="003E4458" w:rsidRPr="00A62CE0" w:rsidRDefault="003E4458" w:rsidP="003E4458">
            <w:pPr>
              <w:tabs>
                <w:tab w:val="left" w:pos="-1440"/>
                <w:tab w:val="left" w:pos="-720"/>
              </w:tabs>
              <w:rPr>
                <w:sz w:val="20"/>
                <w:szCs w:val="20"/>
              </w:rPr>
            </w:pPr>
            <w:r w:rsidRPr="00A62CE0">
              <w:rPr>
                <w:sz w:val="20"/>
                <w:szCs w:val="20"/>
              </w:rPr>
              <w:tab/>
              <w:t xml:space="preserve">Salim M. </w:t>
            </w:r>
            <w:proofErr w:type="spellStart"/>
            <w:r w:rsidRPr="00A62CE0">
              <w:rPr>
                <w:sz w:val="20"/>
                <w:szCs w:val="20"/>
              </w:rPr>
              <w:t>Hirji</w:t>
            </w:r>
            <w:proofErr w:type="spellEnd"/>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Hirji</w:t>
            </w:r>
            <w:proofErr w:type="spellEnd"/>
            <w:r w:rsidRPr="00A62CE0">
              <w:rPr>
                <w:sz w:val="20"/>
                <w:szCs w:val="20"/>
              </w:rPr>
              <w:t xml:space="preserve"> Law Corporation</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04.01.2016</w:t>
            </w:r>
          </w:p>
          <w:p w:rsidR="003E4458" w:rsidRPr="00A62CE0" w:rsidRDefault="009D1C86" w:rsidP="003E4458">
            <w:pPr>
              <w:rPr>
                <w:sz w:val="20"/>
                <w:szCs w:val="20"/>
              </w:rPr>
            </w:pPr>
            <w:r>
              <w:rPr>
                <w:sz w:val="20"/>
                <w:szCs w:val="20"/>
                <w:lang w:val="fr-CA"/>
              </w:rPr>
              <w:pict w14:anchorId="717830ED">
                <v:rect id="_x0000_i1032"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t>Jeffrey Tuck</w:t>
            </w:r>
          </w:p>
          <w:p w:rsidR="003E4458" w:rsidRPr="00A62CE0" w:rsidRDefault="003E4458" w:rsidP="003E4458">
            <w:pPr>
              <w:tabs>
                <w:tab w:val="left" w:pos="-1440"/>
                <w:tab w:val="left" w:pos="-720"/>
              </w:tabs>
              <w:rPr>
                <w:sz w:val="20"/>
                <w:szCs w:val="20"/>
              </w:rPr>
            </w:pPr>
            <w:r w:rsidRPr="00A62CE0">
              <w:rPr>
                <w:sz w:val="20"/>
                <w:szCs w:val="20"/>
              </w:rPr>
              <w:tab/>
              <w:t xml:space="preserve">Matthew </w:t>
            </w:r>
            <w:proofErr w:type="spellStart"/>
            <w:r w:rsidRPr="00A62CE0">
              <w:rPr>
                <w:sz w:val="20"/>
                <w:szCs w:val="20"/>
              </w:rPr>
              <w:t>Gourlay</w:t>
            </w:r>
            <w:proofErr w:type="spellEnd"/>
          </w:p>
          <w:p w:rsidR="003E4458" w:rsidRPr="00A62CE0" w:rsidRDefault="003E4458" w:rsidP="003E4458">
            <w:pPr>
              <w:tabs>
                <w:tab w:val="left" w:pos="-1440"/>
                <w:tab w:val="left" w:pos="-720"/>
              </w:tabs>
              <w:rPr>
                <w:sz w:val="20"/>
                <w:szCs w:val="20"/>
              </w:rPr>
            </w:pPr>
            <w:r w:rsidRPr="00A62CE0">
              <w:rPr>
                <w:sz w:val="20"/>
                <w:szCs w:val="20"/>
              </w:rPr>
              <w:tab/>
              <w:t>Henein Hutchison LLP</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(36799)</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Her Majesty the Queen (Ont.)</w:t>
            </w:r>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Riun</w:t>
            </w:r>
            <w:proofErr w:type="spellEnd"/>
            <w:r w:rsidRPr="00A62CE0">
              <w:rPr>
                <w:sz w:val="20"/>
                <w:szCs w:val="20"/>
              </w:rPr>
              <w:t xml:space="preserve"> </w:t>
            </w:r>
            <w:proofErr w:type="spellStart"/>
            <w:r w:rsidRPr="00A62CE0">
              <w:rPr>
                <w:sz w:val="20"/>
                <w:szCs w:val="20"/>
              </w:rPr>
              <w:t>Shandler</w:t>
            </w:r>
            <w:proofErr w:type="spellEnd"/>
          </w:p>
          <w:p w:rsidR="003E4458" w:rsidRPr="00A62CE0" w:rsidRDefault="003E4458" w:rsidP="003E4458">
            <w:pPr>
              <w:tabs>
                <w:tab w:val="left" w:pos="-1440"/>
                <w:tab w:val="left" w:pos="-720"/>
              </w:tabs>
              <w:rPr>
                <w:sz w:val="20"/>
                <w:szCs w:val="20"/>
              </w:rPr>
            </w:pPr>
            <w:r w:rsidRPr="00A62CE0">
              <w:rPr>
                <w:sz w:val="20"/>
                <w:szCs w:val="20"/>
              </w:rPr>
              <w:tab/>
              <w:t>A.G. of Ontario</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08.01.2016</w:t>
            </w:r>
          </w:p>
          <w:p w:rsidR="003E4458" w:rsidRPr="00A62CE0" w:rsidRDefault="009D1C86" w:rsidP="003E4458">
            <w:pPr>
              <w:rPr>
                <w:sz w:val="20"/>
                <w:szCs w:val="20"/>
              </w:rPr>
            </w:pPr>
            <w:r>
              <w:rPr>
                <w:sz w:val="20"/>
                <w:szCs w:val="20"/>
                <w:lang w:val="fr-CA"/>
              </w:rPr>
              <w:pict w14:anchorId="4F4F31EB">
                <v:rect id="_x0000_i1033"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b/>
                <w:sz w:val="20"/>
                <w:szCs w:val="20"/>
              </w:rPr>
            </w:pPr>
            <w:r w:rsidRPr="00A62CE0">
              <w:rPr>
                <w:b/>
                <w:sz w:val="20"/>
                <w:szCs w:val="20"/>
              </w:rPr>
              <w:t xml:space="preserve">9187-0725 Québec </w:t>
            </w:r>
            <w:proofErr w:type="spellStart"/>
            <w:r w:rsidRPr="00A62CE0">
              <w:rPr>
                <w:b/>
                <w:sz w:val="20"/>
                <w:szCs w:val="20"/>
              </w:rPr>
              <w:t>inc.</w:t>
            </w:r>
            <w:proofErr w:type="spellEnd"/>
          </w:p>
          <w:p w:rsidR="003E4458" w:rsidRPr="00A62CE0" w:rsidRDefault="003E4458" w:rsidP="003E4458">
            <w:pPr>
              <w:tabs>
                <w:tab w:val="left" w:pos="-1440"/>
                <w:tab w:val="left" w:pos="-720"/>
              </w:tabs>
              <w:rPr>
                <w:sz w:val="20"/>
                <w:szCs w:val="20"/>
              </w:rPr>
            </w:pPr>
            <w:r w:rsidRPr="00A62CE0">
              <w:rPr>
                <w:sz w:val="20"/>
                <w:szCs w:val="20"/>
              </w:rPr>
              <w:tab/>
              <w:t xml:space="preserve">Mike </w:t>
            </w:r>
            <w:proofErr w:type="spellStart"/>
            <w:r w:rsidRPr="00A62CE0">
              <w:rPr>
                <w:sz w:val="20"/>
                <w:szCs w:val="20"/>
              </w:rPr>
              <w:t>Diomande</w:t>
            </w:r>
            <w:proofErr w:type="spellEnd"/>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c. (36790)</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proofErr w:type="spellStart"/>
            <w:r w:rsidRPr="00A62CE0">
              <w:rPr>
                <w:b/>
                <w:sz w:val="20"/>
                <w:szCs w:val="20"/>
              </w:rPr>
              <w:t>Matériaux</w:t>
            </w:r>
            <w:proofErr w:type="spellEnd"/>
            <w:r w:rsidRPr="00A62CE0">
              <w:rPr>
                <w:b/>
                <w:sz w:val="20"/>
                <w:szCs w:val="20"/>
              </w:rPr>
              <w:t xml:space="preserve"> Kott </w:t>
            </w:r>
            <w:proofErr w:type="spellStart"/>
            <w:r w:rsidRPr="00A62CE0">
              <w:rPr>
                <w:b/>
                <w:sz w:val="20"/>
                <w:szCs w:val="20"/>
              </w:rPr>
              <w:t>s.e.n.c</w:t>
            </w:r>
            <w:proofErr w:type="spellEnd"/>
            <w:r w:rsidRPr="00A62CE0">
              <w:rPr>
                <w:b/>
                <w:sz w:val="20"/>
                <w:szCs w:val="20"/>
              </w:rPr>
              <w:t>. (Qc)</w:t>
            </w:r>
          </w:p>
          <w:p w:rsidR="003E4458" w:rsidRPr="00A62CE0" w:rsidRDefault="003E4458" w:rsidP="003E4458">
            <w:pPr>
              <w:tabs>
                <w:tab w:val="left" w:pos="-1440"/>
                <w:tab w:val="left" w:pos="-720"/>
              </w:tabs>
              <w:rPr>
                <w:sz w:val="20"/>
                <w:szCs w:val="20"/>
              </w:rPr>
            </w:pPr>
            <w:r w:rsidRPr="00A62CE0">
              <w:rPr>
                <w:sz w:val="20"/>
                <w:szCs w:val="20"/>
              </w:rPr>
              <w:tab/>
              <w:t xml:space="preserve">Sylvain </w:t>
            </w:r>
            <w:proofErr w:type="spellStart"/>
            <w:r w:rsidRPr="00A62CE0">
              <w:rPr>
                <w:sz w:val="20"/>
                <w:szCs w:val="20"/>
              </w:rPr>
              <w:t>Lallier</w:t>
            </w:r>
            <w:proofErr w:type="spellEnd"/>
          </w:p>
          <w:p w:rsidR="003E4458" w:rsidRPr="00A62CE0" w:rsidRDefault="003E4458" w:rsidP="003E4458">
            <w:pPr>
              <w:tabs>
                <w:tab w:val="left" w:pos="-1440"/>
                <w:tab w:val="left" w:pos="-720"/>
              </w:tabs>
              <w:rPr>
                <w:sz w:val="20"/>
                <w:szCs w:val="20"/>
              </w:rPr>
            </w:pPr>
            <w:r w:rsidRPr="00A62CE0">
              <w:rPr>
                <w:sz w:val="20"/>
                <w:szCs w:val="20"/>
              </w:rPr>
              <w:tab/>
              <w:t xml:space="preserve">BBP </w:t>
            </w:r>
            <w:proofErr w:type="spellStart"/>
            <w:r w:rsidRPr="00A62CE0">
              <w:rPr>
                <w:sz w:val="20"/>
                <w:szCs w:val="20"/>
              </w:rPr>
              <w:t>Avocats</w:t>
            </w:r>
            <w:proofErr w:type="spellEnd"/>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DATE DE PRODUCTION: 29.09.2015</w:t>
            </w:r>
          </w:p>
          <w:p w:rsidR="003E4458" w:rsidRPr="00A62CE0" w:rsidRDefault="009D1C86" w:rsidP="003E4458">
            <w:pPr>
              <w:rPr>
                <w:sz w:val="20"/>
                <w:szCs w:val="20"/>
              </w:rPr>
            </w:pPr>
            <w:r>
              <w:rPr>
                <w:sz w:val="20"/>
                <w:szCs w:val="20"/>
                <w:lang w:val="fr-CA"/>
              </w:rPr>
              <w:pict w14:anchorId="2C3AF657">
                <v:rect id="_x0000_i1034"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t>Robert Charles Phillip Lawrence</w:t>
            </w:r>
          </w:p>
          <w:p w:rsidR="003E4458" w:rsidRPr="00A62CE0" w:rsidRDefault="003E4458" w:rsidP="003E4458">
            <w:pPr>
              <w:tabs>
                <w:tab w:val="left" w:pos="-1440"/>
                <w:tab w:val="left" w:pos="-720"/>
              </w:tabs>
              <w:rPr>
                <w:sz w:val="20"/>
                <w:szCs w:val="20"/>
              </w:rPr>
            </w:pPr>
            <w:r w:rsidRPr="00A62CE0">
              <w:rPr>
                <w:sz w:val="20"/>
                <w:szCs w:val="20"/>
              </w:rPr>
              <w:tab/>
              <w:t>Patrick McGowan</w:t>
            </w:r>
          </w:p>
          <w:p w:rsidR="003E4458" w:rsidRPr="00A62CE0" w:rsidRDefault="003E4458" w:rsidP="003E4458">
            <w:pPr>
              <w:tabs>
                <w:tab w:val="left" w:pos="-1440"/>
                <w:tab w:val="left" w:pos="-720"/>
              </w:tabs>
              <w:rPr>
                <w:sz w:val="20"/>
                <w:szCs w:val="20"/>
              </w:rPr>
            </w:pPr>
            <w:r w:rsidRPr="00A62CE0">
              <w:rPr>
                <w:sz w:val="20"/>
                <w:szCs w:val="20"/>
              </w:rPr>
              <w:tab/>
              <w:t xml:space="preserve">Ritchie </w:t>
            </w:r>
            <w:proofErr w:type="spellStart"/>
            <w:r w:rsidRPr="00A62CE0">
              <w:rPr>
                <w:sz w:val="20"/>
                <w:szCs w:val="20"/>
              </w:rPr>
              <w:t>Sandford</w:t>
            </w:r>
            <w:proofErr w:type="spellEnd"/>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(36756)</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Her Majesty the Queen (B.C.)</w:t>
            </w:r>
          </w:p>
          <w:p w:rsidR="003E4458" w:rsidRPr="00A62CE0" w:rsidRDefault="003E4458" w:rsidP="003E4458">
            <w:pPr>
              <w:tabs>
                <w:tab w:val="left" w:pos="-1440"/>
                <w:tab w:val="left" w:pos="-720"/>
              </w:tabs>
              <w:rPr>
                <w:sz w:val="20"/>
                <w:szCs w:val="20"/>
              </w:rPr>
            </w:pPr>
            <w:r w:rsidRPr="00A62CE0">
              <w:rPr>
                <w:sz w:val="20"/>
                <w:szCs w:val="20"/>
              </w:rPr>
              <w:tab/>
              <w:t>Megan A. Street</w:t>
            </w:r>
          </w:p>
          <w:p w:rsidR="003E4458" w:rsidRPr="00A62CE0" w:rsidRDefault="003E4458" w:rsidP="003E4458">
            <w:pPr>
              <w:tabs>
                <w:tab w:val="left" w:pos="-1440"/>
                <w:tab w:val="left" w:pos="-720"/>
              </w:tabs>
              <w:rPr>
                <w:sz w:val="20"/>
                <w:szCs w:val="20"/>
              </w:rPr>
            </w:pPr>
            <w:r w:rsidRPr="00A62CE0">
              <w:rPr>
                <w:sz w:val="20"/>
                <w:szCs w:val="20"/>
              </w:rPr>
              <w:tab/>
              <w:t>A.G. of British Columbia</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08.12.2015</w:t>
            </w:r>
          </w:p>
          <w:p w:rsidR="003E4458" w:rsidRPr="00A62CE0" w:rsidRDefault="009D1C86" w:rsidP="003E4458">
            <w:pPr>
              <w:rPr>
                <w:sz w:val="20"/>
                <w:szCs w:val="20"/>
              </w:rPr>
            </w:pPr>
            <w:r>
              <w:rPr>
                <w:sz w:val="20"/>
                <w:szCs w:val="20"/>
                <w:lang w:val="fr-CA"/>
              </w:rPr>
              <w:pict w14:anchorId="04B84C19">
                <v:rect id="_x0000_i1035"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b/>
                <w:sz w:val="20"/>
                <w:szCs w:val="20"/>
              </w:rPr>
            </w:pPr>
            <w:r w:rsidRPr="00A62CE0">
              <w:rPr>
                <w:b/>
                <w:sz w:val="20"/>
                <w:szCs w:val="20"/>
              </w:rPr>
              <w:t>Dion Henry Alex</w:t>
            </w:r>
          </w:p>
          <w:p w:rsidR="003E4458" w:rsidRPr="00A62CE0" w:rsidRDefault="003E4458" w:rsidP="003E4458">
            <w:pPr>
              <w:tabs>
                <w:tab w:val="left" w:pos="-1440"/>
                <w:tab w:val="left" w:pos="-720"/>
              </w:tabs>
              <w:rPr>
                <w:sz w:val="20"/>
                <w:szCs w:val="20"/>
              </w:rPr>
            </w:pPr>
            <w:r w:rsidRPr="00A62CE0">
              <w:rPr>
                <w:sz w:val="20"/>
                <w:szCs w:val="20"/>
              </w:rPr>
              <w:tab/>
              <w:t>Michael F. Welsh</w:t>
            </w:r>
          </w:p>
          <w:p w:rsidR="003E4458" w:rsidRPr="00A62CE0" w:rsidRDefault="003E4458" w:rsidP="003E4458">
            <w:pPr>
              <w:tabs>
                <w:tab w:val="left" w:pos="-1440"/>
                <w:tab w:val="left" w:pos="-720"/>
              </w:tabs>
              <w:rPr>
                <w:sz w:val="20"/>
                <w:szCs w:val="20"/>
              </w:rPr>
            </w:pPr>
            <w:r w:rsidRPr="00A62CE0">
              <w:rPr>
                <w:sz w:val="20"/>
                <w:szCs w:val="20"/>
              </w:rPr>
              <w:tab/>
              <w:t>Mott Welsh &amp; Associates</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(36771)</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Her Majesty the Queen (B.C.)</w:t>
            </w:r>
          </w:p>
          <w:p w:rsidR="003E4458" w:rsidRPr="00A62CE0" w:rsidRDefault="003E4458" w:rsidP="003E4458">
            <w:pPr>
              <w:tabs>
                <w:tab w:val="left" w:pos="-1440"/>
                <w:tab w:val="left" w:pos="-720"/>
              </w:tabs>
              <w:rPr>
                <w:sz w:val="20"/>
                <w:szCs w:val="20"/>
              </w:rPr>
            </w:pPr>
            <w:r w:rsidRPr="00A62CE0">
              <w:rPr>
                <w:sz w:val="20"/>
                <w:szCs w:val="20"/>
              </w:rPr>
              <w:tab/>
              <w:t>Rodney G. Garson</w:t>
            </w:r>
          </w:p>
          <w:p w:rsidR="003E4458" w:rsidRPr="00A62CE0" w:rsidRDefault="003E4458" w:rsidP="003E4458">
            <w:pPr>
              <w:tabs>
                <w:tab w:val="left" w:pos="-1440"/>
                <w:tab w:val="left" w:pos="-720"/>
              </w:tabs>
              <w:rPr>
                <w:sz w:val="20"/>
                <w:szCs w:val="20"/>
              </w:rPr>
            </w:pPr>
            <w:r w:rsidRPr="00A62CE0">
              <w:rPr>
                <w:sz w:val="20"/>
                <w:szCs w:val="20"/>
              </w:rPr>
              <w:tab/>
              <w:t>A.G. of British Columbia</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17.12.2015</w:t>
            </w:r>
          </w:p>
          <w:p w:rsidR="003E4458" w:rsidRPr="00A62CE0" w:rsidRDefault="009D1C86" w:rsidP="003E4458">
            <w:pPr>
              <w:rPr>
                <w:sz w:val="20"/>
                <w:szCs w:val="20"/>
              </w:rPr>
            </w:pPr>
            <w:r>
              <w:rPr>
                <w:sz w:val="20"/>
                <w:szCs w:val="20"/>
                <w:lang w:val="fr-CA"/>
              </w:rPr>
              <w:pict w14:anchorId="2D4C0EDC">
                <v:rect id="_x0000_i1036"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t>Pfizer Canada Inc. et al.</w:t>
            </w:r>
          </w:p>
          <w:p w:rsidR="003E4458" w:rsidRPr="00A62CE0" w:rsidRDefault="003E4458" w:rsidP="003E4458">
            <w:pPr>
              <w:tabs>
                <w:tab w:val="left" w:pos="-1440"/>
                <w:tab w:val="left" w:pos="-720"/>
              </w:tabs>
              <w:rPr>
                <w:sz w:val="20"/>
                <w:szCs w:val="20"/>
              </w:rPr>
            </w:pPr>
            <w:r w:rsidRPr="00A62CE0">
              <w:rPr>
                <w:sz w:val="20"/>
                <w:szCs w:val="20"/>
              </w:rPr>
              <w:tab/>
              <w:t xml:space="preserve">Orestes </w:t>
            </w:r>
            <w:proofErr w:type="spellStart"/>
            <w:r w:rsidRPr="00A62CE0">
              <w:rPr>
                <w:sz w:val="20"/>
                <w:szCs w:val="20"/>
              </w:rPr>
              <w:t>Pasparakis</w:t>
            </w:r>
            <w:proofErr w:type="spellEnd"/>
          </w:p>
          <w:p w:rsidR="003E4458" w:rsidRPr="00A62CE0" w:rsidRDefault="003E4458" w:rsidP="003E4458">
            <w:pPr>
              <w:tabs>
                <w:tab w:val="left" w:pos="-1440"/>
                <w:tab w:val="left" w:pos="-720"/>
              </w:tabs>
              <w:rPr>
                <w:sz w:val="20"/>
                <w:szCs w:val="20"/>
              </w:rPr>
            </w:pPr>
            <w:r w:rsidRPr="00A62CE0">
              <w:rPr>
                <w:sz w:val="20"/>
                <w:szCs w:val="20"/>
              </w:rPr>
              <w:tab/>
              <w:t>Norton Rose Fulbright Canada LLP</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(36772)</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proofErr w:type="spellStart"/>
            <w:r w:rsidRPr="00A62CE0">
              <w:rPr>
                <w:b/>
                <w:sz w:val="20"/>
                <w:szCs w:val="20"/>
              </w:rPr>
              <w:t>Teva</w:t>
            </w:r>
            <w:proofErr w:type="spellEnd"/>
            <w:r w:rsidRPr="00A62CE0">
              <w:rPr>
                <w:b/>
                <w:sz w:val="20"/>
                <w:szCs w:val="20"/>
              </w:rPr>
              <w:t xml:space="preserve"> Canada Limited (F.C.)</w:t>
            </w:r>
          </w:p>
          <w:p w:rsidR="003E4458" w:rsidRPr="00A62CE0" w:rsidRDefault="003E4458" w:rsidP="003E4458">
            <w:pPr>
              <w:tabs>
                <w:tab w:val="left" w:pos="-1440"/>
                <w:tab w:val="left" w:pos="-720"/>
              </w:tabs>
              <w:rPr>
                <w:sz w:val="20"/>
                <w:szCs w:val="20"/>
              </w:rPr>
            </w:pPr>
            <w:r w:rsidRPr="00A62CE0">
              <w:rPr>
                <w:sz w:val="20"/>
                <w:szCs w:val="20"/>
              </w:rPr>
              <w:tab/>
              <w:t>Marcus Klee</w:t>
            </w:r>
          </w:p>
          <w:p w:rsidR="003E4458" w:rsidRPr="00A62CE0" w:rsidRDefault="003E4458" w:rsidP="003E4458">
            <w:pPr>
              <w:tabs>
                <w:tab w:val="left" w:pos="-1440"/>
                <w:tab w:val="left" w:pos="-720"/>
              </w:tabs>
              <w:rPr>
                <w:sz w:val="20"/>
                <w:szCs w:val="20"/>
              </w:rPr>
            </w:pPr>
            <w:r w:rsidRPr="00A62CE0">
              <w:rPr>
                <w:sz w:val="20"/>
                <w:szCs w:val="20"/>
              </w:rPr>
              <w:tab/>
              <w:t>Aitken Klee LLP</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17.12.2015</w:t>
            </w:r>
          </w:p>
          <w:p w:rsidR="003E4458" w:rsidRPr="00A62CE0" w:rsidRDefault="009D1C86" w:rsidP="003E4458">
            <w:pPr>
              <w:rPr>
                <w:sz w:val="20"/>
                <w:szCs w:val="20"/>
              </w:rPr>
            </w:pPr>
            <w:r>
              <w:rPr>
                <w:sz w:val="20"/>
                <w:szCs w:val="20"/>
                <w:lang w:val="fr-CA"/>
              </w:rPr>
              <w:pict w14:anchorId="53CE4481">
                <v:rect id="_x0000_i1037"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b/>
                <w:sz w:val="20"/>
                <w:szCs w:val="20"/>
              </w:rPr>
            </w:pPr>
            <w:r w:rsidRPr="00A62CE0">
              <w:rPr>
                <w:b/>
                <w:sz w:val="20"/>
                <w:szCs w:val="20"/>
              </w:rPr>
              <w:t>J. Robert Verdun</w:t>
            </w:r>
          </w:p>
          <w:p w:rsidR="003E4458" w:rsidRPr="00A62CE0" w:rsidRDefault="000678E4" w:rsidP="003E4458">
            <w:pPr>
              <w:tabs>
                <w:tab w:val="left" w:pos="-1440"/>
                <w:tab w:val="left" w:pos="-720"/>
              </w:tabs>
              <w:rPr>
                <w:sz w:val="20"/>
                <w:szCs w:val="20"/>
              </w:rPr>
            </w:pPr>
            <w:r w:rsidRPr="00A62CE0">
              <w:rPr>
                <w:sz w:val="20"/>
                <w:szCs w:val="20"/>
              </w:rPr>
              <w:tab/>
              <w:t>J. Robert Verdun</w:t>
            </w:r>
          </w:p>
          <w:p w:rsidR="000678E4" w:rsidRPr="00A62CE0" w:rsidRDefault="000678E4"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(36774)</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Ro</w:t>
            </w:r>
            <w:r w:rsidR="000678E4" w:rsidRPr="00A62CE0">
              <w:rPr>
                <w:b/>
                <w:sz w:val="20"/>
                <w:szCs w:val="20"/>
              </w:rPr>
              <w:t>b</w:t>
            </w:r>
            <w:r w:rsidRPr="00A62CE0">
              <w:rPr>
                <w:b/>
                <w:sz w:val="20"/>
                <w:szCs w:val="20"/>
              </w:rPr>
              <w:t>ert M. Astley (Ont.)</w:t>
            </w:r>
          </w:p>
          <w:p w:rsidR="003E4458" w:rsidRPr="00A62CE0" w:rsidRDefault="003E4458" w:rsidP="003E4458">
            <w:pPr>
              <w:tabs>
                <w:tab w:val="left" w:pos="-1440"/>
                <w:tab w:val="left" w:pos="-720"/>
              </w:tabs>
              <w:rPr>
                <w:sz w:val="20"/>
                <w:szCs w:val="20"/>
              </w:rPr>
            </w:pPr>
            <w:r w:rsidRPr="00A62CE0">
              <w:rPr>
                <w:sz w:val="20"/>
                <w:szCs w:val="20"/>
              </w:rPr>
              <w:tab/>
              <w:t xml:space="preserve">Brian N. </w:t>
            </w:r>
            <w:proofErr w:type="spellStart"/>
            <w:r w:rsidRPr="00A62CE0">
              <w:rPr>
                <w:sz w:val="20"/>
                <w:szCs w:val="20"/>
              </w:rPr>
              <w:t>Radnoff</w:t>
            </w:r>
            <w:proofErr w:type="spellEnd"/>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Lerners</w:t>
            </w:r>
            <w:proofErr w:type="spellEnd"/>
            <w:r w:rsidRPr="00A62CE0">
              <w:rPr>
                <w:sz w:val="20"/>
                <w:szCs w:val="20"/>
              </w:rPr>
              <w:t xml:space="preserve"> LLP</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18.12.2015</w:t>
            </w:r>
          </w:p>
          <w:p w:rsidR="003E4458" w:rsidRPr="00A62CE0" w:rsidRDefault="009D1C86" w:rsidP="003E4458">
            <w:pPr>
              <w:rPr>
                <w:sz w:val="20"/>
                <w:szCs w:val="20"/>
              </w:rPr>
            </w:pPr>
            <w:r>
              <w:rPr>
                <w:sz w:val="20"/>
                <w:szCs w:val="20"/>
                <w:lang w:val="fr-CA"/>
              </w:rPr>
              <w:pict w14:anchorId="2B26E181">
                <v:rect id="_x0000_i1038"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lastRenderedPageBreak/>
              <w:t xml:space="preserve">First Nation of Nacho </w:t>
            </w:r>
            <w:proofErr w:type="spellStart"/>
            <w:r w:rsidRPr="00A62CE0">
              <w:rPr>
                <w:b/>
                <w:sz w:val="20"/>
                <w:szCs w:val="20"/>
              </w:rPr>
              <w:t>Nyak</w:t>
            </w:r>
            <w:proofErr w:type="spellEnd"/>
            <w:r w:rsidRPr="00A62CE0">
              <w:rPr>
                <w:b/>
                <w:sz w:val="20"/>
                <w:szCs w:val="20"/>
              </w:rPr>
              <w:t xml:space="preserve"> Dun et al.</w:t>
            </w:r>
          </w:p>
          <w:p w:rsidR="003E4458" w:rsidRPr="00A62CE0" w:rsidRDefault="003E4458" w:rsidP="003E4458">
            <w:pPr>
              <w:tabs>
                <w:tab w:val="left" w:pos="-1440"/>
                <w:tab w:val="left" w:pos="-720"/>
              </w:tabs>
              <w:rPr>
                <w:sz w:val="20"/>
                <w:szCs w:val="20"/>
              </w:rPr>
            </w:pPr>
            <w:r w:rsidRPr="00A62CE0">
              <w:rPr>
                <w:sz w:val="20"/>
                <w:szCs w:val="20"/>
              </w:rPr>
              <w:tab/>
              <w:t xml:space="preserve">Margaret D. </w:t>
            </w:r>
            <w:proofErr w:type="spellStart"/>
            <w:r w:rsidRPr="00A62CE0">
              <w:rPr>
                <w:sz w:val="20"/>
                <w:szCs w:val="20"/>
              </w:rPr>
              <w:t>Rosling</w:t>
            </w:r>
            <w:proofErr w:type="spellEnd"/>
          </w:p>
          <w:p w:rsidR="003E4458" w:rsidRPr="00A62CE0" w:rsidRDefault="003E4458" w:rsidP="003E4458">
            <w:pPr>
              <w:tabs>
                <w:tab w:val="left" w:pos="-1440"/>
                <w:tab w:val="left" w:pos="-720"/>
              </w:tabs>
              <w:rPr>
                <w:sz w:val="20"/>
                <w:szCs w:val="20"/>
              </w:rPr>
            </w:pPr>
            <w:r w:rsidRPr="00A62CE0">
              <w:rPr>
                <w:sz w:val="20"/>
                <w:szCs w:val="20"/>
              </w:rPr>
              <w:tab/>
              <w:t xml:space="preserve">Aldridge &amp; </w:t>
            </w:r>
            <w:proofErr w:type="spellStart"/>
            <w:r w:rsidRPr="00A62CE0">
              <w:rPr>
                <w:sz w:val="20"/>
                <w:szCs w:val="20"/>
              </w:rPr>
              <w:t>Rosling</w:t>
            </w:r>
            <w:proofErr w:type="spellEnd"/>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(36779)</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Government of Yukon (Y.T.)</w:t>
            </w:r>
          </w:p>
          <w:p w:rsidR="003E4458" w:rsidRPr="00A62CE0" w:rsidRDefault="003E4458" w:rsidP="003E4458">
            <w:pPr>
              <w:tabs>
                <w:tab w:val="left" w:pos="-1440"/>
                <w:tab w:val="left" w:pos="-720"/>
              </w:tabs>
              <w:rPr>
                <w:sz w:val="20"/>
                <w:szCs w:val="20"/>
              </w:rPr>
            </w:pPr>
            <w:r w:rsidRPr="00A62CE0">
              <w:rPr>
                <w:sz w:val="20"/>
                <w:szCs w:val="20"/>
              </w:rPr>
              <w:tab/>
              <w:t xml:space="preserve">Mark A. </w:t>
            </w:r>
            <w:proofErr w:type="spellStart"/>
            <w:r w:rsidRPr="00A62CE0">
              <w:rPr>
                <w:sz w:val="20"/>
                <w:szCs w:val="20"/>
              </w:rPr>
              <w:t>Radke</w:t>
            </w:r>
            <w:proofErr w:type="spellEnd"/>
          </w:p>
          <w:p w:rsidR="003E4458" w:rsidRPr="00A62CE0" w:rsidRDefault="003E4458" w:rsidP="003E4458">
            <w:pPr>
              <w:tabs>
                <w:tab w:val="left" w:pos="-1440"/>
                <w:tab w:val="left" w:pos="-720"/>
              </w:tabs>
              <w:rPr>
                <w:sz w:val="20"/>
                <w:szCs w:val="20"/>
              </w:rPr>
            </w:pPr>
            <w:r w:rsidRPr="00A62CE0">
              <w:rPr>
                <w:sz w:val="20"/>
                <w:szCs w:val="20"/>
              </w:rPr>
              <w:tab/>
              <w:t>A.G. of Canada</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23.12.2015</w:t>
            </w:r>
          </w:p>
          <w:p w:rsidR="003E4458" w:rsidRPr="00A62CE0" w:rsidRDefault="009D1C86" w:rsidP="003E4458">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b/>
                <w:sz w:val="20"/>
                <w:szCs w:val="20"/>
              </w:rPr>
            </w:pPr>
            <w:r w:rsidRPr="00A62CE0">
              <w:rPr>
                <w:b/>
                <w:sz w:val="20"/>
                <w:szCs w:val="20"/>
              </w:rPr>
              <w:t xml:space="preserve">Daniel </w:t>
            </w:r>
            <w:proofErr w:type="spellStart"/>
            <w:r w:rsidRPr="00A62CE0">
              <w:rPr>
                <w:b/>
                <w:sz w:val="20"/>
                <w:szCs w:val="20"/>
              </w:rPr>
              <w:t>Laforest</w:t>
            </w:r>
            <w:proofErr w:type="spellEnd"/>
          </w:p>
          <w:p w:rsidR="003E4458" w:rsidRPr="00A62CE0" w:rsidRDefault="008E785C" w:rsidP="003E4458">
            <w:pPr>
              <w:tabs>
                <w:tab w:val="left" w:pos="-1440"/>
                <w:tab w:val="left" w:pos="-720"/>
              </w:tabs>
              <w:rPr>
                <w:sz w:val="20"/>
                <w:szCs w:val="20"/>
              </w:rPr>
            </w:pPr>
            <w:r w:rsidRPr="00A62CE0">
              <w:rPr>
                <w:sz w:val="20"/>
                <w:szCs w:val="20"/>
              </w:rPr>
              <w:tab/>
              <w:t xml:space="preserve">Daniel </w:t>
            </w:r>
            <w:proofErr w:type="spellStart"/>
            <w:r w:rsidRPr="00A62CE0">
              <w:rPr>
                <w:sz w:val="20"/>
                <w:szCs w:val="20"/>
              </w:rPr>
              <w:t>Laforest</w:t>
            </w:r>
            <w:proofErr w:type="spellEnd"/>
          </w:p>
          <w:p w:rsidR="008E785C" w:rsidRPr="00A62CE0" w:rsidRDefault="008E785C"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c. (36785)</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proofErr w:type="spellStart"/>
            <w:r w:rsidRPr="00A62CE0">
              <w:rPr>
                <w:b/>
                <w:sz w:val="20"/>
                <w:szCs w:val="20"/>
              </w:rPr>
              <w:t>Agence</w:t>
            </w:r>
            <w:proofErr w:type="spellEnd"/>
            <w:r w:rsidRPr="00A62CE0">
              <w:rPr>
                <w:b/>
                <w:sz w:val="20"/>
                <w:szCs w:val="20"/>
              </w:rPr>
              <w:t xml:space="preserve"> du </w:t>
            </w:r>
            <w:proofErr w:type="spellStart"/>
            <w:r w:rsidRPr="00A62CE0">
              <w:rPr>
                <w:b/>
                <w:sz w:val="20"/>
                <w:szCs w:val="20"/>
              </w:rPr>
              <w:t>revenu</w:t>
            </w:r>
            <w:proofErr w:type="spellEnd"/>
            <w:r w:rsidRPr="00A62CE0">
              <w:rPr>
                <w:b/>
                <w:sz w:val="20"/>
                <w:szCs w:val="20"/>
              </w:rPr>
              <w:t xml:space="preserve"> du Québec et </w:t>
            </w:r>
            <w:proofErr w:type="spellStart"/>
            <w:r w:rsidRPr="00A62CE0">
              <w:rPr>
                <w:b/>
                <w:sz w:val="20"/>
                <w:szCs w:val="20"/>
              </w:rPr>
              <w:t>autre</w:t>
            </w:r>
            <w:proofErr w:type="spellEnd"/>
            <w:r w:rsidRPr="00A62CE0">
              <w:rPr>
                <w:b/>
                <w:sz w:val="20"/>
                <w:szCs w:val="20"/>
              </w:rPr>
              <w:t xml:space="preserve"> (Qc)</w:t>
            </w:r>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Josée</w:t>
            </w:r>
            <w:proofErr w:type="spellEnd"/>
            <w:r w:rsidRPr="00A62CE0">
              <w:rPr>
                <w:sz w:val="20"/>
                <w:szCs w:val="20"/>
              </w:rPr>
              <w:t xml:space="preserve"> Fournier</w:t>
            </w:r>
          </w:p>
          <w:p w:rsidR="003E4458" w:rsidRPr="00A62CE0" w:rsidRDefault="003E4458" w:rsidP="003E4458">
            <w:pPr>
              <w:tabs>
                <w:tab w:val="left" w:pos="-1440"/>
                <w:tab w:val="left" w:pos="-720"/>
              </w:tabs>
              <w:rPr>
                <w:sz w:val="20"/>
                <w:szCs w:val="20"/>
              </w:rPr>
            </w:pPr>
            <w:r w:rsidRPr="00A62CE0">
              <w:rPr>
                <w:sz w:val="20"/>
                <w:szCs w:val="20"/>
              </w:rPr>
              <w:tab/>
            </w:r>
            <w:proofErr w:type="spellStart"/>
            <w:r w:rsidRPr="00A62CE0">
              <w:rPr>
                <w:sz w:val="20"/>
                <w:szCs w:val="20"/>
              </w:rPr>
              <w:t>Larivière</w:t>
            </w:r>
            <w:proofErr w:type="spellEnd"/>
            <w:r w:rsidRPr="00A62CE0">
              <w:rPr>
                <w:sz w:val="20"/>
                <w:szCs w:val="20"/>
              </w:rPr>
              <w:t xml:space="preserve"> </w:t>
            </w:r>
            <w:proofErr w:type="spellStart"/>
            <w:r w:rsidRPr="00A62CE0">
              <w:rPr>
                <w:sz w:val="20"/>
                <w:szCs w:val="20"/>
              </w:rPr>
              <w:t>Meunier</w:t>
            </w:r>
            <w:proofErr w:type="spellEnd"/>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DATE DE PRODUCTION: 20.12.2015</w:t>
            </w:r>
          </w:p>
          <w:p w:rsidR="003E4458" w:rsidRPr="00A62CE0" w:rsidRDefault="009D1C86" w:rsidP="003E4458">
            <w:pPr>
              <w:rPr>
                <w:sz w:val="20"/>
                <w:szCs w:val="20"/>
              </w:rPr>
            </w:pPr>
            <w:r>
              <w:rPr>
                <w:sz w:val="20"/>
                <w:szCs w:val="20"/>
                <w:lang w:val="fr-CA"/>
              </w:rPr>
              <w:pict>
                <v:rect id="_x0000_i1040" style="width:108pt;height:1pt" o:hrpct="0" o:hralign="center" o:hrstd="t" o:hrnoshade="t" o:hr="t" fillcolor="black [3213]" stroked="f"/>
              </w:pict>
            </w:r>
          </w:p>
        </w:tc>
      </w:tr>
      <w:tr w:rsidR="003E4458" w:rsidRPr="00A62CE0" w:rsidTr="003B3977">
        <w:trPr>
          <w:cantSplit/>
        </w:trPr>
        <w:tc>
          <w:tcPr>
            <w:tcW w:w="4320" w:type="dxa"/>
            <w:shd w:val="clear" w:color="auto" w:fill="auto"/>
          </w:tcPr>
          <w:p w:rsidR="003E4458" w:rsidRPr="00A62CE0" w:rsidRDefault="003E4458" w:rsidP="003E4458">
            <w:pPr>
              <w:rPr>
                <w:b/>
                <w:sz w:val="20"/>
                <w:szCs w:val="20"/>
              </w:rPr>
            </w:pPr>
            <w:r w:rsidRPr="00A62CE0">
              <w:rPr>
                <w:b/>
                <w:sz w:val="20"/>
                <w:szCs w:val="20"/>
              </w:rPr>
              <w:t>Ray Castro</w:t>
            </w:r>
          </w:p>
          <w:p w:rsidR="003E4458" w:rsidRPr="00A62CE0" w:rsidRDefault="003E4458" w:rsidP="003E4458">
            <w:pPr>
              <w:tabs>
                <w:tab w:val="left" w:pos="-1440"/>
                <w:tab w:val="left" w:pos="-720"/>
              </w:tabs>
              <w:rPr>
                <w:sz w:val="20"/>
                <w:szCs w:val="20"/>
              </w:rPr>
            </w:pPr>
            <w:r w:rsidRPr="00A62CE0">
              <w:rPr>
                <w:sz w:val="20"/>
                <w:szCs w:val="20"/>
              </w:rPr>
              <w:tab/>
              <w:t xml:space="preserve">Jeff D. </w:t>
            </w:r>
            <w:proofErr w:type="spellStart"/>
            <w:r w:rsidRPr="00A62CE0">
              <w:rPr>
                <w:sz w:val="20"/>
                <w:szCs w:val="20"/>
              </w:rPr>
              <w:t>Pniowsky</w:t>
            </w:r>
            <w:proofErr w:type="spellEnd"/>
          </w:p>
          <w:p w:rsidR="003E4458" w:rsidRPr="00A62CE0" w:rsidRDefault="003E4458" w:rsidP="003E4458">
            <w:pPr>
              <w:tabs>
                <w:tab w:val="left" w:pos="-1440"/>
                <w:tab w:val="left" w:pos="-720"/>
              </w:tabs>
              <w:rPr>
                <w:sz w:val="20"/>
                <w:szCs w:val="20"/>
              </w:rPr>
            </w:pPr>
            <w:r w:rsidRPr="00A62CE0">
              <w:rPr>
                <w:sz w:val="20"/>
                <w:szCs w:val="20"/>
              </w:rPr>
              <w:tab/>
              <w:t xml:space="preserve">Thompson </w:t>
            </w:r>
            <w:proofErr w:type="spellStart"/>
            <w:r w:rsidRPr="00A62CE0">
              <w:rPr>
                <w:sz w:val="20"/>
                <w:szCs w:val="20"/>
              </w:rPr>
              <w:t>Dorfman</w:t>
            </w:r>
            <w:proofErr w:type="spellEnd"/>
            <w:r w:rsidRPr="00A62CE0">
              <w:rPr>
                <w:sz w:val="20"/>
                <w:szCs w:val="20"/>
              </w:rPr>
              <w:t xml:space="preserve"> </w:t>
            </w:r>
            <w:proofErr w:type="spellStart"/>
            <w:r w:rsidRPr="00A62CE0">
              <w:rPr>
                <w:sz w:val="20"/>
                <w:szCs w:val="20"/>
              </w:rPr>
              <w:t>Sweatman</w:t>
            </w:r>
            <w:proofErr w:type="spellEnd"/>
            <w:r w:rsidRPr="00A62CE0">
              <w:rPr>
                <w:sz w:val="20"/>
                <w:szCs w:val="20"/>
              </w:rPr>
              <w:t xml:space="preserve"> LLP</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sz w:val="20"/>
                <w:szCs w:val="20"/>
              </w:rPr>
            </w:pPr>
            <w:r w:rsidRPr="00A62CE0">
              <w:rPr>
                <w:sz w:val="20"/>
                <w:szCs w:val="20"/>
              </w:rPr>
              <w:tab/>
              <w:t>v. (36781)</w:t>
            </w:r>
          </w:p>
          <w:p w:rsidR="003E4458" w:rsidRPr="00A62CE0" w:rsidRDefault="003E4458" w:rsidP="003E4458">
            <w:pPr>
              <w:tabs>
                <w:tab w:val="left" w:pos="-1440"/>
                <w:tab w:val="left" w:pos="-720"/>
              </w:tabs>
              <w:rPr>
                <w:sz w:val="20"/>
                <w:szCs w:val="20"/>
              </w:rPr>
            </w:pPr>
          </w:p>
          <w:p w:rsidR="003E4458" w:rsidRPr="00A62CE0" w:rsidRDefault="003E4458" w:rsidP="003E4458">
            <w:pPr>
              <w:tabs>
                <w:tab w:val="left" w:pos="-1440"/>
                <w:tab w:val="left" w:pos="-720"/>
              </w:tabs>
              <w:rPr>
                <w:b/>
                <w:sz w:val="20"/>
                <w:szCs w:val="20"/>
              </w:rPr>
            </w:pPr>
            <w:r w:rsidRPr="00A62CE0">
              <w:rPr>
                <w:b/>
                <w:sz w:val="20"/>
                <w:szCs w:val="20"/>
              </w:rPr>
              <w:t>Her Majesty the Queen (F.C.)</w:t>
            </w:r>
          </w:p>
          <w:p w:rsidR="003E4458" w:rsidRPr="00A62CE0" w:rsidRDefault="003E4458" w:rsidP="003E4458">
            <w:pPr>
              <w:tabs>
                <w:tab w:val="left" w:pos="-1440"/>
                <w:tab w:val="left" w:pos="-720"/>
              </w:tabs>
              <w:rPr>
                <w:sz w:val="20"/>
                <w:szCs w:val="20"/>
              </w:rPr>
            </w:pPr>
            <w:r w:rsidRPr="00A62CE0">
              <w:rPr>
                <w:sz w:val="20"/>
                <w:szCs w:val="20"/>
              </w:rPr>
              <w:tab/>
              <w:t>André LeBlanc</w:t>
            </w:r>
          </w:p>
          <w:p w:rsidR="003E4458" w:rsidRPr="00A62CE0" w:rsidRDefault="003E4458" w:rsidP="003E4458">
            <w:pPr>
              <w:tabs>
                <w:tab w:val="left" w:pos="-1440"/>
                <w:tab w:val="left" w:pos="-720"/>
              </w:tabs>
              <w:rPr>
                <w:sz w:val="20"/>
                <w:szCs w:val="20"/>
              </w:rPr>
            </w:pPr>
            <w:r w:rsidRPr="00A62CE0">
              <w:rPr>
                <w:sz w:val="20"/>
                <w:szCs w:val="20"/>
              </w:rPr>
              <w:tab/>
              <w:t>A.G. of Canada</w:t>
            </w:r>
          </w:p>
          <w:p w:rsidR="003E4458" w:rsidRPr="00A62CE0" w:rsidRDefault="003E4458" w:rsidP="003E4458">
            <w:pPr>
              <w:tabs>
                <w:tab w:val="left" w:pos="-1440"/>
                <w:tab w:val="left" w:pos="-720"/>
              </w:tabs>
              <w:rPr>
                <w:sz w:val="20"/>
                <w:szCs w:val="20"/>
              </w:rPr>
            </w:pPr>
          </w:p>
          <w:p w:rsidR="003E4458" w:rsidRPr="00A62CE0" w:rsidRDefault="003E4458" w:rsidP="003E4458">
            <w:pPr>
              <w:rPr>
                <w:sz w:val="20"/>
                <w:szCs w:val="20"/>
              </w:rPr>
            </w:pPr>
            <w:r w:rsidRPr="00A62CE0">
              <w:rPr>
                <w:sz w:val="20"/>
                <w:szCs w:val="20"/>
              </w:rPr>
              <w:t>FILING DATE: 29.12.2015</w:t>
            </w:r>
          </w:p>
          <w:p w:rsidR="003E4458" w:rsidRPr="00A62CE0" w:rsidRDefault="009D1C86" w:rsidP="003E4458">
            <w:pPr>
              <w:rPr>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p w:rsidR="003E4458" w:rsidRPr="00A62CE0" w:rsidRDefault="003E4458" w:rsidP="003E4458">
            <w:pPr>
              <w:jc w:val="center"/>
              <w:rPr>
                <w:sz w:val="20"/>
                <w:szCs w:val="20"/>
              </w:rPr>
            </w:pPr>
          </w:p>
        </w:tc>
        <w:tc>
          <w:tcPr>
            <w:tcW w:w="4320" w:type="dxa"/>
            <w:shd w:val="clear" w:color="auto" w:fill="auto"/>
          </w:tcPr>
          <w:p w:rsidR="003E4458" w:rsidRPr="00A62CE0" w:rsidRDefault="003E4458" w:rsidP="003E4458">
            <w:pPr>
              <w:rPr>
                <w:sz w:val="20"/>
                <w:szCs w:val="20"/>
              </w:rPr>
            </w:pPr>
          </w:p>
        </w:tc>
      </w:tr>
    </w:tbl>
    <w:p w:rsidR="006C3F47" w:rsidRPr="00A62CE0" w:rsidRDefault="006C3F47" w:rsidP="0095096B">
      <w:pPr>
        <w:tabs>
          <w:tab w:val="right" w:pos="9360"/>
        </w:tabs>
        <w:rPr>
          <w:sz w:val="20"/>
          <w:szCs w:val="20"/>
        </w:rPr>
      </w:pPr>
    </w:p>
    <w:p w:rsidR="00D94028" w:rsidRPr="00A62CE0" w:rsidRDefault="00D94028" w:rsidP="0095096B">
      <w:pPr>
        <w:tabs>
          <w:tab w:val="right" w:pos="9360"/>
        </w:tabs>
        <w:rPr>
          <w:sz w:val="20"/>
          <w:szCs w:val="20"/>
        </w:rPr>
      </w:pPr>
    </w:p>
    <w:p w:rsidR="00242AEE" w:rsidRPr="00A62CE0" w:rsidRDefault="00242AEE" w:rsidP="0095096B">
      <w:pPr>
        <w:tabs>
          <w:tab w:val="right" w:pos="9360"/>
        </w:tabs>
        <w:rPr>
          <w:sz w:val="20"/>
          <w:szCs w:val="20"/>
        </w:rPr>
      </w:pPr>
    </w:p>
    <w:p w:rsidR="00242AEE" w:rsidRPr="00A62CE0" w:rsidRDefault="00242AEE" w:rsidP="0095096B">
      <w:pPr>
        <w:tabs>
          <w:tab w:val="right" w:pos="9360"/>
        </w:tabs>
        <w:rPr>
          <w:sz w:val="20"/>
          <w:szCs w:val="20"/>
        </w:rPr>
        <w:sectPr w:rsidR="00242AEE" w:rsidRPr="00A62CE0" w:rsidSect="006E6EF1">
          <w:headerReference w:type="default" r:id="rId16"/>
          <w:footerReference w:type="default" r:id="rId17"/>
          <w:headerReference w:type="first" r:id="rId18"/>
          <w:footerReference w:type="first" r:id="rId19"/>
          <w:pgSz w:w="12240" w:h="15840"/>
          <w:pgMar w:top="720" w:right="965" w:bottom="1080" w:left="1656" w:header="706" w:footer="706" w:gutter="0"/>
          <w:pgNumType w:start="5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62CE0" w:rsidTr="00BA6468">
        <w:trPr>
          <w:trHeight w:val="900"/>
        </w:trPr>
        <w:tc>
          <w:tcPr>
            <w:tcW w:w="4200" w:type="dxa"/>
            <w:tcMar>
              <w:left w:w="0" w:type="dxa"/>
              <w:right w:w="0" w:type="dxa"/>
            </w:tcMar>
          </w:tcPr>
          <w:p w:rsidR="002E2327" w:rsidRPr="00A62CE0" w:rsidRDefault="002E2327" w:rsidP="002E2327">
            <w:pPr>
              <w:keepNext/>
              <w:keepLines/>
              <w:widowControl w:val="0"/>
              <w:rPr>
                <w:b/>
                <w:szCs w:val="24"/>
              </w:rPr>
            </w:pPr>
            <w:r w:rsidRPr="00A62CE0">
              <w:rPr>
                <w:b/>
                <w:szCs w:val="24"/>
              </w:rPr>
              <w:lastRenderedPageBreak/>
              <w:t>APPLICATIONS FOR LEAVE SUBMITTED TO COURT SINCE LAST ISSUE</w:t>
            </w:r>
          </w:p>
        </w:tc>
        <w:tc>
          <w:tcPr>
            <w:tcW w:w="1200" w:type="dxa"/>
            <w:tcMar>
              <w:left w:w="0" w:type="dxa"/>
              <w:right w:w="0" w:type="dxa"/>
            </w:tcMar>
          </w:tcPr>
          <w:p w:rsidR="002E2327" w:rsidRPr="00A62CE0" w:rsidRDefault="002E2327" w:rsidP="002E2327">
            <w:pPr>
              <w:keepNext/>
              <w:keepLines/>
              <w:widowControl w:val="0"/>
              <w:jc w:val="center"/>
              <w:rPr>
                <w:b/>
                <w:szCs w:val="24"/>
              </w:rPr>
            </w:pPr>
          </w:p>
          <w:p w:rsidR="001D0D5F" w:rsidRPr="00A62CE0" w:rsidRDefault="001D0D5F" w:rsidP="002E2327">
            <w:pPr>
              <w:keepNext/>
              <w:keepLines/>
              <w:widowControl w:val="0"/>
              <w:jc w:val="center"/>
              <w:rPr>
                <w:b/>
                <w:szCs w:val="24"/>
              </w:rPr>
            </w:pPr>
          </w:p>
          <w:p w:rsidR="001D0D5F" w:rsidRPr="00A62CE0" w:rsidRDefault="001D0D5F" w:rsidP="002E2327">
            <w:pPr>
              <w:keepNext/>
              <w:keepLines/>
              <w:widowControl w:val="0"/>
              <w:jc w:val="center"/>
              <w:rPr>
                <w:b/>
                <w:szCs w:val="24"/>
              </w:rPr>
            </w:pPr>
          </w:p>
          <w:p w:rsidR="001D0D5F" w:rsidRPr="00A62CE0" w:rsidRDefault="001D0D5F" w:rsidP="002E2327">
            <w:pPr>
              <w:keepNext/>
              <w:keepLines/>
              <w:widowControl w:val="0"/>
              <w:jc w:val="center"/>
              <w:rPr>
                <w:b/>
                <w:szCs w:val="24"/>
              </w:rPr>
            </w:pPr>
          </w:p>
        </w:tc>
        <w:tc>
          <w:tcPr>
            <w:tcW w:w="4080" w:type="dxa"/>
            <w:tcMar>
              <w:left w:w="0" w:type="dxa"/>
              <w:right w:w="0" w:type="dxa"/>
            </w:tcMar>
          </w:tcPr>
          <w:p w:rsidR="002E2327" w:rsidRPr="00A62CE0" w:rsidRDefault="002E2327" w:rsidP="002E2327">
            <w:pPr>
              <w:keepLines/>
              <w:widowControl w:val="0"/>
              <w:rPr>
                <w:szCs w:val="24"/>
                <w:lang w:val="fr-CA"/>
              </w:rPr>
            </w:pPr>
            <w:r w:rsidRPr="00A62CE0">
              <w:rPr>
                <w:b/>
                <w:szCs w:val="24"/>
                <w:lang w:val="fr-CA"/>
              </w:rPr>
              <w:t>DEMANDES SOUMISES À LA COUR DEPUIS LA DERNIÈRE PARUTION</w:t>
            </w:r>
          </w:p>
          <w:p w:rsidR="002E2327" w:rsidRPr="00A62CE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A62CE0" w:rsidRDefault="002E2327" w:rsidP="002E2327">
      <w:pPr>
        <w:widowControl w:val="0"/>
        <w:rPr>
          <w:b/>
          <w:sz w:val="20"/>
          <w:szCs w:val="20"/>
          <w:lang w:val="fr-CA"/>
        </w:rPr>
      </w:pPr>
    </w:p>
    <w:p w:rsidR="00CB3520" w:rsidRPr="00A62CE0" w:rsidRDefault="00CB3520" w:rsidP="00CB3520">
      <w:pPr>
        <w:widowControl w:val="0"/>
        <w:rPr>
          <w:b/>
          <w:sz w:val="20"/>
          <w:szCs w:val="20"/>
        </w:rPr>
      </w:pPr>
      <w:r w:rsidRPr="00A62CE0">
        <w:rPr>
          <w:b/>
          <w:sz w:val="20"/>
          <w:szCs w:val="20"/>
        </w:rPr>
        <w:t xml:space="preserve">JANUARY </w:t>
      </w:r>
      <w:r w:rsidR="00C37802" w:rsidRPr="00A62CE0">
        <w:rPr>
          <w:b/>
          <w:sz w:val="20"/>
          <w:szCs w:val="20"/>
        </w:rPr>
        <w:t>18</w:t>
      </w:r>
      <w:r w:rsidRPr="00A62CE0">
        <w:rPr>
          <w:b/>
          <w:sz w:val="20"/>
          <w:szCs w:val="20"/>
        </w:rPr>
        <w:t>, 201</w:t>
      </w:r>
      <w:r w:rsidR="0030050B" w:rsidRPr="00A62CE0">
        <w:rPr>
          <w:b/>
          <w:sz w:val="20"/>
          <w:szCs w:val="20"/>
        </w:rPr>
        <w:t>6</w:t>
      </w:r>
      <w:r w:rsidRPr="00A62CE0">
        <w:rPr>
          <w:b/>
          <w:sz w:val="20"/>
          <w:szCs w:val="20"/>
        </w:rPr>
        <w:t xml:space="preserve"> / LE </w:t>
      </w:r>
      <w:r w:rsidR="00020DC3" w:rsidRPr="00A62CE0">
        <w:rPr>
          <w:b/>
          <w:sz w:val="20"/>
          <w:szCs w:val="20"/>
        </w:rPr>
        <w:t>1</w:t>
      </w:r>
      <w:r w:rsidR="00C37802" w:rsidRPr="00A62CE0">
        <w:rPr>
          <w:b/>
          <w:sz w:val="20"/>
          <w:szCs w:val="20"/>
        </w:rPr>
        <w:t>8</w:t>
      </w:r>
      <w:r w:rsidRPr="00A62CE0">
        <w:rPr>
          <w:b/>
          <w:sz w:val="20"/>
          <w:szCs w:val="20"/>
        </w:rPr>
        <w:t xml:space="preserve"> JANVIER 201</w:t>
      </w:r>
      <w:r w:rsidR="0030050B" w:rsidRPr="00A62CE0">
        <w:rPr>
          <w:b/>
          <w:sz w:val="20"/>
          <w:szCs w:val="20"/>
        </w:rPr>
        <w:t>6</w:t>
      </w:r>
    </w:p>
    <w:p w:rsidR="00CB3520" w:rsidRPr="00A62CE0" w:rsidRDefault="00CB3520" w:rsidP="00CB3520">
      <w:pPr>
        <w:widowControl w:val="0"/>
        <w:rPr>
          <w:b/>
          <w:sz w:val="20"/>
          <w:szCs w:val="20"/>
        </w:rPr>
      </w:pPr>
    </w:p>
    <w:p w:rsidR="00CB3520" w:rsidRPr="00A62CE0" w:rsidRDefault="00CB3520" w:rsidP="00CB3520">
      <w:pPr>
        <w:widowControl w:val="0"/>
        <w:jc w:val="center"/>
        <w:rPr>
          <w:b/>
          <w:sz w:val="20"/>
          <w:szCs w:val="20"/>
        </w:rPr>
      </w:pPr>
      <w:r w:rsidRPr="00A62CE0">
        <w:rPr>
          <w:b/>
          <w:sz w:val="20"/>
          <w:szCs w:val="20"/>
        </w:rPr>
        <w:t xml:space="preserve">CORAM:  Chief Justice McLachlin and </w:t>
      </w:r>
      <w:r w:rsidR="0031657E" w:rsidRPr="00A62CE0">
        <w:rPr>
          <w:b/>
          <w:sz w:val="20"/>
          <w:szCs w:val="20"/>
        </w:rPr>
        <w:t>Moldaver</w:t>
      </w:r>
      <w:r w:rsidRPr="00A62CE0">
        <w:rPr>
          <w:b/>
          <w:sz w:val="20"/>
          <w:szCs w:val="20"/>
        </w:rPr>
        <w:t xml:space="preserve"> and </w:t>
      </w:r>
      <w:r w:rsidR="00FA3373" w:rsidRPr="00A62CE0">
        <w:rPr>
          <w:b/>
          <w:sz w:val="20"/>
          <w:szCs w:val="20"/>
        </w:rPr>
        <w:t xml:space="preserve">Gascon </w:t>
      </w:r>
      <w:r w:rsidRPr="00A62CE0">
        <w:rPr>
          <w:b/>
          <w:sz w:val="20"/>
          <w:szCs w:val="20"/>
        </w:rPr>
        <w:t>JJ.</w:t>
      </w:r>
    </w:p>
    <w:p w:rsidR="00CB3520" w:rsidRPr="00A62CE0" w:rsidRDefault="00CB3520" w:rsidP="00CB3520">
      <w:pPr>
        <w:widowControl w:val="0"/>
        <w:jc w:val="center"/>
        <w:rPr>
          <w:sz w:val="20"/>
          <w:szCs w:val="20"/>
          <w:lang w:val="fr-CA"/>
        </w:rPr>
      </w:pPr>
      <w:r w:rsidRPr="00A62CE0">
        <w:rPr>
          <w:b/>
          <w:sz w:val="20"/>
          <w:szCs w:val="20"/>
          <w:lang w:val="fr-CA"/>
        </w:rPr>
        <w:t xml:space="preserve">La juge en chef McLachlin et les juges </w:t>
      </w:r>
      <w:r w:rsidR="0031657E" w:rsidRPr="00A62CE0">
        <w:rPr>
          <w:b/>
          <w:sz w:val="20"/>
          <w:szCs w:val="20"/>
          <w:lang w:val="fr-CA"/>
        </w:rPr>
        <w:t>Moldaver</w:t>
      </w:r>
      <w:r w:rsidRPr="00A62CE0">
        <w:rPr>
          <w:b/>
          <w:sz w:val="20"/>
          <w:szCs w:val="20"/>
          <w:lang w:val="fr-CA"/>
        </w:rPr>
        <w:t xml:space="preserve"> et </w:t>
      </w:r>
      <w:r w:rsidR="00FA3373" w:rsidRPr="00A62CE0">
        <w:rPr>
          <w:b/>
          <w:sz w:val="20"/>
          <w:szCs w:val="20"/>
          <w:lang w:val="fr-CA"/>
        </w:rPr>
        <w:t>Gascon</w:t>
      </w:r>
    </w:p>
    <w:p w:rsidR="00CB3520" w:rsidRPr="00A62CE0" w:rsidRDefault="00CB3520" w:rsidP="00CB3520">
      <w:pPr>
        <w:widowControl w:val="0"/>
        <w:rPr>
          <w:sz w:val="20"/>
          <w:szCs w:val="20"/>
          <w:lang w:val="fr-CA"/>
        </w:rPr>
      </w:pPr>
    </w:p>
    <w:p w:rsidR="00CB3520" w:rsidRPr="00A62CE0" w:rsidRDefault="0031657E" w:rsidP="00CB3520">
      <w:pPr>
        <w:pStyle w:val="ListParagraph"/>
        <w:widowControl w:val="0"/>
        <w:numPr>
          <w:ilvl w:val="0"/>
          <w:numId w:val="1"/>
        </w:numPr>
        <w:ind w:hanging="720"/>
        <w:jc w:val="both"/>
        <w:rPr>
          <w:sz w:val="20"/>
          <w:szCs w:val="20"/>
        </w:rPr>
      </w:pPr>
      <w:r w:rsidRPr="00A62CE0">
        <w:rPr>
          <w:i/>
          <w:sz w:val="20"/>
          <w:szCs w:val="20"/>
        </w:rPr>
        <w:t>Darcy Allen</w:t>
      </w:r>
      <w:r w:rsidR="00CB3520" w:rsidRPr="00A62CE0">
        <w:rPr>
          <w:i/>
          <w:sz w:val="20"/>
          <w:szCs w:val="20"/>
        </w:rPr>
        <w:t xml:space="preserve"> v. </w:t>
      </w:r>
      <w:r w:rsidRPr="00A62CE0">
        <w:rPr>
          <w:i/>
          <w:sz w:val="20"/>
          <w:szCs w:val="20"/>
        </w:rPr>
        <w:t>Her Majesty the Queen in Right of Alberta</w:t>
      </w:r>
      <w:r w:rsidR="00CB3520" w:rsidRPr="00A62CE0">
        <w:rPr>
          <w:sz w:val="20"/>
          <w:szCs w:val="20"/>
        </w:rPr>
        <w:t xml:space="preserve"> (</w:t>
      </w:r>
      <w:r w:rsidRPr="00A62CE0">
        <w:rPr>
          <w:sz w:val="20"/>
          <w:szCs w:val="20"/>
        </w:rPr>
        <w:t>Alta</w:t>
      </w:r>
      <w:r w:rsidR="00CB3520" w:rsidRPr="00A62CE0">
        <w:rPr>
          <w:sz w:val="20"/>
          <w:szCs w:val="20"/>
        </w:rPr>
        <w:t>.) (Ci</w:t>
      </w:r>
      <w:r w:rsidRPr="00A62CE0">
        <w:rPr>
          <w:sz w:val="20"/>
          <w:szCs w:val="20"/>
        </w:rPr>
        <w:t>vil</w:t>
      </w:r>
      <w:r w:rsidR="00CB3520" w:rsidRPr="00A62CE0">
        <w:rPr>
          <w:sz w:val="20"/>
          <w:szCs w:val="20"/>
        </w:rPr>
        <w:t>) (By Leave) (3</w:t>
      </w:r>
      <w:r w:rsidRPr="00A62CE0">
        <w:rPr>
          <w:sz w:val="20"/>
          <w:szCs w:val="20"/>
        </w:rPr>
        <w:t>6715</w:t>
      </w:r>
      <w:r w:rsidR="00CB3520" w:rsidRPr="00A62CE0">
        <w:rPr>
          <w:sz w:val="20"/>
          <w:szCs w:val="20"/>
        </w:rPr>
        <w:t>)</w:t>
      </w:r>
    </w:p>
    <w:p w:rsidR="00CB3520" w:rsidRPr="00A62CE0" w:rsidRDefault="00CB3520" w:rsidP="00CB3520">
      <w:pPr>
        <w:widowControl w:val="0"/>
        <w:jc w:val="both"/>
        <w:rPr>
          <w:sz w:val="20"/>
          <w:szCs w:val="20"/>
        </w:rPr>
      </w:pPr>
    </w:p>
    <w:p w:rsidR="00CB3520" w:rsidRPr="00A62CE0" w:rsidRDefault="00BC007C" w:rsidP="00CB3520">
      <w:pPr>
        <w:pStyle w:val="ListParagraph"/>
        <w:widowControl w:val="0"/>
        <w:numPr>
          <w:ilvl w:val="0"/>
          <w:numId w:val="1"/>
        </w:numPr>
        <w:ind w:hanging="720"/>
        <w:jc w:val="both"/>
        <w:rPr>
          <w:sz w:val="20"/>
          <w:szCs w:val="20"/>
        </w:rPr>
      </w:pPr>
      <w:r w:rsidRPr="00A62CE0">
        <w:rPr>
          <w:i/>
          <w:sz w:val="20"/>
          <w:szCs w:val="20"/>
        </w:rPr>
        <w:t>Urban Communications Inc.</w:t>
      </w:r>
      <w:r w:rsidR="00CB3520" w:rsidRPr="00A62CE0">
        <w:rPr>
          <w:i/>
          <w:sz w:val="20"/>
          <w:szCs w:val="20"/>
        </w:rPr>
        <w:t xml:space="preserve"> v.</w:t>
      </w:r>
      <w:r w:rsidRPr="00A62CE0">
        <w:rPr>
          <w:i/>
          <w:sz w:val="20"/>
          <w:szCs w:val="20"/>
        </w:rPr>
        <w:t xml:space="preserve"> BCNET Networking Society</w:t>
      </w:r>
      <w:r w:rsidR="00CB3520" w:rsidRPr="00A62CE0">
        <w:rPr>
          <w:sz w:val="20"/>
          <w:szCs w:val="20"/>
        </w:rPr>
        <w:t xml:space="preserve"> (</w:t>
      </w:r>
      <w:r w:rsidRPr="00A62CE0">
        <w:rPr>
          <w:sz w:val="20"/>
          <w:szCs w:val="20"/>
        </w:rPr>
        <w:t>B.C</w:t>
      </w:r>
      <w:r w:rsidR="00CB3520" w:rsidRPr="00A62CE0">
        <w:rPr>
          <w:sz w:val="20"/>
          <w:szCs w:val="20"/>
        </w:rPr>
        <w:t>.) (Civil) (By Leave) (3</w:t>
      </w:r>
      <w:r w:rsidRPr="00A62CE0">
        <w:rPr>
          <w:sz w:val="20"/>
          <w:szCs w:val="20"/>
        </w:rPr>
        <w:t>6639</w:t>
      </w:r>
      <w:r w:rsidR="00CB3520" w:rsidRPr="00A62CE0">
        <w:rPr>
          <w:sz w:val="20"/>
          <w:szCs w:val="20"/>
        </w:rPr>
        <w:t>)</w:t>
      </w:r>
    </w:p>
    <w:p w:rsidR="00CB3520" w:rsidRPr="00A62CE0" w:rsidRDefault="00CB3520" w:rsidP="00CB3520">
      <w:pPr>
        <w:widowControl w:val="0"/>
        <w:jc w:val="both"/>
        <w:rPr>
          <w:sz w:val="20"/>
          <w:szCs w:val="20"/>
        </w:rPr>
      </w:pPr>
    </w:p>
    <w:p w:rsidR="00CB3520" w:rsidRPr="00A62CE0" w:rsidRDefault="00BC007C" w:rsidP="00CB3520">
      <w:pPr>
        <w:pStyle w:val="ListParagraph"/>
        <w:widowControl w:val="0"/>
        <w:numPr>
          <w:ilvl w:val="0"/>
          <w:numId w:val="1"/>
        </w:numPr>
        <w:ind w:hanging="720"/>
        <w:jc w:val="both"/>
        <w:rPr>
          <w:sz w:val="20"/>
          <w:szCs w:val="20"/>
        </w:rPr>
      </w:pPr>
      <w:r w:rsidRPr="00A62CE0">
        <w:rPr>
          <w:i/>
          <w:sz w:val="20"/>
          <w:szCs w:val="20"/>
        </w:rPr>
        <w:t xml:space="preserve">Denis </w:t>
      </w:r>
      <w:proofErr w:type="spellStart"/>
      <w:r w:rsidRPr="00A62CE0">
        <w:rPr>
          <w:i/>
          <w:sz w:val="20"/>
          <w:szCs w:val="20"/>
        </w:rPr>
        <w:t>Rancourt</w:t>
      </w:r>
      <w:proofErr w:type="spellEnd"/>
      <w:r w:rsidR="00CB3520" w:rsidRPr="00A62CE0">
        <w:rPr>
          <w:i/>
          <w:sz w:val="20"/>
          <w:szCs w:val="20"/>
        </w:rPr>
        <w:t xml:space="preserve">  </w:t>
      </w:r>
      <w:r w:rsidRPr="00A62CE0">
        <w:rPr>
          <w:i/>
          <w:sz w:val="20"/>
          <w:szCs w:val="20"/>
        </w:rPr>
        <w:t>v. Joanne St. Lewis</w:t>
      </w:r>
      <w:r w:rsidR="00CB3520" w:rsidRPr="00A62CE0">
        <w:rPr>
          <w:sz w:val="20"/>
          <w:szCs w:val="20"/>
        </w:rPr>
        <w:t xml:space="preserve"> </w:t>
      </w:r>
      <w:r w:rsidRPr="00A62CE0">
        <w:rPr>
          <w:sz w:val="20"/>
          <w:szCs w:val="20"/>
        </w:rPr>
        <w:t>(Ont.</w:t>
      </w:r>
      <w:r w:rsidR="00CB3520" w:rsidRPr="00A62CE0">
        <w:rPr>
          <w:sz w:val="20"/>
          <w:szCs w:val="20"/>
        </w:rPr>
        <w:t>) (Civil) (By Leave) (3</w:t>
      </w:r>
      <w:r w:rsidRPr="00A62CE0">
        <w:rPr>
          <w:sz w:val="20"/>
          <w:szCs w:val="20"/>
        </w:rPr>
        <w:t>6653</w:t>
      </w:r>
      <w:r w:rsidR="00CB3520" w:rsidRPr="00A62CE0">
        <w:rPr>
          <w:sz w:val="20"/>
          <w:szCs w:val="20"/>
        </w:rPr>
        <w:t>)</w:t>
      </w:r>
    </w:p>
    <w:p w:rsidR="00BC007C" w:rsidRPr="00A62CE0" w:rsidRDefault="00BC007C" w:rsidP="00BC007C">
      <w:pPr>
        <w:widowControl w:val="0"/>
        <w:jc w:val="both"/>
        <w:rPr>
          <w:sz w:val="20"/>
          <w:szCs w:val="20"/>
        </w:rPr>
      </w:pPr>
    </w:p>
    <w:p w:rsidR="00BC007C" w:rsidRPr="00A62CE0" w:rsidRDefault="00BC007C" w:rsidP="00BC007C">
      <w:pPr>
        <w:widowControl w:val="0"/>
        <w:jc w:val="center"/>
        <w:rPr>
          <w:b/>
          <w:sz w:val="20"/>
          <w:szCs w:val="20"/>
        </w:rPr>
      </w:pPr>
      <w:r w:rsidRPr="00A62CE0">
        <w:rPr>
          <w:b/>
          <w:sz w:val="20"/>
          <w:szCs w:val="20"/>
        </w:rPr>
        <w:t>CORAM:  Chief Justice McLachlin and Wagner and Gascon JJ.</w:t>
      </w:r>
    </w:p>
    <w:p w:rsidR="00BC007C" w:rsidRPr="00A62CE0" w:rsidRDefault="00BC007C" w:rsidP="00BC007C">
      <w:pPr>
        <w:widowControl w:val="0"/>
        <w:jc w:val="center"/>
        <w:rPr>
          <w:sz w:val="20"/>
          <w:szCs w:val="20"/>
          <w:lang w:val="fr-CA"/>
        </w:rPr>
      </w:pPr>
      <w:r w:rsidRPr="00A62CE0">
        <w:rPr>
          <w:b/>
          <w:sz w:val="20"/>
          <w:szCs w:val="20"/>
          <w:lang w:val="fr-CA"/>
        </w:rPr>
        <w:t>La juge en chef McLachlin et les juges Wagner et Gascon</w:t>
      </w:r>
    </w:p>
    <w:p w:rsidR="00BC007C" w:rsidRPr="00A62CE0" w:rsidRDefault="00BC007C" w:rsidP="00BC007C">
      <w:pPr>
        <w:widowControl w:val="0"/>
        <w:jc w:val="both"/>
        <w:rPr>
          <w:sz w:val="20"/>
          <w:szCs w:val="20"/>
        </w:rPr>
      </w:pPr>
    </w:p>
    <w:p w:rsidR="00CB3520" w:rsidRPr="00A62CE0" w:rsidRDefault="00FE0450" w:rsidP="00CB3520">
      <w:pPr>
        <w:pStyle w:val="ListParagraph"/>
        <w:widowControl w:val="0"/>
        <w:numPr>
          <w:ilvl w:val="0"/>
          <w:numId w:val="1"/>
        </w:numPr>
        <w:ind w:hanging="720"/>
        <w:jc w:val="both"/>
        <w:rPr>
          <w:sz w:val="20"/>
          <w:szCs w:val="20"/>
        </w:rPr>
      </w:pPr>
      <w:r w:rsidRPr="00A62CE0">
        <w:rPr>
          <w:i/>
          <w:sz w:val="20"/>
          <w:szCs w:val="20"/>
        </w:rPr>
        <w:t>Allianz Global Risks US Insurance Company/</w:t>
      </w:r>
      <w:proofErr w:type="spellStart"/>
      <w:r w:rsidRPr="00A62CE0">
        <w:rPr>
          <w:i/>
          <w:sz w:val="20"/>
          <w:szCs w:val="20"/>
        </w:rPr>
        <w:t>Compagnie</w:t>
      </w:r>
      <w:proofErr w:type="spellEnd"/>
      <w:r w:rsidRPr="00A62CE0">
        <w:rPr>
          <w:i/>
          <w:sz w:val="20"/>
          <w:szCs w:val="20"/>
        </w:rPr>
        <w:t xml:space="preserve"> </w:t>
      </w:r>
      <w:proofErr w:type="spellStart"/>
      <w:r w:rsidRPr="00A62CE0">
        <w:rPr>
          <w:i/>
          <w:sz w:val="20"/>
          <w:szCs w:val="20"/>
        </w:rPr>
        <w:t>d’assurance</w:t>
      </w:r>
      <w:proofErr w:type="spellEnd"/>
      <w:r w:rsidRPr="00A62CE0">
        <w:rPr>
          <w:i/>
          <w:sz w:val="20"/>
          <w:szCs w:val="20"/>
        </w:rPr>
        <w:t xml:space="preserve"> Allianz </w:t>
      </w:r>
      <w:proofErr w:type="spellStart"/>
      <w:r w:rsidRPr="00A62CE0">
        <w:rPr>
          <w:i/>
          <w:sz w:val="20"/>
          <w:szCs w:val="20"/>
        </w:rPr>
        <w:t>risques</w:t>
      </w:r>
      <w:proofErr w:type="spellEnd"/>
      <w:r w:rsidRPr="00A62CE0">
        <w:rPr>
          <w:i/>
          <w:sz w:val="20"/>
          <w:szCs w:val="20"/>
        </w:rPr>
        <w:t xml:space="preserve"> </w:t>
      </w:r>
      <w:proofErr w:type="spellStart"/>
      <w:r w:rsidRPr="00A62CE0">
        <w:rPr>
          <w:i/>
          <w:sz w:val="20"/>
          <w:szCs w:val="20"/>
        </w:rPr>
        <w:t>mondiaux</w:t>
      </w:r>
      <w:proofErr w:type="spellEnd"/>
      <w:r w:rsidRPr="00A62CE0">
        <w:rPr>
          <w:i/>
          <w:sz w:val="20"/>
          <w:szCs w:val="20"/>
        </w:rPr>
        <w:t xml:space="preserve"> E.-U., et al. v. </w:t>
      </w:r>
      <w:proofErr w:type="spellStart"/>
      <w:r w:rsidRPr="00A62CE0">
        <w:rPr>
          <w:i/>
          <w:sz w:val="20"/>
          <w:szCs w:val="20"/>
        </w:rPr>
        <w:t>Acciona</w:t>
      </w:r>
      <w:proofErr w:type="spellEnd"/>
      <w:r w:rsidRPr="00A62CE0">
        <w:rPr>
          <w:i/>
          <w:sz w:val="20"/>
          <w:szCs w:val="20"/>
        </w:rPr>
        <w:t xml:space="preserve"> Infrastructure Canada Inc. et al.</w:t>
      </w:r>
      <w:r w:rsidR="00CB3520" w:rsidRPr="00A62CE0">
        <w:rPr>
          <w:sz w:val="20"/>
          <w:szCs w:val="20"/>
        </w:rPr>
        <w:t xml:space="preserve"> (</w:t>
      </w:r>
      <w:r w:rsidRPr="00A62CE0">
        <w:rPr>
          <w:sz w:val="20"/>
          <w:szCs w:val="20"/>
        </w:rPr>
        <w:t>B.C</w:t>
      </w:r>
      <w:r w:rsidR="00CB3520" w:rsidRPr="00A62CE0">
        <w:rPr>
          <w:sz w:val="20"/>
          <w:szCs w:val="20"/>
        </w:rPr>
        <w:t>.) (Civil) (By Leave) (3</w:t>
      </w:r>
      <w:r w:rsidRPr="00A62CE0">
        <w:rPr>
          <w:sz w:val="20"/>
          <w:szCs w:val="20"/>
        </w:rPr>
        <w:t>6660</w:t>
      </w:r>
      <w:r w:rsidR="00CB3520" w:rsidRPr="00A62CE0">
        <w:rPr>
          <w:sz w:val="20"/>
          <w:szCs w:val="20"/>
        </w:rPr>
        <w:t>)</w:t>
      </w:r>
    </w:p>
    <w:p w:rsidR="00CB3520" w:rsidRPr="00A62CE0" w:rsidRDefault="00CB3520" w:rsidP="00CB3520">
      <w:pPr>
        <w:widowControl w:val="0"/>
        <w:rPr>
          <w:sz w:val="20"/>
          <w:szCs w:val="20"/>
        </w:rPr>
      </w:pPr>
    </w:p>
    <w:p w:rsidR="00CB3520" w:rsidRPr="00A62CE0" w:rsidRDefault="00CB3520" w:rsidP="00CB3520">
      <w:pPr>
        <w:widowControl w:val="0"/>
        <w:jc w:val="center"/>
        <w:rPr>
          <w:b/>
          <w:sz w:val="20"/>
          <w:szCs w:val="20"/>
          <w:lang w:val="fr-CA"/>
        </w:rPr>
      </w:pPr>
      <w:r w:rsidRPr="00A62CE0">
        <w:rPr>
          <w:b/>
          <w:sz w:val="20"/>
          <w:szCs w:val="20"/>
          <w:lang w:val="fr-CA"/>
        </w:rPr>
        <w:t xml:space="preserve">CORAM: </w:t>
      </w:r>
      <w:r w:rsidR="00FA3373" w:rsidRPr="00A62CE0">
        <w:rPr>
          <w:b/>
          <w:sz w:val="20"/>
          <w:szCs w:val="20"/>
          <w:lang w:val="fr-CA"/>
        </w:rPr>
        <w:t>Abella</w:t>
      </w:r>
      <w:r w:rsidRPr="00A62CE0">
        <w:rPr>
          <w:b/>
          <w:sz w:val="20"/>
          <w:szCs w:val="20"/>
          <w:lang w:val="fr-CA"/>
        </w:rPr>
        <w:t xml:space="preserve">, Karakatsanis and </w:t>
      </w:r>
      <w:r w:rsidR="00810D30" w:rsidRPr="00A62CE0">
        <w:rPr>
          <w:b/>
          <w:sz w:val="20"/>
          <w:szCs w:val="20"/>
          <w:lang w:val="fr-CA"/>
        </w:rPr>
        <w:t>Brown</w:t>
      </w:r>
      <w:r w:rsidRPr="00A62CE0">
        <w:rPr>
          <w:b/>
          <w:sz w:val="20"/>
          <w:szCs w:val="20"/>
          <w:lang w:val="fr-CA"/>
        </w:rPr>
        <w:t xml:space="preserve"> JJ.</w:t>
      </w:r>
    </w:p>
    <w:p w:rsidR="00CB3520" w:rsidRPr="00A62CE0" w:rsidRDefault="00CB3520" w:rsidP="00CB3520">
      <w:pPr>
        <w:widowControl w:val="0"/>
        <w:jc w:val="center"/>
        <w:rPr>
          <w:b/>
          <w:sz w:val="20"/>
          <w:szCs w:val="20"/>
          <w:lang w:val="fr-CA"/>
        </w:rPr>
      </w:pPr>
      <w:r w:rsidRPr="00A62CE0">
        <w:rPr>
          <w:b/>
          <w:sz w:val="20"/>
          <w:szCs w:val="20"/>
          <w:lang w:val="fr-CA"/>
        </w:rPr>
        <w:t xml:space="preserve">Les juges </w:t>
      </w:r>
      <w:r w:rsidR="00FA3373" w:rsidRPr="00A62CE0">
        <w:rPr>
          <w:b/>
          <w:sz w:val="20"/>
          <w:szCs w:val="20"/>
          <w:lang w:val="fr-CA"/>
        </w:rPr>
        <w:t>Abella</w:t>
      </w:r>
      <w:r w:rsidRPr="00A62CE0">
        <w:rPr>
          <w:b/>
          <w:sz w:val="20"/>
          <w:szCs w:val="20"/>
          <w:lang w:val="fr-CA"/>
        </w:rPr>
        <w:t xml:space="preserve">, Karakatsanis et </w:t>
      </w:r>
      <w:r w:rsidR="00810D30" w:rsidRPr="00A62CE0">
        <w:rPr>
          <w:b/>
          <w:sz w:val="20"/>
          <w:szCs w:val="20"/>
          <w:lang w:val="fr-CA"/>
        </w:rPr>
        <w:t>Brown</w:t>
      </w:r>
    </w:p>
    <w:p w:rsidR="00CB3520" w:rsidRPr="00A62CE0" w:rsidRDefault="00CB3520" w:rsidP="00CB3520">
      <w:pPr>
        <w:widowControl w:val="0"/>
        <w:jc w:val="both"/>
        <w:rPr>
          <w:sz w:val="20"/>
          <w:szCs w:val="20"/>
          <w:lang w:val="fr-CA"/>
        </w:rPr>
      </w:pPr>
    </w:p>
    <w:p w:rsidR="00CB3520" w:rsidRPr="00A62CE0" w:rsidRDefault="0047152B" w:rsidP="00CB3520">
      <w:pPr>
        <w:pStyle w:val="ListParagraph"/>
        <w:widowControl w:val="0"/>
        <w:numPr>
          <w:ilvl w:val="0"/>
          <w:numId w:val="1"/>
        </w:numPr>
        <w:ind w:hanging="720"/>
        <w:jc w:val="both"/>
        <w:rPr>
          <w:sz w:val="20"/>
          <w:szCs w:val="20"/>
          <w:lang w:val="fr-CA"/>
        </w:rPr>
      </w:pPr>
      <w:r w:rsidRPr="00A62CE0">
        <w:rPr>
          <w:i/>
          <w:sz w:val="20"/>
          <w:szCs w:val="20"/>
        </w:rPr>
        <w:t>Campbell Ernest Crichton</w:t>
      </w:r>
      <w:r w:rsidR="00CB3520" w:rsidRPr="00A62CE0">
        <w:rPr>
          <w:i/>
          <w:sz w:val="20"/>
          <w:szCs w:val="20"/>
        </w:rPr>
        <w:t xml:space="preserve"> v.</w:t>
      </w:r>
      <w:r w:rsidRPr="00A62CE0">
        <w:rPr>
          <w:i/>
          <w:sz w:val="20"/>
          <w:szCs w:val="20"/>
        </w:rPr>
        <w:t xml:space="preserve"> Her Majesty the Queen</w:t>
      </w:r>
      <w:r w:rsidR="00CB3520" w:rsidRPr="00A62CE0">
        <w:rPr>
          <w:sz w:val="20"/>
          <w:szCs w:val="20"/>
        </w:rPr>
        <w:t xml:space="preserve"> (</w:t>
      </w:r>
      <w:r w:rsidRPr="00A62CE0">
        <w:rPr>
          <w:sz w:val="20"/>
          <w:szCs w:val="20"/>
        </w:rPr>
        <w:t>B</w:t>
      </w:r>
      <w:r w:rsidR="00CB3520" w:rsidRPr="00A62CE0">
        <w:rPr>
          <w:sz w:val="20"/>
          <w:szCs w:val="20"/>
        </w:rPr>
        <w:t>.C.) (C</w:t>
      </w:r>
      <w:r w:rsidRPr="00A62CE0">
        <w:rPr>
          <w:sz w:val="20"/>
          <w:szCs w:val="20"/>
        </w:rPr>
        <w:t>rim.</w:t>
      </w:r>
      <w:r w:rsidR="00CB3520" w:rsidRPr="00A62CE0">
        <w:rPr>
          <w:sz w:val="20"/>
          <w:szCs w:val="20"/>
        </w:rPr>
        <w:t>) (By Leave)</w:t>
      </w:r>
      <w:r w:rsidR="00CB3520" w:rsidRPr="00A62CE0">
        <w:rPr>
          <w:sz w:val="20"/>
          <w:szCs w:val="20"/>
          <w:lang w:val="fr-CA"/>
        </w:rPr>
        <w:t xml:space="preserve"> (3</w:t>
      </w:r>
      <w:r w:rsidRPr="00A62CE0">
        <w:rPr>
          <w:sz w:val="20"/>
          <w:szCs w:val="20"/>
          <w:lang w:val="fr-CA"/>
        </w:rPr>
        <w:t>6690</w:t>
      </w:r>
      <w:r w:rsidR="00CB3520" w:rsidRPr="00A62CE0">
        <w:rPr>
          <w:sz w:val="20"/>
          <w:szCs w:val="20"/>
          <w:lang w:val="fr-CA"/>
        </w:rPr>
        <w:t>)</w:t>
      </w:r>
    </w:p>
    <w:p w:rsidR="00CB3520" w:rsidRPr="00A62CE0" w:rsidRDefault="00CB3520" w:rsidP="00CB3520">
      <w:pPr>
        <w:widowControl w:val="0"/>
        <w:jc w:val="both"/>
        <w:rPr>
          <w:sz w:val="20"/>
          <w:szCs w:val="20"/>
          <w:lang w:val="fr-CA"/>
        </w:rPr>
      </w:pPr>
    </w:p>
    <w:p w:rsidR="00CB3520" w:rsidRPr="00A62CE0" w:rsidRDefault="0009615B" w:rsidP="00CB3520">
      <w:pPr>
        <w:pStyle w:val="ListParagraph"/>
        <w:widowControl w:val="0"/>
        <w:numPr>
          <w:ilvl w:val="0"/>
          <w:numId w:val="1"/>
        </w:numPr>
        <w:ind w:hanging="720"/>
        <w:jc w:val="both"/>
        <w:rPr>
          <w:sz w:val="20"/>
          <w:szCs w:val="20"/>
        </w:rPr>
      </w:pPr>
      <w:r w:rsidRPr="00A62CE0">
        <w:rPr>
          <w:i/>
          <w:sz w:val="20"/>
          <w:szCs w:val="20"/>
        </w:rPr>
        <w:t xml:space="preserve">Commission de la santé et de la </w:t>
      </w:r>
      <w:proofErr w:type="spellStart"/>
      <w:r w:rsidRPr="00A62CE0">
        <w:rPr>
          <w:i/>
          <w:sz w:val="20"/>
          <w:szCs w:val="20"/>
        </w:rPr>
        <w:t>sécurité</w:t>
      </w:r>
      <w:proofErr w:type="spellEnd"/>
      <w:r w:rsidRPr="00A62CE0">
        <w:rPr>
          <w:i/>
          <w:sz w:val="20"/>
          <w:szCs w:val="20"/>
        </w:rPr>
        <w:t xml:space="preserve"> du travail</w:t>
      </w:r>
      <w:r w:rsidR="00CB3520" w:rsidRPr="00A62CE0">
        <w:rPr>
          <w:i/>
          <w:sz w:val="20"/>
          <w:szCs w:val="20"/>
        </w:rPr>
        <w:t xml:space="preserve"> </w:t>
      </w:r>
      <w:r w:rsidRPr="00A62CE0">
        <w:rPr>
          <w:i/>
          <w:sz w:val="20"/>
          <w:szCs w:val="20"/>
        </w:rPr>
        <w:t>c</w:t>
      </w:r>
      <w:r w:rsidR="00CB3520" w:rsidRPr="00A62CE0">
        <w:rPr>
          <w:i/>
          <w:sz w:val="20"/>
          <w:szCs w:val="20"/>
        </w:rPr>
        <w:t>.</w:t>
      </w:r>
      <w:r w:rsidRPr="00A62CE0">
        <w:rPr>
          <w:i/>
          <w:sz w:val="20"/>
          <w:szCs w:val="20"/>
        </w:rPr>
        <w:t xml:space="preserve"> Alain Caron</w:t>
      </w:r>
      <w:r w:rsidR="00CB3520" w:rsidRPr="00A62CE0">
        <w:rPr>
          <w:sz w:val="20"/>
          <w:szCs w:val="20"/>
        </w:rPr>
        <w:t xml:space="preserve"> (</w:t>
      </w:r>
      <w:r w:rsidRPr="00A62CE0">
        <w:rPr>
          <w:sz w:val="20"/>
          <w:szCs w:val="20"/>
        </w:rPr>
        <w:t>Qc</w:t>
      </w:r>
      <w:r w:rsidR="00CB3520" w:rsidRPr="00A62CE0">
        <w:rPr>
          <w:sz w:val="20"/>
          <w:szCs w:val="20"/>
        </w:rPr>
        <w:t>) (</w:t>
      </w:r>
      <w:proofErr w:type="spellStart"/>
      <w:r w:rsidR="00CB3520" w:rsidRPr="00A62CE0">
        <w:rPr>
          <w:sz w:val="20"/>
          <w:szCs w:val="20"/>
        </w:rPr>
        <w:t>Civil</w:t>
      </w:r>
      <w:r w:rsidRPr="00A62CE0">
        <w:rPr>
          <w:sz w:val="20"/>
          <w:szCs w:val="20"/>
        </w:rPr>
        <w:t>e</w:t>
      </w:r>
      <w:proofErr w:type="spellEnd"/>
      <w:r w:rsidR="00CB3520" w:rsidRPr="00A62CE0">
        <w:rPr>
          <w:sz w:val="20"/>
          <w:szCs w:val="20"/>
        </w:rPr>
        <w:t>) (</w:t>
      </w:r>
      <w:proofErr w:type="spellStart"/>
      <w:r w:rsidRPr="00A62CE0">
        <w:rPr>
          <w:sz w:val="20"/>
          <w:szCs w:val="20"/>
        </w:rPr>
        <w:t>Autorisation</w:t>
      </w:r>
      <w:proofErr w:type="spellEnd"/>
      <w:r w:rsidR="00CB3520" w:rsidRPr="00A62CE0">
        <w:rPr>
          <w:sz w:val="20"/>
          <w:szCs w:val="20"/>
        </w:rPr>
        <w:t>) (3</w:t>
      </w:r>
      <w:r w:rsidRPr="00A62CE0">
        <w:rPr>
          <w:sz w:val="20"/>
          <w:szCs w:val="20"/>
        </w:rPr>
        <w:t>6605</w:t>
      </w:r>
      <w:r w:rsidR="00CB3520" w:rsidRPr="00A62CE0">
        <w:rPr>
          <w:sz w:val="20"/>
          <w:szCs w:val="20"/>
        </w:rPr>
        <w:t>)</w:t>
      </w:r>
    </w:p>
    <w:p w:rsidR="00CB3520" w:rsidRPr="00A62CE0" w:rsidRDefault="00CB3520" w:rsidP="00CB3520">
      <w:pPr>
        <w:widowControl w:val="0"/>
        <w:jc w:val="both"/>
        <w:rPr>
          <w:sz w:val="20"/>
          <w:szCs w:val="20"/>
        </w:rPr>
      </w:pPr>
    </w:p>
    <w:p w:rsidR="00CB3520" w:rsidRPr="00A62CE0" w:rsidRDefault="00A20134" w:rsidP="00CB3520">
      <w:pPr>
        <w:pStyle w:val="ListParagraph"/>
        <w:widowControl w:val="0"/>
        <w:numPr>
          <w:ilvl w:val="0"/>
          <w:numId w:val="1"/>
        </w:numPr>
        <w:ind w:hanging="720"/>
        <w:jc w:val="both"/>
        <w:rPr>
          <w:sz w:val="20"/>
          <w:szCs w:val="20"/>
          <w:lang w:val="fr-CA"/>
        </w:rPr>
      </w:pPr>
      <w:proofErr w:type="spellStart"/>
      <w:r w:rsidRPr="00A62CE0">
        <w:rPr>
          <w:i/>
          <w:sz w:val="20"/>
          <w:szCs w:val="20"/>
          <w:lang w:val="fr-CA"/>
        </w:rPr>
        <w:t>Michele</w:t>
      </w:r>
      <w:proofErr w:type="spellEnd"/>
      <w:r w:rsidRPr="00A62CE0">
        <w:rPr>
          <w:i/>
          <w:sz w:val="20"/>
          <w:szCs w:val="20"/>
          <w:lang w:val="fr-CA"/>
        </w:rPr>
        <w:t xml:space="preserve"> </w:t>
      </w:r>
      <w:proofErr w:type="spellStart"/>
      <w:r w:rsidRPr="00A62CE0">
        <w:rPr>
          <w:i/>
          <w:sz w:val="20"/>
          <w:szCs w:val="20"/>
          <w:lang w:val="fr-CA"/>
        </w:rPr>
        <w:t>Santarsieri</w:t>
      </w:r>
      <w:proofErr w:type="spellEnd"/>
      <w:r w:rsidRPr="00A62CE0">
        <w:rPr>
          <w:i/>
          <w:sz w:val="20"/>
          <w:szCs w:val="20"/>
          <w:lang w:val="fr-CA"/>
        </w:rPr>
        <w:t xml:space="preserve"> Inc. et al.</w:t>
      </w:r>
      <w:r w:rsidR="00CB3520" w:rsidRPr="00A62CE0">
        <w:rPr>
          <w:i/>
          <w:sz w:val="20"/>
          <w:szCs w:val="20"/>
          <w:lang w:val="fr-CA"/>
        </w:rPr>
        <w:t xml:space="preserve"> </w:t>
      </w:r>
      <w:r w:rsidRPr="00A62CE0">
        <w:rPr>
          <w:i/>
          <w:sz w:val="20"/>
          <w:szCs w:val="20"/>
          <w:lang w:val="fr-CA"/>
        </w:rPr>
        <w:t xml:space="preserve">v. </w:t>
      </w:r>
      <w:proofErr w:type="spellStart"/>
      <w:r w:rsidRPr="00A62CE0">
        <w:rPr>
          <w:i/>
          <w:sz w:val="20"/>
          <w:szCs w:val="20"/>
          <w:lang w:val="fr-CA"/>
        </w:rPr>
        <w:t>Deputy</w:t>
      </w:r>
      <w:proofErr w:type="spellEnd"/>
      <w:r w:rsidRPr="00A62CE0">
        <w:rPr>
          <w:i/>
          <w:sz w:val="20"/>
          <w:szCs w:val="20"/>
          <w:lang w:val="fr-CA"/>
        </w:rPr>
        <w:t xml:space="preserve"> </w:t>
      </w:r>
      <w:proofErr w:type="spellStart"/>
      <w:r w:rsidRPr="00A62CE0">
        <w:rPr>
          <w:i/>
          <w:sz w:val="20"/>
          <w:szCs w:val="20"/>
          <w:lang w:val="fr-CA"/>
        </w:rPr>
        <w:t>Minister</w:t>
      </w:r>
      <w:proofErr w:type="spellEnd"/>
      <w:r w:rsidRPr="00A62CE0">
        <w:rPr>
          <w:i/>
          <w:sz w:val="20"/>
          <w:szCs w:val="20"/>
          <w:lang w:val="fr-CA"/>
        </w:rPr>
        <w:t xml:space="preserve"> of Finance </w:t>
      </w:r>
      <w:r w:rsidR="00CB3520" w:rsidRPr="00A62CE0">
        <w:rPr>
          <w:sz w:val="20"/>
          <w:szCs w:val="20"/>
          <w:lang w:val="fr-CA"/>
        </w:rPr>
        <w:t>(</w:t>
      </w:r>
      <w:r w:rsidRPr="00A62CE0">
        <w:rPr>
          <w:sz w:val="20"/>
          <w:szCs w:val="20"/>
          <w:lang w:val="fr-CA"/>
        </w:rPr>
        <w:t>Man.</w:t>
      </w:r>
      <w:r w:rsidR="00CB3520" w:rsidRPr="00A62CE0">
        <w:rPr>
          <w:sz w:val="20"/>
          <w:szCs w:val="20"/>
          <w:lang w:val="fr-CA"/>
        </w:rPr>
        <w:t>) (Civil) (</w:t>
      </w:r>
      <w:r w:rsidRPr="00A62CE0">
        <w:rPr>
          <w:sz w:val="20"/>
          <w:szCs w:val="20"/>
          <w:lang w:val="fr-CA"/>
        </w:rPr>
        <w:t xml:space="preserve">By </w:t>
      </w:r>
      <w:proofErr w:type="spellStart"/>
      <w:r w:rsidRPr="00A62CE0">
        <w:rPr>
          <w:sz w:val="20"/>
          <w:szCs w:val="20"/>
          <w:lang w:val="fr-CA"/>
        </w:rPr>
        <w:t>Leave</w:t>
      </w:r>
      <w:proofErr w:type="spellEnd"/>
      <w:r w:rsidR="00CB3520" w:rsidRPr="00A62CE0">
        <w:rPr>
          <w:sz w:val="20"/>
          <w:szCs w:val="20"/>
          <w:lang w:val="fr-CA"/>
        </w:rPr>
        <w:t>) (3</w:t>
      </w:r>
      <w:r w:rsidRPr="00A62CE0">
        <w:rPr>
          <w:sz w:val="20"/>
          <w:szCs w:val="20"/>
          <w:lang w:val="fr-CA"/>
        </w:rPr>
        <w:t>6634</w:t>
      </w:r>
      <w:r w:rsidR="00CB3520" w:rsidRPr="00A62CE0">
        <w:rPr>
          <w:sz w:val="20"/>
          <w:szCs w:val="20"/>
          <w:lang w:val="fr-CA"/>
        </w:rPr>
        <w:t>)</w:t>
      </w:r>
    </w:p>
    <w:p w:rsidR="00CB3520" w:rsidRPr="00A62CE0" w:rsidRDefault="00CB3520" w:rsidP="00CB3520">
      <w:pPr>
        <w:widowControl w:val="0"/>
        <w:jc w:val="both"/>
        <w:rPr>
          <w:sz w:val="20"/>
          <w:szCs w:val="20"/>
        </w:rPr>
      </w:pPr>
    </w:p>
    <w:p w:rsidR="00CB3520" w:rsidRPr="00A62CE0" w:rsidRDefault="00CB3520" w:rsidP="00CB3520">
      <w:pPr>
        <w:widowControl w:val="0"/>
        <w:jc w:val="center"/>
        <w:rPr>
          <w:b/>
          <w:sz w:val="20"/>
          <w:szCs w:val="20"/>
        </w:rPr>
      </w:pPr>
      <w:r w:rsidRPr="00A62CE0">
        <w:rPr>
          <w:b/>
          <w:sz w:val="20"/>
          <w:szCs w:val="20"/>
        </w:rPr>
        <w:t xml:space="preserve">CORAM: </w:t>
      </w:r>
      <w:r w:rsidR="003B0CCB" w:rsidRPr="00A62CE0">
        <w:rPr>
          <w:b/>
          <w:sz w:val="20"/>
          <w:szCs w:val="20"/>
        </w:rPr>
        <w:t>Cromwell</w:t>
      </w:r>
      <w:r w:rsidRPr="00A62CE0">
        <w:rPr>
          <w:b/>
          <w:sz w:val="20"/>
          <w:szCs w:val="20"/>
        </w:rPr>
        <w:t xml:space="preserve">, </w:t>
      </w:r>
      <w:r w:rsidR="003B0CCB" w:rsidRPr="00A62CE0">
        <w:rPr>
          <w:b/>
          <w:sz w:val="20"/>
          <w:szCs w:val="20"/>
        </w:rPr>
        <w:t>Wagner</w:t>
      </w:r>
      <w:r w:rsidR="00FA3373" w:rsidRPr="00A62CE0">
        <w:rPr>
          <w:b/>
          <w:sz w:val="20"/>
          <w:szCs w:val="20"/>
        </w:rPr>
        <w:t xml:space="preserve"> </w:t>
      </w:r>
      <w:r w:rsidRPr="00A62CE0">
        <w:rPr>
          <w:b/>
          <w:sz w:val="20"/>
          <w:szCs w:val="20"/>
        </w:rPr>
        <w:t xml:space="preserve">and </w:t>
      </w:r>
      <w:r w:rsidR="003B0CCB" w:rsidRPr="00A62CE0">
        <w:rPr>
          <w:b/>
          <w:sz w:val="20"/>
          <w:szCs w:val="20"/>
        </w:rPr>
        <w:t xml:space="preserve">Côté </w:t>
      </w:r>
      <w:r w:rsidRPr="00A62CE0">
        <w:rPr>
          <w:b/>
          <w:sz w:val="20"/>
          <w:szCs w:val="20"/>
        </w:rPr>
        <w:t>JJ.</w:t>
      </w:r>
    </w:p>
    <w:p w:rsidR="00CB3520" w:rsidRPr="00A62CE0" w:rsidRDefault="00CB3520" w:rsidP="00CB3520">
      <w:pPr>
        <w:widowControl w:val="0"/>
        <w:jc w:val="center"/>
        <w:rPr>
          <w:b/>
          <w:sz w:val="20"/>
          <w:szCs w:val="20"/>
          <w:lang w:val="fr-CA"/>
        </w:rPr>
      </w:pPr>
      <w:r w:rsidRPr="00A62CE0">
        <w:rPr>
          <w:b/>
          <w:sz w:val="20"/>
          <w:szCs w:val="20"/>
          <w:lang w:val="fr-CA"/>
        </w:rPr>
        <w:t xml:space="preserve">Les juges </w:t>
      </w:r>
      <w:r w:rsidR="003B0CCB" w:rsidRPr="00A62CE0">
        <w:rPr>
          <w:b/>
          <w:sz w:val="20"/>
          <w:szCs w:val="20"/>
          <w:lang w:val="fr-CA"/>
        </w:rPr>
        <w:t>Cromwell</w:t>
      </w:r>
      <w:r w:rsidRPr="00A62CE0">
        <w:rPr>
          <w:b/>
          <w:sz w:val="20"/>
          <w:szCs w:val="20"/>
          <w:lang w:val="fr-CA"/>
        </w:rPr>
        <w:t xml:space="preserve">, </w:t>
      </w:r>
      <w:r w:rsidR="003B0CCB" w:rsidRPr="00A62CE0">
        <w:rPr>
          <w:b/>
          <w:sz w:val="20"/>
          <w:szCs w:val="20"/>
          <w:lang w:val="fr-CA"/>
        </w:rPr>
        <w:t>Wagner</w:t>
      </w:r>
      <w:r w:rsidR="00FA3373" w:rsidRPr="00A62CE0">
        <w:rPr>
          <w:b/>
          <w:sz w:val="20"/>
          <w:szCs w:val="20"/>
          <w:lang w:val="fr-CA"/>
        </w:rPr>
        <w:t xml:space="preserve"> </w:t>
      </w:r>
      <w:r w:rsidRPr="00A62CE0">
        <w:rPr>
          <w:b/>
          <w:sz w:val="20"/>
          <w:szCs w:val="20"/>
          <w:lang w:val="fr-CA"/>
        </w:rPr>
        <w:t xml:space="preserve">et </w:t>
      </w:r>
      <w:r w:rsidR="003B0CCB" w:rsidRPr="00A62CE0">
        <w:rPr>
          <w:b/>
          <w:sz w:val="20"/>
          <w:szCs w:val="20"/>
          <w:lang w:val="fr-CA"/>
        </w:rPr>
        <w:t>Côté</w:t>
      </w:r>
    </w:p>
    <w:p w:rsidR="00CB3520" w:rsidRPr="00A62CE0" w:rsidRDefault="00CB3520" w:rsidP="00CB3520">
      <w:pPr>
        <w:widowControl w:val="0"/>
        <w:jc w:val="both"/>
        <w:rPr>
          <w:sz w:val="20"/>
          <w:szCs w:val="20"/>
          <w:lang w:val="fr-CA"/>
        </w:rPr>
      </w:pPr>
    </w:p>
    <w:p w:rsidR="00CB3520" w:rsidRPr="00A62CE0" w:rsidRDefault="003607DE" w:rsidP="00CB3520">
      <w:pPr>
        <w:pStyle w:val="ListParagraph"/>
        <w:widowControl w:val="0"/>
        <w:numPr>
          <w:ilvl w:val="0"/>
          <w:numId w:val="1"/>
        </w:numPr>
        <w:ind w:hanging="720"/>
        <w:jc w:val="both"/>
        <w:rPr>
          <w:sz w:val="20"/>
          <w:szCs w:val="20"/>
        </w:rPr>
      </w:pPr>
      <w:r w:rsidRPr="00A62CE0">
        <w:rPr>
          <w:i/>
          <w:sz w:val="20"/>
          <w:szCs w:val="20"/>
        </w:rPr>
        <w:t>Guillaume Gilbert</w:t>
      </w:r>
      <w:r w:rsidR="00CB3520" w:rsidRPr="00A62CE0">
        <w:rPr>
          <w:i/>
          <w:sz w:val="20"/>
          <w:szCs w:val="20"/>
        </w:rPr>
        <w:t xml:space="preserve"> </w:t>
      </w:r>
      <w:r w:rsidRPr="00A62CE0">
        <w:rPr>
          <w:i/>
          <w:sz w:val="20"/>
          <w:szCs w:val="20"/>
        </w:rPr>
        <w:t>c</w:t>
      </w:r>
      <w:r w:rsidR="00CB3520" w:rsidRPr="00A62CE0">
        <w:rPr>
          <w:i/>
          <w:sz w:val="20"/>
          <w:szCs w:val="20"/>
        </w:rPr>
        <w:t xml:space="preserve">. </w:t>
      </w:r>
      <w:r w:rsidRPr="00A62CE0">
        <w:rPr>
          <w:i/>
          <w:sz w:val="20"/>
          <w:szCs w:val="20"/>
        </w:rPr>
        <w:t xml:space="preserve">Sa </w:t>
      </w:r>
      <w:proofErr w:type="spellStart"/>
      <w:r w:rsidRPr="00A62CE0">
        <w:rPr>
          <w:i/>
          <w:sz w:val="20"/>
          <w:szCs w:val="20"/>
        </w:rPr>
        <w:t>Majesté</w:t>
      </w:r>
      <w:proofErr w:type="spellEnd"/>
      <w:r w:rsidRPr="00A62CE0">
        <w:rPr>
          <w:i/>
          <w:sz w:val="20"/>
          <w:szCs w:val="20"/>
        </w:rPr>
        <w:t xml:space="preserve"> la </w:t>
      </w:r>
      <w:proofErr w:type="spellStart"/>
      <w:r w:rsidRPr="00A62CE0">
        <w:rPr>
          <w:i/>
          <w:sz w:val="20"/>
          <w:szCs w:val="20"/>
        </w:rPr>
        <w:t>Reine</w:t>
      </w:r>
      <w:proofErr w:type="spellEnd"/>
      <w:r w:rsidR="00CB3520" w:rsidRPr="00A62CE0">
        <w:rPr>
          <w:sz w:val="20"/>
          <w:szCs w:val="20"/>
        </w:rPr>
        <w:t xml:space="preserve"> (</w:t>
      </w:r>
      <w:r w:rsidRPr="00A62CE0">
        <w:rPr>
          <w:sz w:val="20"/>
          <w:szCs w:val="20"/>
        </w:rPr>
        <w:t>Qc</w:t>
      </w:r>
      <w:r w:rsidR="00CB3520" w:rsidRPr="00A62CE0">
        <w:rPr>
          <w:sz w:val="20"/>
          <w:szCs w:val="20"/>
        </w:rPr>
        <w:t>) (C</w:t>
      </w:r>
      <w:r w:rsidRPr="00A62CE0">
        <w:rPr>
          <w:sz w:val="20"/>
          <w:szCs w:val="20"/>
        </w:rPr>
        <w:t>rim.</w:t>
      </w:r>
      <w:r w:rsidR="00CB3520" w:rsidRPr="00A62CE0">
        <w:rPr>
          <w:sz w:val="20"/>
          <w:szCs w:val="20"/>
        </w:rPr>
        <w:t>) (</w:t>
      </w:r>
      <w:proofErr w:type="spellStart"/>
      <w:r w:rsidRPr="00A62CE0">
        <w:rPr>
          <w:sz w:val="20"/>
          <w:szCs w:val="20"/>
        </w:rPr>
        <w:t>Autorisation</w:t>
      </w:r>
      <w:proofErr w:type="spellEnd"/>
      <w:r w:rsidR="00CB3520" w:rsidRPr="00A62CE0">
        <w:rPr>
          <w:sz w:val="20"/>
          <w:szCs w:val="20"/>
        </w:rPr>
        <w:t>) (3</w:t>
      </w:r>
      <w:r w:rsidRPr="00A62CE0">
        <w:rPr>
          <w:sz w:val="20"/>
          <w:szCs w:val="20"/>
        </w:rPr>
        <w:t>6708</w:t>
      </w:r>
      <w:r w:rsidR="00CB3520" w:rsidRPr="00A62CE0">
        <w:rPr>
          <w:sz w:val="20"/>
          <w:szCs w:val="20"/>
        </w:rPr>
        <w:t>)</w:t>
      </w:r>
    </w:p>
    <w:p w:rsidR="00CB3520" w:rsidRPr="00A62CE0" w:rsidRDefault="00CB3520" w:rsidP="00CB3520">
      <w:pPr>
        <w:widowControl w:val="0"/>
        <w:jc w:val="both"/>
        <w:rPr>
          <w:sz w:val="20"/>
          <w:szCs w:val="20"/>
        </w:rPr>
      </w:pPr>
    </w:p>
    <w:p w:rsidR="00CB3520" w:rsidRPr="00A62CE0" w:rsidRDefault="00CA5EB7" w:rsidP="00CB3520">
      <w:pPr>
        <w:pStyle w:val="ListParagraph"/>
        <w:widowControl w:val="0"/>
        <w:numPr>
          <w:ilvl w:val="0"/>
          <w:numId w:val="1"/>
        </w:numPr>
        <w:ind w:hanging="720"/>
        <w:jc w:val="both"/>
        <w:rPr>
          <w:sz w:val="20"/>
          <w:szCs w:val="20"/>
        </w:rPr>
      </w:pPr>
      <w:r w:rsidRPr="00A62CE0">
        <w:rPr>
          <w:i/>
          <w:sz w:val="20"/>
          <w:szCs w:val="20"/>
        </w:rPr>
        <w:t xml:space="preserve">Sean </w:t>
      </w:r>
      <w:proofErr w:type="spellStart"/>
      <w:r w:rsidRPr="00A62CE0">
        <w:rPr>
          <w:i/>
          <w:sz w:val="20"/>
          <w:szCs w:val="20"/>
        </w:rPr>
        <w:t>Bonitto</w:t>
      </w:r>
      <w:proofErr w:type="spellEnd"/>
      <w:r w:rsidRPr="00A62CE0">
        <w:rPr>
          <w:i/>
          <w:sz w:val="20"/>
          <w:szCs w:val="20"/>
        </w:rPr>
        <w:t xml:space="preserve"> </w:t>
      </w:r>
      <w:r w:rsidR="00CB3520" w:rsidRPr="00A62CE0">
        <w:rPr>
          <w:i/>
          <w:sz w:val="20"/>
          <w:szCs w:val="20"/>
        </w:rPr>
        <w:t xml:space="preserve">v. </w:t>
      </w:r>
      <w:r w:rsidRPr="00A62CE0">
        <w:rPr>
          <w:i/>
          <w:sz w:val="20"/>
          <w:szCs w:val="20"/>
        </w:rPr>
        <w:t>Halifax Regional School Board</w:t>
      </w:r>
      <w:r w:rsidR="00CB3520" w:rsidRPr="00A62CE0">
        <w:rPr>
          <w:sz w:val="20"/>
          <w:szCs w:val="20"/>
        </w:rPr>
        <w:t xml:space="preserve"> (</w:t>
      </w:r>
      <w:r w:rsidRPr="00A62CE0">
        <w:rPr>
          <w:sz w:val="20"/>
          <w:szCs w:val="20"/>
        </w:rPr>
        <w:t>N.S</w:t>
      </w:r>
      <w:r w:rsidR="00CB3520" w:rsidRPr="00A62CE0">
        <w:rPr>
          <w:sz w:val="20"/>
          <w:szCs w:val="20"/>
        </w:rPr>
        <w:t>.) (Civil) (By Leave) (3</w:t>
      </w:r>
      <w:r w:rsidRPr="00A62CE0">
        <w:rPr>
          <w:sz w:val="20"/>
          <w:szCs w:val="20"/>
        </w:rPr>
        <w:t>6644</w:t>
      </w:r>
      <w:r w:rsidR="00CB3520" w:rsidRPr="00A62CE0">
        <w:rPr>
          <w:sz w:val="20"/>
          <w:szCs w:val="20"/>
        </w:rPr>
        <w:t>)</w:t>
      </w:r>
    </w:p>
    <w:p w:rsidR="00CB3520" w:rsidRPr="00A62CE0" w:rsidRDefault="00CB3520" w:rsidP="00CB3520">
      <w:pPr>
        <w:widowControl w:val="0"/>
        <w:rPr>
          <w:i/>
          <w:sz w:val="20"/>
          <w:szCs w:val="20"/>
        </w:rPr>
      </w:pPr>
    </w:p>
    <w:p w:rsidR="00CB3520" w:rsidRPr="00A62CE0" w:rsidRDefault="00C54DC6" w:rsidP="00CB3520">
      <w:pPr>
        <w:pStyle w:val="ListParagraph"/>
        <w:widowControl w:val="0"/>
        <w:numPr>
          <w:ilvl w:val="0"/>
          <w:numId w:val="1"/>
        </w:numPr>
        <w:ind w:hanging="720"/>
        <w:jc w:val="both"/>
        <w:rPr>
          <w:sz w:val="20"/>
          <w:szCs w:val="20"/>
        </w:rPr>
      </w:pPr>
      <w:proofErr w:type="spellStart"/>
      <w:r w:rsidRPr="00A62CE0">
        <w:rPr>
          <w:i/>
          <w:sz w:val="20"/>
          <w:szCs w:val="20"/>
        </w:rPr>
        <w:t>Syndicat</w:t>
      </w:r>
      <w:proofErr w:type="spellEnd"/>
      <w:r w:rsidRPr="00A62CE0">
        <w:rPr>
          <w:i/>
          <w:sz w:val="20"/>
          <w:szCs w:val="20"/>
        </w:rPr>
        <w:t xml:space="preserve"> des </w:t>
      </w:r>
      <w:proofErr w:type="spellStart"/>
      <w:r w:rsidRPr="00A62CE0">
        <w:rPr>
          <w:i/>
          <w:sz w:val="20"/>
          <w:szCs w:val="20"/>
        </w:rPr>
        <w:t>employés</w:t>
      </w:r>
      <w:proofErr w:type="spellEnd"/>
      <w:r w:rsidRPr="00A62CE0">
        <w:rPr>
          <w:i/>
          <w:sz w:val="20"/>
          <w:szCs w:val="20"/>
        </w:rPr>
        <w:t xml:space="preserve"> et </w:t>
      </w:r>
      <w:proofErr w:type="spellStart"/>
      <w:r w:rsidRPr="00A62CE0">
        <w:rPr>
          <w:i/>
          <w:sz w:val="20"/>
          <w:szCs w:val="20"/>
        </w:rPr>
        <w:t>employés</w:t>
      </w:r>
      <w:proofErr w:type="spellEnd"/>
      <w:r w:rsidRPr="00A62CE0">
        <w:rPr>
          <w:i/>
          <w:sz w:val="20"/>
          <w:szCs w:val="20"/>
        </w:rPr>
        <w:t xml:space="preserve"> </w:t>
      </w:r>
      <w:proofErr w:type="spellStart"/>
      <w:r w:rsidRPr="00A62CE0">
        <w:rPr>
          <w:i/>
          <w:sz w:val="20"/>
          <w:szCs w:val="20"/>
        </w:rPr>
        <w:t>professionnels</w:t>
      </w:r>
      <w:proofErr w:type="spellEnd"/>
      <w:r w:rsidRPr="00A62CE0">
        <w:rPr>
          <w:i/>
          <w:sz w:val="20"/>
          <w:szCs w:val="20"/>
        </w:rPr>
        <w:t xml:space="preserve">-les et de bureau, section locale 574, SEPB, CTC-FTQ c. </w:t>
      </w:r>
      <w:proofErr w:type="spellStart"/>
      <w:r w:rsidRPr="00A62CE0">
        <w:rPr>
          <w:i/>
          <w:sz w:val="20"/>
          <w:szCs w:val="20"/>
        </w:rPr>
        <w:t>Groupe</w:t>
      </w:r>
      <w:proofErr w:type="spellEnd"/>
      <w:r w:rsidRPr="00A62CE0">
        <w:rPr>
          <w:i/>
          <w:sz w:val="20"/>
          <w:szCs w:val="20"/>
        </w:rPr>
        <w:t xml:space="preserve"> Pages </w:t>
      </w:r>
      <w:proofErr w:type="spellStart"/>
      <w:r w:rsidRPr="00A62CE0">
        <w:rPr>
          <w:i/>
          <w:sz w:val="20"/>
          <w:szCs w:val="20"/>
        </w:rPr>
        <w:t>Jaunes</w:t>
      </w:r>
      <w:proofErr w:type="spellEnd"/>
      <w:r w:rsidRPr="00A62CE0">
        <w:rPr>
          <w:i/>
          <w:sz w:val="20"/>
          <w:szCs w:val="20"/>
        </w:rPr>
        <w:t xml:space="preserve"> </w:t>
      </w:r>
      <w:proofErr w:type="spellStart"/>
      <w:r w:rsidRPr="00A62CE0">
        <w:rPr>
          <w:i/>
          <w:sz w:val="20"/>
          <w:szCs w:val="20"/>
        </w:rPr>
        <w:t>Cie</w:t>
      </w:r>
      <w:proofErr w:type="spellEnd"/>
      <w:r w:rsidR="00CB3520" w:rsidRPr="00A62CE0">
        <w:rPr>
          <w:sz w:val="20"/>
          <w:szCs w:val="20"/>
        </w:rPr>
        <w:t xml:space="preserve"> (</w:t>
      </w:r>
      <w:r w:rsidRPr="00A62CE0">
        <w:rPr>
          <w:sz w:val="20"/>
          <w:szCs w:val="20"/>
        </w:rPr>
        <w:t>Qc</w:t>
      </w:r>
      <w:r w:rsidR="00CB3520" w:rsidRPr="00A62CE0">
        <w:rPr>
          <w:sz w:val="20"/>
          <w:szCs w:val="20"/>
        </w:rPr>
        <w:t>.) (</w:t>
      </w:r>
      <w:proofErr w:type="spellStart"/>
      <w:r w:rsidR="00CB3520" w:rsidRPr="00A62CE0">
        <w:rPr>
          <w:sz w:val="20"/>
          <w:szCs w:val="20"/>
        </w:rPr>
        <w:t>Civil</w:t>
      </w:r>
      <w:r w:rsidRPr="00A62CE0">
        <w:rPr>
          <w:sz w:val="20"/>
          <w:szCs w:val="20"/>
        </w:rPr>
        <w:t>e</w:t>
      </w:r>
      <w:proofErr w:type="spellEnd"/>
      <w:r w:rsidR="00CB3520" w:rsidRPr="00A62CE0">
        <w:rPr>
          <w:sz w:val="20"/>
          <w:szCs w:val="20"/>
        </w:rPr>
        <w:t>) (</w:t>
      </w:r>
      <w:proofErr w:type="spellStart"/>
      <w:r w:rsidRPr="00A62CE0">
        <w:rPr>
          <w:sz w:val="20"/>
          <w:szCs w:val="20"/>
        </w:rPr>
        <w:t>Autorisation</w:t>
      </w:r>
      <w:proofErr w:type="spellEnd"/>
      <w:r w:rsidR="00CB3520" w:rsidRPr="00A62CE0">
        <w:rPr>
          <w:sz w:val="20"/>
          <w:szCs w:val="20"/>
        </w:rPr>
        <w:t>) (3</w:t>
      </w:r>
      <w:r w:rsidRPr="00A62CE0">
        <w:rPr>
          <w:sz w:val="20"/>
          <w:szCs w:val="20"/>
        </w:rPr>
        <w:t>6</w:t>
      </w:r>
      <w:r w:rsidR="00CB3520" w:rsidRPr="00A62CE0">
        <w:rPr>
          <w:sz w:val="20"/>
          <w:szCs w:val="20"/>
        </w:rPr>
        <w:t>56</w:t>
      </w:r>
      <w:r w:rsidRPr="00A62CE0">
        <w:rPr>
          <w:sz w:val="20"/>
          <w:szCs w:val="20"/>
        </w:rPr>
        <w:t>2</w:t>
      </w:r>
      <w:r w:rsidR="00CB3520" w:rsidRPr="00A62CE0">
        <w:rPr>
          <w:sz w:val="20"/>
          <w:szCs w:val="20"/>
        </w:rPr>
        <w:t>)</w:t>
      </w:r>
    </w:p>
    <w:p w:rsidR="00CB3520" w:rsidRPr="00A62CE0" w:rsidRDefault="00CB3520" w:rsidP="00CB3520">
      <w:pPr>
        <w:widowControl w:val="0"/>
        <w:jc w:val="both"/>
        <w:rPr>
          <w:sz w:val="20"/>
          <w:szCs w:val="20"/>
        </w:rPr>
      </w:pPr>
    </w:p>
    <w:p w:rsidR="00CB3520" w:rsidRPr="00A62CE0" w:rsidRDefault="00632768" w:rsidP="00CB3520">
      <w:pPr>
        <w:pStyle w:val="ListParagraph"/>
        <w:widowControl w:val="0"/>
        <w:numPr>
          <w:ilvl w:val="0"/>
          <w:numId w:val="1"/>
        </w:numPr>
        <w:ind w:hanging="720"/>
        <w:jc w:val="both"/>
        <w:rPr>
          <w:sz w:val="20"/>
          <w:szCs w:val="20"/>
          <w:lang w:val="fr-CA"/>
        </w:rPr>
      </w:pPr>
      <w:r w:rsidRPr="00A62CE0">
        <w:rPr>
          <w:i/>
          <w:sz w:val="20"/>
          <w:szCs w:val="20"/>
        </w:rPr>
        <w:t>Michael Amar et al.</w:t>
      </w:r>
      <w:r w:rsidR="00CB3520" w:rsidRPr="00A62CE0">
        <w:rPr>
          <w:i/>
          <w:sz w:val="20"/>
          <w:szCs w:val="20"/>
        </w:rPr>
        <w:t xml:space="preserve"> v. </w:t>
      </w:r>
      <w:proofErr w:type="spellStart"/>
      <w:r w:rsidRPr="00A62CE0">
        <w:rPr>
          <w:i/>
          <w:sz w:val="20"/>
          <w:szCs w:val="20"/>
        </w:rPr>
        <w:t>Société</w:t>
      </w:r>
      <w:proofErr w:type="spellEnd"/>
      <w:r w:rsidRPr="00A62CE0">
        <w:rPr>
          <w:i/>
          <w:sz w:val="20"/>
          <w:szCs w:val="20"/>
        </w:rPr>
        <w:t xml:space="preserve"> des lotteries du Québec</w:t>
      </w:r>
      <w:r w:rsidR="00CB3520" w:rsidRPr="00A62CE0">
        <w:rPr>
          <w:sz w:val="20"/>
          <w:szCs w:val="20"/>
        </w:rPr>
        <w:t xml:space="preserve"> (</w:t>
      </w:r>
      <w:r w:rsidRPr="00A62CE0">
        <w:rPr>
          <w:sz w:val="20"/>
          <w:szCs w:val="20"/>
        </w:rPr>
        <w:t>Que</w:t>
      </w:r>
      <w:r w:rsidR="00CB3520" w:rsidRPr="00A62CE0">
        <w:rPr>
          <w:sz w:val="20"/>
          <w:szCs w:val="20"/>
        </w:rPr>
        <w:t>.) (Civil) (By Leave)</w:t>
      </w:r>
      <w:r w:rsidR="00CB3520" w:rsidRPr="00A62CE0">
        <w:rPr>
          <w:sz w:val="20"/>
          <w:szCs w:val="20"/>
          <w:lang w:val="fr-CA"/>
        </w:rPr>
        <w:t xml:space="preserve"> (3</w:t>
      </w:r>
      <w:r w:rsidRPr="00A62CE0">
        <w:rPr>
          <w:sz w:val="20"/>
          <w:szCs w:val="20"/>
          <w:lang w:val="fr-CA"/>
        </w:rPr>
        <w:t>6556</w:t>
      </w:r>
      <w:r w:rsidR="00CB3520" w:rsidRPr="00A62CE0">
        <w:rPr>
          <w:sz w:val="20"/>
          <w:szCs w:val="20"/>
          <w:lang w:val="fr-CA"/>
        </w:rPr>
        <w:t>)</w:t>
      </w:r>
    </w:p>
    <w:p w:rsidR="002E2327" w:rsidRPr="00A62CE0" w:rsidRDefault="002E2327" w:rsidP="002E2327">
      <w:pPr>
        <w:widowControl w:val="0"/>
        <w:rPr>
          <w:sz w:val="20"/>
          <w:szCs w:val="20"/>
        </w:rPr>
      </w:pPr>
    </w:p>
    <w:p w:rsidR="002E2327" w:rsidRPr="00A62CE0" w:rsidRDefault="009D1C86" w:rsidP="002E2327">
      <w:pPr>
        <w:widowControl w:val="0"/>
        <w:rPr>
          <w:sz w:val="20"/>
          <w:szCs w:val="20"/>
        </w:rPr>
      </w:pPr>
      <w:r>
        <w:rPr>
          <w:sz w:val="20"/>
          <w:szCs w:val="20"/>
        </w:rPr>
        <w:pict>
          <v:rect id="_x0000_i1044" style="width:2in;height:1pt" o:hrpct="0" o:hralign="center" o:hrstd="t" o:hrnoshade="t" o:hr="t" fillcolor="black [3213]" stroked="f"/>
        </w:pict>
      </w:r>
    </w:p>
    <w:p w:rsidR="00D94028" w:rsidRPr="00A62CE0" w:rsidRDefault="00D94028" w:rsidP="002E2327">
      <w:pPr>
        <w:widowControl w:val="0"/>
        <w:rPr>
          <w:sz w:val="20"/>
          <w:szCs w:val="20"/>
        </w:rPr>
      </w:pPr>
    </w:p>
    <w:p w:rsidR="00D94028" w:rsidRPr="00A62CE0" w:rsidRDefault="00D94028" w:rsidP="002E2327">
      <w:pPr>
        <w:widowControl w:val="0"/>
        <w:rPr>
          <w:sz w:val="20"/>
          <w:szCs w:val="20"/>
        </w:rPr>
      </w:pPr>
    </w:p>
    <w:p w:rsidR="00D94028" w:rsidRPr="00A62CE0" w:rsidRDefault="00D94028" w:rsidP="002E2327">
      <w:pPr>
        <w:widowControl w:val="0"/>
        <w:rPr>
          <w:sz w:val="20"/>
          <w:szCs w:val="20"/>
        </w:rPr>
      </w:pPr>
    </w:p>
    <w:p w:rsidR="0044776A" w:rsidRPr="00A62CE0" w:rsidRDefault="0044776A" w:rsidP="002E2327">
      <w:pPr>
        <w:widowControl w:val="0"/>
        <w:spacing w:line="0" w:lineRule="atLeast"/>
        <w:rPr>
          <w:sz w:val="20"/>
          <w:szCs w:val="20"/>
        </w:rPr>
        <w:sectPr w:rsidR="0044776A" w:rsidRPr="00A62CE0"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62CE0" w:rsidTr="00ED7E83">
        <w:tc>
          <w:tcPr>
            <w:tcW w:w="4200" w:type="dxa"/>
            <w:tcMar>
              <w:left w:w="0" w:type="dxa"/>
              <w:right w:w="0" w:type="dxa"/>
            </w:tcMar>
          </w:tcPr>
          <w:p w:rsidR="008D292F" w:rsidRPr="00A62CE0" w:rsidRDefault="008D292F" w:rsidP="00ED7E83">
            <w:pPr>
              <w:keepNext/>
              <w:keepLines/>
              <w:jc w:val="both"/>
              <w:rPr>
                <w:b/>
                <w:szCs w:val="24"/>
              </w:rPr>
            </w:pPr>
            <w:bookmarkStart w:id="1" w:name="QuickMark_1"/>
            <w:bookmarkEnd w:id="1"/>
            <w:r w:rsidRPr="00A62CE0">
              <w:rPr>
                <w:b/>
                <w:szCs w:val="24"/>
              </w:rPr>
              <w:lastRenderedPageBreak/>
              <w:t>JUDGMENTS ON APPLICATIONS</w:t>
            </w:r>
          </w:p>
          <w:p w:rsidR="008D292F" w:rsidRPr="00A62CE0" w:rsidRDefault="008D292F" w:rsidP="00ED7E83">
            <w:pPr>
              <w:keepNext/>
              <w:keepLines/>
              <w:jc w:val="both"/>
              <w:rPr>
                <w:b/>
                <w:szCs w:val="24"/>
              </w:rPr>
            </w:pPr>
            <w:r w:rsidRPr="00A62CE0">
              <w:rPr>
                <w:b/>
                <w:szCs w:val="24"/>
              </w:rPr>
              <w:t>FOR LEAVE</w:t>
            </w:r>
          </w:p>
        </w:tc>
        <w:tc>
          <w:tcPr>
            <w:tcW w:w="1200" w:type="dxa"/>
            <w:tcMar>
              <w:left w:w="0" w:type="dxa"/>
              <w:right w:w="0" w:type="dxa"/>
            </w:tcMar>
          </w:tcPr>
          <w:p w:rsidR="008D292F" w:rsidRPr="00A62CE0" w:rsidRDefault="008D292F" w:rsidP="008D292F">
            <w:pPr>
              <w:keepNext/>
              <w:keepLines/>
              <w:jc w:val="center"/>
              <w:rPr>
                <w:b/>
                <w:szCs w:val="24"/>
              </w:rPr>
            </w:pPr>
          </w:p>
          <w:p w:rsidR="008D292F" w:rsidRPr="00A62CE0" w:rsidRDefault="008D292F" w:rsidP="008D292F">
            <w:pPr>
              <w:keepNext/>
              <w:keepLines/>
              <w:jc w:val="center"/>
              <w:rPr>
                <w:b/>
                <w:szCs w:val="24"/>
              </w:rPr>
            </w:pPr>
          </w:p>
          <w:p w:rsidR="008D292F" w:rsidRPr="00A62CE0" w:rsidRDefault="008D292F" w:rsidP="008D292F">
            <w:pPr>
              <w:keepNext/>
              <w:keepLines/>
              <w:jc w:val="center"/>
              <w:rPr>
                <w:b/>
                <w:szCs w:val="24"/>
              </w:rPr>
            </w:pPr>
          </w:p>
        </w:tc>
        <w:tc>
          <w:tcPr>
            <w:tcW w:w="4080" w:type="dxa"/>
            <w:tcMar>
              <w:left w:w="0" w:type="dxa"/>
              <w:right w:w="0" w:type="dxa"/>
            </w:tcMar>
          </w:tcPr>
          <w:p w:rsidR="008D292F" w:rsidRPr="00A62CE0" w:rsidRDefault="008D292F" w:rsidP="00ED7E83">
            <w:pPr>
              <w:keepNext/>
              <w:keepLines/>
              <w:jc w:val="both"/>
              <w:rPr>
                <w:b/>
                <w:szCs w:val="24"/>
                <w:lang w:val="fr-CA"/>
              </w:rPr>
            </w:pPr>
            <w:r w:rsidRPr="00A62CE0">
              <w:rPr>
                <w:b/>
                <w:szCs w:val="24"/>
                <w:lang w:val="fr-CA"/>
              </w:rPr>
              <w:t>JUGEMENTS RENDUS SUR LES DEMANDES D’AUTORISATION</w:t>
            </w:r>
          </w:p>
        </w:tc>
      </w:tr>
    </w:tbl>
    <w:p w:rsidR="008D292F" w:rsidRPr="00A62CE0" w:rsidRDefault="008D292F" w:rsidP="008D292F">
      <w:pPr>
        <w:rPr>
          <w:sz w:val="20"/>
          <w:szCs w:val="20"/>
          <w:lang w:val="fr-CA"/>
        </w:rPr>
      </w:pPr>
    </w:p>
    <w:p w:rsidR="000E2959" w:rsidRPr="00A62CE0" w:rsidRDefault="00681F61" w:rsidP="000E2959">
      <w:pPr>
        <w:rPr>
          <w:b/>
          <w:sz w:val="20"/>
          <w:szCs w:val="20"/>
        </w:rPr>
      </w:pPr>
      <w:r w:rsidRPr="00A62CE0">
        <w:rPr>
          <w:b/>
          <w:sz w:val="20"/>
          <w:szCs w:val="20"/>
        </w:rPr>
        <w:t>J</w:t>
      </w:r>
      <w:r w:rsidR="000E2959" w:rsidRPr="00A62CE0">
        <w:rPr>
          <w:b/>
          <w:sz w:val="20"/>
          <w:szCs w:val="20"/>
        </w:rPr>
        <w:t>A</w:t>
      </w:r>
      <w:r w:rsidRPr="00A62CE0">
        <w:rPr>
          <w:b/>
          <w:sz w:val="20"/>
          <w:szCs w:val="20"/>
        </w:rPr>
        <w:t>NUAR</w:t>
      </w:r>
      <w:r w:rsidR="000E2959" w:rsidRPr="00A62CE0">
        <w:rPr>
          <w:b/>
          <w:sz w:val="20"/>
          <w:szCs w:val="20"/>
        </w:rPr>
        <w:t>Y 2</w:t>
      </w:r>
      <w:r w:rsidRPr="00A62CE0">
        <w:rPr>
          <w:b/>
          <w:sz w:val="20"/>
          <w:szCs w:val="20"/>
        </w:rPr>
        <w:t>2</w:t>
      </w:r>
      <w:r w:rsidR="000E2959" w:rsidRPr="00A62CE0">
        <w:rPr>
          <w:b/>
          <w:sz w:val="20"/>
          <w:szCs w:val="20"/>
        </w:rPr>
        <w:t xml:space="preserve">, </w:t>
      </w:r>
      <w:r w:rsidR="0030050B" w:rsidRPr="00A62CE0">
        <w:rPr>
          <w:b/>
          <w:sz w:val="20"/>
          <w:szCs w:val="20"/>
        </w:rPr>
        <w:t>2016</w:t>
      </w:r>
      <w:r w:rsidR="000E2959" w:rsidRPr="00A62CE0">
        <w:rPr>
          <w:b/>
          <w:sz w:val="20"/>
          <w:szCs w:val="20"/>
        </w:rPr>
        <w:t xml:space="preserve"> / LE 2</w:t>
      </w:r>
      <w:r w:rsidRPr="00A62CE0">
        <w:rPr>
          <w:b/>
          <w:sz w:val="20"/>
          <w:szCs w:val="20"/>
        </w:rPr>
        <w:t>2</w:t>
      </w:r>
      <w:r w:rsidR="000E2959" w:rsidRPr="00A62CE0">
        <w:rPr>
          <w:b/>
          <w:sz w:val="20"/>
          <w:szCs w:val="20"/>
        </w:rPr>
        <w:t xml:space="preserve"> </w:t>
      </w:r>
      <w:r w:rsidRPr="00A62CE0">
        <w:rPr>
          <w:b/>
          <w:sz w:val="20"/>
          <w:szCs w:val="20"/>
        </w:rPr>
        <w:t>J</w:t>
      </w:r>
      <w:r w:rsidR="000E2959" w:rsidRPr="00A62CE0">
        <w:rPr>
          <w:b/>
          <w:sz w:val="20"/>
          <w:szCs w:val="20"/>
        </w:rPr>
        <w:t>A</w:t>
      </w:r>
      <w:r w:rsidRPr="00A62CE0">
        <w:rPr>
          <w:b/>
          <w:sz w:val="20"/>
          <w:szCs w:val="20"/>
        </w:rPr>
        <w:t>NV</w:t>
      </w:r>
      <w:r w:rsidR="000E2959" w:rsidRPr="00A62CE0">
        <w:rPr>
          <w:b/>
          <w:sz w:val="20"/>
          <w:szCs w:val="20"/>
        </w:rPr>
        <w:t>I</w:t>
      </w:r>
      <w:r w:rsidRPr="00A62CE0">
        <w:rPr>
          <w:b/>
          <w:sz w:val="20"/>
          <w:szCs w:val="20"/>
        </w:rPr>
        <w:t>ER</w:t>
      </w:r>
      <w:r w:rsidR="000E2959" w:rsidRPr="00A62CE0">
        <w:rPr>
          <w:b/>
          <w:sz w:val="20"/>
          <w:szCs w:val="20"/>
        </w:rPr>
        <w:t xml:space="preserve"> </w:t>
      </w:r>
      <w:r w:rsidR="0030050B" w:rsidRPr="00A62CE0">
        <w:rPr>
          <w:b/>
          <w:sz w:val="20"/>
          <w:szCs w:val="20"/>
        </w:rPr>
        <w:t>2016</w:t>
      </w:r>
    </w:p>
    <w:p w:rsidR="000E2959" w:rsidRPr="00A62CE0"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62CE0" w:rsidTr="0004528B">
        <w:trPr>
          <w:cantSplit/>
        </w:trPr>
        <w:tc>
          <w:tcPr>
            <w:tcW w:w="1458" w:type="dxa"/>
          </w:tcPr>
          <w:p w:rsidR="000E2959" w:rsidRPr="00A62CE0" w:rsidRDefault="000E2959" w:rsidP="0004528B">
            <w:pPr>
              <w:rPr>
                <w:sz w:val="20"/>
                <w:szCs w:val="20"/>
              </w:rPr>
            </w:pPr>
            <w:r w:rsidRPr="00A62CE0">
              <w:rPr>
                <w:rStyle w:val="SCCFileNumberChar"/>
                <w:sz w:val="20"/>
                <w:szCs w:val="20"/>
              </w:rPr>
              <w:t>3</w:t>
            </w:r>
            <w:r w:rsidR="00FA0D2A" w:rsidRPr="00A62CE0">
              <w:rPr>
                <w:rStyle w:val="SCCFileNumberChar"/>
                <w:sz w:val="20"/>
                <w:szCs w:val="20"/>
              </w:rPr>
              <w:t>6386</w:t>
            </w:r>
          </w:p>
          <w:p w:rsidR="000E2959" w:rsidRPr="00A62CE0" w:rsidRDefault="000E2959" w:rsidP="0004528B">
            <w:pPr>
              <w:rPr>
                <w:b/>
                <w:sz w:val="20"/>
                <w:szCs w:val="20"/>
                <w:lang w:val="fr-CA"/>
              </w:rPr>
            </w:pPr>
          </w:p>
        </w:tc>
        <w:tc>
          <w:tcPr>
            <w:tcW w:w="8118" w:type="dxa"/>
          </w:tcPr>
          <w:p w:rsidR="000E2959" w:rsidRPr="00A62CE0" w:rsidRDefault="00FA0D2A" w:rsidP="0004528B">
            <w:pPr>
              <w:rPr>
                <w:sz w:val="20"/>
                <w:szCs w:val="20"/>
              </w:rPr>
            </w:pPr>
            <w:r w:rsidRPr="00A62CE0">
              <w:rPr>
                <w:b/>
                <w:sz w:val="20"/>
                <w:szCs w:val="20"/>
                <w:u w:val="single"/>
              </w:rPr>
              <w:t xml:space="preserve">Sanofi Pasteur Limited v. UPS SCS Inc., Honeywell Limited, Honeywell International Inc., Automation Components Inc., Industrial Technical Services (ITS) Inc., </w:t>
            </w:r>
            <w:proofErr w:type="spellStart"/>
            <w:r w:rsidRPr="00A62CE0">
              <w:rPr>
                <w:b/>
                <w:sz w:val="20"/>
                <w:szCs w:val="20"/>
                <w:u w:val="single"/>
              </w:rPr>
              <w:t>Airon</w:t>
            </w:r>
            <w:proofErr w:type="spellEnd"/>
            <w:r w:rsidRPr="00A62CE0">
              <w:rPr>
                <w:b/>
                <w:sz w:val="20"/>
                <w:szCs w:val="20"/>
                <w:u w:val="single"/>
              </w:rPr>
              <w:t xml:space="preserve"> HVAC Service Ltd., </w:t>
            </w:r>
            <w:proofErr w:type="spellStart"/>
            <w:r w:rsidRPr="00A62CE0">
              <w:rPr>
                <w:b/>
                <w:sz w:val="20"/>
                <w:szCs w:val="20"/>
                <w:u w:val="single"/>
              </w:rPr>
              <w:t>Airon</w:t>
            </w:r>
            <w:proofErr w:type="spellEnd"/>
            <w:r w:rsidRPr="00A62CE0">
              <w:rPr>
                <w:b/>
                <w:sz w:val="20"/>
                <w:szCs w:val="20"/>
                <w:u w:val="single"/>
              </w:rPr>
              <w:t xml:space="preserve"> HVAC and Control Ltd., United Parcel Service of America Inc., UPS Supply Chain Solutions Inc., UPS Supply Chain Solutions General Services Inc., Maple </w:t>
            </w:r>
            <w:proofErr w:type="spellStart"/>
            <w:r w:rsidRPr="00A62CE0">
              <w:rPr>
                <w:b/>
                <w:sz w:val="20"/>
                <w:szCs w:val="20"/>
                <w:u w:val="single"/>
              </w:rPr>
              <w:t>Reinders</w:t>
            </w:r>
            <w:proofErr w:type="spellEnd"/>
            <w:r w:rsidRPr="00A62CE0">
              <w:rPr>
                <w:b/>
                <w:sz w:val="20"/>
                <w:szCs w:val="20"/>
                <w:u w:val="single"/>
              </w:rPr>
              <w:t xml:space="preserve"> Constructors Ltd., Maple </w:t>
            </w:r>
            <w:proofErr w:type="spellStart"/>
            <w:r w:rsidRPr="00A62CE0">
              <w:rPr>
                <w:b/>
                <w:sz w:val="20"/>
                <w:szCs w:val="20"/>
                <w:u w:val="single"/>
              </w:rPr>
              <w:t>Reinders</w:t>
            </w:r>
            <w:proofErr w:type="spellEnd"/>
            <w:r w:rsidRPr="00A62CE0">
              <w:rPr>
                <w:b/>
                <w:sz w:val="20"/>
                <w:szCs w:val="20"/>
                <w:u w:val="single"/>
              </w:rPr>
              <w:t xml:space="preserve"> Construction Ltd., Maple </w:t>
            </w:r>
            <w:proofErr w:type="spellStart"/>
            <w:r w:rsidRPr="00A62CE0">
              <w:rPr>
                <w:b/>
                <w:sz w:val="20"/>
                <w:szCs w:val="20"/>
                <w:u w:val="single"/>
              </w:rPr>
              <w:t>Reinders</w:t>
            </w:r>
            <w:proofErr w:type="spellEnd"/>
            <w:r w:rsidRPr="00A62CE0">
              <w:rPr>
                <w:b/>
                <w:sz w:val="20"/>
                <w:szCs w:val="20"/>
                <w:u w:val="single"/>
              </w:rPr>
              <w:t xml:space="preserve"> Group Ltd. and </w:t>
            </w:r>
            <w:proofErr w:type="spellStart"/>
            <w:r w:rsidRPr="00A62CE0">
              <w:rPr>
                <w:b/>
                <w:sz w:val="20"/>
                <w:szCs w:val="20"/>
                <w:u w:val="single"/>
              </w:rPr>
              <w:t>Heraeus</w:t>
            </w:r>
            <w:proofErr w:type="spellEnd"/>
            <w:r w:rsidRPr="00A62CE0">
              <w:rPr>
                <w:b/>
                <w:sz w:val="20"/>
                <w:szCs w:val="20"/>
                <w:u w:val="single"/>
              </w:rPr>
              <w:t xml:space="preserve"> Sensor Technology</w:t>
            </w:r>
            <w:r w:rsidR="00634468">
              <w:rPr>
                <w:b/>
                <w:sz w:val="20"/>
                <w:szCs w:val="20"/>
                <w:u w:val="single"/>
              </w:rPr>
              <w:t>,</w:t>
            </w:r>
            <w:r w:rsidRPr="00A62CE0">
              <w:rPr>
                <w:b/>
                <w:sz w:val="20"/>
                <w:szCs w:val="20"/>
                <w:u w:val="single"/>
              </w:rPr>
              <w:t xml:space="preserve"> USA</w:t>
            </w:r>
            <w:r w:rsidRPr="00A62CE0">
              <w:rPr>
                <w:sz w:val="20"/>
                <w:szCs w:val="20"/>
              </w:rPr>
              <w:t xml:space="preserve"> </w:t>
            </w:r>
            <w:r w:rsidR="000E2959" w:rsidRPr="00A62CE0">
              <w:rPr>
                <w:sz w:val="20"/>
                <w:szCs w:val="20"/>
              </w:rPr>
              <w:t>(Ont.) (Civil) (By Leave)</w:t>
            </w:r>
          </w:p>
          <w:p w:rsidR="000E2959" w:rsidRPr="00A62CE0" w:rsidRDefault="000E2959" w:rsidP="0004528B">
            <w:pPr>
              <w:rPr>
                <w:sz w:val="20"/>
                <w:szCs w:val="20"/>
              </w:rPr>
            </w:pPr>
          </w:p>
        </w:tc>
      </w:tr>
      <w:tr w:rsidR="000E2959" w:rsidRPr="00A62CE0" w:rsidTr="0004528B">
        <w:trPr>
          <w:cantSplit/>
        </w:trPr>
        <w:tc>
          <w:tcPr>
            <w:tcW w:w="1458" w:type="dxa"/>
          </w:tcPr>
          <w:p w:rsidR="000E2959" w:rsidRPr="00A62CE0" w:rsidRDefault="000E2959" w:rsidP="0004528B">
            <w:pPr>
              <w:rPr>
                <w:sz w:val="20"/>
                <w:szCs w:val="20"/>
              </w:rPr>
            </w:pPr>
            <w:r w:rsidRPr="00A62CE0">
              <w:rPr>
                <w:sz w:val="20"/>
                <w:szCs w:val="20"/>
              </w:rPr>
              <w:t>Coram :</w:t>
            </w:r>
          </w:p>
        </w:tc>
        <w:tc>
          <w:tcPr>
            <w:tcW w:w="8118" w:type="dxa"/>
          </w:tcPr>
          <w:p w:rsidR="000E2959" w:rsidRPr="00A62CE0" w:rsidRDefault="00FA0D2A" w:rsidP="0004528B">
            <w:pPr>
              <w:rPr>
                <w:sz w:val="20"/>
                <w:szCs w:val="20"/>
              </w:rPr>
            </w:pPr>
            <w:r w:rsidRPr="00A62CE0">
              <w:rPr>
                <w:rStyle w:val="SCCCoramChar"/>
                <w:sz w:val="20"/>
                <w:szCs w:val="20"/>
                <w:lang w:val="en-CA"/>
              </w:rPr>
              <w:t>Abella</w:t>
            </w:r>
            <w:r w:rsidR="000E2959" w:rsidRPr="00A62CE0">
              <w:rPr>
                <w:rStyle w:val="SCCCoramChar"/>
                <w:sz w:val="20"/>
                <w:szCs w:val="20"/>
                <w:lang w:val="en-CA"/>
              </w:rPr>
              <w:t xml:space="preserve">, Karakatsanis and </w:t>
            </w:r>
            <w:r w:rsidRPr="00A62CE0">
              <w:rPr>
                <w:rStyle w:val="SCCCoramChar"/>
                <w:sz w:val="20"/>
                <w:szCs w:val="20"/>
                <w:lang w:val="en-CA"/>
              </w:rPr>
              <w:t>Brown</w:t>
            </w:r>
            <w:r w:rsidR="000E2959" w:rsidRPr="00A62CE0">
              <w:rPr>
                <w:rStyle w:val="SCCCoramChar"/>
                <w:sz w:val="20"/>
                <w:szCs w:val="20"/>
                <w:lang w:val="en-CA"/>
              </w:rPr>
              <w:t> JJ.</w:t>
            </w:r>
          </w:p>
          <w:p w:rsidR="000E2959" w:rsidRPr="00A62CE0" w:rsidRDefault="000E2959" w:rsidP="0004528B">
            <w:pPr>
              <w:rPr>
                <w:sz w:val="20"/>
                <w:szCs w:val="20"/>
                <w:u w:val="single"/>
              </w:rPr>
            </w:pPr>
          </w:p>
        </w:tc>
      </w:tr>
      <w:tr w:rsidR="000E2959" w:rsidRPr="00A62CE0" w:rsidTr="0004528B">
        <w:trPr>
          <w:cantSplit/>
        </w:trPr>
        <w:tc>
          <w:tcPr>
            <w:tcW w:w="9576" w:type="dxa"/>
            <w:gridSpan w:val="2"/>
          </w:tcPr>
          <w:p w:rsidR="009E0383" w:rsidRPr="00A62CE0" w:rsidRDefault="009E0383" w:rsidP="0004528B">
            <w:pPr>
              <w:pStyle w:val="SCCShortJudgment"/>
              <w:rPr>
                <w:szCs w:val="20"/>
              </w:rPr>
            </w:pPr>
            <w:r w:rsidRPr="00A62CE0">
              <w:rPr>
                <w:szCs w:val="20"/>
              </w:rPr>
              <w:t xml:space="preserve">The application for leave to appeal from the judgment of the Court of Appeal for Ontario, Number C58868, 2015 ONCA 88, dated February 9, 2015, is dismissed with costs to the respondents, UPS SCS Inc., Industrial Technical Service (ITS) Inc., Honeywell Limited, Honeywell International Inc., </w:t>
            </w:r>
            <w:proofErr w:type="spellStart"/>
            <w:r w:rsidRPr="00A62CE0">
              <w:rPr>
                <w:szCs w:val="20"/>
              </w:rPr>
              <w:t>Airon</w:t>
            </w:r>
            <w:proofErr w:type="spellEnd"/>
            <w:r w:rsidRPr="00A62CE0">
              <w:rPr>
                <w:szCs w:val="20"/>
              </w:rPr>
              <w:t xml:space="preserve"> HVAC Service Ltd. and </w:t>
            </w:r>
            <w:proofErr w:type="spellStart"/>
            <w:r w:rsidRPr="00A62CE0">
              <w:rPr>
                <w:szCs w:val="20"/>
              </w:rPr>
              <w:t>Airon</w:t>
            </w:r>
            <w:proofErr w:type="spellEnd"/>
            <w:r w:rsidRPr="00A62CE0">
              <w:rPr>
                <w:szCs w:val="20"/>
              </w:rPr>
              <w:t xml:space="preserve"> HVAC and Control Ltd.</w:t>
            </w:r>
          </w:p>
          <w:p w:rsidR="009E0383" w:rsidRPr="00A62CE0" w:rsidRDefault="009E0383" w:rsidP="0004528B">
            <w:pPr>
              <w:pStyle w:val="SCCShortJudgment"/>
              <w:rPr>
                <w:szCs w:val="20"/>
                <w:lang w:val="fr-CA"/>
              </w:rPr>
            </w:pPr>
          </w:p>
          <w:p w:rsidR="009E0383" w:rsidRPr="00A62CE0" w:rsidRDefault="009E0383" w:rsidP="0004528B">
            <w:pPr>
              <w:pStyle w:val="SCCShortJudgment"/>
              <w:rPr>
                <w:szCs w:val="20"/>
                <w:lang w:val="fr-CA"/>
              </w:rPr>
            </w:pPr>
            <w:r w:rsidRPr="00A62CE0">
              <w:rPr>
                <w:lang w:val="fr-CA"/>
              </w:rPr>
              <w:t xml:space="preserve">La demande d’autorisation d’appel de l’arrêt de la </w:t>
            </w:r>
            <w:r w:rsidRPr="00A62CE0">
              <w:rPr>
                <w:lang w:val="fr-FR"/>
              </w:rPr>
              <w:t>Cour d’appel de l’Ontario</w:t>
            </w:r>
            <w:r w:rsidRPr="00A62CE0">
              <w:rPr>
                <w:lang w:val="fr-CA"/>
              </w:rPr>
              <w:t xml:space="preserve">, numéro </w:t>
            </w:r>
            <w:r w:rsidRPr="00A62CE0">
              <w:rPr>
                <w:lang w:val="fr-FR"/>
              </w:rPr>
              <w:t>C58868, 2015 ONCA 88</w:t>
            </w:r>
            <w:r w:rsidRPr="00A62CE0">
              <w:rPr>
                <w:lang w:val="fr-CA"/>
              </w:rPr>
              <w:t xml:space="preserve">, daté du </w:t>
            </w:r>
            <w:r w:rsidRPr="00A62CE0">
              <w:rPr>
                <w:lang w:val="fr-FR"/>
              </w:rPr>
              <w:t>9 février 2015</w:t>
            </w:r>
            <w:r w:rsidRPr="00A62CE0">
              <w:rPr>
                <w:lang w:val="fr-CA"/>
              </w:rPr>
              <w:t xml:space="preserve">, est rejetée avec dépens en faveur des intimées, </w:t>
            </w:r>
            <w:r w:rsidRPr="00A62CE0">
              <w:rPr>
                <w:lang w:val="fr-FR"/>
              </w:rPr>
              <w:t xml:space="preserve">UPS SCS Inc., </w:t>
            </w:r>
            <w:proofErr w:type="spellStart"/>
            <w:r w:rsidRPr="00A62CE0">
              <w:rPr>
                <w:lang w:val="fr-FR"/>
              </w:rPr>
              <w:t>Industrial</w:t>
            </w:r>
            <w:proofErr w:type="spellEnd"/>
            <w:r w:rsidRPr="00A62CE0">
              <w:rPr>
                <w:lang w:val="fr-FR"/>
              </w:rPr>
              <w:t xml:space="preserve"> </w:t>
            </w:r>
            <w:proofErr w:type="spellStart"/>
            <w:r w:rsidRPr="00A62CE0">
              <w:rPr>
                <w:lang w:val="fr-FR"/>
              </w:rPr>
              <w:t>Technical</w:t>
            </w:r>
            <w:proofErr w:type="spellEnd"/>
            <w:r w:rsidRPr="00A62CE0">
              <w:rPr>
                <w:lang w:val="fr-FR"/>
              </w:rPr>
              <w:t xml:space="preserve"> Service (ITS) Inc., Honeywell Limitée, Honeywell International Inc., </w:t>
            </w:r>
            <w:proofErr w:type="spellStart"/>
            <w:r w:rsidRPr="00A62CE0">
              <w:rPr>
                <w:lang w:val="fr-FR"/>
              </w:rPr>
              <w:t>Airon</w:t>
            </w:r>
            <w:proofErr w:type="spellEnd"/>
            <w:r w:rsidRPr="00A62CE0">
              <w:rPr>
                <w:lang w:val="fr-FR"/>
              </w:rPr>
              <w:t xml:space="preserve"> HVAC Service Ltd. et </w:t>
            </w:r>
            <w:proofErr w:type="spellStart"/>
            <w:r w:rsidRPr="00A62CE0">
              <w:rPr>
                <w:lang w:val="fr-FR"/>
              </w:rPr>
              <w:t>Airon</w:t>
            </w:r>
            <w:proofErr w:type="spellEnd"/>
            <w:r w:rsidRPr="00A62CE0">
              <w:rPr>
                <w:lang w:val="fr-FR"/>
              </w:rPr>
              <w:t xml:space="preserve"> HVAC and Control Ltd.</w:t>
            </w:r>
          </w:p>
        </w:tc>
      </w:tr>
    </w:tbl>
    <w:p w:rsidR="000E2959" w:rsidRPr="00A62CE0" w:rsidRDefault="000E2959" w:rsidP="000E2959">
      <w:pPr>
        <w:rPr>
          <w:sz w:val="20"/>
          <w:szCs w:val="20"/>
          <w:lang w:val="fr-CA"/>
        </w:rPr>
      </w:pPr>
    </w:p>
    <w:p w:rsidR="000E2959" w:rsidRPr="00A62CE0" w:rsidRDefault="000E2959" w:rsidP="000E2959">
      <w:pPr>
        <w:rPr>
          <w:sz w:val="20"/>
          <w:szCs w:val="20"/>
          <w:u w:val="single"/>
        </w:rPr>
      </w:pPr>
      <w:r w:rsidRPr="00A62CE0">
        <w:rPr>
          <w:sz w:val="20"/>
          <w:szCs w:val="20"/>
          <w:u w:val="single"/>
        </w:rPr>
        <w:t>CASE SUMMARY</w:t>
      </w:r>
    </w:p>
    <w:p w:rsidR="000E2959" w:rsidRPr="00A62CE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E4678" w:rsidRPr="00A62CE0" w:rsidTr="00F112F6">
        <w:tc>
          <w:tcPr>
            <w:tcW w:w="5000" w:type="pct"/>
          </w:tcPr>
          <w:p w:rsidR="004E4678" w:rsidRPr="00A62CE0" w:rsidRDefault="004E4678" w:rsidP="00F112F6">
            <w:pPr>
              <w:rPr>
                <w:sz w:val="20"/>
                <w:szCs w:val="20"/>
              </w:rPr>
            </w:pPr>
            <w:r w:rsidRPr="00A62CE0">
              <w:rPr>
                <w:sz w:val="20"/>
                <w:szCs w:val="20"/>
              </w:rPr>
              <w:t xml:space="preserve">Commercial law — Contracts — </w:t>
            </w:r>
            <w:proofErr w:type="spellStart"/>
            <w:r w:rsidRPr="00A62CE0">
              <w:rPr>
                <w:sz w:val="20"/>
                <w:szCs w:val="20"/>
              </w:rPr>
              <w:t>Privity</w:t>
            </w:r>
            <w:proofErr w:type="spellEnd"/>
            <w:r w:rsidRPr="00A62CE0">
              <w:rPr>
                <w:sz w:val="20"/>
                <w:szCs w:val="20"/>
              </w:rPr>
              <w:t xml:space="preserve"> of contract — Insurance law — Liability insurance — Insurance covenant in contract requiring applicant company to maintain all-risk insurance — Insurer indemnifying applicant company for vaccines rendered unsaleable after warehouse cooling malfunction — Applicant company’s insurer</w:t>
            </w:r>
            <w:r w:rsidRPr="00A62CE0">
              <w:rPr>
                <w:color w:val="000000"/>
                <w:sz w:val="20"/>
                <w:szCs w:val="20"/>
              </w:rPr>
              <w:t xml:space="preserve"> subrogating itself to company and commencing an action against UPS and other defendants, who then commenced third party claims against additional parties — Summary judgment motion dismissing applicant company’s action in its entirety — Court of Appeal dismissing appeal provided applicant company paid $102,000 within 10 days — Whether </w:t>
            </w:r>
            <w:proofErr w:type="spellStart"/>
            <w:r w:rsidRPr="00A62CE0">
              <w:rPr>
                <w:sz w:val="20"/>
                <w:szCs w:val="20"/>
              </w:rPr>
              <w:t>privity</w:t>
            </w:r>
            <w:proofErr w:type="spellEnd"/>
            <w:r w:rsidRPr="00A62CE0">
              <w:rPr>
                <w:sz w:val="20"/>
                <w:szCs w:val="20"/>
              </w:rPr>
              <w:t xml:space="preserve"> of contract still a valid legal principle in Canada — Whether restrictive covenants should be enforced when they facilitate breach of federal legislation and are born of a party’s misrepresentations — What is applicable legal standard for granting and reviewing costs awards in order to promote access to justice.</w:t>
            </w:r>
          </w:p>
          <w:p w:rsidR="004E4678" w:rsidRPr="00A62CE0" w:rsidRDefault="004E4678" w:rsidP="00F112F6">
            <w:pPr>
              <w:rPr>
                <w:sz w:val="20"/>
                <w:szCs w:val="20"/>
              </w:rPr>
            </w:pPr>
          </w:p>
        </w:tc>
      </w:tr>
      <w:tr w:rsidR="004E4678" w:rsidRPr="00A62CE0" w:rsidTr="00F112F6">
        <w:tc>
          <w:tcPr>
            <w:tcW w:w="5000" w:type="pct"/>
          </w:tcPr>
          <w:p w:rsidR="004E4678" w:rsidRPr="00A62CE0" w:rsidRDefault="004E4678" w:rsidP="00F112F6">
            <w:pPr>
              <w:rPr>
                <w:color w:val="000000"/>
                <w:sz w:val="20"/>
                <w:szCs w:val="20"/>
              </w:rPr>
            </w:pPr>
            <w:r w:rsidRPr="00A62CE0">
              <w:rPr>
                <w:color w:val="000000"/>
                <w:sz w:val="20"/>
                <w:szCs w:val="20"/>
              </w:rPr>
              <w:t xml:space="preserve">The respondent, UPS SCS, Inc. (“UPS”), stored vaccines for the applicant, Sanofi Pasteur Limited, in a dedicated, temperature-controlled warehouse. As required by the storage contract between them, Sanofi insured its vaccines under an all-risks policy. The warehouse cooling system malfunctioned and vaccines worth just over $8 million were unsaleable. Sanofi was fully indemnified by its insurer. </w:t>
            </w:r>
            <w:r w:rsidRPr="00A62CE0">
              <w:rPr>
                <w:rStyle w:val="bold1"/>
                <w:color w:val="000000"/>
                <w:sz w:val="20"/>
                <w:szCs w:val="20"/>
              </w:rPr>
              <w:t xml:space="preserve">Sanofi’s </w:t>
            </w:r>
            <w:r w:rsidRPr="00A62CE0">
              <w:rPr>
                <w:color w:val="000000"/>
                <w:sz w:val="20"/>
                <w:szCs w:val="20"/>
              </w:rPr>
              <w:t>insurer subrogated itself to Sanofi and commenced an action against UPS and a number of other defendants, who then commenced third party claims against additional parties.</w:t>
            </w:r>
          </w:p>
          <w:p w:rsidR="004E4678" w:rsidRPr="00A62CE0" w:rsidRDefault="004E4678" w:rsidP="00F112F6">
            <w:pPr>
              <w:rPr>
                <w:color w:val="000000"/>
                <w:sz w:val="20"/>
                <w:szCs w:val="20"/>
              </w:rPr>
            </w:pPr>
          </w:p>
          <w:p w:rsidR="004E4678" w:rsidRPr="00A62CE0" w:rsidRDefault="004E4678" w:rsidP="00F112F6">
            <w:pPr>
              <w:rPr>
                <w:sz w:val="20"/>
                <w:szCs w:val="20"/>
              </w:rPr>
            </w:pPr>
            <w:r w:rsidRPr="00A62CE0">
              <w:rPr>
                <w:color w:val="000000"/>
                <w:sz w:val="20"/>
                <w:szCs w:val="20"/>
              </w:rPr>
              <w:t>The motion judge dismissed Sanofi’s action in its entirety on a summary judgment motion. The Court of Appeal dismissed the appeal provided UPS pays $102,000 to Sanofi within 10 days. If such payment is not made within 10 days, the Court of Appeal concluded it would allow the appeal and order a trial.</w:t>
            </w:r>
          </w:p>
          <w:p w:rsidR="004E4678" w:rsidRPr="00A62CE0" w:rsidRDefault="004E4678" w:rsidP="00F112F6">
            <w:pPr>
              <w:rPr>
                <w:sz w:val="20"/>
                <w:szCs w:val="20"/>
              </w:rPr>
            </w:pPr>
          </w:p>
        </w:tc>
      </w:tr>
    </w:tbl>
    <w:p w:rsidR="00970EE6" w:rsidRPr="00A62CE0" w:rsidRDefault="00970EE6">
      <w:r w:rsidRPr="00A62C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678" w:rsidRPr="00A62CE0" w:rsidTr="00F112F6">
        <w:tc>
          <w:tcPr>
            <w:tcW w:w="2427" w:type="pct"/>
          </w:tcPr>
          <w:p w:rsidR="004E4678" w:rsidRPr="00A62CE0" w:rsidRDefault="004E4678" w:rsidP="00F112F6">
            <w:pPr>
              <w:rPr>
                <w:rFonts w:cs="Times New Roman"/>
                <w:sz w:val="20"/>
                <w:szCs w:val="20"/>
              </w:rPr>
            </w:pPr>
            <w:r w:rsidRPr="00A62CE0">
              <w:rPr>
                <w:rFonts w:cs="Times New Roman"/>
                <w:sz w:val="20"/>
                <w:szCs w:val="20"/>
              </w:rPr>
              <w:lastRenderedPageBreak/>
              <w:t>April 30, 2014</w:t>
            </w:r>
          </w:p>
          <w:p w:rsidR="004E4678" w:rsidRPr="00A62CE0" w:rsidRDefault="004E4678" w:rsidP="00F112F6">
            <w:pPr>
              <w:rPr>
                <w:rFonts w:cs="Times New Roman"/>
                <w:sz w:val="20"/>
                <w:szCs w:val="20"/>
              </w:rPr>
            </w:pPr>
            <w:r w:rsidRPr="00A62CE0">
              <w:rPr>
                <w:rFonts w:cs="Times New Roman"/>
                <w:sz w:val="20"/>
                <w:szCs w:val="20"/>
              </w:rPr>
              <w:t>Ontario Superior Court of Justice</w:t>
            </w:r>
          </w:p>
          <w:p w:rsidR="004E4678" w:rsidRPr="00A62CE0" w:rsidRDefault="004E4678" w:rsidP="00F112F6">
            <w:pPr>
              <w:rPr>
                <w:rFonts w:cs="Times New Roman"/>
                <w:sz w:val="20"/>
                <w:szCs w:val="20"/>
              </w:rPr>
            </w:pPr>
            <w:r w:rsidRPr="00A62CE0">
              <w:rPr>
                <w:rFonts w:cs="Times New Roman"/>
                <w:sz w:val="20"/>
                <w:szCs w:val="20"/>
              </w:rPr>
              <w:t>(Morgan J.)</w:t>
            </w:r>
          </w:p>
          <w:p w:rsidR="004E4678" w:rsidRPr="00A62CE0" w:rsidRDefault="009D1C86" w:rsidP="00F112F6">
            <w:pPr>
              <w:rPr>
                <w:rFonts w:cs="Times New Roman"/>
                <w:sz w:val="20"/>
                <w:szCs w:val="20"/>
              </w:rPr>
            </w:pPr>
            <w:hyperlink r:id="rId24" w:history="1">
              <w:r w:rsidR="004E4678" w:rsidRPr="00A62CE0">
                <w:rPr>
                  <w:rStyle w:val="Hyperlink"/>
                  <w:sz w:val="20"/>
                  <w:szCs w:val="20"/>
                </w:rPr>
                <w:t>2014 ONSC 2695</w:t>
              </w:r>
            </w:hyperlink>
          </w:p>
          <w:p w:rsidR="004E4678" w:rsidRPr="00A62CE0" w:rsidRDefault="004E4678" w:rsidP="00F112F6">
            <w:pPr>
              <w:rPr>
                <w:sz w:val="20"/>
                <w:szCs w:val="20"/>
              </w:rPr>
            </w:pPr>
          </w:p>
        </w:tc>
        <w:tc>
          <w:tcPr>
            <w:tcW w:w="243" w:type="pct"/>
          </w:tcPr>
          <w:p w:rsidR="004E4678" w:rsidRPr="00A62CE0" w:rsidRDefault="004E4678" w:rsidP="00F112F6">
            <w:pPr>
              <w:rPr>
                <w:sz w:val="20"/>
                <w:szCs w:val="20"/>
              </w:rPr>
            </w:pPr>
          </w:p>
        </w:tc>
        <w:tc>
          <w:tcPr>
            <w:tcW w:w="2330" w:type="pct"/>
          </w:tcPr>
          <w:p w:rsidR="004E4678" w:rsidRPr="00A62CE0" w:rsidRDefault="004E4678" w:rsidP="00F112F6">
            <w:pPr>
              <w:rPr>
                <w:sz w:val="20"/>
                <w:szCs w:val="20"/>
              </w:rPr>
            </w:pPr>
            <w:r w:rsidRPr="00A62CE0">
              <w:rPr>
                <w:sz w:val="20"/>
                <w:szCs w:val="20"/>
              </w:rPr>
              <w:t>Sanofi Pasteur Ltd.’s action dismissed in its entirety on summary judgment motion.</w:t>
            </w:r>
          </w:p>
          <w:p w:rsidR="004E4678" w:rsidRPr="00A62CE0" w:rsidRDefault="004E4678" w:rsidP="00F112F6">
            <w:pPr>
              <w:rPr>
                <w:sz w:val="20"/>
                <w:szCs w:val="20"/>
              </w:rPr>
            </w:pPr>
          </w:p>
        </w:tc>
      </w:tr>
      <w:tr w:rsidR="004E4678" w:rsidRPr="00A62CE0" w:rsidTr="00F112F6">
        <w:tc>
          <w:tcPr>
            <w:tcW w:w="2427" w:type="pct"/>
          </w:tcPr>
          <w:p w:rsidR="004E4678" w:rsidRPr="00A62CE0" w:rsidRDefault="004E4678" w:rsidP="00F112F6">
            <w:pPr>
              <w:rPr>
                <w:rFonts w:cs="Times New Roman"/>
                <w:sz w:val="20"/>
                <w:szCs w:val="20"/>
              </w:rPr>
            </w:pPr>
            <w:r w:rsidRPr="00A62CE0">
              <w:rPr>
                <w:rFonts w:cs="Times New Roman"/>
                <w:sz w:val="20"/>
                <w:szCs w:val="20"/>
              </w:rPr>
              <w:t>February 9, 2015</w:t>
            </w:r>
          </w:p>
          <w:p w:rsidR="004E4678" w:rsidRPr="00A62CE0" w:rsidRDefault="004E4678" w:rsidP="00F112F6">
            <w:pPr>
              <w:rPr>
                <w:rFonts w:cs="Times New Roman"/>
                <w:sz w:val="20"/>
                <w:szCs w:val="20"/>
              </w:rPr>
            </w:pPr>
            <w:r w:rsidRPr="00A62CE0">
              <w:rPr>
                <w:rFonts w:cs="Times New Roman"/>
                <w:sz w:val="20"/>
                <w:szCs w:val="20"/>
              </w:rPr>
              <w:t>Court of Appeal for Ontario</w:t>
            </w:r>
          </w:p>
          <w:p w:rsidR="004E4678" w:rsidRPr="00A62CE0" w:rsidRDefault="004E4678" w:rsidP="00F112F6">
            <w:pPr>
              <w:rPr>
                <w:rFonts w:cs="Times New Roman"/>
                <w:sz w:val="20"/>
                <w:szCs w:val="20"/>
              </w:rPr>
            </w:pPr>
            <w:r w:rsidRPr="00A62CE0">
              <w:rPr>
                <w:rFonts w:cs="Times New Roman"/>
                <w:sz w:val="20"/>
                <w:szCs w:val="20"/>
              </w:rPr>
              <w:t xml:space="preserve">(Hoy A.C.J.O and Simmons and Tulloch </w:t>
            </w:r>
          </w:p>
          <w:p w:rsidR="004E4678" w:rsidRPr="00A62CE0" w:rsidRDefault="004E4678" w:rsidP="00F112F6">
            <w:pPr>
              <w:rPr>
                <w:rFonts w:cs="Times New Roman"/>
                <w:sz w:val="20"/>
                <w:szCs w:val="20"/>
              </w:rPr>
            </w:pPr>
            <w:r w:rsidRPr="00A62CE0">
              <w:rPr>
                <w:rFonts w:cs="Times New Roman"/>
                <w:sz w:val="20"/>
                <w:szCs w:val="20"/>
              </w:rPr>
              <w:t>JJ.A.)</w:t>
            </w:r>
          </w:p>
          <w:p w:rsidR="004E4678" w:rsidRPr="00A62CE0" w:rsidRDefault="009D1C86" w:rsidP="00F112F6">
            <w:pPr>
              <w:rPr>
                <w:rFonts w:cs="Times New Roman"/>
                <w:sz w:val="20"/>
                <w:szCs w:val="20"/>
              </w:rPr>
            </w:pPr>
            <w:hyperlink r:id="rId25" w:history="1">
              <w:r w:rsidR="004E4678" w:rsidRPr="00A62CE0">
                <w:rPr>
                  <w:rStyle w:val="Hyperlink"/>
                  <w:sz w:val="20"/>
                  <w:szCs w:val="20"/>
                </w:rPr>
                <w:t>2015 ONCA 88</w:t>
              </w:r>
            </w:hyperlink>
          </w:p>
          <w:p w:rsidR="004E4678" w:rsidRPr="00A62CE0" w:rsidRDefault="004E4678" w:rsidP="00F112F6">
            <w:pPr>
              <w:rPr>
                <w:rFonts w:cs="Times New Roman"/>
                <w:sz w:val="20"/>
                <w:szCs w:val="20"/>
              </w:rPr>
            </w:pPr>
            <w:r w:rsidRPr="00A62CE0">
              <w:rPr>
                <w:rFonts w:cs="Times New Roman"/>
                <w:sz w:val="20"/>
                <w:szCs w:val="20"/>
              </w:rPr>
              <w:t>File No.: C58868</w:t>
            </w:r>
          </w:p>
          <w:p w:rsidR="004E4678" w:rsidRPr="00A62CE0" w:rsidRDefault="004E4678" w:rsidP="00F112F6">
            <w:pPr>
              <w:rPr>
                <w:sz w:val="20"/>
                <w:szCs w:val="20"/>
              </w:rPr>
            </w:pPr>
          </w:p>
        </w:tc>
        <w:tc>
          <w:tcPr>
            <w:tcW w:w="243" w:type="pct"/>
          </w:tcPr>
          <w:p w:rsidR="004E4678" w:rsidRPr="00A62CE0" w:rsidRDefault="004E4678" w:rsidP="00F112F6">
            <w:pPr>
              <w:rPr>
                <w:sz w:val="20"/>
                <w:szCs w:val="20"/>
              </w:rPr>
            </w:pPr>
          </w:p>
        </w:tc>
        <w:tc>
          <w:tcPr>
            <w:tcW w:w="2330" w:type="pct"/>
          </w:tcPr>
          <w:p w:rsidR="004E4678" w:rsidRPr="00A62CE0" w:rsidRDefault="004E4678" w:rsidP="00F112F6">
            <w:pPr>
              <w:rPr>
                <w:sz w:val="20"/>
                <w:szCs w:val="20"/>
              </w:rPr>
            </w:pPr>
            <w:r w:rsidRPr="00A62CE0">
              <w:rPr>
                <w:sz w:val="20"/>
                <w:szCs w:val="20"/>
              </w:rPr>
              <w:t>Appeal dismissed provided UPS pays Sanofi $102,000. If payment is not made within 10 days, appeal allowed and trial ordered.</w:t>
            </w:r>
          </w:p>
          <w:p w:rsidR="004E4678" w:rsidRPr="00A62CE0" w:rsidRDefault="004E4678" w:rsidP="00F112F6">
            <w:pPr>
              <w:rPr>
                <w:sz w:val="20"/>
                <w:szCs w:val="20"/>
              </w:rPr>
            </w:pPr>
          </w:p>
        </w:tc>
      </w:tr>
      <w:tr w:rsidR="004E4678" w:rsidRPr="00A62CE0" w:rsidTr="00F112F6">
        <w:tc>
          <w:tcPr>
            <w:tcW w:w="2427" w:type="pct"/>
          </w:tcPr>
          <w:p w:rsidR="004E4678" w:rsidRPr="00A62CE0" w:rsidRDefault="004E4678" w:rsidP="00F112F6">
            <w:pPr>
              <w:rPr>
                <w:sz w:val="20"/>
                <w:szCs w:val="20"/>
              </w:rPr>
            </w:pPr>
            <w:r w:rsidRPr="00A62CE0">
              <w:rPr>
                <w:sz w:val="20"/>
                <w:szCs w:val="20"/>
              </w:rPr>
              <w:t>April 10, 2015</w:t>
            </w:r>
          </w:p>
          <w:p w:rsidR="004E4678" w:rsidRPr="00A62CE0" w:rsidRDefault="004E4678" w:rsidP="00F112F6">
            <w:pPr>
              <w:rPr>
                <w:sz w:val="20"/>
                <w:szCs w:val="20"/>
              </w:rPr>
            </w:pPr>
            <w:r w:rsidRPr="00A62CE0">
              <w:rPr>
                <w:sz w:val="20"/>
                <w:szCs w:val="20"/>
              </w:rPr>
              <w:t>Supreme Court of Canada</w:t>
            </w:r>
          </w:p>
        </w:tc>
        <w:tc>
          <w:tcPr>
            <w:tcW w:w="243" w:type="pct"/>
          </w:tcPr>
          <w:p w:rsidR="004E4678" w:rsidRPr="00A62CE0" w:rsidRDefault="004E4678" w:rsidP="00F112F6">
            <w:pPr>
              <w:rPr>
                <w:sz w:val="20"/>
                <w:szCs w:val="20"/>
              </w:rPr>
            </w:pPr>
          </w:p>
        </w:tc>
        <w:tc>
          <w:tcPr>
            <w:tcW w:w="2330" w:type="pct"/>
          </w:tcPr>
          <w:p w:rsidR="004E4678" w:rsidRPr="00A62CE0" w:rsidRDefault="004E4678" w:rsidP="00F112F6">
            <w:pPr>
              <w:rPr>
                <w:sz w:val="20"/>
                <w:szCs w:val="20"/>
              </w:rPr>
            </w:pPr>
            <w:r w:rsidRPr="00A62CE0">
              <w:rPr>
                <w:sz w:val="20"/>
                <w:szCs w:val="20"/>
              </w:rPr>
              <w:t>Application for leave to appeal filed.</w:t>
            </w:r>
          </w:p>
          <w:p w:rsidR="004E4678" w:rsidRPr="00A62CE0" w:rsidRDefault="004E4678" w:rsidP="00F112F6">
            <w:pPr>
              <w:rPr>
                <w:sz w:val="20"/>
                <w:szCs w:val="20"/>
              </w:rPr>
            </w:pPr>
          </w:p>
        </w:tc>
      </w:tr>
    </w:tbl>
    <w:p w:rsidR="000E2959" w:rsidRPr="00A62CE0" w:rsidRDefault="000E2959" w:rsidP="000E2959">
      <w:pPr>
        <w:rPr>
          <w:sz w:val="20"/>
          <w:szCs w:val="20"/>
        </w:rPr>
      </w:pPr>
    </w:p>
    <w:p w:rsidR="000E2959" w:rsidRPr="00A62CE0" w:rsidRDefault="009D1C86" w:rsidP="000E2959">
      <w:pPr>
        <w:rPr>
          <w:sz w:val="20"/>
          <w:szCs w:val="20"/>
        </w:rPr>
      </w:pPr>
      <w:r>
        <w:rPr>
          <w:sz w:val="20"/>
          <w:szCs w:val="20"/>
          <w:lang w:val="fr-CA"/>
        </w:rPr>
        <w:pict>
          <v:rect id="_x0000_i1047" style="width:2in;height:1pt" o:hrpct="0" o:hralign="center" o:hrstd="t" o:hrnoshade="t" o:hr="t" fillcolor="black [3213]" stroked="f"/>
        </w:pict>
      </w:r>
    </w:p>
    <w:p w:rsidR="000E2959" w:rsidRPr="00A62CE0" w:rsidRDefault="000E2959" w:rsidP="000E2959">
      <w:pPr>
        <w:rPr>
          <w:sz w:val="20"/>
          <w:szCs w:val="20"/>
        </w:rPr>
      </w:pPr>
    </w:p>
    <w:p w:rsidR="000E2959" w:rsidRPr="00A62CE0" w:rsidRDefault="000E2959" w:rsidP="000E2959">
      <w:pPr>
        <w:rPr>
          <w:sz w:val="20"/>
          <w:szCs w:val="20"/>
          <w:u w:val="single"/>
          <w:lang w:val="fr-CA"/>
        </w:rPr>
      </w:pPr>
      <w:r w:rsidRPr="00A62CE0">
        <w:rPr>
          <w:sz w:val="20"/>
          <w:szCs w:val="20"/>
          <w:u w:val="single"/>
          <w:lang w:val="fr-CA"/>
        </w:rPr>
        <w:t>RÉSUMÉ DE L’AFFAIRE</w:t>
      </w:r>
    </w:p>
    <w:p w:rsidR="000E2959" w:rsidRPr="00A62CE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593" w:rsidRPr="00A62CE0" w:rsidTr="00F112F6">
        <w:tc>
          <w:tcPr>
            <w:tcW w:w="5000" w:type="pct"/>
            <w:gridSpan w:val="3"/>
          </w:tcPr>
          <w:p w:rsidR="00D70593" w:rsidRPr="00A62CE0" w:rsidRDefault="00D70593" w:rsidP="00F112F6">
            <w:pPr>
              <w:rPr>
                <w:sz w:val="20"/>
                <w:szCs w:val="20"/>
                <w:lang w:val="fr-CA"/>
              </w:rPr>
            </w:pPr>
            <w:r w:rsidRPr="00A62CE0">
              <w:rPr>
                <w:sz w:val="20"/>
                <w:szCs w:val="20"/>
                <w:lang w:val="fr-CA"/>
              </w:rPr>
              <w:t>Droit commercial — Contrats — Relativité des contrats — Droit des assurances — Assurance de responsabilité — Clause contractuelle d’assurance exigeant de la société demanderesse qu’elle contracte une assurance tous risques — Somme versée par l’assureur à la société demanderesse pour l’indemniser de la perte de vaccins devenus invendables par suite d’une défectuosité du système de refroidissement du lieu d’entreposage — Subrogation de l’assureur aux droits de la société demanderesse et action intentée contre UPS et d’autres défenderesses, qui ont à leur tour demandé la mise en cause d’autres personnes</w:t>
            </w:r>
            <w:r w:rsidRPr="00A62CE0">
              <w:rPr>
                <w:color w:val="000000"/>
                <w:sz w:val="20"/>
                <w:szCs w:val="20"/>
                <w:lang w:val="fr-CA"/>
              </w:rPr>
              <w:t xml:space="preserve"> — Rejet de l’action de la société demanderesse dans sa totalité sur motion pour jugement sommaire </w:t>
            </w:r>
            <w:r w:rsidRPr="00A62CE0">
              <w:rPr>
                <w:rFonts w:cs="Times New Roman"/>
                <w:color w:val="000000"/>
                <w:sz w:val="20"/>
                <w:szCs w:val="20"/>
                <w:lang w:val="fr-CA"/>
              </w:rPr>
              <w:t xml:space="preserve">— </w:t>
            </w:r>
            <w:r w:rsidRPr="00A62CE0">
              <w:rPr>
                <w:color w:val="000000"/>
                <w:sz w:val="20"/>
                <w:szCs w:val="20"/>
                <w:lang w:val="fr-CA"/>
              </w:rPr>
              <w:t xml:space="preserve">Rejet de l’appel par la Cour d’appel à condition que la société demanderesse se voit verser 102 000 $ dans les 10 jours — Le principe juridique de la relativité des contrats </w:t>
            </w:r>
            <w:proofErr w:type="spellStart"/>
            <w:r w:rsidRPr="00A62CE0">
              <w:rPr>
                <w:color w:val="000000"/>
                <w:sz w:val="20"/>
                <w:szCs w:val="20"/>
                <w:lang w:val="fr-CA"/>
              </w:rPr>
              <w:t>vaut-il</w:t>
            </w:r>
            <w:proofErr w:type="spellEnd"/>
            <w:r w:rsidRPr="00A62CE0">
              <w:rPr>
                <w:color w:val="000000"/>
                <w:sz w:val="20"/>
                <w:szCs w:val="20"/>
                <w:lang w:val="fr-CA"/>
              </w:rPr>
              <w:t xml:space="preserve"> toujours au Canada? Y </w:t>
            </w:r>
            <w:proofErr w:type="spellStart"/>
            <w:r w:rsidRPr="00A62CE0">
              <w:rPr>
                <w:color w:val="000000"/>
                <w:sz w:val="20"/>
                <w:szCs w:val="20"/>
                <w:lang w:val="fr-CA"/>
              </w:rPr>
              <w:t>a-t-il</w:t>
            </w:r>
            <w:proofErr w:type="spellEnd"/>
            <w:r w:rsidRPr="00A62CE0">
              <w:rPr>
                <w:color w:val="000000"/>
                <w:sz w:val="20"/>
                <w:szCs w:val="20"/>
                <w:lang w:val="fr-CA"/>
              </w:rPr>
              <w:t xml:space="preserve"> lieu de faire</w:t>
            </w:r>
            <w:r w:rsidRPr="00A62CE0">
              <w:rPr>
                <w:sz w:val="20"/>
                <w:szCs w:val="20"/>
                <w:lang w:val="fr-CA"/>
              </w:rPr>
              <w:t xml:space="preserve"> appliquer une clause restrictive qui facilite le non-respect de dispositions fédérales et qui résulte de déclarations trompeuses d’une partie? — Quelle doit être la norme juridique applicable à l’adjudication des dépens et à la révision de cette adjudication afin de promouvoir l’accès à la justice?</w:t>
            </w:r>
          </w:p>
          <w:p w:rsidR="00D70593" w:rsidRPr="00A62CE0" w:rsidRDefault="00D70593" w:rsidP="00F112F6">
            <w:pPr>
              <w:rPr>
                <w:sz w:val="20"/>
                <w:szCs w:val="20"/>
                <w:lang w:val="fr-CA"/>
              </w:rPr>
            </w:pPr>
          </w:p>
        </w:tc>
      </w:tr>
      <w:tr w:rsidR="00D70593" w:rsidRPr="00A62CE0" w:rsidTr="00F112F6">
        <w:tc>
          <w:tcPr>
            <w:tcW w:w="5000" w:type="pct"/>
            <w:gridSpan w:val="3"/>
          </w:tcPr>
          <w:p w:rsidR="00D70593" w:rsidRPr="00A62CE0" w:rsidRDefault="00D70593" w:rsidP="00F112F6">
            <w:pPr>
              <w:rPr>
                <w:color w:val="000000"/>
                <w:sz w:val="20"/>
                <w:szCs w:val="20"/>
                <w:lang w:val="fr-CA"/>
              </w:rPr>
            </w:pPr>
            <w:r w:rsidRPr="00A62CE0">
              <w:rPr>
                <w:color w:val="000000"/>
                <w:sz w:val="20"/>
                <w:szCs w:val="20"/>
                <w:lang w:val="fr-CA"/>
              </w:rPr>
              <w:t>L’intimée UPS SCS, Inc. (« UPS ») a entreposé les vaccins de la demanderesse, Sanofi Pasteur Limitée, dans une installation spéciale à température contrôlée. Conformément au contrat d’entreposage intervenu entre les deux sociétés, Sanofi a contracté une assurance tous risques pour ses vaccins. Le système de refroidissement du lieu d’entreposage n’a pas bien fonctionné, de sorte que des vaccins d’une valeur de plus de 8 millions de dollars sont devenus invendables. Sanofi a été entièrement indemnisée par son assureur. Ce dernier s’est subrogé dans les droits de Sanofi et a intenté une action contre UPS et d’autres défenderesses, qui ont à leur tour demandé la mise en cause d’autres personnes.</w:t>
            </w:r>
          </w:p>
          <w:p w:rsidR="00D70593" w:rsidRPr="00A62CE0" w:rsidRDefault="00D70593" w:rsidP="00F112F6">
            <w:pPr>
              <w:rPr>
                <w:color w:val="000000"/>
                <w:sz w:val="20"/>
                <w:szCs w:val="20"/>
                <w:lang w:val="fr-CA"/>
              </w:rPr>
            </w:pPr>
          </w:p>
          <w:p w:rsidR="00D70593" w:rsidRPr="00A62CE0" w:rsidRDefault="00D70593" w:rsidP="00F112F6">
            <w:pPr>
              <w:rPr>
                <w:sz w:val="20"/>
                <w:szCs w:val="20"/>
                <w:lang w:val="fr-CA"/>
              </w:rPr>
            </w:pPr>
            <w:r w:rsidRPr="00A62CE0">
              <w:rPr>
                <w:color w:val="000000"/>
                <w:sz w:val="20"/>
                <w:szCs w:val="20"/>
                <w:lang w:val="fr-CA"/>
              </w:rPr>
              <w:t>Sur motion pour jugement sommaire, le juge des motions a rejeté l’action de Sanofi dans sa totalité. La Cour d’appel a rejeté l’appel à condition qu’UPS verse 102 000 $ à Sanofi dans les 10 jours, faute de quoi l’appel serait accueilli et le procès aurait lieu.</w:t>
            </w:r>
          </w:p>
          <w:p w:rsidR="00D70593" w:rsidRPr="00A62CE0" w:rsidRDefault="00D70593" w:rsidP="00F112F6">
            <w:pPr>
              <w:rPr>
                <w:sz w:val="20"/>
                <w:szCs w:val="20"/>
                <w:lang w:val="fr-CA"/>
              </w:rPr>
            </w:pPr>
          </w:p>
        </w:tc>
      </w:tr>
      <w:tr w:rsidR="00D70593" w:rsidRPr="00A62CE0" w:rsidTr="00F112F6">
        <w:tc>
          <w:tcPr>
            <w:tcW w:w="2427" w:type="pct"/>
          </w:tcPr>
          <w:p w:rsidR="00D70593" w:rsidRPr="00A62CE0" w:rsidRDefault="00D70593" w:rsidP="00F112F6">
            <w:pPr>
              <w:rPr>
                <w:rFonts w:cs="Times New Roman"/>
                <w:sz w:val="20"/>
                <w:szCs w:val="20"/>
                <w:lang w:val="fr-CA"/>
              </w:rPr>
            </w:pPr>
            <w:r w:rsidRPr="00A62CE0">
              <w:rPr>
                <w:rFonts w:cs="Times New Roman"/>
                <w:sz w:val="20"/>
                <w:szCs w:val="20"/>
                <w:lang w:val="fr-CA"/>
              </w:rPr>
              <w:t>30 avril 2014</w:t>
            </w:r>
          </w:p>
          <w:p w:rsidR="00D70593" w:rsidRPr="00A62CE0" w:rsidRDefault="00D70593" w:rsidP="00F112F6">
            <w:pPr>
              <w:rPr>
                <w:rFonts w:cs="Times New Roman"/>
                <w:sz w:val="20"/>
                <w:szCs w:val="20"/>
                <w:lang w:val="fr-CA"/>
              </w:rPr>
            </w:pPr>
            <w:r w:rsidRPr="00A62CE0">
              <w:rPr>
                <w:rFonts w:cs="Times New Roman"/>
                <w:sz w:val="20"/>
                <w:szCs w:val="20"/>
                <w:lang w:val="fr-CA"/>
              </w:rPr>
              <w:t>Cour supérieure de justice de l’Ontario</w:t>
            </w:r>
          </w:p>
          <w:p w:rsidR="00D70593" w:rsidRPr="00A62CE0" w:rsidRDefault="00D70593" w:rsidP="00F112F6">
            <w:pPr>
              <w:rPr>
                <w:rFonts w:cs="Times New Roman"/>
                <w:sz w:val="20"/>
                <w:szCs w:val="20"/>
                <w:lang w:val="fr-CA"/>
              </w:rPr>
            </w:pPr>
            <w:r w:rsidRPr="00A62CE0">
              <w:rPr>
                <w:rFonts w:cs="Times New Roman"/>
                <w:sz w:val="20"/>
                <w:szCs w:val="20"/>
                <w:lang w:val="fr-CA"/>
              </w:rPr>
              <w:t>(Juge Morgan)</w:t>
            </w:r>
          </w:p>
          <w:p w:rsidR="00D70593" w:rsidRPr="00A62CE0" w:rsidRDefault="009D1C86" w:rsidP="00F112F6">
            <w:pPr>
              <w:rPr>
                <w:rFonts w:cs="Times New Roman"/>
                <w:sz w:val="20"/>
                <w:szCs w:val="20"/>
                <w:lang w:val="fr-CA"/>
              </w:rPr>
            </w:pPr>
            <w:hyperlink r:id="rId26" w:history="1">
              <w:r w:rsidR="00D70593" w:rsidRPr="00A62CE0">
                <w:rPr>
                  <w:rStyle w:val="Hyperlink"/>
                  <w:sz w:val="20"/>
                  <w:szCs w:val="20"/>
                  <w:lang w:val="fr-CA"/>
                </w:rPr>
                <w:t>2014 ONSC 2695</w:t>
              </w:r>
            </w:hyperlink>
          </w:p>
          <w:p w:rsidR="00D70593" w:rsidRPr="00A62CE0" w:rsidRDefault="00D70593" w:rsidP="00F112F6">
            <w:pPr>
              <w:rPr>
                <w:sz w:val="20"/>
                <w:szCs w:val="20"/>
                <w:lang w:val="fr-CA"/>
              </w:rPr>
            </w:pPr>
          </w:p>
        </w:tc>
        <w:tc>
          <w:tcPr>
            <w:tcW w:w="243" w:type="pct"/>
          </w:tcPr>
          <w:p w:rsidR="00D70593" w:rsidRPr="00A62CE0" w:rsidRDefault="00D70593" w:rsidP="00F112F6">
            <w:pPr>
              <w:rPr>
                <w:sz w:val="20"/>
                <w:szCs w:val="20"/>
                <w:lang w:val="fr-CA"/>
              </w:rPr>
            </w:pPr>
          </w:p>
        </w:tc>
        <w:tc>
          <w:tcPr>
            <w:tcW w:w="2330" w:type="pct"/>
          </w:tcPr>
          <w:p w:rsidR="00D70593" w:rsidRPr="00A62CE0" w:rsidRDefault="00D70593" w:rsidP="00F112F6">
            <w:pPr>
              <w:rPr>
                <w:sz w:val="20"/>
                <w:szCs w:val="20"/>
                <w:lang w:val="fr-CA"/>
              </w:rPr>
            </w:pPr>
            <w:r w:rsidRPr="00A62CE0">
              <w:rPr>
                <w:sz w:val="20"/>
                <w:szCs w:val="20"/>
                <w:lang w:val="fr-CA"/>
              </w:rPr>
              <w:t>Rejet de l’action de Sanofi Pasteur Ltée dans sa totalité sur motion pour jugement sommaire.</w:t>
            </w:r>
          </w:p>
          <w:p w:rsidR="00D70593" w:rsidRPr="00A62CE0" w:rsidRDefault="00D70593" w:rsidP="00F112F6">
            <w:pPr>
              <w:rPr>
                <w:sz w:val="20"/>
                <w:szCs w:val="20"/>
                <w:lang w:val="fr-CA"/>
              </w:rPr>
            </w:pPr>
          </w:p>
        </w:tc>
      </w:tr>
      <w:tr w:rsidR="00D70593" w:rsidRPr="00A62CE0" w:rsidTr="00F112F6">
        <w:tc>
          <w:tcPr>
            <w:tcW w:w="2427" w:type="pct"/>
          </w:tcPr>
          <w:p w:rsidR="00D70593" w:rsidRPr="00A62CE0" w:rsidRDefault="00D70593" w:rsidP="00F112F6">
            <w:pPr>
              <w:rPr>
                <w:rFonts w:cs="Times New Roman"/>
                <w:sz w:val="20"/>
                <w:szCs w:val="20"/>
                <w:lang w:val="fr-CA"/>
              </w:rPr>
            </w:pPr>
            <w:r w:rsidRPr="00A62CE0">
              <w:rPr>
                <w:rFonts w:cs="Times New Roman"/>
                <w:sz w:val="20"/>
                <w:szCs w:val="20"/>
                <w:lang w:val="fr-CA"/>
              </w:rPr>
              <w:t>9 février 2015</w:t>
            </w:r>
          </w:p>
          <w:p w:rsidR="00D70593" w:rsidRPr="00A62CE0" w:rsidRDefault="00D70593" w:rsidP="00F112F6">
            <w:pPr>
              <w:rPr>
                <w:rFonts w:cs="Times New Roman"/>
                <w:sz w:val="20"/>
                <w:szCs w:val="20"/>
                <w:lang w:val="fr-CA"/>
              </w:rPr>
            </w:pPr>
            <w:r w:rsidRPr="00A62CE0">
              <w:rPr>
                <w:rFonts w:cs="Times New Roman"/>
                <w:sz w:val="20"/>
                <w:szCs w:val="20"/>
                <w:lang w:val="fr-CA"/>
              </w:rPr>
              <w:t>Cour d’appel de l’Ontario</w:t>
            </w:r>
          </w:p>
          <w:p w:rsidR="00D70593" w:rsidRPr="00A62CE0" w:rsidRDefault="00D70593" w:rsidP="00F112F6">
            <w:pPr>
              <w:rPr>
                <w:rFonts w:cs="Times New Roman"/>
                <w:sz w:val="20"/>
                <w:szCs w:val="20"/>
                <w:lang w:val="fr-CA"/>
              </w:rPr>
            </w:pPr>
            <w:r w:rsidRPr="00A62CE0">
              <w:rPr>
                <w:rFonts w:cs="Times New Roman"/>
                <w:sz w:val="20"/>
                <w:szCs w:val="20"/>
                <w:lang w:val="fr-CA"/>
              </w:rPr>
              <w:t xml:space="preserve">(Juge en chef adjointe </w:t>
            </w:r>
            <w:proofErr w:type="spellStart"/>
            <w:r w:rsidRPr="00A62CE0">
              <w:rPr>
                <w:rFonts w:cs="Times New Roman"/>
                <w:sz w:val="20"/>
                <w:szCs w:val="20"/>
                <w:lang w:val="fr-CA"/>
              </w:rPr>
              <w:t>Hoy</w:t>
            </w:r>
            <w:proofErr w:type="spellEnd"/>
            <w:r w:rsidRPr="00A62CE0">
              <w:rPr>
                <w:rFonts w:cs="Times New Roman"/>
                <w:sz w:val="20"/>
                <w:szCs w:val="20"/>
                <w:lang w:val="fr-CA"/>
              </w:rPr>
              <w:t xml:space="preserve"> et juges Simmons et </w:t>
            </w:r>
            <w:proofErr w:type="spellStart"/>
            <w:r w:rsidRPr="00A62CE0">
              <w:rPr>
                <w:rFonts w:cs="Times New Roman"/>
                <w:sz w:val="20"/>
                <w:szCs w:val="20"/>
                <w:lang w:val="fr-CA"/>
              </w:rPr>
              <w:t>Tulloch</w:t>
            </w:r>
            <w:proofErr w:type="spellEnd"/>
            <w:r w:rsidRPr="00A62CE0">
              <w:rPr>
                <w:rFonts w:cs="Times New Roman"/>
                <w:sz w:val="20"/>
                <w:szCs w:val="20"/>
                <w:lang w:val="fr-CA"/>
              </w:rPr>
              <w:t>)</w:t>
            </w:r>
          </w:p>
          <w:p w:rsidR="00D70593" w:rsidRPr="00A62CE0" w:rsidRDefault="009D1C86" w:rsidP="00F112F6">
            <w:pPr>
              <w:rPr>
                <w:rFonts w:cs="Times New Roman"/>
                <w:sz w:val="20"/>
                <w:szCs w:val="20"/>
                <w:lang w:val="fr-CA"/>
              </w:rPr>
            </w:pPr>
            <w:hyperlink r:id="rId27" w:history="1">
              <w:r w:rsidR="00D70593" w:rsidRPr="00A62CE0">
                <w:rPr>
                  <w:rStyle w:val="Hyperlink"/>
                  <w:sz w:val="20"/>
                  <w:szCs w:val="20"/>
                  <w:lang w:val="fr-CA"/>
                </w:rPr>
                <w:t>2015 ONCA 88</w:t>
              </w:r>
            </w:hyperlink>
          </w:p>
          <w:p w:rsidR="00D70593" w:rsidRPr="00A62CE0" w:rsidRDefault="00D70593" w:rsidP="00F112F6">
            <w:pPr>
              <w:rPr>
                <w:rFonts w:cs="Times New Roman"/>
                <w:sz w:val="20"/>
                <w:szCs w:val="20"/>
                <w:lang w:val="fr-CA"/>
              </w:rPr>
            </w:pPr>
            <w:r w:rsidRPr="00A62CE0">
              <w:rPr>
                <w:rFonts w:cs="Times New Roman"/>
                <w:sz w:val="20"/>
                <w:szCs w:val="20"/>
                <w:lang w:val="fr-CA"/>
              </w:rPr>
              <w:t>N</w:t>
            </w:r>
            <w:r w:rsidRPr="00A62CE0">
              <w:rPr>
                <w:rFonts w:cs="Times New Roman"/>
                <w:sz w:val="20"/>
                <w:szCs w:val="20"/>
                <w:vertAlign w:val="superscript"/>
                <w:lang w:val="fr-CA"/>
              </w:rPr>
              <w:t xml:space="preserve">o </w:t>
            </w:r>
            <w:r w:rsidRPr="00A62CE0">
              <w:rPr>
                <w:rFonts w:cs="Times New Roman"/>
                <w:sz w:val="20"/>
                <w:szCs w:val="20"/>
                <w:lang w:val="fr-CA"/>
              </w:rPr>
              <w:t>de dossier: C58868</w:t>
            </w:r>
          </w:p>
          <w:p w:rsidR="00D70593" w:rsidRPr="00A62CE0" w:rsidRDefault="00D70593" w:rsidP="00F112F6">
            <w:pPr>
              <w:rPr>
                <w:sz w:val="20"/>
                <w:szCs w:val="20"/>
                <w:lang w:val="fr-CA"/>
              </w:rPr>
            </w:pPr>
          </w:p>
        </w:tc>
        <w:tc>
          <w:tcPr>
            <w:tcW w:w="243" w:type="pct"/>
          </w:tcPr>
          <w:p w:rsidR="00D70593" w:rsidRPr="00A62CE0" w:rsidRDefault="00D70593" w:rsidP="00F112F6">
            <w:pPr>
              <w:rPr>
                <w:sz w:val="20"/>
                <w:szCs w:val="20"/>
                <w:lang w:val="fr-CA"/>
              </w:rPr>
            </w:pPr>
          </w:p>
        </w:tc>
        <w:tc>
          <w:tcPr>
            <w:tcW w:w="2330" w:type="pct"/>
          </w:tcPr>
          <w:p w:rsidR="00D70593" w:rsidRPr="00A62CE0" w:rsidRDefault="00D70593" w:rsidP="00F112F6">
            <w:pPr>
              <w:rPr>
                <w:sz w:val="20"/>
                <w:szCs w:val="20"/>
                <w:lang w:val="fr-CA"/>
              </w:rPr>
            </w:pPr>
            <w:r w:rsidRPr="00A62CE0">
              <w:rPr>
                <w:sz w:val="20"/>
                <w:szCs w:val="20"/>
                <w:lang w:val="fr-CA"/>
              </w:rPr>
              <w:t>Rejet de l’appel à condition qu’UPS verse à Sanofi 102 000 $. Si la somme n’est pas versée dans les 10 jours, l’appel est accueilli et un procès est ordonné.</w:t>
            </w:r>
          </w:p>
          <w:p w:rsidR="00D70593" w:rsidRPr="00A62CE0" w:rsidRDefault="00D70593" w:rsidP="00F112F6">
            <w:pPr>
              <w:rPr>
                <w:sz w:val="20"/>
                <w:szCs w:val="20"/>
                <w:lang w:val="fr-CA"/>
              </w:rPr>
            </w:pPr>
          </w:p>
        </w:tc>
      </w:tr>
      <w:tr w:rsidR="00D70593" w:rsidRPr="00A62CE0" w:rsidTr="00F112F6">
        <w:tc>
          <w:tcPr>
            <w:tcW w:w="2427" w:type="pct"/>
          </w:tcPr>
          <w:p w:rsidR="00D70593" w:rsidRPr="00A62CE0" w:rsidRDefault="00D70593" w:rsidP="00F112F6">
            <w:pPr>
              <w:rPr>
                <w:sz w:val="20"/>
                <w:szCs w:val="20"/>
                <w:lang w:val="fr-CA"/>
              </w:rPr>
            </w:pPr>
            <w:r w:rsidRPr="00A62CE0">
              <w:rPr>
                <w:sz w:val="20"/>
                <w:szCs w:val="20"/>
                <w:lang w:val="fr-CA"/>
              </w:rPr>
              <w:lastRenderedPageBreak/>
              <w:t>10 avril 2015</w:t>
            </w:r>
          </w:p>
          <w:p w:rsidR="00D70593" w:rsidRPr="00A62CE0" w:rsidRDefault="00D70593" w:rsidP="00F112F6">
            <w:pPr>
              <w:rPr>
                <w:sz w:val="20"/>
                <w:szCs w:val="20"/>
                <w:lang w:val="fr-CA"/>
              </w:rPr>
            </w:pPr>
            <w:r w:rsidRPr="00A62CE0">
              <w:rPr>
                <w:sz w:val="20"/>
                <w:szCs w:val="20"/>
                <w:lang w:val="fr-CA"/>
              </w:rPr>
              <w:t>Cour suprême du Canada</w:t>
            </w:r>
          </w:p>
        </w:tc>
        <w:tc>
          <w:tcPr>
            <w:tcW w:w="243" w:type="pct"/>
          </w:tcPr>
          <w:p w:rsidR="00D70593" w:rsidRPr="00A62CE0" w:rsidRDefault="00D70593" w:rsidP="00F112F6">
            <w:pPr>
              <w:rPr>
                <w:sz w:val="20"/>
                <w:szCs w:val="20"/>
                <w:lang w:val="fr-CA"/>
              </w:rPr>
            </w:pPr>
          </w:p>
        </w:tc>
        <w:tc>
          <w:tcPr>
            <w:tcW w:w="2330" w:type="pct"/>
          </w:tcPr>
          <w:p w:rsidR="00D70593" w:rsidRPr="00A62CE0" w:rsidRDefault="00D70593" w:rsidP="00F112F6">
            <w:pPr>
              <w:rPr>
                <w:sz w:val="20"/>
                <w:szCs w:val="20"/>
                <w:lang w:val="fr-CA"/>
              </w:rPr>
            </w:pPr>
            <w:r w:rsidRPr="00A62CE0">
              <w:rPr>
                <w:sz w:val="20"/>
                <w:szCs w:val="20"/>
                <w:lang w:val="fr-CA"/>
              </w:rPr>
              <w:t>Dépôt de la demande d’autorisation d’appel.</w:t>
            </w:r>
          </w:p>
        </w:tc>
      </w:tr>
    </w:tbl>
    <w:p w:rsidR="000E2959" w:rsidRPr="00A62CE0" w:rsidRDefault="000E2959" w:rsidP="000E2959">
      <w:pPr>
        <w:rPr>
          <w:sz w:val="20"/>
          <w:szCs w:val="20"/>
        </w:rPr>
      </w:pPr>
    </w:p>
    <w:p w:rsidR="000E2959" w:rsidRPr="00A62CE0" w:rsidRDefault="009D1C86" w:rsidP="000E2959">
      <w:pPr>
        <w:rPr>
          <w:sz w:val="20"/>
          <w:szCs w:val="20"/>
        </w:rPr>
      </w:pPr>
      <w:r>
        <w:rPr>
          <w:sz w:val="20"/>
          <w:szCs w:val="20"/>
          <w:lang w:val="fr-CA"/>
        </w:rPr>
        <w:pict>
          <v:rect id="_x0000_i1048" style="width:2in;height:1pt" o:hrpct="0" o:hralign="center" o:hrstd="t" o:hrnoshade="t" o:hr="t" fillcolor="black [3213]" stroked="f"/>
        </w:pict>
      </w:r>
    </w:p>
    <w:p w:rsidR="00AC2A1F" w:rsidRPr="00A62CE0" w:rsidRDefault="00AC2A1F" w:rsidP="00AC2A1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C2A1F" w:rsidRPr="00A62CE0" w:rsidTr="00F112F6">
        <w:trPr>
          <w:cantSplit/>
        </w:trPr>
        <w:tc>
          <w:tcPr>
            <w:tcW w:w="1458" w:type="dxa"/>
          </w:tcPr>
          <w:p w:rsidR="00AC2A1F" w:rsidRPr="00A62CE0" w:rsidRDefault="00AC2A1F" w:rsidP="00F112F6">
            <w:pPr>
              <w:rPr>
                <w:sz w:val="20"/>
                <w:szCs w:val="20"/>
              </w:rPr>
            </w:pPr>
            <w:r w:rsidRPr="00A62CE0">
              <w:rPr>
                <w:rStyle w:val="SCCFileNumberChar"/>
                <w:sz w:val="20"/>
                <w:szCs w:val="20"/>
              </w:rPr>
              <w:t>36528</w:t>
            </w:r>
          </w:p>
          <w:p w:rsidR="00AC2A1F" w:rsidRPr="00A62CE0" w:rsidRDefault="00AC2A1F" w:rsidP="00F112F6">
            <w:pPr>
              <w:rPr>
                <w:b/>
                <w:sz w:val="20"/>
                <w:szCs w:val="20"/>
                <w:lang w:val="fr-CA"/>
              </w:rPr>
            </w:pPr>
          </w:p>
        </w:tc>
        <w:tc>
          <w:tcPr>
            <w:tcW w:w="8118" w:type="dxa"/>
          </w:tcPr>
          <w:p w:rsidR="00AC2A1F" w:rsidRPr="00A62CE0" w:rsidRDefault="00AC2A1F" w:rsidP="00F112F6">
            <w:pPr>
              <w:rPr>
                <w:sz w:val="20"/>
                <w:szCs w:val="20"/>
              </w:rPr>
            </w:pPr>
            <w:proofErr w:type="spellStart"/>
            <w:r w:rsidRPr="00A62CE0">
              <w:rPr>
                <w:b/>
                <w:sz w:val="20"/>
                <w:szCs w:val="20"/>
                <w:u w:val="single"/>
              </w:rPr>
              <w:t>Bao</w:t>
            </w:r>
            <w:proofErr w:type="spellEnd"/>
            <w:r w:rsidRPr="00A62CE0">
              <w:rPr>
                <w:b/>
                <w:sz w:val="20"/>
                <w:szCs w:val="20"/>
                <w:u w:val="single"/>
              </w:rPr>
              <w:t xml:space="preserve"> </w:t>
            </w:r>
            <w:proofErr w:type="spellStart"/>
            <w:r w:rsidRPr="00A62CE0">
              <w:rPr>
                <w:b/>
                <w:sz w:val="20"/>
                <w:szCs w:val="20"/>
                <w:u w:val="single"/>
              </w:rPr>
              <w:t>Duc</w:t>
            </w:r>
            <w:proofErr w:type="spellEnd"/>
            <w:r w:rsidRPr="00A62CE0">
              <w:rPr>
                <w:b/>
                <w:sz w:val="20"/>
                <w:szCs w:val="20"/>
                <w:u w:val="single"/>
              </w:rPr>
              <w:t xml:space="preserve"> Nguyen v. </w:t>
            </w:r>
            <w:proofErr w:type="spellStart"/>
            <w:r w:rsidRPr="00A62CE0">
              <w:rPr>
                <w:b/>
                <w:sz w:val="20"/>
                <w:szCs w:val="20"/>
                <w:u w:val="single"/>
              </w:rPr>
              <w:t>Iwin</w:t>
            </w:r>
            <w:proofErr w:type="spellEnd"/>
            <w:r w:rsidRPr="00A62CE0">
              <w:rPr>
                <w:b/>
                <w:sz w:val="20"/>
                <w:szCs w:val="20"/>
                <w:u w:val="single"/>
              </w:rPr>
              <w:t xml:space="preserve"> Lee, 1634502 Ontario Inc., </w:t>
            </w:r>
            <w:proofErr w:type="spellStart"/>
            <w:r w:rsidRPr="00A62CE0">
              <w:rPr>
                <w:b/>
                <w:sz w:val="20"/>
                <w:szCs w:val="20"/>
                <w:u w:val="single"/>
              </w:rPr>
              <w:t>Phuoc</w:t>
            </w:r>
            <w:proofErr w:type="spellEnd"/>
            <w:r w:rsidRPr="00A62CE0">
              <w:rPr>
                <w:b/>
                <w:sz w:val="20"/>
                <w:szCs w:val="20"/>
                <w:u w:val="single"/>
              </w:rPr>
              <w:t xml:space="preserve"> </w:t>
            </w:r>
            <w:proofErr w:type="spellStart"/>
            <w:r w:rsidRPr="00A62CE0">
              <w:rPr>
                <w:b/>
                <w:sz w:val="20"/>
                <w:szCs w:val="20"/>
                <w:u w:val="single"/>
              </w:rPr>
              <w:t>Nghia</w:t>
            </w:r>
            <w:proofErr w:type="spellEnd"/>
            <w:r w:rsidRPr="00A62CE0">
              <w:rPr>
                <w:b/>
                <w:sz w:val="20"/>
                <w:szCs w:val="20"/>
                <w:u w:val="single"/>
              </w:rPr>
              <w:t xml:space="preserve"> Ly and </w:t>
            </w:r>
            <w:proofErr w:type="spellStart"/>
            <w:r w:rsidRPr="00A62CE0">
              <w:rPr>
                <w:b/>
                <w:sz w:val="20"/>
                <w:szCs w:val="20"/>
                <w:u w:val="single"/>
              </w:rPr>
              <w:t>Va</w:t>
            </w:r>
            <w:proofErr w:type="spellEnd"/>
            <w:r w:rsidRPr="00A62CE0">
              <w:rPr>
                <w:b/>
                <w:sz w:val="20"/>
                <w:szCs w:val="20"/>
                <w:u w:val="single"/>
              </w:rPr>
              <w:t xml:space="preserve"> Lay Duong</w:t>
            </w:r>
          </w:p>
          <w:p w:rsidR="00AC2A1F" w:rsidRPr="00A62CE0" w:rsidRDefault="00AC2A1F" w:rsidP="00F112F6">
            <w:pPr>
              <w:rPr>
                <w:sz w:val="20"/>
                <w:szCs w:val="20"/>
              </w:rPr>
            </w:pPr>
            <w:r w:rsidRPr="00A62CE0">
              <w:rPr>
                <w:sz w:val="20"/>
                <w:szCs w:val="20"/>
              </w:rPr>
              <w:t>(Ont.) (Civil) (By Leave)</w:t>
            </w:r>
          </w:p>
          <w:p w:rsidR="00AC2A1F" w:rsidRPr="00A62CE0" w:rsidRDefault="00AC2A1F" w:rsidP="00F112F6">
            <w:pPr>
              <w:rPr>
                <w:sz w:val="20"/>
                <w:szCs w:val="20"/>
              </w:rPr>
            </w:pPr>
          </w:p>
        </w:tc>
      </w:tr>
      <w:tr w:rsidR="00AC2A1F" w:rsidRPr="00A62CE0" w:rsidTr="00F112F6">
        <w:trPr>
          <w:cantSplit/>
        </w:trPr>
        <w:tc>
          <w:tcPr>
            <w:tcW w:w="1458" w:type="dxa"/>
          </w:tcPr>
          <w:p w:rsidR="00AC2A1F" w:rsidRPr="00A62CE0" w:rsidRDefault="00AC2A1F" w:rsidP="00F112F6">
            <w:pPr>
              <w:rPr>
                <w:sz w:val="20"/>
                <w:szCs w:val="20"/>
              </w:rPr>
            </w:pPr>
            <w:r w:rsidRPr="00A62CE0">
              <w:rPr>
                <w:sz w:val="20"/>
                <w:szCs w:val="20"/>
              </w:rPr>
              <w:t>Coram :</w:t>
            </w:r>
          </w:p>
        </w:tc>
        <w:tc>
          <w:tcPr>
            <w:tcW w:w="8118" w:type="dxa"/>
          </w:tcPr>
          <w:p w:rsidR="00AC2A1F" w:rsidRPr="00A62CE0" w:rsidRDefault="00AC2A1F" w:rsidP="00F112F6">
            <w:pPr>
              <w:rPr>
                <w:sz w:val="20"/>
                <w:szCs w:val="20"/>
              </w:rPr>
            </w:pPr>
            <w:r w:rsidRPr="00A62CE0">
              <w:rPr>
                <w:rStyle w:val="SCCCoramChar"/>
                <w:sz w:val="20"/>
                <w:szCs w:val="20"/>
                <w:lang w:val="en-CA"/>
              </w:rPr>
              <w:t>Abella, Karakatsanis and Brown JJ.</w:t>
            </w:r>
          </w:p>
          <w:p w:rsidR="00AC2A1F" w:rsidRPr="00A62CE0" w:rsidRDefault="00AC2A1F" w:rsidP="00F112F6">
            <w:pPr>
              <w:rPr>
                <w:sz w:val="20"/>
                <w:szCs w:val="20"/>
                <w:u w:val="single"/>
              </w:rPr>
            </w:pPr>
          </w:p>
        </w:tc>
      </w:tr>
      <w:tr w:rsidR="00AC2A1F" w:rsidRPr="00A62CE0" w:rsidTr="00F112F6">
        <w:trPr>
          <w:cantSplit/>
        </w:trPr>
        <w:tc>
          <w:tcPr>
            <w:tcW w:w="9576" w:type="dxa"/>
            <w:gridSpan w:val="2"/>
          </w:tcPr>
          <w:p w:rsidR="00276DF6" w:rsidRPr="00A62CE0" w:rsidRDefault="00276DF6" w:rsidP="00F112F6">
            <w:pPr>
              <w:pStyle w:val="SCCShortJudgment"/>
              <w:rPr>
                <w:szCs w:val="20"/>
              </w:rPr>
            </w:pPr>
            <w:r w:rsidRPr="00A62CE0">
              <w:t>The application for leave to appeal from the judgment of the</w:t>
            </w:r>
            <w:bookmarkStart w:id="2" w:name="BM_1_"/>
            <w:bookmarkEnd w:id="2"/>
            <w:r w:rsidRPr="00A62CE0">
              <w:t xml:space="preserve"> Court of Appeal for Ontario, Number C58653, 2015 ONCA 371, dated May 26, 2015, is dismissed without costs.</w:t>
            </w:r>
          </w:p>
          <w:p w:rsidR="00AC2A1F" w:rsidRPr="00A62CE0" w:rsidRDefault="00AC2A1F" w:rsidP="00F112F6">
            <w:pPr>
              <w:pStyle w:val="SCCShortJudgment"/>
              <w:ind w:firstLine="0"/>
              <w:rPr>
                <w:szCs w:val="20"/>
              </w:rPr>
            </w:pPr>
          </w:p>
          <w:p w:rsidR="00276DF6" w:rsidRPr="00A62CE0" w:rsidRDefault="00276DF6" w:rsidP="00F112F6">
            <w:pPr>
              <w:pStyle w:val="SCCShortJudgment"/>
              <w:rPr>
                <w:szCs w:val="20"/>
                <w:lang w:val="fr-CA"/>
              </w:rPr>
            </w:pPr>
            <w:r w:rsidRPr="00A62CE0">
              <w:rPr>
                <w:lang w:val="fr-CA"/>
              </w:rPr>
              <w:t xml:space="preserve">La demande d’autorisation d’appel de l’arrêt de la </w:t>
            </w:r>
            <w:r w:rsidRPr="00A62CE0">
              <w:rPr>
                <w:lang w:val="fr-FR"/>
              </w:rPr>
              <w:t>Cour d’appel de l’Ontario</w:t>
            </w:r>
            <w:r w:rsidRPr="00A62CE0">
              <w:rPr>
                <w:lang w:val="fr-CA"/>
              </w:rPr>
              <w:t xml:space="preserve">, numéro </w:t>
            </w:r>
            <w:r w:rsidRPr="00A62CE0">
              <w:rPr>
                <w:lang w:val="fr-FR"/>
              </w:rPr>
              <w:t>C58653, 2015 ONCA 371</w:t>
            </w:r>
            <w:r w:rsidRPr="00A62CE0">
              <w:rPr>
                <w:lang w:val="fr-CA"/>
              </w:rPr>
              <w:t xml:space="preserve">, daté du </w:t>
            </w:r>
            <w:r w:rsidRPr="00A62CE0">
              <w:rPr>
                <w:lang w:val="fr-FR"/>
              </w:rPr>
              <w:t>26 mai 2015</w:t>
            </w:r>
            <w:r w:rsidRPr="00A62CE0">
              <w:rPr>
                <w:lang w:val="fr-CA"/>
              </w:rPr>
              <w:t>, est rejetée sans dépens.</w:t>
            </w:r>
          </w:p>
        </w:tc>
      </w:tr>
    </w:tbl>
    <w:p w:rsidR="00AC2A1F" w:rsidRPr="00A62CE0" w:rsidRDefault="00AC2A1F" w:rsidP="00AC2A1F">
      <w:pPr>
        <w:rPr>
          <w:sz w:val="20"/>
          <w:szCs w:val="20"/>
          <w:lang w:val="fr-CA"/>
        </w:rPr>
      </w:pPr>
    </w:p>
    <w:p w:rsidR="00AC2A1F" w:rsidRPr="00A62CE0" w:rsidRDefault="00AC2A1F" w:rsidP="00AC2A1F">
      <w:pPr>
        <w:rPr>
          <w:sz w:val="20"/>
          <w:szCs w:val="20"/>
          <w:u w:val="single"/>
        </w:rPr>
      </w:pPr>
      <w:r w:rsidRPr="00A62CE0">
        <w:rPr>
          <w:sz w:val="20"/>
          <w:szCs w:val="20"/>
          <w:u w:val="single"/>
        </w:rPr>
        <w:t>CASE SUMMARY</w:t>
      </w:r>
    </w:p>
    <w:p w:rsidR="00AC2A1F" w:rsidRPr="00A62CE0" w:rsidRDefault="00AC2A1F" w:rsidP="00AC2A1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AC2A1F" w:rsidRPr="00A62CE0" w:rsidTr="00F112F6">
        <w:tc>
          <w:tcPr>
            <w:tcW w:w="5000" w:type="pct"/>
          </w:tcPr>
          <w:p w:rsidR="00AC2A1F" w:rsidRPr="00A62CE0" w:rsidRDefault="00AC2A1F" w:rsidP="00F112F6">
            <w:pPr>
              <w:rPr>
                <w:sz w:val="20"/>
                <w:szCs w:val="20"/>
              </w:rPr>
            </w:pPr>
            <w:r w:rsidRPr="00A62CE0">
              <w:rPr>
                <w:sz w:val="20"/>
                <w:szCs w:val="20"/>
              </w:rPr>
              <w:t>Commercial law – Creditor and debtor law – Commercial loan agreement – Whether the Court of Appeal erred in upholding the trial judge’s damages award for an amount less than that claimed by the plaintiff.</w:t>
            </w:r>
          </w:p>
          <w:p w:rsidR="00AC2A1F" w:rsidRPr="00A62CE0" w:rsidRDefault="00AC2A1F" w:rsidP="00F112F6">
            <w:pPr>
              <w:rPr>
                <w:sz w:val="20"/>
                <w:szCs w:val="20"/>
              </w:rPr>
            </w:pPr>
          </w:p>
        </w:tc>
      </w:tr>
      <w:tr w:rsidR="00AC2A1F" w:rsidRPr="00A62CE0" w:rsidTr="00AC2A1F">
        <w:trPr>
          <w:trHeight w:val="5337"/>
        </w:trPr>
        <w:tc>
          <w:tcPr>
            <w:tcW w:w="5000" w:type="pct"/>
          </w:tcPr>
          <w:p w:rsidR="00AC2A1F" w:rsidRPr="00A62CE0" w:rsidRDefault="00AC2A1F" w:rsidP="00F112F6">
            <w:pPr>
              <w:rPr>
                <w:sz w:val="20"/>
                <w:szCs w:val="20"/>
              </w:rPr>
            </w:pPr>
            <w:r w:rsidRPr="00A62CE0">
              <w:rPr>
                <w:sz w:val="20"/>
                <w:szCs w:val="20"/>
              </w:rPr>
              <w:t xml:space="preserve">The applicant, </w:t>
            </w:r>
            <w:proofErr w:type="spellStart"/>
            <w:r w:rsidRPr="00A62CE0">
              <w:rPr>
                <w:sz w:val="20"/>
                <w:szCs w:val="20"/>
              </w:rPr>
              <w:t>Bao</w:t>
            </w:r>
            <w:proofErr w:type="spellEnd"/>
            <w:r w:rsidRPr="00A62CE0">
              <w:rPr>
                <w:sz w:val="20"/>
                <w:szCs w:val="20"/>
              </w:rPr>
              <w:t xml:space="preserve"> </w:t>
            </w:r>
            <w:proofErr w:type="spellStart"/>
            <w:r w:rsidRPr="00A62CE0">
              <w:rPr>
                <w:sz w:val="20"/>
                <w:szCs w:val="20"/>
              </w:rPr>
              <w:t>Duc</w:t>
            </w:r>
            <w:proofErr w:type="spellEnd"/>
            <w:r w:rsidRPr="00A62CE0">
              <w:rPr>
                <w:sz w:val="20"/>
                <w:szCs w:val="20"/>
              </w:rPr>
              <w:t xml:space="preserve"> Nguyen, and respondent, </w:t>
            </w:r>
            <w:proofErr w:type="spellStart"/>
            <w:r w:rsidRPr="00A62CE0">
              <w:rPr>
                <w:sz w:val="20"/>
                <w:szCs w:val="20"/>
              </w:rPr>
              <w:t>Iwin</w:t>
            </w:r>
            <w:proofErr w:type="spellEnd"/>
            <w:r w:rsidRPr="00A62CE0">
              <w:rPr>
                <w:sz w:val="20"/>
                <w:szCs w:val="20"/>
              </w:rPr>
              <w:t xml:space="preserve"> Lee, were parties to a loan agreement dated September 25, 2004. The loan was for $135,000, consisting of an initial $70,000 and a further $65,000 advanced by the applicant at the time of the agreement. The applicant brought an action against the respondents for the repayment of the $135,000. The central issue at trial was whether and to what extent the loan had been repaid. The applicant claimed that no payments had been made, and the respondents asserted that there had been an overpayment.</w:t>
            </w:r>
          </w:p>
          <w:p w:rsidR="00AC2A1F" w:rsidRPr="00A62CE0" w:rsidRDefault="00AC2A1F" w:rsidP="00F112F6">
            <w:pPr>
              <w:rPr>
                <w:sz w:val="20"/>
                <w:szCs w:val="20"/>
              </w:rPr>
            </w:pPr>
          </w:p>
          <w:p w:rsidR="00AC2A1F" w:rsidRPr="00A62CE0" w:rsidRDefault="00AC2A1F" w:rsidP="00F112F6">
            <w:pPr>
              <w:rPr>
                <w:sz w:val="20"/>
                <w:szCs w:val="20"/>
              </w:rPr>
            </w:pPr>
            <w:r w:rsidRPr="00A62CE0">
              <w:rPr>
                <w:sz w:val="20"/>
                <w:szCs w:val="20"/>
              </w:rPr>
              <w:t xml:space="preserve">The Ontario Superior Court of Justice allowed the applicant’s action, in part, awarding damages and pre-judgment interest against the respondent, </w:t>
            </w:r>
            <w:proofErr w:type="spellStart"/>
            <w:r w:rsidRPr="00A62CE0">
              <w:rPr>
                <w:sz w:val="20"/>
                <w:szCs w:val="20"/>
              </w:rPr>
              <w:t>Iwin</w:t>
            </w:r>
            <w:proofErr w:type="spellEnd"/>
            <w:r w:rsidRPr="00A62CE0">
              <w:rPr>
                <w:sz w:val="20"/>
                <w:szCs w:val="20"/>
              </w:rPr>
              <w:t xml:space="preserve"> Lee, in the amount of $57,566. The Ontario Court of Appeal dismissed the applicant’s appeal.</w:t>
            </w:r>
          </w:p>
          <w:p w:rsidR="00AC2A1F" w:rsidRPr="00A62CE0" w:rsidRDefault="00AC2A1F" w:rsidP="00F112F6">
            <w:pPr>
              <w:rPr>
                <w:sz w:val="20"/>
                <w:szCs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AC2A1F" w:rsidRPr="00A62CE0" w:rsidTr="00F112F6">
              <w:tc>
                <w:tcPr>
                  <w:tcW w:w="2367" w:type="pct"/>
                </w:tcPr>
                <w:p w:rsidR="00AC2A1F" w:rsidRPr="00A62CE0" w:rsidRDefault="00AC2A1F" w:rsidP="00F112F6">
                  <w:pPr>
                    <w:rPr>
                      <w:sz w:val="20"/>
                      <w:szCs w:val="20"/>
                    </w:rPr>
                  </w:pPr>
                  <w:r w:rsidRPr="00A62CE0">
                    <w:rPr>
                      <w:sz w:val="20"/>
                      <w:szCs w:val="20"/>
                    </w:rPr>
                    <w:t>March 21, 2014</w:t>
                  </w:r>
                </w:p>
                <w:p w:rsidR="00AC2A1F" w:rsidRPr="00A62CE0" w:rsidRDefault="00AC2A1F" w:rsidP="00F112F6">
                  <w:pPr>
                    <w:rPr>
                      <w:sz w:val="20"/>
                      <w:szCs w:val="20"/>
                    </w:rPr>
                  </w:pPr>
                  <w:r w:rsidRPr="00A62CE0">
                    <w:rPr>
                      <w:sz w:val="20"/>
                      <w:szCs w:val="20"/>
                    </w:rPr>
                    <w:t>Ontario Superior Court of Justice</w:t>
                  </w:r>
                </w:p>
                <w:p w:rsidR="00AC2A1F" w:rsidRPr="00A62CE0" w:rsidRDefault="00AC2A1F" w:rsidP="00F112F6">
                  <w:pPr>
                    <w:rPr>
                      <w:sz w:val="20"/>
                      <w:szCs w:val="20"/>
                    </w:rPr>
                  </w:pPr>
                  <w:r w:rsidRPr="00A62CE0">
                    <w:rPr>
                      <w:sz w:val="20"/>
                      <w:szCs w:val="20"/>
                    </w:rPr>
                    <w:t>(Firestone J.)</w:t>
                  </w:r>
                </w:p>
                <w:p w:rsidR="00AC2A1F" w:rsidRPr="00A62CE0" w:rsidRDefault="009D1C86" w:rsidP="00F112F6">
                  <w:pPr>
                    <w:rPr>
                      <w:sz w:val="20"/>
                      <w:szCs w:val="20"/>
                    </w:rPr>
                  </w:pPr>
                  <w:hyperlink r:id="rId28" w:history="1">
                    <w:r w:rsidR="00AC2A1F" w:rsidRPr="00A62CE0">
                      <w:rPr>
                        <w:rStyle w:val="Hyperlink"/>
                        <w:sz w:val="20"/>
                        <w:szCs w:val="20"/>
                      </w:rPr>
                      <w:t>2014 ONSC 1709</w:t>
                    </w:r>
                  </w:hyperlink>
                  <w:r w:rsidR="00AC2A1F" w:rsidRPr="00A62CE0">
                    <w:rPr>
                      <w:sz w:val="20"/>
                      <w:szCs w:val="20"/>
                    </w:rPr>
                    <w:t xml:space="preserve"> </w:t>
                  </w:r>
                </w:p>
                <w:p w:rsidR="00AC2A1F" w:rsidRPr="00A62CE0" w:rsidRDefault="00AC2A1F" w:rsidP="00F112F6">
                  <w:pPr>
                    <w:rPr>
                      <w:sz w:val="20"/>
                      <w:szCs w:val="20"/>
                    </w:rPr>
                  </w:pPr>
                </w:p>
              </w:tc>
              <w:tc>
                <w:tcPr>
                  <w:tcW w:w="267" w:type="pct"/>
                </w:tcPr>
                <w:p w:rsidR="00AC2A1F" w:rsidRPr="00A62CE0" w:rsidRDefault="00AC2A1F" w:rsidP="00F112F6">
                  <w:pPr>
                    <w:rPr>
                      <w:sz w:val="20"/>
                      <w:szCs w:val="20"/>
                    </w:rPr>
                  </w:pPr>
                </w:p>
              </w:tc>
              <w:tc>
                <w:tcPr>
                  <w:tcW w:w="2366" w:type="pct"/>
                </w:tcPr>
                <w:p w:rsidR="00AC2A1F" w:rsidRPr="00A62CE0" w:rsidRDefault="00AC2A1F" w:rsidP="00F112F6">
                  <w:pPr>
                    <w:rPr>
                      <w:sz w:val="20"/>
                      <w:szCs w:val="20"/>
                    </w:rPr>
                  </w:pPr>
                  <w:r w:rsidRPr="00A62CE0">
                    <w:rPr>
                      <w:sz w:val="20"/>
                      <w:szCs w:val="20"/>
                    </w:rPr>
                    <w:t>Applicant’s action in damages allowed, in part; damages and interest awarded in amount of $57,566.</w:t>
                  </w:r>
                </w:p>
                <w:p w:rsidR="00AC2A1F" w:rsidRPr="00A62CE0" w:rsidRDefault="00AC2A1F" w:rsidP="00F112F6">
                  <w:pPr>
                    <w:rPr>
                      <w:sz w:val="20"/>
                      <w:szCs w:val="20"/>
                    </w:rPr>
                  </w:pPr>
                </w:p>
              </w:tc>
            </w:tr>
            <w:tr w:rsidR="00AC2A1F" w:rsidRPr="00A62CE0" w:rsidTr="00F112F6">
              <w:tc>
                <w:tcPr>
                  <w:tcW w:w="2367" w:type="pct"/>
                </w:tcPr>
                <w:p w:rsidR="00AC2A1F" w:rsidRPr="00A62CE0" w:rsidRDefault="00AC2A1F" w:rsidP="00F112F6">
                  <w:pPr>
                    <w:rPr>
                      <w:sz w:val="20"/>
                      <w:szCs w:val="20"/>
                    </w:rPr>
                  </w:pPr>
                  <w:r w:rsidRPr="00A62CE0">
                    <w:rPr>
                      <w:sz w:val="20"/>
                      <w:szCs w:val="20"/>
                    </w:rPr>
                    <w:t>May 26, 2015</w:t>
                  </w:r>
                </w:p>
                <w:p w:rsidR="00AC2A1F" w:rsidRPr="00A62CE0" w:rsidRDefault="00AC2A1F" w:rsidP="00F112F6">
                  <w:pPr>
                    <w:rPr>
                      <w:sz w:val="20"/>
                      <w:szCs w:val="20"/>
                    </w:rPr>
                  </w:pPr>
                  <w:r w:rsidRPr="00A62CE0">
                    <w:rPr>
                      <w:sz w:val="20"/>
                      <w:szCs w:val="20"/>
                    </w:rPr>
                    <w:t>Court of Appeal for Ontario</w:t>
                  </w:r>
                </w:p>
                <w:p w:rsidR="00AC2A1F" w:rsidRPr="00A62CE0" w:rsidRDefault="00AC2A1F" w:rsidP="00F112F6">
                  <w:pPr>
                    <w:rPr>
                      <w:sz w:val="20"/>
                      <w:szCs w:val="20"/>
                      <w:lang w:val="de-DE"/>
                    </w:rPr>
                  </w:pPr>
                  <w:r w:rsidRPr="00A62CE0">
                    <w:rPr>
                      <w:sz w:val="20"/>
                      <w:szCs w:val="20"/>
                      <w:lang w:val="de-DE"/>
                    </w:rPr>
                    <w:t>(</w:t>
                  </w:r>
                  <w:proofErr w:type="spellStart"/>
                  <w:r w:rsidRPr="00A62CE0">
                    <w:rPr>
                      <w:sz w:val="20"/>
                      <w:szCs w:val="20"/>
                      <w:lang w:val="de-DE"/>
                    </w:rPr>
                    <w:t>MacPherson</w:t>
                  </w:r>
                  <w:proofErr w:type="spellEnd"/>
                  <w:r w:rsidRPr="00A62CE0">
                    <w:rPr>
                      <w:sz w:val="20"/>
                      <w:szCs w:val="20"/>
                      <w:lang w:val="de-DE"/>
                    </w:rPr>
                    <w:t xml:space="preserve">, </w:t>
                  </w:r>
                  <w:proofErr w:type="spellStart"/>
                  <w:r w:rsidRPr="00A62CE0">
                    <w:rPr>
                      <w:sz w:val="20"/>
                      <w:szCs w:val="20"/>
                      <w:lang w:val="de-DE"/>
                    </w:rPr>
                    <w:t>Gillese</w:t>
                  </w:r>
                  <w:proofErr w:type="spellEnd"/>
                  <w:r w:rsidRPr="00A62CE0">
                    <w:rPr>
                      <w:sz w:val="20"/>
                      <w:szCs w:val="20"/>
                      <w:lang w:val="de-DE"/>
                    </w:rPr>
                    <w:t xml:space="preserve"> </w:t>
                  </w:r>
                  <w:proofErr w:type="spellStart"/>
                  <w:r w:rsidRPr="00A62CE0">
                    <w:rPr>
                      <w:sz w:val="20"/>
                      <w:szCs w:val="20"/>
                      <w:lang w:val="de-DE"/>
                    </w:rPr>
                    <w:t>and</w:t>
                  </w:r>
                  <w:proofErr w:type="spellEnd"/>
                  <w:r w:rsidRPr="00A62CE0">
                    <w:rPr>
                      <w:sz w:val="20"/>
                      <w:szCs w:val="20"/>
                      <w:lang w:val="de-DE"/>
                    </w:rPr>
                    <w:t xml:space="preserve"> </w:t>
                  </w:r>
                </w:p>
                <w:p w:rsidR="00AC2A1F" w:rsidRPr="00A62CE0" w:rsidRDefault="00AC2A1F" w:rsidP="00F112F6">
                  <w:pPr>
                    <w:rPr>
                      <w:sz w:val="20"/>
                      <w:szCs w:val="20"/>
                      <w:lang w:val="de-DE"/>
                    </w:rPr>
                  </w:pPr>
                  <w:r w:rsidRPr="00A62CE0">
                    <w:rPr>
                      <w:sz w:val="20"/>
                      <w:szCs w:val="20"/>
                      <w:lang w:val="de-DE"/>
                    </w:rPr>
                    <w:t>van Rensburg JJ.A.)</w:t>
                  </w:r>
                </w:p>
                <w:p w:rsidR="00AC2A1F" w:rsidRPr="00A62CE0" w:rsidRDefault="009D1C86" w:rsidP="00F112F6">
                  <w:pPr>
                    <w:rPr>
                      <w:sz w:val="20"/>
                      <w:szCs w:val="20"/>
                    </w:rPr>
                  </w:pPr>
                  <w:hyperlink r:id="rId29" w:history="1">
                    <w:r w:rsidR="00AC2A1F" w:rsidRPr="00A62CE0">
                      <w:rPr>
                        <w:rStyle w:val="Hyperlink"/>
                        <w:sz w:val="20"/>
                        <w:szCs w:val="20"/>
                      </w:rPr>
                      <w:t>2015 ONCA 371</w:t>
                    </w:r>
                  </w:hyperlink>
                </w:p>
                <w:p w:rsidR="00AC2A1F" w:rsidRPr="00A62CE0" w:rsidRDefault="00AC2A1F" w:rsidP="00F112F6">
                  <w:pPr>
                    <w:rPr>
                      <w:sz w:val="20"/>
                      <w:szCs w:val="20"/>
                    </w:rPr>
                  </w:pPr>
                </w:p>
              </w:tc>
              <w:tc>
                <w:tcPr>
                  <w:tcW w:w="267" w:type="pct"/>
                </w:tcPr>
                <w:p w:rsidR="00AC2A1F" w:rsidRPr="00A62CE0" w:rsidRDefault="00AC2A1F" w:rsidP="00F112F6">
                  <w:pPr>
                    <w:rPr>
                      <w:sz w:val="20"/>
                      <w:szCs w:val="20"/>
                    </w:rPr>
                  </w:pPr>
                </w:p>
              </w:tc>
              <w:tc>
                <w:tcPr>
                  <w:tcW w:w="2366" w:type="pct"/>
                </w:tcPr>
                <w:p w:rsidR="00AC2A1F" w:rsidRPr="00A62CE0" w:rsidRDefault="00AC2A1F" w:rsidP="00F112F6">
                  <w:pPr>
                    <w:rPr>
                      <w:sz w:val="20"/>
                      <w:szCs w:val="20"/>
                    </w:rPr>
                  </w:pPr>
                  <w:r w:rsidRPr="00A62CE0">
                    <w:rPr>
                      <w:sz w:val="20"/>
                      <w:szCs w:val="20"/>
                    </w:rPr>
                    <w:t>Applicant’s appeal, dismissed.</w:t>
                  </w:r>
                </w:p>
                <w:p w:rsidR="00AC2A1F" w:rsidRPr="00A62CE0" w:rsidRDefault="00AC2A1F" w:rsidP="00F112F6">
                  <w:pPr>
                    <w:rPr>
                      <w:sz w:val="20"/>
                      <w:szCs w:val="20"/>
                    </w:rPr>
                  </w:pPr>
                </w:p>
              </w:tc>
            </w:tr>
            <w:tr w:rsidR="00AC2A1F" w:rsidRPr="00A62CE0" w:rsidTr="00F112F6">
              <w:tc>
                <w:tcPr>
                  <w:tcW w:w="2367" w:type="pct"/>
                </w:tcPr>
                <w:p w:rsidR="00AC2A1F" w:rsidRPr="00A62CE0" w:rsidRDefault="00AC2A1F" w:rsidP="00F112F6">
                  <w:pPr>
                    <w:rPr>
                      <w:sz w:val="20"/>
                      <w:szCs w:val="20"/>
                    </w:rPr>
                  </w:pPr>
                  <w:r w:rsidRPr="00A62CE0">
                    <w:rPr>
                      <w:sz w:val="20"/>
                      <w:szCs w:val="20"/>
                    </w:rPr>
                    <w:t>July 28, 2015</w:t>
                  </w:r>
                </w:p>
                <w:p w:rsidR="00AC2A1F" w:rsidRPr="00A62CE0" w:rsidRDefault="00AC2A1F" w:rsidP="00F112F6">
                  <w:pPr>
                    <w:rPr>
                      <w:sz w:val="20"/>
                      <w:szCs w:val="20"/>
                    </w:rPr>
                  </w:pPr>
                  <w:r w:rsidRPr="00A62CE0">
                    <w:rPr>
                      <w:sz w:val="20"/>
                      <w:szCs w:val="20"/>
                    </w:rPr>
                    <w:t>Supreme Court of Canada</w:t>
                  </w:r>
                </w:p>
              </w:tc>
              <w:tc>
                <w:tcPr>
                  <w:tcW w:w="267" w:type="pct"/>
                </w:tcPr>
                <w:p w:rsidR="00AC2A1F" w:rsidRPr="00A62CE0" w:rsidRDefault="00AC2A1F" w:rsidP="00F112F6">
                  <w:pPr>
                    <w:rPr>
                      <w:sz w:val="20"/>
                      <w:szCs w:val="20"/>
                    </w:rPr>
                  </w:pPr>
                </w:p>
              </w:tc>
              <w:tc>
                <w:tcPr>
                  <w:tcW w:w="2366" w:type="pct"/>
                </w:tcPr>
                <w:p w:rsidR="00AC2A1F" w:rsidRPr="00A62CE0" w:rsidRDefault="00AC2A1F" w:rsidP="00F112F6">
                  <w:pPr>
                    <w:rPr>
                      <w:sz w:val="20"/>
                      <w:szCs w:val="20"/>
                    </w:rPr>
                  </w:pPr>
                  <w:r w:rsidRPr="00A62CE0">
                    <w:rPr>
                      <w:sz w:val="20"/>
                      <w:szCs w:val="20"/>
                    </w:rPr>
                    <w:t>Application for leave to appeal, filed.</w:t>
                  </w:r>
                </w:p>
              </w:tc>
            </w:tr>
          </w:tbl>
          <w:p w:rsidR="00AC2A1F" w:rsidRPr="00A62CE0" w:rsidRDefault="00AC2A1F" w:rsidP="00F112F6">
            <w:pPr>
              <w:rPr>
                <w:sz w:val="20"/>
                <w:szCs w:val="20"/>
              </w:rPr>
            </w:pPr>
          </w:p>
        </w:tc>
      </w:tr>
    </w:tbl>
    <w:p w:rsidR="00AC2A1F" w:rsidRPr="00A62CE0" w:rsidRDefault="00AC2A1F" w:rsidP="00AC2A1F">
      <w:pPr>
        <w:rPr>
          <w:sz w:val="20"/>
          <w:szCs w:val="20"/>
        </w:rPr>
      </w:pPr>
    </w:p>
    <w:p w:rsidR="00AC2A1F" w:rsidRPr="00A62CE0" w:rsidRDefault="009D1C86" w:rsidP="00AC2A1F">
      <w:pPr>
        <w:rPr>
          <w:sz w:val="20"/>
          <w:szCs w:val="20"/>
        </w:rPr>
      </w:pPr>
      <w:r>
        <w:rPr>
          <w:sz w:val="20"/>
          <w:szCs w:val="20"/>
          <w:lang w:val="fr-CA"/>
        </w:rPr>
        <w:pict>
          <v:rect id="_x0000_i1049" style="width:2in;height:1pt" o:hrpct="0" o:hralign="center" o:hrstd="t" o:hrnoshade="t" o:hr="t" fillcolor="black [3213]" stroked="f"/>
        </w:pict>
      </w:r>
    </w:p>
    <w:p w:rsidR="00AC2A1F" w:rsidRPr="00A62CE0" w:rsidRDefault="00AC2A1F" w:rsidP="00AC2A1F">
      <w:pPr>
        <w:rPr>
          <w:sz w:val="20"/>
          <w:szCs w:val="20"/>
          <w:u w:val="single"/>
          <w:lang w:val="fr-CA"/>
        </w:rPr>
      </w:pPr>
      <w:r w:rsidRPr="00A62CE0">
        <w:rPr>
          <w:sz w:val="20"/>
          <w:szCs w:val="20"/>
          <w:u w:val="single"/>
          <w:lang w:val="fr-CA"/>
        </w:rPr>
        <w:t>RÉSUMÉ DE L’AFFAIRE</w:t>
      </w:r>
    </w:p>
    <w:p w:rsidR="00AC2A1F" w:rsidRPr="00A62CE0" w:rsidRDefault="00AC2A1F" w:rsidP="00AC2A1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D1F9D" w:rsidRPr="00A62CE0" w:rsidTr="00F112F6">
        <w:tc>
          <w:tcPr>
            <w:tcW w:w="5000" w:type="pct"/>
          </w:tcPr>
          <w:p w:rsidR="006D1F9D" w:rsidRPr="00A62CE0" w:rsidRDefault="006D1F9D" w:rsidP="00F112F6">
            <w:pPr>
              <w:rPr>
                <w:sz w:val="20"/>
                <w:szCs w:val="20"/>
                <w:lang w:val="fr-CA"/>
              </w:rPr>
            </w:pPr>
            <w:r w:rsidRPr="00A62CE0">
              <w:rPr>
                <w:sz w:val="20"/>
                <w:szCs w:val="20"/>
                <w:lang w:val="fr-CA"/>
              </w:rPr>
              <w:lastRenderedPageBreak/>
              <w:t>Droit commercial – Créanciers et débiteurs – Contrat de prêt commercial – La Cour d’appel a-t-elle eu tort de confirmer le jugement de première instance qui a accordé au demandeur des dommages-intérêts moindres que ceux qu’il avait réclamés?</w:t>
            </w:r>
          </w:p>
          <w:p w:rsidR="00874F98" w:rsidRPr="00A62CE0" w:rsidRDefault="00874F98" w:rsidP="00F112F6">
            <w:pPr>
              <w:rPr>
                <w:sz w:val="20"/>
                <w:szCs w:val="20"/>
                <w:lang w:val="fr-CA"/>
              </w:rPr>
            </w:pPr>
          </w:p>
        </w:tc>
      </w:tr>
      <w:tr w:rsidR="006D1F9D" w:rsidRPr="00A62CE0" w:rsidTr="00874F98">
        <w:trPr>
          <w:trHeight w:val="5463"/>
        </w:trPr>
        <w:tc>
          <w:tcPr>
            <w:tcW w:w="5000" w:type="pct"/>
          </w:tcPr>
          <w:p w:rsidR="006D1F9D" w:rsidRPr="00A62CE0" w:rsidRDefault="006D1F9D" w:rsidP="00F112F6">
            <w:pPr>
              <w:rPr>
                <w:sz w:val="20"/>
                <w:szCs w:val="20"/>
                <w:lang w:val="fr-CA"/>
              </w:rPr>
            </w:pPr>
            <w:r w:rsidRPr="00A62CE0">
              <w:rPr>
                <w:sz w:val="20"/>
                <w:szCs w:val="20"/>
                <w:lang w:val="fr-CA"/>
              </w:rPr>
              <w:t xml:space="preserve">Le demandeur, Bao Duc Nguyen, et l’intimé, </w:t>
            </w:r>
            <w:proofErr w:type="spellStart"/>
            <w:r w:rsidRPr="00A62CE0">
              <w:rPr>
                <w:sz w:val="20"/>
                <w:szCs w:val="20"/>
                <w:lang w:val="fr-CA"/>
              </w:rPr>
              <w:t>Iwin</w:t>
            </w:r>
            <w:proofErr w:type="spellEnd"/>
            <w:r w:rsidRPr="00A62CE0">
              <w:rPr>
                <w:sz w:val="20"/>
                <w:szCs w:val="20"/>
                <w:lang w:val="fr-CA"/>
              </w:rPr>
              <w:t xml:space="preserve"> Lee, étaient parties à un contrat de prêt daté du 25 septembre 2004. Le montant du prêt était de 135 000 $, constitué d’une somme initiale de 70 000 $ et d’une autre somme de 65 000 $ que le demandeur a versée à la conclusion du contrat. Le demandeur a intenté contre les intimés une action en remboursement de 135 000 $. La principale question en litige au procès était de savoir si le prêt avait été remboursé et dans quelle mesure il l’avait été. Le demandeur a allégué qu’aucun paiement n’avait été fait, alors que les intimés ont fait valoir qu’il y a avait eu paiement en trop.</w:t>
            </w:r>
          </w:p>
          <w:p w:rsidR="006D1F9D" w:rsidRPr="00A62CE0" w:rsidRDefault="006D1F9D" w:rsidP="00F112F6">
            <w:pPr>
              <w:rPr>
                <w:sz w:val="20"/>
                <w:szCs w:val="20"/>
                <w:lang w:val="fr-CA"/>
              </w:rPr>
            </w:pPr>
          </w:p>
          <w:p w:rsidR="006D1F9D" w:rsidRPr="00A62CE0" w:rsidRDefault="006D1F9D" w:rsidP="00F112F6">
            <w:pPr>
              <w:rPr>
                <w:sz w:val="20"/>
                <w:szCs w:val="20"/>
                <w:lang w:val="fr-CA"/>
              </w:rPr>
            </w:pPr>
            <w:r w:rsidRPr="00A62CE0">
              <w:rPr>
                <w:sz w:val="20"/>
                <w:szCs w:val="20"/>
                <w:lang w:val="fr-CA"/>
              </w:rPr>
              <w:t xml:space="preserve">La Cour supérieure de justice de l’Ontario a accueilli en partie l’action de demandeur, condamnant l’intimé, </w:t>
            </w:r>
            <w:proofErr w:type="spellStart"/>
            <w:r w:rsidRPr="00A62CE0">
              <w:rPr>
                <w:sz w:val="20"/>
                <w:szCs w:val="20"/>
                <w:lang w:val="fr-CA"/>
              </w:rPr>
              <w:t>Iwin</w:t>
            </w:r>
            <w:proofErr w:type="spellEnd"/>
            <w:r w:rsidRPr="00A62CE0">
              <w:rPr>
                <w:sz w:val="20"/>
                <w:szCs w:val="20"/>
                <w:lang w:val="fr-CA"/>
              </w:rPr>
              <w:t xml:space="preserve"> Lee, à payer la somme de 57 566 $ à titre de dommages-intérêts et d’intérêts avant jugement. La Cour d’appel de l’Ontario a rejeté l’appel du demandeur.</w:t>
            </w:r>
          </w:p>
          <w:p w:rsidR="006D1F9D" w:rsidRPr="00A62CE0" w:rsidRDefault="006D1F9D" w:rsidP="00F112F6">
            <w:pPr>
              <w:rPr>
                <w:sz w:val="20"/>
                <w:szCs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D1F9D" w:rsidRPr="00A62CE0" w:rsidTr="00F112F6">
              <w:tc>
                <w:tcPr>
                  <w:tcW w:w="2367" w:type="pct"/>
                </w:tcPr>
                <w:p w:rsidR="006D1F9D" w:rsidRPr="00A62CE0" w:rsidRDefault="006D1F9D" w:rsidP="00F112F6">
                  <w:pPr>
                    <w:rPr>
                      <w:sz w:val="20"/>
                      <w:szCs w:val="20"/>
                      <w:lang w:val="fr-CA"/>
                    </w:rPr>
                  </w:pPr>
                  <w:r w:rsidRPr="00A62CE0">
                    <w:rPr>
                      <w:sz w:val="20"/>
                      <w:szCs w:val="20"/>
                      <w:lang w:val="fr-CA"/>
                    </w:rPr>
                    <w:t>21 mars 2014</w:t>
                  </w:r>
                </w:p>
                <w:p w:rsidR="006D1F9D" w:rsidRPr="00A62CE0" w:rsidRDefault="006D1F9D" w:rsidP="00F112F6">
                  <w:pPr>
                    <w:rPr>
                      <w:sz w:val="20"/>
                      <w:szCs w:val="20"/>
                      <w:lang w:val="fr-CA"/>
                    </w:rPr>
                  </w:pPr>
                  <w:r w:rsidRPr="00A62CE0">
                    <w:rPr>
                      <w:sz w:val="20"/>
                      <w:szCs w:val="20"/>
                      <w:lang w:val="fr-CA"/>
                    </w:rPr>
                    <w:t>Cour supérieure de justice de l’Ontario</w:t>
                  </w:r>
                </w:p>
                <w:p w:rsidR="006D1F9D" w:rsidRPr="00A62CE0" w:rsidRDefault="006D1F9D" w:rsidP="00F112F6">
                  <w:pPr>
                    <w:rPr>
                      <w:sz w:val="20"/>
                      <w:szCs w:val="20"/>
                      <w:lang w:val="fr-CA"/>
                    </w:rPr>
                  </w:pPr>
                  <w:r w:rsidRPr="00A62CE0">
                    <w:rPr>
                      <w:sz w:val="20"/>
                      <w:szCs w:val="20"/>
                      <w:lang w:val="fr-CA"/>
                    </w:rPr>
                    <w:t xml:space="preserve">(Juge </w:t>
                  </w:r>
                  <w:proofErr w:type="spellStart"/>
                  <w:r w:rsidRPr="00A62CE0">
                    <w:rPr>
                      <w:sz w:val="20"/>
                      <w:szCs w:val="20"/>
                      <w:lang w:val="fr-CA"/>
                    </w:rPr>
                    <w:t>Firestone</w:t>
                  </w:r>
                  <w:proofErr w:type="spellEnd"/>
                  <w:r w:rsidRPr="00A62CE0">
                    <w:rPr>
                      <w:sz w:val="20"/>
                      <w:szCs w:val="20"/>
                      <w:lang w:val="fr-CA"/>
                    </w:rPr>
                    <w:t>)</w:t>
                  </w:r>
                </w:p>
                <w:p w:rsidR="006D1F9D" w:rsidRPr="00A62CE0" w:rsidRDefault="009D1C86" w:rsidP="00F112F6">
                  <w:pPr>
                    <w:rPr>
                      <w:sz w:val="20"/>
                      <w:szCs w:val="20"/>
                      <w:lang w:val="fr-CA"/>
                    </w:rPr>
                  </w:pPr>
                  <w:hyperlink r:id="rId30" w:history="1">
                    <w:r w:rsidR="006D1F9D" w:rsidRPr="00A62CE0">
                      <w:rPr>
                        <w:rStyle w:val="Hyperlink"/>
                        <w:sz w:val="20"/>
                        <w:szCs w:val="20"/>
                        <w:lang w:val="fr-CA"/>
                      </w:rPr>
                      <w:t>2014 ONSC 1709</w:t>
                    </w:r>
                  </w:hyperlink>
                  <w:r w:rsidR="006D1F9D" w:rsidRPr="00A62CE0">
                    <w:rPr>
                      <w:sz w:val="20"/>
                      <w:szCs w:val="20"/>
                      <w:lang w:val="fr-CA"/>
                    </w:rPr>
                    <w:t xml:space="preserve"> </w:t>
                  </w:r>
                </w:p>
                <w:p w:rsidR="006D1F9D" w:rsidRPr="00A62CE0" w:rsidRDefault="006D1F9D" w:rsidP="00F112F6">
                  <w:pPr>
                    <w:rPr>
                      <w:sz w:val="20"/>
                      <w:szCs w:val="20"/>
                      <w:lang w:val="fr-CA"/>
                    </w:rPr>
                  </w:pPr>
                </w:p>
              </w:tc>
              <w:tc>
                <w:tcPr>
                  <w:tcW w:w="267" w:type="pct"/>
                </w:tcPr>
                <w:p w:rsidR="006D1F9D" w:rsidRPr="00A62CE0" w:rsidRDefault="006D1F9D" w:rsidP="00F112F6">
                  <w:pPr>
                    <w:rPr>
                      <w:sz w:val="20"/>
                      <w:szCs w:val="20"/>
                      <w:lang w:val="fr-CA"/>
                    </w:rPr>
                  </w:pPr>
                </w:p>
              </w:tc>
              <w:tc>
                <w:tcPr>
                  <w:tcW w:w="2366" w:type="pct"/>
                </w:tcPr>
                <w:p w:rsidR="006D1F9D" w:rsidRPr="00A62CE0" w:rsidRDefault="006D1F9D" w:rsidP="00F112F6">
                  <w:pPr>
                    <w:rPr>
                      <w:sz w:val="20"/>
                      <w:szCs w:val="20"/>
                      <w:lang w:val="fr-CA"/>
                    </w:rPr>
                  </w:pPr>
                  <w:r w:rsidRPr="00A62CE0">
                    <w:rPr>
                      <w:sz w:val="20"/>
                      <w:szCs w:val="20"/>
                      <w:lang w:val="fr-CA"/>
                    </w:rPr>
                    <w:t>Jugement accueillant en partie l’action du demandeur en dommages-intérêts, pour un montant de 57 566 $ à titre de dommages-intérêts et d’intérêts avant jugement.</w:t>
                  </w:r>
                </w:p>
                <w:p w:rsidR="006D1F9D" w:rsidRPr="00A62CE0" w:rsidRDefault="006D1F9D" w:rsidP="00F112F6">
                  <w:pPr>
                    <w:rPr>
                      <w:sz w:val="20"/>
                      <w:szCs w:val="20"/>
                      <w:lang w:val="fr-CA"/>
                    </w:rPr>
                  </w:pPr>
                </w:p>
              </w:tc>
            </w:tr>
            <w:tr w:rsidR="006D1F9D" w:rsidRPr="00A62CE0" w:rsidTr="00F112F6">
              <w:tc>
                <w:tcPr>
                  <w:tcW w:w="2367" w:type="pct"/>
                </w:tcPr>
                <w:p w:rsidR="006D1F9D" w:rsidRPr="00A62CE0" w:rsidRDefault="006D1F9D" w:rsidP="00F112F6">
                  <w:pPr>
                    <w:rPr>
                      <w:sz w:val="20"/>
                      <w:szCs w:val="20"/>
                      <w:lang w:val="fr-CA"/>
                    </w:rPr>
                  </w:pPr>
                  <w:r w:rsidRPr="00A62CE0">
                    <w:rPr>
                      <w:sz w:val="20"/>
                      <w:szCs w:val="20"/>
                      <w:lang w:val="fr-CA"/>
                    </w:rPr>
                    <w:t>26 mai 2015</w:t>
                  </w:r>
                </w:p>
                <w:p w:rsidR="006D1F9D" w:rsidRPr="00A62CE0" w:rsidRDefault="006D1F9D" w:rsidP="00F112F6">
                  <w:pPr>
                    <w:rPr>
                      <w:sz w:val="20"/>
                      <w:szCs w:val="20"/>
                      <w:lang w:val="fr-CA"/>
                    </w:rPr>
                  </w:pPr>
                  <w:r w:rsidRPr="00A62CE0">
                    <w:rPr>
                      <w:sz w:val="20"/>
                      <w:szCs w:val="20"/>
                      <w:lang w:val="fr-CA"/>
                    </w:rPr>
                    <w:t>Cour d’appel de l’Ontario</w:t>
                  </w:r>
                </w:p>
                <w:p w:rsidR="006D1F9D" w:rsidRPr="00A62CE0" w:rsidRDefault="006D1F9D" w:rsidP="00F112F6">
                  <w:pPr>
                    <w:rPr>
                      <w:sz w:val="20"/>
                      <w:szCs w:val="20"/>
                      <w:lang w:val="fr-CA"/>
                    </w:rPr>
                  </w:pPr>
                  <w:r w:rsidRPr="00A62CE0">
                    <w:rPr>
                      <w:sz w:val="20"/>
                      <w:szCs w:val="20"/>
                      <w:lang w:val="fr-CA"/>
                    </w:rPr>
                    <w:t xml:space="preserve">(Juges </w:t>
                  </w:r>
                  <w:proofErr w:type="spellStart"/>
                  <w:r w:rsidRPr="00A62CE0">
                    <w:rPr>
                      <w:sz w:val="20"/>
                      <w:szCs w:val="20"/>
                      <w:lang w:val="fr-CA"/>
                    </w:rPr>
                    <w:t>MacPherson</w:t>
                  </w:r>
                  <w:proofErr w:type="spellEnd"/>
                  <w:r w:rsidRPr="00A62CE0">
                    <w:rPr>
                      <w:sz w:val="20"/>
                      <w:szCs w:val="20"/>
                      <w:lang w:val="fr-CA"/>
                    </w:rPr>
                    <w:t xml:space="preserve">, </w:t>
                  </w:r>
                  <w:proofErr w:type="spellStart"/>
                  <w:r w:rsidRPr="00A62CE0">
                    <w:rPr>
                      <w:sz w:val="20"/>
                      <w:szCs w:val="20"/>
                      <w:lang w:val="fr-CA"/>
                    </w:rPr>
                    <w:t>Gillese</w:t>
                  </w:r>
                  <w:proofErr w:type="spellEnd"/>
                  <w:r w:rsidRPr="00A62CE0">
                    <w:rPr>
                      <w:sz w:val="20"/>
                      <w:szCs w:val="20"/>
                      <w:lang w:val="fr-CA"/>
                    </w:rPr>
                    <w:t xml:space="preserve"> et </w:t>
                  </w:r>
                </w:p>
                <w:p w:rsidR="006D1F9D" w:rsidRPr="00A62CE0" w:rsidRDefault="006D1F9D" w:rsidP="00F112F6">
                  <w:pPr>
                    <w:rPr>
                      <w:sz w:val="20"/>
                      <w:szCs w:val="20"/>
                      <w:lang w:val="fr-CA"/>
                    </w:rPr>
                  </w:pPr>
                  <w:r w:rsidRPr="00A62CE0">
                    <w:rPr>
                      <w:sz w:val="20"/>
                      <w:szCs w:val="20"/>
                      <w:lang w:val="fr-CA"/>
                    </w:rPr>
                    <w:t xml:space="preserve">van </w:t>
                  </w:r>
                  <w:proofErr w:type="spellStart"/>
                  <w:r w:rsidRPr="00A62CE0">
                    <w:rPr>
                      <w:sz w:val="20"/>
                      <w:szCs w:val="20"/>
                      <w:lang w:val="fr-CA"/>
                    </w:rPr>
                    <w:t>Rensburg</w:t>
                  </w:r>
                  <w:proofErr w:type="spellEnd"/>
                  <w:r w:rsidRPr="00A62CE0">
                    <w:rPr>
                      <w:sz w:val="20"/>
                      <w:szCs w:val="20"/>
                      <w:lang w:val="fr-CA"/>
                    </w:rPr>
                    <w:t>)</w:t>
                  </w:r>
                </w:p>
                <w:p w:rsidR="006D1F9D" w:rsidRPr="00A62CE0" w:rsidRDefault="009D1C86" w:rsidP="00F112F6">
                  <w:pPr>
                    <w:rPr>
                      <w:sz w:val="20"/>
                      <w:szCs w:val="20"/>
                      <w:lang w:val="fr-CA"/>
                    </w:rPr>
                  </w:pPr>
                  <w:hyperlink r:id="rId31" w:history="1">
                    <w:r w:rsidR="006D1F9D" w:rsidRPr="00A62CE0">
                      <w:rPr>
                        <w:rStyle w:val="Hyperlink"/>
                        <w:sz w:val="20"/>
                        <w:szCs w:val="20"/>
                        <w:lang w:val="fr-CA"/>
                      </w:rPr>
                      <w:t>2015 ONCA 371</w:t>
                    </w:r>
                  </w:hyperlink>
                </w:p>
                <w:p w:rsidR="006D1F9D" w:rsidRPr="00A62CE0" w:rsidRDefault="006D1F9D" w:rsidP="00F112F6">
                  <w:pPr>
                    <w:rPr>
                      <w:sz w:val="20"/>
                      <w:szCs w:val="20"/>
                      <w:lang w:val="fr-CA"/>
                    </w:rPr>
                  </w:pPr>
                </w:p>
              </w:tc>
              <w:tc>
                <w:tcPr>
                  <w:tcW w:w="267" w:type="pct"/>
                </w:tcPr>
                <w:p w:rsidR="006D1F9D" w:rsidRPr="00A62CE0" w:rsidRDefault="006D1F9D" w:rsidP="00F112F6">
                  <w:pPr>
                    <w:rPr>
                      <w:sz w:val="20"/>
                      <w:szCs w:val="20"/>
                      <w:lang w:val="fr-CA"/>
                    </w:rPr>
                  </w:pPr>
                </w:p>
              </w:tc>
              <w:tc>
                <w:tcPr>
                  <w:tcW w:w="2366" w:type="pct"/>
                </w:tcPr>
                <w:p w:rsidR="006D1F9D" w:rsidRPr="00A62CE0" w:rsidRDefault="006D1F9D" w:rsidP="00F112F6">
                  <w:pPr>
                    <w:rPr>
                      <w:sz w:val="20"/>
                      <w:szCs w:val="20"/>
                      <w:lang w:val="fr-CA"/>
                    </w:rPr>
                  </w:pPr>
                  <w:r w:rsidRPr="00A62CE0">
                    <w:rPr>
                      <w:sz w:val="20"/>
                      <w:szCs w:val="20"/>
                      <w:lang w:val="fr-CA"/>
                    </w:rPr>
                    <w:t>Rejet de l’appel du demandeur.</w:t>
                  </w:r>
                </w:p>
                <w:p w:rsidR="006D1F9D" w:rsidRPr="00A62CE0" w:rsidRDefault="006D1F9D" w:rsidP="00F112F6">
                  <w:pPr>
                    <w:rPr>
                      <w:sz w:val="20"/>
                      <w:szCs w:val="20"/>
                      <w:lang w:val="fr-CA"/>
                    </w:rPr>
                  </w:pPr>
                </w:p>
              </w:tc>
            </w:tr>
            <w:tr w:rsidR="006D1F9D" w:rsidRPr="00A62CE0" w:rsidTr="00F112F6">
              <w:tc>
                <w:tcPr>
                  <w:tcW w:w="2367" w:type="pct"/>
                </w:tcPr>
                <w:p w:rsidR="006D1F9D" w:rsidRPr="00A62CE0" w:rsidRDefault="006D1F9D" w:rsidP="00F112F6">
                  <w:pPr>
                    <w:rPr>
                      <w:sz w:val="20"/>
                      <w:szCs w:val="20"/>
                      <w:lang w:val="fr-CA"/>
                    </w:rPr>
                  </w:pPr>
                  <w:r w:rsidRPr="00A62CE0">
                    <w:rPr>
                      <w:sz w:val="20"/>
                      <w:szCs w:val="20"/>
                      <w:lang w:val="fr-CA"/>
                    </w:rPr>
                    <w:t>28 juillet 2015</w:t>
                  </w:r>
                </w:p>
                <w:p w:rsidR="006D1F9D" w:rsidRPr="00A62CE0" w:rsidRDefault="006D1F9D" w:rsidP="00F112F6">
                  <w:pPr>
                    <w:rPr>
                      <w:sz w:val="20"/>
                      <w:szCs w:val="20"/>
                      <w:lang w:val="fr-CA"/>
                    </w:rPr>
                  </w:pPr>
                  <w:r w:rsidRPr="00A62CE0">
                    <w:rPr>
                      <w:sz w:val="20"/>
                      <w:szCs w:val="20"/>
                      <w:lang w:val="fr-CA"/>
                    </w:rPr>
                    <w:t>Cour suprême du Canada</w:t>
                  </w:r>
                </w:p>
              </w:tc>
              <w:tc>
                <w:tcPr>
                  <w:tcW w:w="267" w:type="pct"/>
                </w:tcPr>
                <w:p w:rsidR="006D1F9D" w:rsidRPr="00A62CE0" w:rsidRDefault="006D1F9D" w:rsidP="00F112F6">
                  <w:pPr>
                    <w:rPr>
                      <w:sz w:val="20"/>
                      <w:szCs w:val="20"/>
                      <w:lang w:val="fr-CA"/>
                    </w:rPr>
                  </w:pPr>
                </w:p>
              </w:tc>
              <w:tc>
                <w:tcPr>
                  <w:tcW w:w="2366" w:type="pct"/>
                </w:tcPr>
                <w:p w:rsidR="006D1F9D" w:rsidRPr="00A62CE0" w:rsidRDefault="006D1F9D" w:rsidP="00F112F6">
                  <w:pPr>
                    <w:rPr>
                      <w:sz w:val="20"/>
                      <w:szCs w:val="20"/>
                      <w:lang w:val="fr-CA"/>
                    </w:rPr>
                  </w:pPr>
                  <w:r w:rsidRPr="00A62CE0">
                    <w:rPr>
                      <w:sz w:val="20"/>
                      <w:szCs w:val="20"/>
                      <w:lang w:val="fr-CA"/>
                    </w:rPr>
                    <w:t>Dépôt de la demande d’autorisation d’appel.</w:t>
                  </w:r>
                </w:p>
              </w:tc>
            </w:tr>
          </w:tbl>
          <w:p w:rsidR="006D1F9D" w:rsidRPr="00A62CE0" w:rsidRDefault="006D1F9D" w:rsidP="00F112F6">
            <w:pPr>
              <w:rPr>
                <w:sz w:val="20"/>
                <w:szCs w:val="20"/>
                <w:lang w:val="fr-CA"/>
              </w:rPr>
            </w:pPr>
          </w:p>
        </w:tc>
      </w:tr>
    </w:tbl>
    <w:p w:rsidR="006D1F9D" w:rsidRPr="00A62CE0" w:rsidRDefault="006D1F9D" w:rsidP="00AC2A1F">
      <w:pPr>
        <w:rPr>
          <w:sz w:val="20"/>
          <w:szCs w:val="20"/>
        </w:rPr>
      </w:pPr>
    </w:p>
    <w:p w:rsidR="00AC2A1F" w:rsidRPr="00A62CE0" w:rsidRDefault="009D1C86" w:rsidP="00AC2A1F">
      <w:pPr>
        <w:rPr>
          <w:sz w:val="20"/>
          <w:szCs w:val="20"/>
        </w:rPr>
      </w:pPr>
      <w:r>
        <w:rPr>
          <w:sz w:val="20"/>
          <w:szCs w:val="20"/>
          <w:lang w:val="fr-CA"/>
        </w:rPr>
        <w:pict>
          <v:rect id="_x0000_i1050" style="width:2in;height:1pt" o:hrpct="0" o:hralign="center" o:hrstd="t" o:hrnoshade="t" o:hr="t" fillcolor="black [3213]" stroked="f"/>
        </w:pict>
      </w:r>
    </w:p>
    <w:p w:rsidR="000B5EFC" w:rsidRPr="00A62CE0" w:rsidRDefault="000B5EFC" w:rsidP="000B5EF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5EFC" w:rsidRPr="00A62CE0" w:rsidTr="00F112F6">
        <w:trPr>
          <w:cantSplit/>
        </w:trPr>
        <w:tc>
          <w:tcPr>
            <w:tcW w:w="1458" w:type="dxa"/>
          </w:tcPr>
          <w:p w:rsidR="000B5EFC" w:rsidRPr="00A62CE0" w:rsidRDefault="000B5EFC" w:rsidP="00F112F6">
            <w:pPr>
              <w:rPr>
                <w:sz w:val="20"/>
                <w:szCs w:val="20"/>
              </w:rPr>
            </w:pPr>
            <w:r w:rsidRPr="00A62CE0">
              <w:rPr>
                <w:rStyle w:val="SCCFileNumberChar"/>
                <w:sz w:val="20"/>
                <w:szCs w:val="20"/>
              </w:rPr>
              <w:t>36580</w:t>
            </w:r>
          </w:p>
          <w:p w:rsidR="000B5EFC" w:rsidRPr="00A62CE0" w:rsidRDefault="000B5EFC" w:rsidP="00F112F6">
            <w:pPr>
              <w:rPr>
                <w:b/>
                <w:sz w:val="20"/>
                <w:szCs w:val="20"/>
                <w:lang w:val="fr-CA"/>
              </w:rPr>
            </w:pPr>
          </w:p>
        </w:tc>
        <w:tc>
          <w:tcPr>
            <w:tcW w:w="8118" w:type="dxa"/>
          </w:tcPr>
          <w:p w:rsidR="000B5EFC" w:rsidRPr="00A62CE0" w:rsidRDefault="000B5EFC" w:rsidP="00F112F6">
            <w:pPr>
              <w:rPr>
                <w:sz w:val="20"/>
                <w:szCs w:val="20"/>
              </w:rPr>
            </w:pPr>
            <w:r w:rsidRPr="00A62CE0">
              <w:rPr>
                <w:b/>
                <w:sz w:val="20"/>
                <w:szCs w:val="20"/>
                <w:u w:val="single"/>
              </w:rPr>
              <w:t>Michele Ashley</w:t>
            </w:r>
            <w:r w:rsidR="00953260" w:rsidRPr="00A62CE0">
              <w:rPr>
                <w:b/>
                <w:sz w:val="20"/>
                <w:szCs w:val="20"/>
                <w:u w:val="single"/>
              </w:rPr>
              <w:t xml:space="preserve"> and</w:t>
            </w:r>
            <w:r w:rsidRPr="00A62CE0">
              <w:rPr>
                <w:b/>
                <w:sz w:val="20"/>
                <w:szCs w:val="20"/>
                <w:u w:val="single"/>
              </w:rPr>
              <w:t xml:space="preserve"> Michael Ashley v. Robin Welsh</w:t>
            </w:r>
            <w:r w:rsidRPr="00A62CE0">
              <w:rPr>
                <w:sz w:val="20"/>
                <w:szCs w:val="20"/>
              </w:rPr>
              <w:t xml:space="preserve"> (Ont.) (Civil) (By Leave)</w:t>
            </w:r>
          </w:p>
          <w:p w:rsidR="000B5EFC" w:rsidRPr="00A62CE0" w:rsidRDefault="000B5EFC" w:rsidP="00F112F6">
            <w:pPr>
              <w:rPr>
                <w:sz w:val="20"/>
                <w:szCs w:val="20"/>
              </w:rPr>
            </w:pPr>
          </w:p>
        </w:tc>
      </w:tr>
      <w:tr w:rsidR="000B5EFC" w:rsidRPr="00A62CE0" w:rsidTr="00F112F6">
        <w:trPr>
          <w:cantSplit/>
        </w:trPr>
        <w:tc>
          <w:tcPr>
            <w:tcW w:w="1458" w:type="dxa"/>
          </w:tcPr>
          <w:p w:rsidR="000B5EFC" w:rsidRPr="00A62CE0" w:rsidRDefault="000B5EFC" w:rsidP="00F112F6">
            <w:pPr>
              <w:rPr>
                <w:sz w:val="20"/>
                <w:szCs w:val="20"/>
              </w:rPr>
            </w:pPr>
            <w:r w:rsidRPr="00A62CE0">
              <w:rPr>
                <w:sz w:val="20"/>
                <w:szCs w:val="20"/>
              </w:rPr>
              <w:t>Coram :</w:t>
            </w:r>
          </w:p>
        </w:tc>
        <w:tc>
          <w:tcPr>
            <w:tcW w:w="8118" w:type="dxa"/>
          </w:tcPr>
          <w:p w:rsidR="000B5EFC" w:rsidRPr="00A62CE0" w:rsidRDefault="000B5EFC" w:rsidP="00F112F6">
            <w:pPr>
              <w:rPr>
                <w:sz w:val="20"/>
                <w:szCs w:val="20"/>
              </w:rPr>
            </w:pPr>
            <w:r w:rsidRPr="00A62CE0">
              <w:rPr>
                <w:rStyle w:val="SCCCoramChar"/>
                <w:sz w:val="20"/>
                <w:szCs w:val="20"/>
                <w:lang w:val="en-CA"/>
              </w:rPr>
              <w:t>Abella, Karakatsanis and Brown JJ.</w:t>
            </w:r>
          </w:p>
          <w:p w:rsidR="000B5EFC" w:rsidRPr="00A62CE0" w:rsidRDefault="000B5EFC" w:rsidP="00F112F6">
            <w:pPr>
              <w:rPr>
                <w:sz w:val="20"/>
                <w:szCs w:val="20"/>
                <w:u w:val="single"/>
              </w:rPr>
            </w:pPr>
          </w:p>
        </w:tc>
      </w:tr>
      <w:tr w:rsidR="000B5EFC" w:rsidRPr="00A62CE0" w:rsidTr="00F112F6">
        <w:trPr>
          <w:cantSplit/>
        </w:trPr>
        <w:tc>
          <w:tcPr>
            <w:tcW w:w="9576" w:type="dxa"/>
            <w:gridSpan w:val="2"/>
          </w:tcPr>
          <w:p w:rsidR="00343B36" w:rsidRPr="00A62CE0" w:rsidRDefault="00343B36" w:rsidP="00F112F6">
            <w:pPr>
              <w:pStyle w:val="SCCShortJudgment"/>
              <w:rPr>
                <w:szCs w:val="20"/>
              </w:rPr>
            </w:pPr>
            <w:r w:rsidRPr="00A62CE0">
              <w:t>The motion for an extension of time to serve and file the application for leave to appeal is granted. The application for leave to appeal from the judgment of the Court of Appeal for Ontario, Number C59466, 2015 ONCA 297, dated April 24, 2015, is dismissed with costs.</w:t>
            </w:r>
          </w:p>
          <w:p w:rsidR="000B5EFC" w:rsidRPr="00A62CE0" w:rsidRDefault="000B5EFC" w:rsidP="00F112F6">
            <w:pPr>
              <w:pStyle w:val="SCCShortJudgment"/>
              <w:ind w:firstLine="0"/>
              <w:rPr>
                <w:szCs w:val="20"/>
              </w:rPr>
            </w:pPr>
          </w:p>
          <w:p w:rsidR="00343B36" w:rsidRPr="00A62CE0" w:rsidRDefault="00343B36" w:rsidP="00F112F6">
            <w:pPr>
              <w:pStyle w:val="SCCShortJudgment"/>
              <w:rPr>
                <w:szCs w:val="20"/>
                <w:lang w:val="fr-CA"/>
              </w:rPr>
            </w:pPr>
            <w:r w:rsidRPr="00A62CE0">
              <w:rPr>
                <w:lang w:val="fr-CA"/>
              </w:rPr>
              <w:t xml:space="preserve">La requête en prorogation du délai de signification et de dépôt de la demande d’autorisation d’appel est accueillie. La demande d’autorisation d’appel de l’arrêt de la </w:t>
            </w:r>
            <w:r w:rsidRPr="00A62CE0">
              <w:rPr>
                <w:lang w:val="fr-FR"/>
              </w:rPr>
              <w:t>Cour d’appel de l’Ontario</w:t>
            </w:r>
            <w:r w:rsidRPr="00A62CE0">
              <w:rPr>
                <w:lang w:val="fr-CA"/>
              </w:rPr>
              <w:t xml:space="preserve">, numéro </w:t>
            </w:r>
            <w:r w:rsidRPr="00A62CE0">
              <w:rPr>
                <w:lang w:val="fr-FR"/>
              </w:rPr>
              <w:t>C59466, 2015 ONCA 297</w:t>
            </w:r>
            <w:r w:rsidRPr="00A62CE0">
              <w:rPr>
                <w:lang w:val="fr-CA"/>
              </w:rPr>
              <w:t xml:space="preserve">, daté du </w:t>
            </w:r>
            <w:r w:rsidRPr="00A62CE0">
              <w:rPr>
                <w:lang w:val="fr-FR"/>
              </w:rPr>
              <w:t>24 avril 2015</w:t>
            </w:r>
            <w:r w:rsidRPr="00A62CE0">
              <w:rPr>
                <w:lang w:val="fr-CA"/>
              </w:rPr>
              <w:t>, est rejetée avec dépens.</w:t>
            </w:r>
          </w:p>
        </w:tc>
      </w:tr>
    </w:tbl>
    <w:p w:rsidR="000B5EFC" w:rsidRPr="00A62CE0" w:rsidRDefault="000B5EFC" w:rsidP="000B5EFC">
      <w:pPr>
        <w:rPr>
          <w:sz w:val="20"/>
          <w:szCs w:val="20"/>
          <w:lang w:val="fr-CA"/>
        </w:rPr>
      </w:pPr>
    </w:p>
    <w:p w:rsidR="000B5EFC" w:rsidRPr="00A62CE0" w:rsidRDefault="000B5EFC" w:rsidP="000B5EFC">
      <w:pPr>
        <w:rPr>
          <w:sz w:val="20"/>
          <w:szCs w:val="20"/>
          <w:u w:val="single"/>
        </w:rPr>
      </w:pPr>
      <w:r w:rsidRPr="00A62CE0">
        <w:rPr>
          <w:sz w:val="20"/>
          <w:szCs w:val="20"/>
          <w:u w:val="single"/>
        </w:rPr>
        <w:t>CASE SUMMARY</w:t>
      </w:r>
    </w:p>
    <w:p w:rsidR="000B5EFC" w:rsidRPr="00A62CE0" w:rsidRDefault="000B5EFC" w:rsidP="000B5E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44A3" w:rsidRPr="00A62CE0" w:rsidTr="00F112F6">
        <w:tc>
          <w:tcPr>
            <w:tcW w:w="5000" w:type="pct"/>
            <w:gridSpan w:val="3"/>
          </w:tcPr>
          <w:p w:rsidR="007244A3" w:rsidRPr="00A62CE0" w:rsidRDefault="007244A3" w:rsidP="00F112F6">
            <w:pPr>
              <w:rPr>
                <w:sz w:val="20"/>
                <w:szCs w:val="20"/>
              </w:rPr>
            </w:pPr>
            <w:r w:rsidRPr="00A62CE0">
              <w:rPr>
                <w:sz w:val="20"/>
                <w:szCs w:val="20"/>
              </w:rPr>
              <w:t>Family law – Family assets – Pension death benefit – Separation agreement providing for wife’s entitlement to pension death benefit from husband’s employment pension – Husband changing beneficiaries of pension death benefit to his children – Husband dying before employment pension in payment – Wife not waiving rights to pension death benefit – Whether proper beneficiary of pension death benefit was deceased’s wife or his children.</w:t>
            </w:r>
          </w:p>
          <w:p w:rsidR="007244A3" w:rsidRPr="00A62CE0" w:rsidRDefault="007244A3" w:rsidP="00F112F6">
            <w:pPr>
              <w:rPr>
                <w:sz w:val="20"/>
                <w:szCs w:val="20"/>
              </w:rPr>
            </w:pPr>
          </w:p>
        </w:tc>
      </w:tr>
      <w:tr w:rsidR="007244A3" w:rsidRPr="00A62CE0" w:rsidTr="00F112F6">
        <w:tc>
          <w:tcPr>
            <w:tcW w:w="5000" w:type="pct"/>
            <w:gridSpan w:val="3"/>
          </w:tcPr>
          <w:p w:rsidR="007244A3" w:rsidRPr="00A62CE0" w:rsidRDefault="007244A3" w:rsidP="00F112F6">
            <w:pPr>
              <w:rPr>
                <w:sz w:val="20"/>
                <w:szCs w:val="20"/>
              </w:rPr>
            </w:pPr>
            <w:r w:rsidRPr="00A62CE0">
              <w:rPr>
                <w:sz w:val="20"/>
                <w:szCs w:val="20"/>
              </w:rPr>
              <w:lastRenderedPageBreak/>
              <w:t>The respondent, Ms. Welsh was the wife of the deceased, Mr. Poisson, up until the time of his death in June, 2012. At the time, they had been living separate and apart for several years. The applicants are the adult children of Mr. Poisson. Mr. Poisson had been a member of a pension plan through his place of employment at the time of his marriage and had designated Ms. Welsh as the beneficiary of his pension death benefits. Mr. Poisson and Ms. Welsh separated for a period of time in 2002 and during that time, Mr. Poisson changed that designation to his children. Mr. Poisson and Ms. Welsh reconciled and continued to live together until their final separation in August, 2007. A few months later, they entered into a separation agreement that dealt with their assets, including Mr. Poisson’s pension benefits. The separation agreement provided that Ms. Welsh was to be “considered the sole surviving spouse and shall receive all benefits payable to a surviving spouse under the plan.” Mr. Poisson was not in receipt of his pension at the time of his death. The plan administrators determined that given the terms of the separation agreement, Ms. Welsh alone was entitled to the pension death benefit. She sought a declaration that she was the sole beneficiary. The applicants maintained that she was only entitled to a proportionate share.</w:t>
            </w:r>
          </w:p>
          <w:p w:rsidR="007244A3" w:rsidRPr="00A62CE0" w:rsidRDefault="007244A3" w:rsidP="00F112F6">
            <w:pPr>
              <w:rPr>
                <w:sz w:val="20"/>
                <w:szCs w:val="20"/>
              </w:rPr>
            </w:pPr>
          </w:p>
        </w:tc>
      </w:tr>
      <w:tr w:rsidR="007244A3" w:rsidRPr="00A62CE0" w:rsidTr="00F112F6">
        <w:tc>
          <w:tcPr>
            <w:tcW w:w="2427" w:type="pct"/>
          </w:tcPr>
          <w:p w:rsidR="007244A3" w:rsidRPr="00A62CE0" w:rsidRDefault="007244A3" w:rsidP="00F112F6">
            <w:pPr>
              <w:rPr>
                <w:sz w:val="20"/>
                <w:szCs w:val="20"/>
              </w:rPr>
            </w:pPr>
            <w:r w:rsidRPr="00A62CE0">
              <w:rPr>
                <w:sz w:val="20"/>
                <w:szCs w:val="20"/>
              </w:rPr>
              <w:t>September 8, 2014</w:t>
            </w:r>
          </w:p>
          <w:p w:rsidR="007244A3" w:rsidRPr="00A62CE0" w:rsidRDefault="007244A3" w:rsidP="00F112F6">
            <w:pPr>
              <w:rPr>
                <w:sz w:val="20"/>
                <w:szCs w:val="20"/>
              </w:rPr>
            </w:pPr>
            <w:r w:rsidRPr="00A62CE0">
              <w:rPr>
                <w:sz w:val="20"/>
                <w:szCs w:val="20"/>
              </w:rPr>
              <w:t>Ontario Superior Court of Justice</w:t>
            </w:r>
          </w:p>
          <w:p w:rsidR="007244A3" w:rsidRPr="00A62CE0" w:rsidRDefault="007244A3" w:rsidP="00F112F6">
            <w:pPr>
              <w:rPr>
                <w:sz w:val="20"/>
                <w:szCs w:val="20"/>
              </w:rPr>
            </w:pPr>
            <w:r w:rsidRPr="00A62CE0">
              <w:rPr>
                <w:sz w:val="20"/>
                <w:szCs w:val="20"/>
              </w:rPr>
              <w:t>(Campbell J.)</w:t>
            </w:r>
          </w:p>
          <w:p w:rsidR="007244A3" w:rsidRPr="00A62CE0" w:rsidRDefault="007244A3" w:rsidP="00F112F6">
            <w:pPr>
              <w:rPr>
                <w:sz w:val="20"/>
                <w:szCs w:val="20"/>
              </w:rPr>
            </w:pPr>
            <w:r w:rsidRPr="00A62CE0">
              <w:rPr>
                <w:sz w:val="20"/>
                <w:szCs w:val="20"/>
              </w:rPr>
              <w:t>2014 ONSC 5165</w:t>
            </w:r>
          </w:p>
          <w:p w:rsidR="00D92D70" w:rsidRPr="00A62CE0" w:rsidRDefault="00D92D70" w:rsidP="00F112F6">
            <w:pPr>
              <w:rPr>
                <w:sz w:val="20"/>
                <w:szCs w:val="20"/>
              </w:rPr>
            </w:pPr>
          </w:p>
        </w:tc>
        <w:tc>
          <w:tcPr>
            <w:tcW w:w="243" w:type="pct"/>
          </w:tcPr>
          <w:p w:rsidR="007244A3" w:rsidRPr="00A62CE0" w:rsidRDefault="007244A3" w:rsidP="00F112F6">
            <w:pPr>
              <w:rPr>
                <w:sz w:val="20"/>
                <w:szCs w:val="20"/>
              </w:rPr>
            </w:pPr>
          </w:p>
        </w:tc>
        <w:tc>
          <w:tcPr>
            <w:tcW w:w="2330" w:type="pct"/>
          </w:tcPr>
          <w:p w:rsidR="007244A3" w:rsidRPr="00A62CE0" w:rsidRDefault="007244A3" w:rsidP="00F112F6">
            <w:pPr>
              <w:rPr>
                <w:sz w:val="20"/>
                <w:szCs w:val="20"/>
              </w:rPr>
            </w:pPr>
            <w:r w:rsidRPr="00A62CE0">
              <w:rPr>
                <w:sz w:val="20"/>
                <w:szCs w:val="20"/>
              </w:rPr>
              <w:t>Wife entitled to 51.3 percent of pension death benefit and applicants entitled to 49.87 percent</w:t>
            </w:r>
          </w:p>
          <w:p w:rsidR="007244A3" w:rsidRPr="00A62CE0" w:rsidRDefault="007244A3" w:rsidP="00F112F6">
            <w:pPr>
              <w:rPr>
                <w:sz w:val="20"/>
                <w:szCs w:val="20"/>
              </w:rPr>
            </w:pPr>
          </w:p>
        </w:tc>
      </w:tr>
      <w:tr w:rsidR="007244A3" w:rsidRPr="00A62CE0" w:rsidTr="00F112F6">
        <w:tc>
          <w:tcPr>
            <w:tcW w:w="2427" w:type="pct"/>
          </w:tcPr>
          <w:p w:rsidR="007244A3" w:rsidRPr="00A62CE0" w:rsidRDefault="007244A3" w:rsidP="00F112F6">
            <w:pPr>
              <w:rPr>
                <w:sz w:val="20"/>
                <w:szCs w:val="20"/>
              </w:rPr>
            </w:pPr>
            <w:r w:rsidRPr="00A62CE0">
              <w:rPr>
                <w:sz w:val="20"/>
                <w:szCs w:val="20"/>
              </w:rPr>
              <w:t>April 24, 2015</w:t>
            </w:r>
          </w:p>
          <w:p w:rsidR="007244A3" w:rsidRPr="00A62CE0" w:rsidRDefault="007244A3" w:rsidP="00F112F6">
            <w:pPr>
              <w:rPr>
                <w:sz w:val="20"/>
                <w:szCs w:val="20"/>
              </w:rPr>
            </w:pPr>
            <w:r w:rsidRPr="00A62CE0">
              <w:rPr>
                <w:sz w:val="20"/>
                <w:szCs w:val="20"/>
              </w:rPr>
              <w:t>Court of Appeal for Ontario</w:t>
            </w:r>
          </w:p>
          <w:p w:rsidR="007244A3" w:rsidRPr="00A62CE0" w:rsidRDefault="007244A3" w:rsidP="00F112F6">
            <w:pPr>
              <w:rPr>
                <w:sz w:val="20"/>
                <w:szCs w:val="20"/>
                <w:lang w:val="en-US"/>
              </w:rPr>
            </w:pPr>
            <w:r w:rsidRPr="00A62CE0">
              <w:rPr>
                <w:sz w:val="20"/>
                <w:szCs w:val="20"/>
                <w:lang w:val="en-US"/>
              </w:rPr>
              <w:t>(</w:t>
            </w:r>
            <w:proofErr w:type="spellStart"/>
            <w:r w:rsidRPr="00A62CE0">
              <w:rPr>
                <w:sz w:val="20"/>
                <w:szCs w:val="20"/>
                <w:lang w:val="en-US"/>
              </w:rPr>
              <w:t>Juriansz</w:t>
            </w:r>
            <w:proofErr w:type="spellEnd"/>
            <w:r w:rsidRPr="00A62CE0">
              <w:rPr>
                <w:sz w:val="20"/>
                <w:szCs w:val="20"/>
                <w:lang w:val="en-US"/>
              </w:rPr>
              <w:t xml:space="preserve">, </w:t>
            </w:r>
            <w:proofErr w:type="spellStart"/>
            <w:r w:rsidRPr="00A62CE0">
              <w:rPr>
                <w:sz w:val="20"/>
                <w:szCs w:val="20"/>
                <w:lang w:val="en-US"/>
              </w:rPr>
              <w:t>MacFarland</w:t>
            </w:r>
            <w:proofErr w:type="spellEnd"/>
            <w:r w:rsidRPr="00A62CE0">
              <w:rPr>
                <w:sz w:val="20"/>
                <w:szCs w:val="20"/>
                <w:lang w:val="en-US"/>
              </w:rPr>
              <w:t xml:space="preserve"> and </w:t>
            </w:r>
            <w:proofErr w:type="spellStart"/>
            <w:r w:rsidRPr="00A62CE0">
              <w:rPr>
                <w:sz w:val="20"/>
                <w:szCs w:val="20"/>
                <w:lang w:val="en-US"/>
              </w:rPr>
              <w:t>Lauwers</w:t>
            </w:r>
            <w:proofErr w:type="spellEnd"/>
            <w:r w:rsidRPr="00A62CE0">
              <w:rPr>
                <w:sz w:val="20"/>
                <w:szCs w:val="20"/>
                <w:lang w:val="en-US"/>
              </w:rPr>
              <w:t xml:space="preserve"> JJ.A.)</w:t>
            </w:r>
          </w:p>
          <w:p w:rsidR="007244A3" w:rsidRPr="00A62CE0" w:rsidRDefault="009D1C86" w:rsidP="00F112F6">
            <w:pPr>
              <w:rPr>
                <w:sz w:val="20"/>
                <w:szCs w:val="20"/>
              </w:rPr>
            </w:pPr>
            <w:hyperlink r:id="rId32" w:history="1">
              <w:r w:rsidR="007244A3" w:rsidRPr="00A62CE0">
                <w:rPr>
                  <w:rStyle w:val="Hyperlink"/>
                  <w:sz w:val="20"/>
                  <w:szCs w:val="20"/>
                </w:rPr>
                <w:t>2015 ONCA 297</w:t>
              </w:r>
            </w:hyperlink>
          </w:p>
          <w:p w:rsidR="007244A3" w:rsidRPr="00A62CE0" w:rsidRDefault="007244A3" w:rsidP="00F112F6">
            <w:pPr>
              <w:rPr>
                <w:sz w:val="20"/>
                <w:szCs w:val="20"/>
                <w:lang w:val="en-US"/>
              </w:rPr>
            </w:pPr>
          </w:p>
        </w:tc>
        <w:tc>
          <w:tcPr>
            <w:tcW w:w="243" w:type="pct"/>
          </w:tcPr>
          <w:p w:rsidR="007244A3" w:rsidRPr="00A62CE0" w:rsidRDefault="007244A3" w:rsidP="00F112F6">
            <w:pPr>
              <w:rPr>
                <w:sz w:val="20"/>
                <w:szCs w:val="20"/>
                <w:lang w:val="en-US"/>
              </w:rPr>
            </w:pPr>
          </w:p>
        </w:tc>
        <w:tc>
          <w:tcPr>
            <w:tcW w:w="2330" w:type="pct"/>
          </w:tcPr>
          <w:p w:rsidR="007244A3" w:rsidRPr="00A62CE0" w:rsidRDefault="007244A3" w:rsidP="00F112F6">
            <w:pPr>
              <w:rPr>
                <w:sz w:val="20"/>
                <w:szCs w:val="20"/>
              </w:rPr>
            </w:pPr>
            <w:r w:rsidRPr="00A62CE0">
              <w:rPr>
                <w:sz w:val="20"/>
                <w:szCs w:val="20"/>
              </w:rPr>
              <w:t>Appeal allowed; wife entitled to entire pension death benefit</w:t>
            </w:r>
          </w:p>
          <w:p w:rsidR="007244A3" w:rsidRPr="00A62CE0" w:rsidRDefault="007244A3" w:rsidP="00F112F6">
            <w:pPr>
              <w:rPr>
                <w:sz w:val="20"/>
                <w:szCs w:val="20"/>
              </w:rPr>
            </w:pPr>
          </w:p>
        </w:tc>
      </w:tr>
      <w:tr w:rsidR="007244A3" w:rsidRPr="00A62CE0" w:rsidTr="00F112F6">
        <w:tc>
          <w:tcPr>
            <w:tcW w:w="2427" w:type="pct"/>
          </w:tcPr>
          <w:p w:rsidR="007244A3" w:rsidRPr="00A62CE0" w:rsidRDefault="007244A3" w:rsidP="00F112F6">
            <w:pPr>
              <w:rPr>
                <w:sz w:val="20"/>
                <w:szCs w:val="20"/>
              </w:rPr>
            </w:pPr>
            <w:r w:rsidRPr="00A62CE0">
              <w:rPr>
                <w:sz w:val="20"/>
                <w:szCs w:val="20"/>
              </w:rPr>
              <w:t>August 24, 2015</w:t>
            </w:r>
          </w:p>
          <w:p w:rsidR="007244A3" w:rsidRPr="00A62CE0" w:rsidRDefault="007244A3" w:rsidP="00F112F6">
            <w:pPr>
              <w:rPr>
                <w:sz w:val="20"/>
                <w:szCs w:val="20"/>
              </w:rPr>
            </w:pPr>
            <w:r w:rsidRPr="00A62CE0">
              <w:rPr>
                <w:sz w:val="20"/>
                <w:szCs w:val="20"/>
              </w:rPr>
              <w:t>Supreme Court of Canada</w:t>
            </w:r>
          </w:p>
        </w:tc>
        <w:tc>
          <w:tcPr>
            <w:tcW w:w="243" w:type="pct"/>
          </w:tcPr>
          <w:p w:rsidR="007244A3" w:rsidRPr="00A62CE0" w:rsidRDefault="007244A3" w:rsidP="00F112F6">
            <w:pPr>
              <w:rPr>
                <w:sz w:val="20"/>
                <w:szCs w:val="20"/>
              </w:rPr>
            </w:pPr>
          </w:p>
        </w:tc>
        <w:tc>
          <w:tcPr>
            <w:tcW w:w="2330" w:type="pct"/>
          </w:tcPr>
          <w:p w:rsidR="007244A3" w:rsidRPr="00A62CE0" w:rsidRDefault="007244A3" w:rsidP="00F112F6">
            <w:pPr>
              <w:rPr>
                <w:sz w:val="20"/>
                <w:szCs w:val="20"/>
              </w:rPr>
            </w:pPr>
            <w:r w:rsidRPr="00A62CE0">
              <w:rPr>
                <w:sz w:val="20"/>
                <w:szCs w:val="20"/>
              </w:rPr>
              <w:t>Motion for extension of time in which to serve application for leave to appeal and application for leave to appeal filed</w:t>
            </w:r>
          </w:p>
        </w:tc>
      </w:tr>
    </w:tbl>
    <w:p w:rsidR="007244A3" w:rsidRPr="00A62CE0" w:rsidRDefault="007244A3" w:rsidP="000B5EFC">
      <w:pPr>
        <w:rPr>
          <w:sz w:val="20"/>
          <w:szCs w:val="20"/>
        </w:rPr>
      </w:pPr>
    </w:p>
    <w:p w:rsidR="000B5EFC" w:rsidRPr="00A62CE0" w:rsidRDefault="009D1C86" w:rsidP="000B5EFC">
      <w:pPr>
        <w:rPr>
          <w:sz w:val="20"/>
          <w:szCs w:val="20"/>
        </w:rPr>
      </w:pPr>
      <w:r>
        <w:rPr>
          <w:sz w:val="20"/>
          <w:szCs w:val="20"/>
          <w:lang w:val="fr-CA"/>
        </w:rPr>
        <w:pict>
          <v:rect id="_x0000_i1051" style="width:2in;height:1pt" o:hrpct="0" o:hralign="center" o:hrstd="t" o:hrnoshade="t" o:hr="t" fillcolor="black [3213]" stroked="f"/>
        </w:pict>
      </w:r>
    </w:p>
    <w:p w:rsidR="000B5EFC" w:rsidRPr="00A62CE0" w:rsidRDefault="000B5EFC" w:rsidP="000B5EFC">
      <w:pPr>
        <w:rPr>
          <w:sz w:val="20"/>
          <w:szCs w:val="20"/>
        </w:rPr>
      </w:pPr>
    </w:p>
    <w:p w:rsidR="000B5EFC" w:rsidRPr="00A62CE0" w:rsidRDefault="000B5EFC" w:rsidP="000B5EFC">
      <w:pPr>
        <w:rPr>
          <w:sz w:val="20"/>
          <w:szCs w:val="20"/>
          <w:u w:val="single"/>
          <w:lang w:val="fr-CA"/>
        </w:rPr>
      </w:pPr>
      <w:r w:rsidRPr="00A62CE0">
        <w:rPr>
          <w:sz w:val="20"/>
          <w:szCs w:val="20"/>
          <w:u w:val="single"/>
          <w:lang w:val="fr-CA"/>
        </w:rPr>
        <w:t>RÉSUMÉ DE L’AFFAIRE</w:t>
      </w:r>
    </w:p>
    <w:p w:rsidR="000B5EFC" w:rsidRPr="00A62CE0" w:rsidRDefault="000B5EFC" w:rsidP="000B5E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1EF7" w:rsidRPr="00A62CE0" w:rsidTr="00F112F6">
        <w:tc>
          <w:tcPr>
            <w:tcW w:w="5000" w:type="pct"/>
            <w:gridSpan w:val="3"/>
          </w:tcPr>
          <w:p w:rsidR="00711EF7" w:rsidRPr="00A62CE0" w:rsidRDefault="00711EF7" w:rsidP="00F112F6">
            <w:pPr>
              <w:rPr>
                <w:sz w:val="20"/>
                <w:szCs w:val="20"/>
                <w:lang w:val="fr-CA"/>
              </w:rPr>
            </w:pPr>
            <w:r w:rsidRPr="00A62CE0">
              <w:rPr>
                <w:sz w:val="20"/>
                <w:szCs w:val="20"/>
                <w:lang w:val="fr-CA"/>
              </w:rPr>
              <w:t>Droit de la famille – Biens familiaux – Prestation de survivant – L’accord de séparation prévoit que l’épouse a droit à la prestation de survivant sous le régime de retraite de l’employeur de l’époux – L’époux a changé les bénéficiaires de la prestation de survivant en désignant ses enfants à ce titre – L’époux est décédé avant le versement de ses prestations de pension – L’épouse n’a pas renoncé aux droits à la prestation de survivant – Les véritables bénéficiaires de la prestation de survivant sont-ils l’épouse du défunt ou ses enfants?</w:t>
            </w:r>
          </w:p>
          <w:p w:rsidR="00711EF7" w:rsidRPr="00A62CE0" w:rsidRDefault="00711EF7" w:rsidP="00F112F6">
            <w:pPr>
              <w:rPr>
                <w:sz w:val="20"/>
                <w:szCs w:val="20"/>
                <w:lang w:val="fr-CA"/>
              </w:rPr>
            </w:pPr>
          </w:p>
        </w:tc>
      </w:tr>
      <w:tr w:rsidR="00711EF7" w:rsidRPr="00A62CE0" w:rsidTr="00F112F6">
        <w:tc>
          <w:tcPr>
            <w:tcW w:w="5000" w:type="pct"/>
            <w:gridSpan w:val="3"/>
          </w:tcPr>
          <w:p w:rsidR="00711EF7" w:rsidRPr="00A62CE0" w:rsidRDefault="00711EF7" w:rsidP="00F112F6">
            <w:pPr>
              <w:rPr>
                <w:sz w:val="20"/>
                <w:szCs w:val="20"/>
                <w:lang w:val="fr-CA"/>
              </w:rPr>
            </w:pPr>
            <w:r w:rsidRPr="00A62CE0">
              <w:rPr>
                <w:sz w:val="20"/>
                <w:szCs w:val="20"/>
                <w:lang w:val="fr-CA"/>
              </w:rPr>
              <w:t>L’intimée, Mme </w:t>
            </w:r>
            <w:proofErr w:type="spellStart"/>
            <w:r w:rsidRPr="00A62CE0">
              <w:rPr>
                <w:sz w:val="20"/>
                <w:szCs w:val="20"/>
                <w:lang w:val="fr-CA"/>
              </w:rPr>
              <w:t>Welsh</w:t>
            </w:r>
            <w:proofErr w:type="spellEnd"/>
            <w:r w:rsidRPr="00A62CE0">
              <w:rPr>
                <w:sz w:val="20"/>
                <w:szCs w:val="20"/>
                <w:lang w:val="fr-CA"/>
              </w:rPr>
              <w:t>, était l’épouse du défunt, M. Poisson, jusqu’au décès de ce dernier en juin 2012. À l’époque, ils vivaient séparément depuis plusieurs années. Les demandeurs sont les enfants adultes de M. Poisson. Monsieur Poisson participait à un régime de retraite à son travail au moment de son mariage et il avait désigné Mme </w:t>
            </w:r>
            <w:proofErr w:type="spellStart"/>
            <w:r w:rsidRPr="00A62CE0">
              <w:rPr>
                <w:sz w:val="20"/>
                <w:szCs w:val="20"/>
                <w:lang w:val="fr-CA"/>
              </w:rPr>
              <w:t>Welsh</w:t>
            </w:r>
            <w:proofErr w:type="spellEnd"/>
            <w:r w:rsidRPr="00A62CE0">
              <w:rPr>
                <w:sz w:val="20"/>
                <w:szCs w:val="20"/>
                <w:lang w:val="fr-CA"/>
              </w:rPr>
              <w:t xml:space="preserve"> comme la bénéficiaire de ses prestations de survivant. Monsieur Poisson et Mme </w:t>
            </w:r>
            <w:proofErr w:type="spellStart"/>
            <w:r w:rsidRPr="00A62CE0">
              <w:rPr>
                <w:sz w:val="20"/>
                <w:szCs w:val="20"/>
                <w:lang w:val="fr-CA"/>
              </w:rPr>
              <w:t>Welsh</w:t>
            </w:r>
            <w:proofErr w:type="spellEnd"/>
            <w:r w:rsidRPr="00A62CE0">
              <w:rPr>
                <w:sz w:val="20"/>
                <w:szCs w:val="20"/>
                <w:lang w:val="fr-CA"/>
              </w:rPr>
              <w:t xml:space="preserve"> se sont séparés pendant un certain temps en 2002 et, pendant la séparation, M. Poisson a changé cette désignation en constituant ses enfants bénéficiaires. Monsieur Poisson et Mme </w:t>
            </w:r>
            <w:proofErr w:type="spellStart"/>
            <w:r w:rsidRPr="00A62CE0">
              <w:rPr>
                <w:sz w:val="20"/>
                <w:szCs w:val="20"/>
                <w:lang w:val="fr-CA"/>
              </w:rPr>
              <w:t>Welsh</w:t>
            </w:r>
            <w:proofErr w:type="spellEnd"/>
            <w:r w:rsidRPr="00A62CE0">
              <w:rPr>
                <w:sz w:val="20"/>
                <w:szCs w:val="20"/>
                <w:lang w:val="fr-CA"/>
              </w:rPr>
              <w:t xml:space="preserve"> se sont conciliés et ont repris leur vie commune jusqu’à leur séparation définitive, en août 2007. Quelques mois plus tard, ils ont conclu un accord de séparation qui portait sur les biens, y compris les prestations de pension de M. Poisson. L’accord de séparation prévoyait que Mme </w:t>
            </w:r>
            <w:proofErr w:type="spellStart"/>
            <w:r w:rsidRPr="00A62CE0">
              <w:rPr>
                <w:sz w:val="20"/>
                <w:szCs w:val="20"/>
                <w:lang w:val="fr-CA"/>
              </w:rPr>
              <w:t>Welsh</w:t>
            </w:r>
            <w:proofErr w:type="spellEnd"/>
            <w:r w:rsidRPr="00A62CE0">
              <w:rPr>
                <w:sz w:val="20"/>
                <w:szCs w:val="20"/>
                <w:lang w:val="fr-CA"/>
              </w:rPr>
              <w:t xml:space="preserve"> devait être [</w:t>
            </w:r>
            <w:r w:rsidRPr="00A62CE0">
              <w:rPr>
                <w:smallCaps/>
                <w:sz w:val="20"/>
                <w:szCs w:val="20"/>
                <w:lang w:val="fr-CA"/>
              </w:rPr>
              <w:t>traduction</w:t>
            </w:r>
            <w:r w:rsidRPr="00A62CE0">
              <w:rPr>
                <w:sz w:val="20"/>
                <w:szCs w:val="20"/>
                <w:lang w:val="fr-CA"/>
              </w:rPr>
              <w:t>] « considérée comme seul conjoint survivant et qu’elle allait recevoir toutes les prestations payables au conjoint survivant en application du régime. » Monsieur Poisson ne touchait pas sa pension quand il est décédé. Les administrateurs du régime ont décidé que, compte tenu des dispositions de l’accord de séparation, seule Mme </w:t>
            </w:r>
            <w:proofErr w:type="spellStart"/>
            <w:r w:rsidRPr="00A62CE0">
              <w:rPr>
                <w:sz w:val="20"/>
                <w:szCs w:val="20"/>
                <w:lang w:val="fr-CA"/>
              </w:rPr>
              <w:t>Welsh</w:t>
            </w:r>
            <w:proofErr w:type="spellEnd"/>
            <w:r w:rsidRPr="00A62CE0">
              <w:rPr>
                <w:sz w:val="20"/>
                <w:szCs w:val="20"/>
                <w:lang w:val="fr-CA"/>
              </w:rPr>
              <w:t xml:space="preserve"> avait droit à la prestation de survivant. Elle a demandé un jugement déclarant qu’elle était seule bénéficiaire. Les demandeurs ont soutenu qu’elle n’avait droit qu’à une part proportionnelle.</w:t>
            </w:r>
          </w:p>
          <w:p w:rsidR="00711EF7" w:rsidRPr="00A62CE0" w:rsidRDefault="00711EF7" w:rsidP="00F112F6">
            <w:pPr>
              <w:rPr>
                <w:sz w:val="20"/>
                <w:szCs w:val="20"/>
                <w:lang w:val="fr-CA"/>
              </w:rPr>
            </w:pPr>
          </w:p>
        </w:tc>
      </w:tr>
      <w:tr w:rsidR="00711EF7" w:rsidRPr="00A62CE0" w:rsidTr="00F112F6">
        <w:tc>
          <w:tcPr>
            <w:tcW w:w="2427" w:type="pct"/>
          </w:tcPr>
          <w:p w:rsidR="00711EF7" w:rsidRPr="00A62CE0" w:rsidRDefault="00711EF7" w:rsidP="00F112F6">
            <w:pPr>
              <w:rPr>
                <w:sz w:val="20"/>
                <w:szCs w:val="20"/>
                <w:lang w:val="fr-CA"/>
              </w:rPr>
            </w:pPr>
            <w:r w:rsidRPr="00A62CE0">
              <w:rPr>
                <w:sz w:val="20"/>
                <w:szCs w:val="20"/>
                <w:lang w:val="fr-CA"/>
              </w:rPr>
              <w:lastRenderedPageBreak/>
              <w:t>8 septembre 2014</w:t>
            </w:r>
          </w:p>
          <w:p w:rsidR="00711EF7" w:rsidRPr="00A62CE0" w:rsidRDefault="00711EF7" w:rsidP="00F112F6">
            <w:pPr>
              <w:rPr>
                <w:sz w:val="20"/>
                <w:szCs w:val="20"/>
                <w:lang w:val="fr-CA"/>
              </w:rPr>
            </w:pPr>
            <w:r w:rsidRPr="00A62CE0">
              <w:rPr>
                <w:sz w:val="20"/>
                <w:szCs w:val="20"/>
                <w:lang w:val="fr-CA"/>
              </w:rPr>
              <w:t>Cour supérieure de justice de l’Ontario</w:t>
            </w:r>
          </w:p>
          <w:p w:rsidR="00711EF7" w:rsidRPr="00A62CE0" w:rsidRDefault="00711EF7" w:rsidP="00F112F6">
            <w:pPr>
              <w:rPr>
                <w:sz w:val="20"/>
                <w:szCs w:val="20"/>
                <w:lang w:val="fr-CA"/>
              </w:rPr>
            </w:pPr>
            <w:r w:rsidRPr="00A62CE0">
              <w:rPr>
                <w:sz w:val="20"/>
                <w:szCs w:val="20"/>
                <w:lang w:val="fr-CA"/>
              </w:rPr>
              <w:t>(Juge Campbell)</w:t>
            </w:r>
          </w:p>
          <w:p w:rsidR="00711EF7" w:rsidRPr="00A62CE0" w:rsidRDefault="00711EF7" w:rsidP="00F112F6">
            <w:pPr>
              <w:rPr>
                <w:sz w:val="20"/>
                <w:szCs w:val="20"/>
                <w:lang w:val="fr-CA"/>
              </w:rPr>
            </w:pPr>
            <w:r w:rsidRPr="00A62CE0">
              <w:rPr>
                <w:sz w:val="20"/>
                <w:szCs w:val="20"/>
                <w:lang w:val="fr-CA"/>
              </w:rPr>
              <w:t>2014 ONSC 5165</w:t>
            </w:r>
          </w:p>
          <w:p w:rsidR="00711EF7" w:rsidRPr="00A62CE0" w:rsidRDefault="00711EF7" w:rsidP="00F112F6">
            <w:pPr>
              <w:rPr>
                <w:sz w:val="20"/>
                <w:szCs w:val="20"/>
                <w:lang w:val="fr-CA"/>
              </w:rPr>
            </w:pPr>
          </w:p>
        </w:tc>
        <w:tc>
          <w:tcPr>
            <w:tcW w:w="243" w:type="pct"/>
          </w:tcPr>
          <w:p w:rsidR="00711EF7" w:rsidRPr="00A62CE0" w:rsidRDefault="00711EF7" w:rsidP="00F112F6">
            <w:pPr>
              <w:rPr>
                <w:sz w:val="20"/>
                <w:szCs w:val="20"/>
                <w:lang w:val="fr-CA"/>
              </w:rPr>
            </w:pPr>
          </w:p>
        </w:tc>
        <w:tc>
          <w:tcPr>
            <w:tcW w:w="2330" w:type="pct"/>
          </w:tcPr>
          <w:p w:rsidR="00711EF7" w:rsidRPr="00A62CE0" w:rsidRDefault="00711EF7" w:rsidP="00F112F6">
            <w:pPr>
              <w:rPr>
                <w:sz w:val="20"/>
                <w:szCs w:val="20"/>
                <w:lang w:val="fr-CA"/>
              </w:rPr>
            </w:pPr>
            <w:r w:rsidRPr="00A62CE0">
              <w:rPr>
                <w:sz w:val="20"/>
                <w:szCs w:val="20"/>
                <w:lang w:val="fr-CA"/>
              </w:rPr>
              <w:t>Jugement déclarant que l’épouse a droit à 51,3 pour cent de la prestation de survivant et que les demandeurs ont droit à 49,87 pour cent</w:t>
            </w:r>
          </w:p>
          <w:p w:rsidR="00711EF7" w:rsidRPr="00A62CE0" w:rsidRDefault="00711EF7" w:rsidP="00F112F6">
            <w:pPr>
              <w:rPr>
                <w:sz w:val="20"/>
                <w:szCs w:val="20"/>
                <w:lang w:val="fr-CA"/>
              </w:rPr>
            </w:pPr>
          </w:p>
        </w:tc>
      </w:tr>
      <w:tr w:rsidR="00711EF7" w:rsidRPr="00A62CE0" w:rsidTr="00F112F6">
        <w:tc>
          <w:tcPr>
            <w:tcW w:w="2427" w:type="pct"/>
          </w:tcPr>
          <w:p w:rsidR="00711EF7" w:rsidRPr="00A62CE0" w:rsidRDefault="00711EF7" w:rsidP="00F112F6">
            <w:pPr>
              <w:rPr>
                <w:sz w:val="20"/>
                <w:szCs w:val="20"/>
                <w:lang w:val="fr-CA"/>
              </w:rPr>
            </w:pPr>
            <w:r w:rsidRPr="00A62CE0">
              <w:rPr>
                <w:sz w:val="20"/>
                <w:szCs w:val="20"/>
                <w:lang w:val="fr-CA"/>
              </w:rPr>
              <w:t>24 avril 2015</w:t>
            </w:r>
          </w:p>
          <w:p w:rsidR="00711EF7" w:rsidRPr="00A62CE0" w:rsidRDefault="00711EF7" w:rsidP="00F112F6">
            <w:pPr>
              <w:rPr>
                <w:sz w:val="20"/>
                <w:szCs w:val="20"/>
                <w:lang w:val="fr-CA"/>
              </w:rPr>
            </w:pPr>
            <w:r w:rsidRPr="00A62CE0">
              <w:rPr>
                <w:sz w:val="20"/>
                <w:szCs w:val="20"/>
                <w:lang w:val="fr-CA"/>
              </w:rPr>
              <w:t>Cour d’appel de l’Ontario</w:t>
            </w:r>
          </w:p>
          <w:p w:rsidR="00711EF7" w:rsidRPr="00A62CE0" w:rsidRDefault="00711EF7" w:rsidP="00F112F6">
            <w:pPr>
              <w:rPr>
                <w:sz w:val="20"/>
                <w:szCs w:val="20"/>
                <w:lang w:val="fr-CA"/>
              </w:rPr>
            </w:pPr>
            <w:r w:rsidRPr="00A62CE0">
              <w:rPr>
                <w:sz w:val="20"/>
                <w:szCs w:val="20"/>
                <w:lang w:val="fr-CA"/>
              </w:rPr>
              <w:t xml:space="preserve">(Juges </w:t>
            </w:r>
            <w:proofErr w:type="spellStart"/>
            <w:r w:rsidRPr="00A62CE0">
              <w:rPr>
                <w:sz w:val="20"/>
                <w:szCs w:val="20"/>
                <w:lang w:val="fr-CA"/>
              </w:rPr>
              <w:t>Juriansz</w:t>
            </w:r>
            <w:proofErr w:type="spellEnd"/>
            <w:r w:rsidRPr="00A62CE0">
              <w:rPr>
                <w:sz w:val="20"/>
                <w:szCs w:val="20"/>
                <w:lang w:val="fr-CA"/>
              </w:rPr>
              <w:t xml:space="preserve">, </w:t>
            </w:r>
            <w:proofErr w:type="spellStart"/>
            <w:r w:rsidRPr="00A62CE0">
              <w:rPr>
                <w:sz w:val="20"/>
                <w:szCs w:val="20"/>
                <w:lang w:val="fr-CA"/>
              </w:rPr>
              <w:t>MacFarland</w:t>
            </w:r>
            <w:proofErr w:type="spellEnd"/>
            <w:r w:rsidRPr="00A62CE0">
              <w:rPr>
                <w:sz w:val="20"/>
                <w:szCs w:val="20"/>
                <w:lang w:val="fr-CA"/>
              </w:rPr>
              <w:t xml:space="preserve"> et </w:t>
            </w:r>
            <w:proofErr w:type="spellStart"/>
            <w:r w:rsidRPr="00A62CE0">
              <w:rPr>
                <w:sz w:val="20"/>
                <w:szCs w:val="20"/>
                <w:lang w:val="fr-CA"/>
              </w:rPr>
              <w:t>Lauwers</w:t>
            </w:r>
            <w:proofErr w:type="spellEnd"/>
            <w:r w:rsidRPr="00A62CE0">
              <w:rPr>
                <w:sz w:val="20"/>
                <w:szCs w:val="20"/>
                <w:lang w:val="fr-CA"/>
              </w:rPr>
              <w:t>)</w:t>
            </w:r>
          </w:p>
          <w:p w:rsidR="00711EF7" w:rsidRPr="00A62CE0" w:rsidRDefault="009D1C86" w:rsidP="00F112F6">
            <w:pPr>
              <w:rPr>
                <w:sz w:val="20"/>
                <w:szCs w:val="20"/>
                <w:lang w:val="fr-CA"/>
              </w:rPr>
            </w:pPr>
            <w:hyperlink r:id="rId33" w:history="1">
              <w:r w:rsidR="00711EF7" w:rsidRPr="00A62CE0">
                <w:rPr>
                  <w:rStyle w:val="Hyperlink"/>
                  <w:sz w:val="20"/>
                  <w:szCs w:val="20"/>
                  <w:lang w:val="fr-CA"/>
                </w:rPr>
                <w:t>2015 ONCA 297</w:t>
              </w:r>
            </w:hyperlink>
          </w:p>
          <w:p w:rsidR="00711EF7" w:rsidRPr="00A62CE0" w:rsidRDefault="00711EF7" w:rsidP="00F112F6">
            <w:pPr>
              <w:rPr>
                <w:sz w:val="20"/>
                <w:szCs w:val="20"/>
                <w:lang w:val="fr-CA"/>
              </w:rPr>
            </w:pPr>
          </w:p>
        </w:tc>
        <w:tc>
          <w:tcPr>
            <w:tcW w:w="243" w:type="pct"/>
          </w:tcPr>
          <w:p w:rsidR="00711EF7" w:rsidRPr="00A62CE0" w:rsidRDefault="00711EF7" w:rsidP="00F112F6">
            <w:pPr>
              <w:rPr>
                <w:sz w:val="20"/>
                <w:szCs w:val="20"/>
                <w:lang w:val="fr-CA"/>
              </w:rPr>
            </w:pPr>
          </w:p>
        </w:tc>
        <w:tc>
          <w:tcPr>
            <w:tcW w:w="2330" w:type="pct"/>
          </w:tcPr>
          <w:p w:rsidR="00711EF7" w:rsidRPr="00A62CE0" w:rsidRDefault="00711EF7" w:rsidP="00F112F6">
            <w:pPr>
              <w:rPr>
                <w:sz w:val="20"/>
                <w:szCs w:val="20"/>
                <w:lang w:val="fr-CA"/>
              </w:rPr>
            </w:pPr>
            <w:r w:rsidRPr="00A62CE0">
              <w:rPr>
                <w:sz w:val="20"/>
                <w:szCs w:val="20"/>
                <w:lang w:val="fr-CA"/>
              </w:rPr>
              <w:t>Arrêt accueillant l’appel et déclarant que l’épouse a droit à la prestation de survivant au complet</w:t>
            </w:r>
          </w:p>
          <w:p w:rsidR="00711EF7" w:rsidRPr="00A62CE0" w:rsidRDefault="00711EF7" w:rsidP="00F112F6">
            <w:pPr>
              <w:rPr>
                <w:sz w:val="20"/>
                <w:szCs w:val="20"/>
                <w:lang w:val="fr-CA"/>
              </w:rPr>
            </w:pPr>
          </w:p>
        </w:tc>
      </w:tr>
      <w:tr w:rsidR="00711EF7" w:rsidRPr="00A62CE0" w:rsidTr="00F112F6">
        <w:tc>
          <w:tcPr>
            <w:tcW w:w="2427" w:type="pct"/>
          </w:tcPr>
          <w:p w:rsidR="00711EF7" w:rsidRPr="00A62CE0" w:rsidRDefault="00711EF7" w:rsidP="00F112F6">
            <w:pPr>
              <w:rPr>
                <w:sz w:val="20"/>
                <w:szCs w:val="20"/>
                <w:lang w:val="fr-CA"/>
              </w:rPr>
            </w:pPr>
            <w:r w:rsidRPr="00A62CE0">
              <w:rPr>
                <w:sz w:val="20"/>
                <w:szCs w:val="20"/>
                <w:lang w:val="fr-CA"/>
              </w:rPr>
              <w:t>24 août 2015</w:t>
            </w:r>
          </w:p>
          <w:p w:rsidR="00711EF7" w:rsidRPr="00A62CE0" w:rsidRDefault="00711EF7" w:rsidP="00F112F6">
            <w:pPr>
              <w:rPr>
                <w:sz w:val="20"/>
                <w:szCs w:val="20"/>
                <w:lang w:val="fr-CA"/>
              </w:rPr>
            </w:pPr>
            <w:r w:rsidRPr="00A62CE0">
              <w:rPr>
                <w:sz w:val="20"/>
                <w:szCs w:val="20"/>
                <w:lang w:val="fr-CA"/>
              </w:rPr>
              <w:t>Cour suprême du Canada</w:t>
            </w:r>
          </w:p>
        </w:tc>
        <w:tc>
          <w:tcPr>
            <w:tcW w:w="243" w:type="pct"/>
          </w:tcPr>
          <w:p w:rsidR="00711EF7" w:rsidRPr="00A62CE0" w:rsidRDefault="00711EF7" w:rsidP="00F112F6">
            <w:pPr>
              <w:rPr>
                <w:sz w:val="20"/>
                <w:szCs w:val="20"/>
                <w:lang w:val="fr-CA"/>
              </w:rPr>
            </w:pPr>
          </w:p>
        </w:tc>
        <w:tc>
          <w:tcPr>
            <w:tcW w:w="2330" w:type="pct"/>
          </w:tcPr>
          <w:p w:rsidR="00711EF7" w:rsidRPr="00A62CE0" w:rsidRDefault="00711EF7" w:rsidP="00F112F6">
            <w:pPr>
              <w:rPr>
                <w:sz w:val="20"/>
                <w:szCs w:val="20"/>
                <w:lang w:val="fr-CA"/>
              </w:rPr>
            </w:pPr>
            <w:r w:rsidRPr="00A62CE0">
              <w:rPr>
                <w:sz w:val="20"/>
                <w:szCs w:val="20"/>
                <w:lang w:val="fr-CA"/>
              </w:rPr>
              <w:t>Dépôt de la requête en prorogation du délai de signification de la demande d’autorisation d’appel et de la demande d’autorisation d’appel</w:t>
            </w:r>
          </w:p>
        </w:tc>
      </w:tr>
    </w:tbl>
    <w:p w:rsidR="00711EF7" w:rsidRPr="00A62CE0" w:rsidRDefault="00711EF7" w:rsidP="000B5EFC">
      <w:pPr>
        <w:rPr>
          <w:sz w:val="20"/>
          <w:szCs w:val="20"/>
        </w:rPr>
      </w:pPr>
    </w:p>
    <w:p w:rsidR="00AC2A1F" w:rsidRPr="00A62CE0" w:rsidRDefault="009D1C86" w:rsidP="000B5EFC">
      <w:pPr>
        <w:rPr>
          <w:sz w:val="20"/>
          <w:szCs w:val="20"/>
          <w:lang w:val="fr-CA"/>
        </w:rPr>
      </w:pPr>
      <w:r>
        <w:rPr>
          <w:sz w:val="20"/>
          <w:szCs w:val="20"/>
          <w:lang w:val="fr-CA"/>
        </w:rPr>
        <w:pict>
          <v:rect id="_x0000_i1052" style="width:2in;height:1pt" o:hrpct="0" o:hralign="center" o:hrstd="t" o:hrnoshade="t" o:hr="t" fillcolor="black [3213]" stroked="f"/>
        </w:pict>
      </w:r>
    </w:p>
    <w:p w:rsidR="000B115C" w:rsidRPr="00A62CE0" w:rsidRDefault="000B115C" w:rsidP="000B115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115C" w:rsidRPr="00A62CE0" w:rsidTr="00F112F6">
        <w:trPr>
          <w:cantSplit/>
        </w:trPr>
        <w:tc>
          <w:tcPr>
            <w:tcW w:w="1458" w:type="dxa"/>
          </w:tcPr>
          <w:p w:rsidR="000B115C" w:rsidRPr="00A62CE0" w:rsidRDefault="000B115C" w:rsidP="00F112F6">
            <w:pPr>
              <w:rPr>
                <w:sz w:val="20"/>
                <w:szCs w:val="20"/>
              </w:rPr>
            </w:pPr>
            <w:r w:rsidRPr="00A62CE0">
              <w:rPr>
                <w:rStyle w:val="SCCFileNumberChar"/>
                <w:sz w:val="20"/>
                <w:szCs w:val="20"/>
              </w:rPr>
              <w:t>36592</w:t>
            </w:r>
          </w:p>
          <w:p w:rsidR="000B115C" w:rsidRPr="00A62CE0" w:rsidRDefault="000B115C" w:rsidP="00F112F6">
            <w:pPr>
              <w:rPr>
                <w:b/>
                <w:sz w:val="20"/>
                <w:szCs w:val="20"/>
                <w:lang w:val="fr-CA"/>
              </w:rPr>
            </w:pPr>
          </w:p>
        </w:tc>
        <w:tc>
          <w:tcPr>
            <w:tcW w:w="8118" w:type="dxa"/>
          </w:tcPr>
          <w:p w:rsidR="000B115C" w:rsidRPr="00A62CE0" w:rsidRDefault="000B115C" w:rsidP="00F112F6">
            <w:pPr>
              <w:rPr>
                <w:sz w:val="20"/>
                <w:szCs w:val="20"/>
              </w:rPr>
            </w:pPr>
            <w:r w:rsidRPr="00A62CE0">
              <w:rPr>
                <w:b/>
                <w:sz w:val="20"/>
                <w:szCs w:val="20"/>
                <w:u w:val="single"/>
              </w:rPr>
              <w:t xml:space="preserve">Society of Notaries Public of British Columbia v. Lawrence Brian </w:t>
            </w:r>
            <w:proofErr w:type="spellStart"/>
            <w:r w:rsidRPr="00A62CE0">
              <w:rPr>
                <w:b/>
                <w:sz w:val="20"/>
                <w:szCs w:val="20"/>
                <w:u w:val="single"/>
              </w:rPr>
              <w:t>Jer</w:t>
            </w:r>
            <w:proofErr w:type="spellEnd"/>
            <w:r w:rsidRPr="00A62CE0">
              <w:rPr>
                <w:b/>
                <w:sz w:val="20"/>
                <w:szCs w:val="20"/>
                <w:u w:val="single"/>
              </w:rPr>
              <w:t xml:space="preserve">, Jun </w:t>
            </w:r>
            <w:proofErr w:type="spellStart"/>
            <w:r w:rsidRPr="00A62CE0">
              <w:rPr>
                <w:b/>
                <w:sz w:val="20"/>
                <w:szCs w:val="20"/>
                <w:u w:val="single"/>
              </w:rPr>
              <w:t>Jer</w:t>
            </w:r>
            <w:proofErr w:type="spellEnd"/>
            <w:r w:rsidRPr="00A62CE0">
              <w:rPr>
                <w:b/>
                <w:sz w:val="20"/>
                <w:szCs w:val="20"/>
                <w:u w:val="single"/>
              </w:rPr>
              <w:t xml:space="preserve">, Janette Scott, Rashida </w:t>
            </w:r>
            <w:proofErr w:type="spellStart"/>
            <w:r w:rsidRPr="00A62CE0">
              <w:rPr>
                <w:b/>
                <w:sz w:val="20"/>
                <w:szCs w:val="20"/>
                <w:u w:val="single"/>
              </w:rPr>
              <w:t>Samji</w:t>
            </w:r>
            <w:proofErr w:type="spellEnd"/>
            <w:r w:rsidRPr="00A62CE0">
              <w:rPr>
                <w:b/>
                <w:sz w:val="20"/>
                <w:szCs w:val="20"/>
                <w:u w:val="single"/>
              </w:rPr>
              <w:t xml:space="preserve">, Rashida </w:t>
            </w:r>
            <w:proofErr w:type="spellStart"/>
            <w:r w:rsidRPr="00A62CE0">
              <w:rPr>
                <w:b/>
                <w:sz w:val="20"/>
                <w:szCs w:val="20"/>
                <w:u w:val="single"/>
              </w:rPr>
              <w:t>Samji</w:t>
            </w:r>
            <w:proofErr w:type="spellEnd"/>
            <w:r w:rsidRPr="00A62CE0">
              <w:rPr>
                <w:b/>
                <w:sz w:val="20"/>
                <w:szCs w:val="20"/>
                <w:u w:val="single"/>
              </w:rPr>
              <w:t xml:space="preserve"> Notary Corporation and </w:t>
            </w:r>
            <w:proofErr w:type="spellStart"/>
            <w:r w:rsidRPr="00A62CE0">
              <w:rPr>
                <w:b/>
                <w:sz w:val="20"/>
                <w:szCs w:val="20"/>
                <w:u w:val="single"/>
              </w:rPr>
              <w:t>Samji</w:t>
            </w:r>
            <w:proofErr w:type="spellEnd"/>
            <w:r w:rsidRPr="00A62CE0">
              <w:rPr>
                <w:b/>
                <w:sz w:val="20"/>
                <w:szCs w:val="20"/>
                <w:u w:val="single"/>
              </w:rPr>
              <w:t xml:space="preserve"> &amp; Assoc. Holdings Inc.</w:t>
            </w:r>
          </w:p>
          <w:p w:rsidR="000B115C" w:rsidRPr="00A62CE0" w:rsidRDefault="000B115C" w:rsidP="00F112F6">
            <w:pPr>
              <w:rPr>
                <w:sz w:val="20"/>
                <w:szCs w:val="20"/>
              </w:rPr>
            </w:pPr>
            <w:r w:rsidRPr="00A62CE0">
              <w:rPr>
                <w:sz w:val="20"/>
                <w:szCs w:val="20"/>
              </w:rPr>
              <w:t>(</w:t>
            </w:r>
            <w:r w:rsidR="00384516" w:rsidRPr="00A62CE0">
              <w:rPr>
                <w:sz w:val="20"/>
                <w:szCs w:val="20"/>
              </w:rPr>
              <w:t>B.C.</w:t>
            </w:r>
            <w:r w:rsidRPr="00A62CE0">
              <w:rPr>
                <w:sz w:val="20"/>
                <w:szCs w:val="20"/>
              </w:rPr>
              <w:t>) (Civil) (By Leave)</w:t>
            </w:r>
          </w:p>
          <w:p w:rsidR="000B115C" w:rsidRPr="00A62CE0" w:rsidRDefault="000B115C" w:rsidP="00F112F6">
            <w:pPr>
              <w:rPr>
                <w:sz w:val="20"/>
                <w:szCs w:val="20"/>
              </w:rPr>
            </w:pPr>
          </w:p>
        </w:tc>
      </w:tr>
      <w:tr w:rsidR="000B115C" w:rsidRPr="00A62CE0" w:rsidTr="00F112F6">
        <w:trPr>
          <w:cantSplit/>
        </w:trPr>
        <w:tc>
          <w:tcPr>
            <w:tcW w:w="1458" w:type="dxa"/>
          </w:tcPr>
          <w:p w:rsidR="000B115C" w:rsidRPr="00A62CE0" w:rsidRDefault="000B115C" w:rsidP="00F112F6">
            <w:pPr>
              <w:rPr>
                <w:sz w:val="20"/>
                <w:szCs w:val="20"/>
              </w:rPr>
            </w:pPr>
            <w:r w:rsidRPr="00A62CE0">
              <w:rPr>
                <w:sz w:val="20"/>
                <w:szCs w:val="20"/>
              </w:rPr>
              <w:t>Coram :</w:t>
            </w:r>
          </w:p>
        </w:tc>
        <w:tc>
          <w:tcPr>
            <w:tcW w:w="8118" w:type="dxa"/>
          </w:tcPr>
          <w:p w:rsidR="000B115C" w:rsidRPr="00A62CE0" w:rsidRDefault="000B115C" w:rsidP="00F112F6">
            <w:pPr>
              <w:rPr>
                <w:sz w:val="20"/>
                <w:szCs w:val="20"/>
              </w:rPr>
            </w:pPr>
            <w:r w:rsidRPr="00A62CE0">
              <w:rPr>
                <w:rStyle w:val="SCCCoramChar"/>
                <w:sz w:val="20"/>
                <w:szCs w:val="20"/>
                <w:lang w:val="en-CA"/>
              </w:rPr>
              <w:t>Abella, Karakatsanis and Brown JJ.</w:t>
            </w:r>
          </w:p>
          <w:p w:rsidR="000B115C" w:rsidRPr="00A62CE0" w:rsidRDefault="000B115C" w:rsidP="00F112F6">
            <w:pPr>
              <w:rPr>
                <w:sz w:val="20"/>
                <w:szCs w:val="20"/>
                <w:u w:val="single"/>
              </w:rPr>
            </w:pPr>
          </w:p>
        </w:tc>
      </w:tr>
      <w:tr w:rsidR="000B115C" w:rsidRPr="00A62CE0" w:rsidTr="00F112F6">
        <w:trPr>
          <w:cantSplit/>
        </w:trPr>
        <w:tc>
          <w:tcPr>
            <w:tcW w:w="9576" w:type="dxa"/>
            <w:gridSpan w:val="2"/>
          </w:tcPr>
          <w:p w:rsidR="00343B36" w:rsidRPr="00A62CE0" w:rsidRDefault="00343B36" w:rsidP="00F112F6">
            <w:pPr>
              <w:pStyle w:val="SCCShortJudgment"/>
              <w:rPr>
                <w:szCs w:val="20"/>
              </w:rPr>
            </w:pPr>
            <w:r w:rsidRPr="00A62CE0">
              <w:t>The application for leave to appeal from the judgment of the Court of Appeal for British Columbia (Vancouver), Number CA42163, 2015 BCCA 257, dated June 5, 2015, is dismissed with costs to the respondents,</w:t>
            </w:r>
            <w:r w:rsidRPr="00A62CE0">
              <w:rPr>
                <w:rFonts w:eastAsia="Times New Roman" w:cs="Times New Roman"/>
                <w:lang w:val="en-US"/>
              </w:rPr>
              <w:t xml:space="preserve"> Lawrence Brian </w:t>
            </w:r>
            <w:proofErr w:type="spellStart"/>
            <w:r w:rsidRPr="00A62CE0">
              <w:rPr>
                <w:rFonts w:eastAsia="Times New Roman" w:cs="Times New Roman"/>
                <w:lang w:val="en-US"/>
              </w:rPr>
              <w:t>Jer</w:t>
            </w:r>
            <w:proofErr w:type="spellEnd"/>
            <w:r w:rsidRPr="00A62CE0">
              <w:rPr>
                <w:rFonts w:eastAsia="Times New Roman" w:cs="Times New Roman"/>
                <w:lang w:val="en-US"/>
              </w:rPr>
              <w:t xml:space="preserve">, Jun </w:t>
            </w:r>
            <w:proofErr w:type="spellStart"/>
            <w:r w:rsidRPr="00A62CE0">
              <w:rPr>
                <w:rFonts w:eastAsia="Times New Roman" w:cs="Times New Roman"/>
                <w:lang w:val="en-US"/>
              </w:rPr>
              <w:t>Jer</w:t>
            </w:r>
            <w:proofErr w:type="spellEnd"/>
            <w:r w:rsidRPr="00A62CE0">
              <w:rPr>
                <w:rFonts w:eastAsia="Times New Roman" w:cs="Times New Roman"/>
                <w:lang w:val="en-US"/>
              </w:rPr>
              <w:t xml:space="preserve"> and Janette Scott.</w:t>
            </w:r>
          </w:p>
          <w:p w:rsidR="000B115C" w:rsidRPr="00A62CE0" w:rsidRDefault="000B115C" w:rsidP="00F112F6">
            <w:pPr>
              <w:pStyle w:val="SCCShortJudgment"/>
              <w:ind w:firstLine="0"/>
              <w:rPr>
                <w:szCs w:val="20"/>
              </w:rPr>
            </w:pPr>
          </w:p>
          <w:p w:rsidR="00343B36" w:rsidRPr="00A62CE0" w:rsidRDefault="00343B36" w:rsidP="00F112F6">
            <w:pPr>
              <w:pStyle w:val="SCCShortJudgment"/>
              <w:rPr>
                <w:szCs w:val="20"/>
                <w:lang w:val="fr-CA"/>
              </w:rPr>
            </w:pPr>
            <w:r w:rsidRPr="00A62CE0">
              <w:rPr>
                <w:lang w:val="fr-CA"/>
              </w:rPr>
              <w:t xml:space="preserve">La demande d’autorisation d’appel de l’arrêt de la </w:t>
            </w:r>
            <w:r w:rsidRPr="00A62CE0">
              <w:rPr>
                <w:lang w:val="fr-FR"/>
              </w:rPr>
              <w:t>Cour d’appel de la Colombie-Britannique (Vancouver)</w:t>
            </w:r>
            <w:r w:rsidRPr="00A62CE0">
              <w:rPr>
                <w:lang w:val="fr-CA"/>
              </w:rPr>
              <w:t xml:space="preserve">, numéro </w:t>
            </w:r>
            <w:r w:rsidRPr="00A62CE0">
              <w:rPr>
                <w:lang w:val="fr-FR"/>
              </w:rPr>
              <w:t>CA42163, 2015 BCCA 257</w:t>
            </w:r>
            <w:r w:rsidRPr="00A62CE0">
              <w:rPr>
                <w:lang w:val="fr-CA"/>
              </w:rPr>
              <w:t xml:space="preserve">, daté du </w:t>
            </w:r>
            <w:r w:rsidRPr="00A62CE0">
              <w:rPr>
                <w:lang w:val="fr-FR"/>
              </w:rPr>
              <w:t>5 juin 2015</w:t>
            </w:r>
            <w:r w:rsidRPr="00A62CE0">
              <w:rPr>
                <w:lang w:val="fr-CA"/>
              </w:rPr>
              <w:t>, est rejetée avec dépens en faveur des intimés,</w:t>
            </w:r>
            <w:r w:rsidRPr="00A62CE0">
              <w:rPr>
                <w:lang w:val="fr-FR"/>
              </w:rPr>
              <w:t xml:space="preserve"> </w:t>
            </w:r>
            <w:r w:rsidRPr="00A62CE0">
              <w:rPr>
                <w:lang w:val="fr-CA"/>
              </w:rPr>
              <w:t xml:space="preserve">Lawrence Brian </w:t>
            </w:r>
            <w:proofErr w:type="spellStart"/>
            <w:r w:rsidRPr="00A62CE0">
              <w:rPr>
                <w:lang w:val="fr-CA"/>
              </w:rPr>
              <w:t>Jer</w:t>
            </w:r>
            <w:proofErr w:type="spellEnd"/>
            <w:r w:rsidRPr="00A62CE0">
              <w:rPr>
                <w:lang w:val="fr-CA"/>
              </w:rPr>
              <w:t xml:space="preserve">, Jun </w:t>
            </w:r>
            <w:proofErr w:type="spellStart"/>
            <w:r w:rsidRPr="00A62CE0">
              <w:rPr>
                <w:lang w:val="fr-CA"/>
              </w:rPr>
              <w:t>Jer</w:t>
            </w:r>
            <w:proofErr w:type="spellEnd"/>
            <w:r w:rsidRPr="00A62CE0">
              <w:rPr>
                <w:lang w:val="fr-CA"/>
              </w:rPr>
              <w:t xml:space="preserve"> et Janette Scott.</w:t>
            </w:r>
          </w:p>
        </w:tc>
      </w:tr>
    </w:tbl>
    <w:p w:rsidR="000B115C" w:rsidRPr="00A62CE0" w:rsidRDefault="000B115C" w:rsidP="000B115C">
      <w:pPr>
        <w:rPr>
          <w:sz w:val="20"/>
          <w:szCs w:val="20"/>
          <w:lang w:val="fr-CA"/>
        </w:rPr>
      </w:pPr>
    </w:p>
    <w:p w:rsidR="000B115C" w:rsidRPr="00A62CE0" w:rsidRDefault="000B115C" w:rsidP="000B115C">
      <w:pPr>
        <w:rPr>
          <w:sz w:val="20"/>
          <w:szCs w:val="20"/>
          <w:u w:val="single"/>
        </w:rPr>
      </w:pPr>
      <w:r w:rsidRPr="00A62CE0">
        <w:rPr>
          <w:sz w:val="20"/>
          <w:szCs w:val="20"/>
          <w:u w:val="single"/>
        </w:rPr>
        <w:t>CASE SUMMARY</w:t>
      </w:r>
    </w:p>
    <w:p w:rsidR="000B115C" w:rsidRPr="00A62CE0" w:rsidRDefault="000B115C" w:rsidP="000B115C">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431"/>
        <w:gridCol w:w="502"/>
        <w:gridCol w:w="4594"/>
        <w:gridCol w:w="13"/>
      </w:tblGrid>
      <w:tr w:rsidR="00E32E54" w:rsidRPr="00A62CE0" w:rsidTr="00E32E54">
        <w:trPr>
          <w:gridAfter w:val="1"/>
          <w:wAfter w:w="7" w:type="pct"/>
        </w:trPr>
        <w:tc>
          <w:tcPr>
            <w:tcW w:w="4993" w:type="pct"/>
            <w:gridSpan w:val="3"/>
          </w:tcPr>
          <w:p w:rsidR="00E32E54" w:rsidRPr="00A62CE0" w:rsidRDefault="00E32E54" w:rsidP="00F112F6">
            <w:pPr>
              <w:rPr>
                <w:sz w:val="20"/>
                <w:szCs w:val="20"/>
              </w:rPr>
            </w:pPr>
            <w:r w:rsidRPr="00A62CE0">
              <w:rPr>
                <w:sz w:val="20"/>
                <w:szCs w:val="20"/>
              </w:rPr>
              <w:t xml:space="preserve">Law of professions – Notaries – Statutory indemnity fund – Acting in capacity as notary – Whether a professional is acting in the capacity as a professional for the purposes of a statutory indemnity scheme where no professional-client relationship exists and where the funds claimed against the scheme where not received by the professional as part of, or ancillary to, his/her professional practice – </w:t>
            </w:r>
            <w:r w:rsidRPr="00A62CE0">
              <w:rPr>
                <w:i/>
                <w:sz w:val="20"/>
                <w:szCs w:val="20"/>
              </w:rPr>
              <w:t>Notaries Act</w:t>
            </w:r>
            <w:r w:rsidRPr="00A62CE0">
              <w:rPr>
                <w:sz w:val="20"/>
                <w:szCs w:val="20"/>
              </w:rPr>
              <w:t>, R.S.B.C. 1996, c. 334, ss. 18 and 20.</w:t>
            </w:r>
          </w:p>
          <w:p w:rsidR="00E32E54" w:rsidRPr="00A62CE0" w:rsidRDefault="00E32E54" w:rsidP="00F112F6">
            <w:pPr>
              <w:rPr>
                <w:sz w:val="20"/>
                <w:szCs w:val="20"/>
              </w:rPr>
            </w:pPr>
          </w:p>
        </w:tc>
      </w:tr>
      <w:tr w:rsidR="00E32E54" w:rsidRPr="00A62CE0" w:rsidTr="00E32E54">
        <w:trPr>
          <w:gridAfter w:val="1"/>
          <w:wAfter w:w="7" w:type="pct"/>
          <w:trHeight w:val="3429"/>
        </w:trPr>
        <w:tc>
          <w:tcPr>
            <w:tcW w:w="4993" w:type="pct"/>
            <w:gridSpan w:val="3"/>
          </w:tcPr>
          <w:p w:rsidR="00E32E54" w:rsidRPr="00A62CE0" w:rsidRDefault="00E32E54" w:rsidP="00F112F6">
            <w:pPr>
              <w:rPr>
                <w:sz w:val="20"/>
                <w:szCs w:val="20"/>
              </w:rPr>
            </w:pPr>
            <w:r w:rsidRPr="00A62CE0">
              <w:rPr>
                <w:sz w:val="20"/>
                <w:szCs w:val="20"/>
              </w:rPr>
              <w:lastRenderedPageBreak/>
              <w:t xml:space="preserve">The class action concerned in this application arises out of a fraudulent, or “Ponzi”, investment scheme promoted by the respondent, Rashida </w:t>
            </w:r>
            <w:proofErr w:type="spellStart"/>
            <w:r w:rsidRPr="00A62CE0">
              <w:rPr>
                <w:sz w:val="20"/>
                <w:szCs w:val="20"/>
              </w:rPr>
              <w:t>Samji</w:t>
            </w:r>
            <w:proofErr w:type="spellEnd"/>
            <w:r w:rsidRPr="00A62CE0">
              <w:rPr>
                <w:sz w:val="20"/>
                <w:szCs w:val="20"/>
              </w:rPr>
              <w:t xml:space="preserve">. Through her professional corporation, </w:t>
            </w:r>
            <w:proofErr w:type="spellStart"/>
            <w:r w:rsidRPr="00A62CE0">
              <w:rPr>
                <w:sz w:val="20"/>
                <w:szCs w:val="20"/>
              </w:rPr>
              <w:t>Samji</w:t>
            </w:r>
            <w:proofErr w:type="spellEnd"/>
            <w:r w:rsidRPr="00A62CE0">
              <w:rPr>
                <w:sz w:val="20"/>
                <w:szCs w:val="20"/>
              </w:rPr>
              <w:t xml:space="preserve"> &amp; Associates Ltd., Ms. </w:t>
            </w:r>
            <w:proofErr w:type="spellStart"/>
            <w:r w:rsidRPr="00A62CE0">
              <w:rPr>
                <w:sz w:val="20"/>
                <w:szCs w:val="20"/>
              </w:rPr>
              <w:t>Samji</w:t>
            </w:r>
            <w:proofErr w:type="spellEnd"/>
            <w:r w:rsidRPr="00A62CE0">
              <w:rPr>
                <w:sz w:val="20"/>
                <w:szCs w:val="20"/>
              </w:rPr>
              <w:t xml:space="preserve"> practiced as a notary public at all material times. She told investors that their money would be held by her in her trust account, would not be at risk and would not leave her account without their consent and instructions. The fraudulent scheme was uncovered prior to March 2012, when the plaintiffs filed their Notice of Civil Claim. The proceeding at issue was limited to the plaintiffs’ claim for recovery of their pecuniary loss from a special fund maintained by the applicant, Society of Notaries Public of British Columbia, under s. 20 of the </w:t>
            </w:r>
            <w:r w:rsidRPr="00A62CE0">
              <w:rPr>
                <w:i/>
                <w:sz w:val="20"/>
                <w:szCs w:val="20"/>
              </w:rPr>
              <w:t>Notaries Act</w:t>
            </w:r>
            <w:r w:rsidRPr="00A62CE0">
              <w:rPr>
                <w:sz w:val="20"/>
                <w:szCs w:val="20"/>
              </w:rPr>
              <w:t xml:space="preserve">, R.S.B.C. 1996, </w:t>
            </w:r>
            <w:proofErr w:type="gramStart"/>
            <w:r w:rsidRPr="00A62CE0">
              <w:rPr>
                <w:sz w:val="20"/>
                <w:szCs w:val="20"/>
              </w:rPr>
              <w:t>c</w:t>
            </w:r>
            <w:proofErr w:type="gramEnd"/>
            <w:r w:rsidRPr="00A62CE0">
              <w:rPr>
                <w:sz w:val="20"/>
                <w:szCs w:val="20"/>
              </w:rPr>
              <w:t>. 334. That section sets out the availability of compensation for victims of fraud from a special fund maintained by the Society, providing the funds were entrusted to or received by the notary “in the person’s capacity as a member”. At trial, the only contested issue was whether or not the funds invested by the class members were entrusted to and received by Ms. </w:t>
            </w:r>
            <w:proofErr w:type="spellStart"/>
            <w:r w:rsidRPr="00A62CE0">
              <w:rPr>
                <w:sz w:val="20"/>
                <w:szCs w:val="20"/>
              </w:rPr>
              <w:t>Samji</w:t>
            </w:r>
            <w:proofErr w:type="spellEnd"/>
            <w:r w:rsidRPr="00A62CE0">
              <w:rPr>
                <w:sz w:val="20"/>
                <w:szCs w:val="20"/>
              </w:rPr>
              <w:t xml:space="preserve"> in her capacity as a notary public. </w:t>
            </w:r>
          </w:p>
          <w:p w:rsidR="00E32E54" w:rsidRPr="00A62CE0" w:rsidRDefault="00E32E54" w:rsidP="00F112F6">
            <w:pPr>
              <w:rPr>
                <w:sz w:val="20"/>
                <w:szCs w:val="20"/>
              </w:rPr>
            </w:pPr>
          </w:p>
          <w:p w:rsidR="00E32E54" w:rsidRPr="00A62CE0" w:rsidRDefault="00E32E54" w:rsidP="00F112F6">
            <w:pPr>
              <w:rPr>
                <w:sz w:val="20"/>
                <w:szCs w:val="20"/>
              </w:rPr>
            </w:pPr>
            <w:r w:rsidRPr="00A62CE0">
              <w:rPr>
                <w:sz w:val="20"/>
                <w:szCs w:val="20"/>
              </w:rPr>
              <w:t>The Supreme Court of British Columbia answered the question of whether or not the funds invested by the class members were entrusted to and received by Ms. </w:t>
            </w:r>
            <w:proofErr w:type="spellStart"/>
            <w:r w:rsidRPr="00A62CE0">
              <w:rPr>
                <w:sz w:val="20"/>
                <w:szCs w:val="20"/>
              </w:rPr>
              <w:t>Samji</w:t>
            </w:r>
            <w:proofErr w:type="spellEnd"/>
            <w:r w:rsidRPr="00A62CE0">
              <w:rPr>
                <w:sz w:val="20"/>
                <w:szCs w:val="20"/>
              </w:rPr>
              <w:t xml:space="preserve"> in her capacity as a notary public, in the affirmative. The B.C. Court of Appeal dismissed the Society’s appeal.</w:t>
            </w:r>
          </w:p>
          <w:p w:rsidR="00E32E54" w:rsidRPr="00A62CE0" w:rsidRDefault="00E32E54" w:rsidP="00F112F6">
            <w:pPr>
              <w:rPr>
                <w:sz w:val="20"/>
                <w:szCs w:val="20"/>
              </w:rPr>
            </w:pPr>
          </w:p>
        </w:tc>
      </w:tr>
      <w:tr w:rsidR="00E32E54" w:rsidRPr="00A62CE0" w:rsidTr="00E32E54">
        <w:tblPrEx>
          <w:tblCellMar>
            <w:bottom w:w="0" w:type="dxa"/>
          </w:tblCellMar>
        </w:tblPrEx>
        <w:tc>
          <w:tcPr>
            <w:tcW w:w="2322" w:type="pct"/>
          </w:tcPr>
          <w:p w:rsidR="00E32E54" w:rsidRPr="00A62CE0" w:rsidRDefault="00E32E54" w:rsidP="00F112F6">
            <w:pPr>
              <w:rPr>
                <w:sz w:val="20"/>
                <w:szCs w:val="20"/>
              </w:rPr>
            </w:pPr>
            <w:r w:rsidRPr="00A62CE0">
              <w:rPr>
                <w:sz w:val="20"/>
                <w:szCs w:val="20"/>
              </w:rPr>
              <w:t>August 26, 2014</w:t>
            </w:r>
          </w:p>
          <w:p w:rsidR="00E32E54" w:rsidRPr="00A62CE0" w:rsidRDefault="00E32E54" w:rsidP="00F112F6">
            <w:pPr>
              <w:rPr>
                <w:sz w:val="20"/>
                <w:szCs w:val="20"/>
              </w:rPr>
            </w:pPr>
            <w:r w:rsidRPr="00A62CE0">
              <w:rPr>
                <w:sz w:val="20"/>
                <w:szCs w:val="20"/>
              </w:rPr>
              <w:t>Supreme Court of British Columbia</w:t>
            </w:r>
          </w:p>
          <w:p w:rsidR="00E32E54" w:rsidRPr="00A62CE0" w:rsidRDefault="00E32E54" w:rsidP="00F112F6">
            <w:pPr>
              <w:rPr>
                <w:sz w:val="20"/>
                <w:szCs w:val="20"/>
              </w:rPr>
            </w:pPr>
            <w:r w:rsidRPr="00A62CE0">
              <w:rPr>
                <w:sz w:val="20"/>
                <w:szCs w:val="20"/>
              </w:rPr>
              <w:t>(</w:t>
            </w:r>
            <w:proofErr w:type="spellStart"/>
            <w:r w:rsidRPr="00A62CE0">
              <w:rPr>
                <w:sz w:val="20"/>
                <w:szCs w:val="20"/>
              </w:rPr>
              <w:t>Gerow</w:t>
            </w:r>
            <w:proofErr w:type="spellEnd"/>
            <w:r w:rsidRPr="00A62CE0">
              <w:rPr>
                <w:sz w:val="20"/>
                <w:szCs w:val="20"/>
              </w:rPr>
              <w:t xml:space="preserve"> J.)</w:t>
            </w:r>
          </w:p>
          <w:p w:rsidR="00E32E54" w:rsidRPr="00A62CE0" w:rsidRDefault="009D1C86" w:rsidP="00F112F6">
            <w:pPr>
              <w:rPr>
                <w:sz w:val="20"/>
                <w:szCs w:val="20"/>
              </w:rPr>
            </w:pPr>
            <w:hyperlink r:id="rId34" w:history="1">
              <w:r w:rsidR="00E32E54" w:rsidRPr="00A62CE0">
                <w:rPr>
                  <w:rStyle w:val="Hyperlink"/>
                  <w:sz w:val="20"/>
                  <w:szCs w:val="20"/>
                </w:rPr>
                <w:t>2014 BCSC 1629</w:t>
              </w:r>
            </w:hyperlink>
          </w:p>
        </w:tc>
        <w:tc>
          <w:tcPr>
            <w:tcW w:w="263" w:type="pct"/>
          </w:tcPr>
          <w:p w:rsidR="00E32E54" w:rsidRPr="00A62CE0" w:rsidRDefault="00E32E54" w:rsidP="00F112F6">
            <w:pPr>
              <w:rPr>
                <w:sz w:val="20"/>
                <w:szCs w:val="20"/>
              </w:rPr>
            </w:pPr>
          </w:p>
        </w:tc>
        <w:tc>
          <w:tcPr>
            <w:tcW w:w="2416" w:type="pct"/>
            <w:gridSpan w:val="2"/>
          </w:tcPr>
          <w:p w:rsidR="00E32E54" w:rsidRPr="00A62CE0" w:rsidRDefault="00E32E54" w:rsidP="00F112F6">
            <w:pPr>
              <w:rPr>
                <w:sz w:val="20"/>
                <w:szCs w:val="20"/>
              </w:rPr>
            </w:pPr>
            <w:r w:rsidRPr="00A62CE0">
              <w:rPr>
                <w:sz w:val="20"/>
                <w:szCs w:val="20"/>
              </w:rPr>
              <w:t xml:space="preserve">Contested issue of whether or not funds invested by class members were entrusted to and received by the respondent, Rashida </w:t>
            </w:r>
            <w:proofErr w:type="spellStart"/>
            <w:r w:rsidRPr="00A62CE0">
              <w:rPr>
                <w:sz w:val="20"/>
                <w:szCs w:val="20"/>
              </w:rPr>
              <w:t>Samji</w:t>
            </w:r>
            <w:proofErr w:type="spellEnd"/>
            <w:r w:rsidRPr="00A62CE0">
              <w:rPr>
                <w:sz w:val="20"/>
                <w:szCs w:val="20"/>
              </w:rPr>
              <w:t>, in her capacity as a member of the Society of Notaries of British Columbia, answered in the affirmative.</w:t>
            </w:r>
          </w:p>
          <w:p w:rsidR="00E32E54" w:rsidRPr="00A62CE0" w:rsidRDefault="00E32E54" w:rsidP="00F112F6">
            <w:pPr>
              <w:rPr>
                <w:sz w:val="20"/>
                <w:szCs w:val="20"/>
              </w:rPr>
            </w:pPr>
          </w:p>
        </w:tc>
      </w:tr>
      <w:tr w:rsidR="00E32E54" w:rsidRPr="00A62CE0" w:rsidTr="00E32E54">
        <w:tblPrEx>
          <w:tblCellMar>
            <w:bottom w:w="0" w:type="dxa"/>
          </w:tblCellMar>
        </w:tblPrEx>
        <w:tc>
          <w:tcPr>
            <w:tcW w:w="2322" w:type="pct"/>
          </w:tcPr>
          <w:p w:rsidR="00E32E54" w:rsidRPr="00A62CE0" w:rsidRDefault="00E32E54" w:rsidP="00F112F6">
            <w:pPr>
              <w:rPr>
                <w:sz w:val="20"/>
                <w:szCs w:val="20"/>
              </w:rPr>
            </w:pPr>
            <w:r w:rsidRPr="00A62CE0">
              <w:rPr>
                <w:sz w:val="20"/>
                <w:szCs w:val="20"/>
              </w:rPr>
              <w:t>June 5, 2015</w:t>
            </w:r>
          </w:p>
          <w:p w:rsidR="00E32E54" w:rsidRPr="00A62CE0" w:rsidRDefault="00E32E54" w:rsidP="00F112F6">
            <w:pPr>
              <w:rPr>
                <w:sz w:val="20"/>
                <w:szCs w:val="20"/>
              </w:rPr>
            </w:pPr>
            <w:r w:rsidRPr="00A62CE0">
              <w:rPr>
                <w:sz w:val="20"/>
                <w:szCs w:val="20"/>
              </w:rPr>
              <w:t xml:space="preserve">Court of Appeal for British Columbia </w:t>
            </w:r>
          </w:p>
          <w:p w:rsidR="00E32E54" w:rsidRPr="00A62CE0" w:rsidRDefault="00E32E54" w:rsidP="00F112F6">
            <w:pPr>
              <w:rPr>
                <w:sz w:val="20"/>
                <w:szCs w:val="20"/>
              </w:rPr>
            </w:pPr>
            <w:r w:rsidRPr="00A62CE0">
              <w:rPr>
                <w:sz w:val="20"/>
                <w:szCs w:val="20"/>
              </w:rPr>
              <w:t>(Vancouver)</w:t>
            </w:r>
          </w:p>
          <w:p w:rsidR="00E32E54" w:rsidRPr="00A62CE0" w:rsidRDefault="00E32E54" w:rsidP="00F112F6">
            <w:pPr>
              <w:rPr>
                <w:sz w:val="20"/>
                <w:szCs w:val="20"/>
              </w:rPr>
            </w:pPr>
            <w:r w:rsidRPr="00A62CE0">
              <w:rPr>
                <w:sz w:val="20"/>
                <w:szCs w:val="20"/>
              </w:rPr>
              <w:t>(Newbury, Saunders and Savage JJ.A.)</w:t>
            </w:r>
          </w:p>
          <w:p w:rsidR="00E32E54" w:rsidRPr="00A62CE0" w:rsidRDefault="009D1C86" w:rsidP="00F112F6">
            <w:pPr>
              <w:rPr>
                <w:sz w:val="20"/>
                <w:szCs w:val="20"/>
              </w:rPr>
            </w:pPr>
            <w:hyperlink r:id="rId35" w:history="1">
              <w:r w:rsidR="00E32E54" w:rsidRPr="00A62CE0">
                <w:rPr>
                  <w:rStyle w:val="Hyperlink"/>
                  <w:sz w:val="20"/>
                  <w:szCs w:val="20"/>
                </w:rPr>
                <w:t>2015 BCCA 257</w:t>
              </w:r>
            </w:hyperlink>
          </w:p>
          <w:p w:rsidR="00E32E54" w:rsidRPr="00A62CE0" w:rsidRDefault="00E32E54" w:rsidP="00F112F6">
            <w:pPr>
              <w:rPr>
                <w:sz w:val="20"/>
                <w:szCs w:val="20"/>
              </w:rPr>
            </w:pPr>
          </w:p>
        </w:tc>
        <w:tc>
          <w:tcPr>
            <w:tcW w:w="263" w:type="pct"/>
          </w:tcPr>
          <w:p w:rsidR="00E32E54" w:rsidRPr="00A62CE0" w:rsidRDefault="00E32E54" w:rsidP="00F112F6">
            <w:pPr>
              <w:rPr>
                <w:sz w:val="20"/>
                <w:szCs w:val="20"/>
              </w:rPr>
            </w:pPr>
          </w:p>
        </w:tc>
        <w:tc>
          <w:tcPr>
            <w:tcW w:w="2416" w:type="pct"/>
            <w:gridSpan w:val="2"/>
          </w:tcPr>
          <w:p w:rsidR="00E32E54" w:rsidRPr="00A62CE0" w:rsidRDefault="00E32E54" w:rsidP="00F112F6">
            <w:pPr>
              <w:rPr>
                <w:sz w:val="20"/>
                <w:szCs w:val="20"/>
              </w:rPr>
            </w:pPr>
            <w:r w:rsidRPr="00A62CE0">
              <w:rPr>
                <w:sz w:val="20"/>
                <w:szCs w:val="20"/>
              </w:rPr>
              <w:t>Applicant’s appeal, dismissed.</w:t>
            </w:r>
          </w:p>
          <w:p w:rsidR="00E32E54" w:rsidRPr="00A62CE0" w:rsidRDefault="00E32E54" w:rsidP="00F112F6">
            <w:pPr>
              <w:rPr>
                <w:sz w:val="20"/>
                <w:szCs w:val="20"/>
              </w:rPr>
            </w:pPr>
          </w:p>
        </w:tc>
      </w:tr>
      <w:tr w:rsidR="00E32E54" w:rsidRPr="00A62CE0" w:rsidTr="00E32E54">
        <w:tblPrEx>
          <w:tblCellMar>
            <w:bottom w:w="0" w:type="dxa"/>
          </w:tblCellMar>
        </w:tblPrEx>
        <w:tc>
          <w:tcPr>
            <w:tcW w:w="2322" w:type="pct"/>
          </w:tcPr>
          <w:p w:rsidR="00E32E54" w:rsidRPr="00A62CE0" w:rsidRDefault="00E32E54" w:rsidP="00F112F6">
            <w:pPr>
              <w:rPr>
                <w:sz w:val="20"/>
                <w:szCs w:val="20"/>
              </w:rPr>
            </w:pPr>
            <w:r w:rsidRPr="00A62CE0">
              <w:rPr>
                <w:sz w:val="20"/>
                <w:szCs w:val="20"/>
              </w:rPr>
              <w:t>September 4, 2015</w:t>
            </w:r>
          </w:p>
          <w:p w:rsidR="00E32E54" w:rsidRPr="00A62CE0" w:rsidRDefault="00E32E54" w:rsidP="00F112F6">
            <w:pPr>
              <w:rPr>
                <w:sz w:val="20"/>
                <w:szCs w:val="20"/>
              </w:rPr>
            </w:pPr>
            <w:r w:rsidRPr="00A62CE0">
              <w:rPr>
                <w:sz w:val="20"/>
                <w:szCs w:val="20"/>
              </w:rPr>
              <w:t>Supreme Court of Canada</w:t>
            </w:r>
          </w:p>
        </w:tc>
        <w:tc>
          <w:tcPr>
            <w:tcW w:w="263" w:type="pct"/>
          </w:tcPr>
          <w:p w:rsidR="00E32E54" w:rsidRPr="00A62CE0" w:rsidRDefault="00E32E54" w:rsidP="00F112F6">
            <w:pPr>
              <w:rPr>
                <w:sz w:val="20"/>
                <w:szCs w:val="20"/>
              </w:rPr>
            </w:pPr>
          </w:p>
        </w:tc>
        <w:tc>
          <w:tcPr>
            <w:tcW w:w="2416" w:type="pct"/>
            <w:gridSpan w:val="2"/>
          </w:tcPr>
          <w:p w:rsidR="00E32E54" w:rsidRPr="00A62CE0" w:rsidRDefault="00E32E54" w:rsidP="00F112F6">
            <w:pPr>
              <w:rPr>
                <w:sz w:val="20"/>
                <w:szCs w:val="20"/>
              </w:rPr>
            </w:pPr>
            <w:r w:rsidRPr="00A62CE0">
              <w:rPr>
                <w:sz w:val="20"/>
                <w:szCs w:val="20"/>
              </w:rPr>
              <w:t>Application for leave to appeal, filed.</w:t>
            </w:r>
          </w:p>
          <w:p w:rsidR="00E32E54" w:rsidRPr="00A62CE0" w:rsidRDefault="00E32E54" w:rsidP="00F112F6">
            <w:pPr>
              <w:rPr>
                <w:sz w:val="20"/>
                <w:szCs w:val="20"/>
              </w:rPr>
            </w:pPr>
          </w:p>
        </w:tc>
      </w:tr>
    </w:tbl>
    <w:p w:rsidR="000B115C" w:rsidRPr="00A62CE0" w:rsidRDefault="000B115C" w:rsidP="000B115C">
      <w:pPr>
        <w:rPr>
          <w:sz w:val="20"/>
          <w:szCs w:val="20"/>
        </w:rPr>
      </w:pPr>
    </w:p>
    <w:p w:rsidR="000B115C" w:rsidRPr="00A62CE0" w:rsidRDefault="009D1C86" w:rsidP="000B115C">
      <w:pPr>
        <w:rPr>
          <w:sz w:val="20"/>
          <w:szCs w:val="20"/>
        </w:rPr>
      </w:pPr>
      <w:r>
        <w:rPr>
          <w:sz w:val="20"/>
          <w:szCs w:val="20"/>
          <w:lang w:val="fr-CA"/>
        </w:rPr>
        <w:pict>
          <v:rect id="_x0000_i1053" style="width:2in;height:1pt" o:hrpct="0" o:hralign="center" o:hrstd="t" o:hrnoshade="t" o:hr="t" fillcolor="black [3213]" stroked="f"/>
        </w:pict>
      </w:r>
    </w:p>
    <w:p w:rsidR="000B115C" w:rsidRPr="00A62CE0" w:rsidRDefault="000B115C" w:rsidP="000B115C">
      <w:pPr>
        <w:rPr>
          <w:sz w:val="20"/>
          <w:szCs w:val="20"/>
        </w:rPr>
      </w:pPr>
    </w:p>
    <w:p w:rsidR="000B115C" w:rsidRPr="00A62CE0" w:rsidRDefault="000B115C" w:rsidP="000B115C">
      <w:pPr>
        <w:rPr>
          <w:sz w:val="20"/>
          <w:szCs w:val="20"/>
          <w:u w:val="single"/>
          <w:lang w:val="fr-CA"/>
        </w:rPr>
      </w:pPr>
      <w:r w:rsidRPr="00A62CE0">
        <w:rPr>
          <w:sz w:val="20"/>
          <w:szCs w:val="20"/>
          <w:u w:val="single"/>
          <w:lang w:val="fr-CA"/>
        </w:rPr>
        <w:t>RÉSUMÉ DE L’AFFAIRE</w:t>
      </w:r>
    </w:p>
    <w:p w:rsidR="000B115C" w:rsidRPr="00A62CE0" w:rsidRDefault="000B115C" w:rsidP="000B115C">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431"/>
        <w:gridCol w:w="502"/>
        <w:gridCol w:w="4594"/>
        <w:gridCol w:w="13"/>
      </w:tblGrid>
      <w:tr w:rsidR="00A60774" w:rsidRPr="00A62CE0" w:rsidTr="00A60774">
        <w:trPr>
          <w:gridAfter w:val="1"/>
          <w:wAfter w:w="7" w:type="pct"/>
        </w:trPr>
        <w:tc>
          <w:tcPr>
            <w:tcW w:w="4993" w:type="pct"/>
            <w:gridSpan w:val="3"/>
          </w:tcPr>
          <w:p w:rsidR="00A60774" w:rsidRPr="00A62CE0" w:rsidRDefault="00A60774" w:rsidP="00F112F6">
            <w:pPr>
              <w:rPr>
                <w:sz w:val="20"/>
                <w:szCs w:val="20"/>
                <w:lang w:val="fr-CA"/>
              </w:rPr>
            </w:pPr>
            <w:r w:rsidRPr="00A62CE0">
              <w:rPr>
                <w:sz w:val="20"/>
                <w:szCs w:val="20"/>
                <w:lang w:val="fr-CA"/>
              </w:rPr>
              <w:t xml:space="preserve">Droit des professions – Notaires – Fonds d’indemnisation établi par la loi – Agir en qualité de notaire – Un professionnel agit-il en cette qualité pour les besoins d’un régime d’indemnisation établi par la loi lorsqu’il n’y a aucune relation professionnel-client et que les fonds réclamés au régime n’ont pas été reçus par le professionnel dans le cadre de sa pratique professionnelle ni n’étaient accessoires à cette pratique? – </w:t>
            </w:r>
            <w:proofErr w:type="spellStart"/>
            <w:r w:rsidRPr="00A62CE0">
              <w:rPr>
                <w:i/>
                <w:sz w:val="20"/>
                <w:szCs w:val="20"/>
                <w:lang w:val="fr-CA"/>
              </w:rPr>
              <w:t>Notaries</w:t>
            </w:r>
            <w:proofErr w:type="spellEnd"/>
            <w:r w:rsidRPr="00A62CE0">
              <w:rPr>
                <w:i/>
                <w:sz w:val="20"/>
                <w:szCs w:val="20"/>
                <w:lang w:val="fr-CA"/>
              </w:rPr>
              <w:t xml:space="preserve"> </w:t>
            </w:r>
            <w:proofErr w:type="spellStart"/>
            <w:r w:rsidRPr="00A62CE0">
              <w:rPr>
                <w:i/>
                <w:sz w:val="20"/>
                <w:szCs w:val="20"/>
                <w:lang w:val="fr-CA"/>
              </w:rPr>
              <w:t>Act</w:t>
            </w:r>
            <w:proofErr w:type="spellEnd"/>
            <w:r w:rsidRPr="00A62CE0">
              <w:rPr>
                <w:sz w:val="20"/>
                <w:szCs w:val="20"/>
                <w:lang w:val="fr-CA"/>
              </w:rPr>
              <w:t>, R.S.B.C. 1996, c. 334, art. 18 et 20.</w:t>
            </w:r>
          </w:p>
          <w:p w:rsidR="00A60774" w:rsidRPr="00A62CE0" w:rsidRDefault="00A60774" w:rsidP="00F112F6">
            <w:pPr>
              <w:rPr>
                <w:sz w:val="20"/>
                <w:szCs w:val="20"/>
                <w:lang w:val="fr-CA"/>
              </w:rPr>
            </w:pPr>
          </w:p>
        </w:tc>
      </w:tr>
      <w:tr w:rsidR="00A60774" w:rsidRPr="00A62CE0" w:rsidTr="00A60774">
        <w:trPr>
          <w:gridAfter w:val="1"/>
          <w:wAfter w:w="7" w:type="pct"/>
          <w:trHeight w:val="3429"/>
        </w:trPr>
        <w:tc>
          <w:tcPr>
            <w:tcW w:w="4993" w:type="pct"/>
            <w:gridSpan w:val="3"/>
          </w:tcPr>
          <w:p w:rsidR="00A60774" w:rsidRPr="00A62CE0" w:rsidRDefault="00A60774" w:rsidP="00F112F6">
            <w:pPr>
              <w:rPr>
                <w:sz w:val="20"/>
                <w:szCs w:val="20"/>
                <w:lang w:val="fr-CA"/>
              </w:rPr>
            </w:pPr>
            <w:r w:rsidRPr="00A62CE0">
              <w:rPr>
                <w:sz w:val="20"/>
                <w:szCs w:val="20"/>
                <w:lang w:val="fr-CA"/>
              </w:rPr>
              <w:lastRenderedPageBreak/>
              <w:t xml:space="preserve">Le recours collectif dont il est question dans cette demande découle d’un stratagème frauduleux de placement ou « pyramide de </w:t>
            </w:r>
            <w:proofErr w:type="spellStart"/>
            <w:r w:rsidRPr="00A62CE0">
              <w:rPr>
                <w:sz w:val="20"/>
                <w:szCs w:val="20"/>
                <w:lang w:val="fr-CA"/>
              </w:rPr>
              <w:t>Ponzi</w:t>
            </w:r>
            <w:proofErr w:type="spellEnd"/>
            <w:r w:rsidRPr="00A62CE0">
              <w:rPr>
                <w:sz w:val="20"/>
                <w:szCs w:val="20"/>
                <w:lang w:val="fr-CA"/>
              </w:rPr>
              <w:t xml:space="preserve"> » mis de l’avant par l’intimée Rashida </w:t>
            </w:r>
            <w:proofErr w:type="spellStart"/>
            <w:r w:rsidRPr="00A62CE0">
              <w:rPr>
                <w:sz w:val="20"/>
                <w:szCs w:val="20"/>
                <w:lang w:val="fr-CA"/>
              </w:rPr>
              <w:t>Samji</w:t>
            </w:r>
            <w:proofErr w:type="spellEnd"/>
            <w:r w:rsidRPr="00A62CE0">
              <w:rPr>
                <w:sz w:val="20"/>
                <w:szCs w:val="20"/>
                <w:lang w:val="fr-CA"/>
              </w:rPr>
              <w:t>. Madame </w:t>
            </w:r>
            <w:proofErr w:type="spellStart"/>
            <w:r w:rsidRPr="00A62CE0">
              <w:rPr>
                <w:sz w:val="20"/>
                <w:szCs w:val="20"/>
                <w:lang w:val="fr-CA"/>
              </w:rPr>
              <w:t>Samji</w:t>
            </w:r>
            <w:proofErr w:type="spellEnd"/>
            <w:r w:rsidRPr="00A62CE0">
              <w:rPr>
                <w:sz w:val="20"/>
                <w:szCs w:val="20"/>
                <w:lang w:val="fr-CA"/>
              </w:rPr>
              <w:t xml:space="preserve"> a exercé comme notaire durant toute la période pertinente par le truchement de sa société, </w:t>
            </w:r>
            <w:proofErr w:type="spellStart"/>
            <w:r w:rsidRPr="00A62CE0">
              <w:rPr>
                <w:sz w:val="20"/>
                <w:szCs w:val="20"/>
                <w:lang w:val="fr-CA"/>
              </w:rPr>
              <w:t>Samji</w:t>
            </w:r>
            <w:proofErr w:type="spellEnd"/>
            <w:r w:rsidRPr="00A62CE0">
              <w:rPr>
                <w:sz w:val="20"/>
                <w:szCs w:val="20"/>
                <w:lang w:val="fr-CA"/>
              </w:rPr>
              <w:t xml:space="preserve"> &amp; Associates Ltd. Elle a dit aux investisseurs qu’elle conserverait leur argent dans son compte en fiducie, que leur argent y serait en sécurité et que celui-ci ne sortirait pas de son compte sans leur consentement ou en l’absence d’instructions à cet effet. Le stratagème frauduleux a été découvert avant mars 2012, mois durant lequel les demandeurs ont déposé leur déclaration. L’instance en cause ne portait que sur la demande présentée par les demandeurs pour récupérer leurs pertes pécuniaires à même un fonds spécial tenu par la demanderesse, la Society of </w:t>
            </w:r>
            <w:proofErr w:type="spellStart"/>
            <w:r w:rsidRPr="00A62CE0">
              <w:rPr>
                <w:sz w:val="20"/>
                <w:szCs w:val="20"/>
                <w:lang w:val="fr-CA"/>
              </w:rPr>
              <w:t>Notaries</w:t>
            </w:r>
            <w:proofErr w:type="spellEnd"/>
            <w:r w:rsidRPr="00A62CE0">
              <w:rPr>
                <w:sz w:val="20"/>
                <w:szCs w:val="20"/>
                <w:lang w:val="fr-CA"/>
              </w:rPr>
              <w:t xml:space="preserve"> Public of British Columbia (la « Société »), en vertu de l’art. 20 de la </w:t>
            </w:r>
            <w:proofErr w:type="spellStart"/>
            <w:r w:rsidRPr="00A62CE0">
              <w:rPr>
                <w:i/>
                <w:sz w:val="20"/>
                <w:szCs w:val="20"/>
                <w:lang w:val="fr-CA"/>
              </w:rPr>
              <w:t>Notaries</w:t>
            </w:r>
            <w:proofErr w:type="spellEnd"/>
            <w:r w:rsidRPr="00A62CE0">
              <w:rPr>
                <w:i/>
                <w:sz w:val="20"/>
                <w:szCs w:val="20"/>
                <w:lang w:val="fr-CA"/>
              </w:rPr>
              <w:t xml:space="preserve"> </w:t>
            </w:r>
            <w:proofErr w:type="spellStart"/>
            <w:r w:rsidRPr="00A62CE0">
              <w:rPr>
                <w:i/>
                <w:sz w:val="20"/>
                <w:szCs w:val="20"/>
                <w:lang w:val="fr-CA"/>
              </w:rPr>
              <w:t>Act</w:t>
            </w:r>
            <w:proofErr w:type="spellEnd"/>
            <w:r w:rsidRPr="00A62CE0">
              <w:rPr>
                <w:sz w:val="20"/>
                <w:szCs w:val="20"/>
                <w:lang w:val="fr-CA"/>
              </w:rPr>
              <w:t>, R.S.B.C. 1996, c. 334. Cet article prévoit la possibilité d’indemniser les victimes de fraude à même un fonds spécial tenu par la Société, pourvu que les fonds aient été confiés au notaire ou reçus par ce dernier « en sa qualité de membre de la Société ». Au procès, la seule question en litige était de savoir si les fonds qu’ont placés les membres du groupe avaient été confiés à M</w:t>
            </w:r>
            <w:r w:rsidRPr="00A62CE0">
              <w:rPr>
                <w:sz w:val="20"/>
                <w:szCs w:val="20"/>
                <w:vertAlign w:val="superscript"/>
                <w:lang w:val="fr-CA"/>
              </w:rPr>
              <w:t>me</w:t>
            </w:r>
            <w:r w:rsidRPr="00A62CE0">
              <w:rPr>
                <w:sz w:val="20"/>
                <w:szCs w:val="20"/>
                <w:lang w:val="fr-CA"/>
              </w:rPr>
              <w:t> </w:t>
            </w:r>
            <w:proofErr w:type="spellStart"/>
            <w:r w:rsidRPr="00A62CE0">
              <w:rPr>
                <w:sz w:val="20"/>
                <w:szCs w:val="20"/>
                <w:lang w:val="fr-CA"/>
              </w:rPr>
              <w:t>Samji</w:t>
            </w:r>
            <w:proofErr w:type="spellEnd"/>
            <w:r w:rsidRPr="00A62CE0">
              <w:rPr>
                <w:sz w:val="20"/>
                <w:szCs w:val="20"/>
                <w:lang w:val="fr-CA"/>
              </w:rPr>
              <w:t xml:space="preserve"> ou reçus par cette dernière en sa qualité de notaire.  </w:t>
            </w:r>
          </w:p>
          <w:p w:rsidR="00A60774" w:rsidRPr="00A62CE0" w:rsidRDefault="00A60774" w:rsidP="00F112F6">
            <w:pPr>
              <w:rPr>
                <w:sz w:val="20"/>
                <w:szCs w:val="20"/>
                <w:lang w:val="fr-CA"/>
              </w:rPr>
            </w:pPr>
          </w:p>
          <w:p w:rsidR="00A60774" w:rsidRPr="00A62CE0" w:rsidRDefault="00A60774" w:rsidP="00F112F6">
            <w:pPr>
              <w:rPr>
                <w:sz w:val="20"/>
                <w:szCs w:val="20"/>
                <w:lang w:val="fr-CA"/>
              </w:rPr>
            </w:pPr>
            <w:r w:rsidRPr="00A62CE0">
              <w:rPr>
                <w:sz w:val="20"/>
                <w:szCs w:val="20"/>
                <w:lang w:val="fr-CA"/>
              </w:rPr>
              <w:t xml:space="preserve">La Cour suprême de la Colombie-Britannique a répondu par l’affirmative à cette question. La Cour d’appel de cette province a rejeté l’appel de la Société. </w:t>
            </w:r>
          </w:p>
          <w:p w:rsidR="00A60774" w:rsidRPr="00A62CE0" w:rsidRDefault="00A60774" w:rsidP="00F112F6">
            <w:pPr>
              <w:rPr>
                <w:sz w:val="20"/>
                <w:szCs w:val="20"/>
                <w:lang w:val="fr-CA"/>
              </w:rPr>
            </w:pPr>
          </w:p>
        </w:tc>
      </w:tr>
      <w:tr w:rsidR="00A60774" w:rsidRPr="00A62CE0" w:rsidTr="00A60774">
        <w:tblPrEx>
          <w:tblCellMar>
            <w:bottom w:w="0" w:type="dxa"/>
          </w:tblCellMar>
        </w:tblPrEx>
        <w:tc>
          <w:tcPr>
            <w:tcW w:w="2322" w:type="pct"/>
          </w:tcPr>
          <w:p w:rsidR="00A60774" w:rsidRPr="00A62CE0" w:rsidRDefault="00A60774" w:rsidP="00F112F6">
            <w:pPr>
              <w:rPr>
                <w:sz w:val="20"/>
                <w:szCs w:val="20"/>
                <w:lang w:val="fr-CA"/>
              </w:rPr>
            </w:pPr>
            <w:r w:rsidRPr="00A62CE0">
              <w:rPr>
                <w:sz w:val="20"/>
                <w:szCs w:val="20"/>
                <w:lang w:val="fr-CA"/>
              </w:rPr>
              <w:t>26 août 2014</w:t>
            </w:r>
          </w:p>
          <w:p w:rsidR="00A60774" w:rsidRPr="00A62CE0" w:rsidRDefault="00A60774" w:rsidP="00F112F6">
            <w:pPr>
              <w:rPr>
                <w:sz w:val="20"/>
                <w:szCs w:val="20"/>
                <w:lang w:val="fr-CA"/>
              </w:rPr>
            </w:pPr>
            <w:r w:rsidRPr="00A62CE0">
              <w:rPr>
                <w:sz w:val="20"/>
                <w:szCs w:val="20"/>
                <w:lang w:val="fr-CA"/>
              </w:rPr>
              <w:t>Cour suprême de la Colombie-Britannique</w:t>
            </w:r>
          </w:p>
          <w:p w:rsidR="00A60774" w:rsidRPr="00A62CE0" w:rsidRDefault="00A60774" w:rsidP="00F112F6">
            <w:pPr>
              <w:rPr>
                <w:sz w:val="20"/>
                <w:szCs w:val="20"/>
              </w:rPr>
            </w:pPr>
            <w:r w:rsidRPr="00A62CE0">
              <w:rPr>
                <w:sz w:val="20"/>
                <w:szCs w:val="20"/>
              </w:rPr>
              <w:t xml:space="preserve">(Juge </w:t>
            </w:r>
            <w:proofErr w:type="spellStart"/>
            <w:r w:rsidRPr="00A62CE0">
              <w:rPr>
                <w:sz w:val="20"/>
                <w:szCs w:val="20"/>
              </w:rPr>
              <w:t>Gerow</w:t>
            </w:r>
            <w:proofErr w:type="spellEnd"/>
            <w:r w:rsidRPr="00A62CE0">
              <w:rPr>
                <w:sz w:val="20"/>
                <w:szCs w:val="20"/>
              </w:rPr>
              <w:t>)</w:t>
            </w:r>
          </w:p>
          <w:p w:rsidR="00A60774" w:rsidRPr="00A62CE0" w:rsidRDefault="009D1C86" w:rsidP="00F112F6">
            <w:pPr>
              <w:rPr>
                <w:sz w:val="20"/>
                <w:szCs w:val="20"/>
              </w:rPr>
            </w:pPr>
            <w:hyperlink r:id="rId36" w:history="1">
              <w:r w:rsidR="00A60774" w:rsidRPr="00A62CE0">
                <w:rPr>
                  <w:rStyle w:val="Hyperlink"/>
                  <w:sz w:val="20"/>
                  <w:szCs w:val="20"/>
                </w:rPr>
                <w:t>2014 BCSC 1629</w:t>
              </w:r>
            </w:hyperlink>
          </w:p>
        </w:tc>
        <w:tc>
          <w:tcPr>
            <w:tcW w:w="263" w:type="pct"/>
          </w:tcPr>
          <w:p w:rsidR="00A60774" w:rsidRPr="00A62CE0" w:rsidRDefault="00A60774" w:rsidP="00F112F6">
            <w:pPr>
              <w:rPr>
                <w:sz w:val="20"/>
                <w:szCs w:val="20"/>
              </w:rPr>
            </w:pPr>
          </w:p>
        </w:tc>
        <w:tc>
          <w:tcPr>
            <w:tcW w:w="2416" w:type="pct"/>
            <w:gridSpan w:val="2"/>
          </w:tcPr>
          <w:p w:rsidR="00A60774" w:rsidRPr="00A62CE0" w:rsidRDefault="00A60774" w:rsidP="00F112F6">
            <w:pPr>
              <w:rPr>
                <w:sz w:val="20"/>
                <w:szCs w:val="20"/>
                <w:lang w:val="fr-CA"/>
              </w:rPr>
            </w:pPr>
            <w:r w:rsidRPr="00A62CE0">
              <w:rPr>
                <w:sz w:val="20"/>
                <w:szCs w:val="20"/>
                <w:lang w:val="fr-CA"/>
              </w:rPr>
              <w:t xml:space="preserve">Réponse affirmative à la question en litige de savoir si les fonds placés par les membres du groupe ont été confiés à l’intimée Rashida </w:t>
            </w:r>
            <w:proofErr w:type="spellStart"/>
            <w:r w:rsidRPr="00A62CE0">
              <w:rPr>
                <w:sz w:val="20"/>
                <w:szCs w:val="20"/>
                <w:lang w:val="fr-CA"/>
              </w:rPr>
              <w:t>Samji</w:t>
            </w:r>
            <w:proofErr w:type="spellEnd"/>
            <w:r w:rsidRPr="00A62CE0">
              <w:rPr>
                <w:sz w:val="20"/>
                <w:szCs w:val="20"/>
                <w:lang w:val="fr-CA"/>
              </w:rPr>
              <w:t xml:space="preserve"> ou reçus par cette dernière en sa qualité de membre de la Society of </w:t>
            </w:r>
            <w:proofErr w:type="spellStart"/>
            <w:r w:rsidRPr="00A62CE0">
              <w:rPr>
                <w:sz w:val="20"/>
                <w:szCs w:val="20"/>
                <w:lang w:val="fr-CA"/>
              </w:rPr>
              <w:t>Notaries</w:t>
            </w:r>
            <w:proofErr w:type="spellEnd"/>
            <w:r w:rsidRPr="00A62CE0">
              <w:rPr>
                <w:sz w:val="20"/>
                <w:szCs w:val="20"/>
                <w:lang w:val="fr-CA"/>
              </w:rPr>
              <w:t xml:space="preserve"> of British Columbia.</w:t>
            </w:r>
          </w:p>
          <w:p w:rsidR="00A60774" w:rsidRPr="00A62CE0" w:rsidRDefault="00A60774" w:rsidP="00F112F6">
            <w:pPr>
              <w:rPr>
                <w:sz w:val="20"/>
                <w:szCs w:val="20"/>
                <w:lang w:val="fr-CA"/>
              </w:rPr>
            </w:pPr>
          </w:p>
        </w:tc>
      </w:tr>
      <w:tr w:rsidR="00A60774" w:rsidRPr="00A62CE0" w:rsidTr="00A60774">
        <w:tblPrEx>
          <w:tblCellMar>
            <w:bottom w:w="0" w:type="dxa"/>
          </w:tblCellMar>
        </w:tblPrEx>
        <w:tc>
          <w:tcPr>
            <w:tcW w:w="2322" w:type="pct"/>
          </w:tcPr>
          <w:p w:rsidR="00A60774" w:rsidRPr="00A62CE0" w:rsidRDefault="00A60774" w:rsidP="00F112F6">
            <w:pPr>
              <w:rPr>
                <w:sz w:val="20"/>
                <w:szCs w:val="20"/>
                <w:lang w:val="fr-CA"/>
              </w:rPr>
            </w:pPr>
            <w:r w:rsidRPr="00A62CE0">
              <w:rPr>
                <w:sz w:val="20"/>
                <w:szCs w:val="20"/>
                <w:lang w:val="fr-CA"/>
              </w:rPr>
              <w:t>5 juin 2015</w:t>
            </w:r>
          </w:p>
          <w:p w:rsidR="00A60774" w:rsidRPr="00A62CE0" w:rsidRDefault="00A60774" w:rsidP="00F112F6">
            <w:pPr>
              <w:rPr>
                <w:sz w:val="20"/>
                <w:szCs w:val="20"/>
                <w:lang w:val="fr-CA"/>
              </w:rPr>
            </w:pPr>
            <w:r w:rsidRPr="00A62CE0">
              <w:rPr>
                <w:sz w:val="20"/>
                <w:szCs w:val="20"/>
                <w:lang w:val="fr-CA"/>
              </w:rPr>
              <w:t xml:space="preserve">Cour d’appel de la Colombie-Britannique </w:t>
            </w:r>
          </w:p>
          <w:p w:rsidR="00A60774" w:rsidRPr="00A62CE0" w:rsidRDefault="00A60774" w:rsidP="00F112F6">
            <w:pPr>
              <w:rPr>
                <w:sz w:val="20"/>
                <w:szCs w:val="20"/>
                <w:lang w:val="fr-CA"/>
              </w:rPr>
            </w:pPr>
            <w:r w:rsidRPr="00A62CE0">
              <w:rPr>
                <w:sz w:val="20"/>
                <w:szCs w:val="20"/>
                <w:lang w:val="fr-CA"/>
              </w:rPr>
              <w:t>(Vancouver)</w:t>
            </w:r>
          </w:p>
          <w:p w:rsidR="00A60774" w:rsidRPr="00A62CE0" w:rsidRDefault="00A60774" w:rsidP="00F112F6">
            <w:pPr>
              <w:rPr>
                <w:sz w:val="20"/>
                <w:szCs w:val="20"/>
                <w:lang w:val="fr-CA"/>
              </w:rPr>
            </w:pPr>
            <w:r w:rsidRPr="00A62CE0">
              <w:rPr>
                <w:sz w:val="20"/>
                <w:szCs w:val="20"/>
                <w:lang w:val="fr-CA"/>
              </w:rPr>
              <w:t>(Juges Newbury, Saunders et Savage)</w:t>
            </w:r>
          </w:p>
          <w:p w:rsidR="00A60774" w:rsidRPr="00A62CE0" w:rsidRDefault="009D1C86" w:rsidP="00F112F6">
            <w:pPr>
              <w:rPr>
                <w:sz w:val="20"/>
                <w:szCs w:val="20"/>
              </w:rPr>
            </w:pPr>
            <w:hyperlink r:id="rId37" w:history="1">
              <w:r w:rsidR="00A60774" w:rsidRPr="00A62CE0">
                <w:rPr>
                  <w:rStyle w:val="Hyperlink"/>
                  <w:sz w:val="20"/>
                  <w:szCs w:val="20"/>
                </w:rPr>
                <w:t>2015 BCCA 257</w:t>
              </w:r>
            </w:hyperlink>
          </w:p>
          <w:p w:rsidR="00A60774" w:rsidRPr="00A62CE0" w:rsidRDefault="00A60774" w:rsidP="00F112F6">
            <w:pPr>
              <w:rPr>
                <w:sz w:val="20"/>
                <w:szCs w:val="20"/>
              </w:rPr>
            </w:pPr>
          </w:p>
        </w:tc>
        <w:tc>
          <w:tcPr>
            <w:tcW w:w="263" w:type="pct"/>
          </w:tcPr>
          <w:p w:rsidR="00A60774" w:rsidRPr="00A62CE0" w:rsidRDefault="00A60774" w:rsidP="00F112F6">
            <w:pPr>
              <w:rPr>
                <w:sz w:val="20"/>
                <w:szCs w:val="20"/>
              </w:rPr>
            </w:pPr>
          </w:p>
        </w:tc>
        <w:tc>
          <w:tcPr>
            <w:tcW w:w="2416" w:type="pct"/>
            <w:gridSpan w:val="2"/>
          </w:tcPr>
          <w:p w:rsidR="00A60774" w:rsidRPr="00A62CE0" w:rsidRDefault="00A60774" w:rsidP="00F112F6">
            <w:pPr>
              <w:rPr>
                <w:sz w:val="20"/>
                <w:szCs w:val="20"/>
                <w:lang w:val="fr-CA"/>
              </w:rPr>
            </w:pPr>
            <w:r w:rsidRPr="00A62CE0">
              <w:rPr>
                <w:sz w:val="20"/>
                <w:szCs w:val="20"/>
                <w:lang w:val="fr-CA"/>
              </w:rPr>
              <w:t>Rejet de l’appel de la demanderesse.</w:t>
            </w:r>
          </w:p>
          <w:p w:rsidR="00A60774" w:rsidRPr="00A62CE0" w:rsidRDefault="00A60774" w:rsidP="00F112F6">
            <w:pPr>
              <w:rPr>
                <w:sz w:val="20"/>
                <w:szCs w:val="20"/>
                <w:lang w:val="fr-CA"/>
              </w:rPr>
            </w:pPr>
          </w:p>
        </w:tc>
      </w:tr>
      <w:tr w:rsidR="00A60774" w:rsidRPr="00A62CE0" w:rsidTr="00A60774">
        <w:tblPrEx>
          <w:tblCellMar>
            <w:bottom w:w="0" w:type="dxa"/>
          </w:tblCellMar>
        </w:tblPrEx>
        <w:tc>
          <w:tcPr>
            <w:tcW w:w="2322" w:type="pct"/>
          </w:tcPr>
          <w:p w:rsidR="00A60774" w:rsidRPr="00A62CE0" w:rsidRDefault="00A60774" w:rsidP="00F112F6">
            <w:pPr>
              <w:rPr>
                <w:sz w:val="20"/>
                <w:szCs w:val="20"/>
                <w:lang w:val="fr-CA"/>
              </w:rPr>
            </w:pPr>
            <w:r w:rsidRPr="00A62CE0">
              <w:rPr>
                <w:sz w:val="20"/>
                <w:szCs w:val="20"/>
                <w:lang w:val="fr-CA"/>
              </w:rPr>
              <w:t>4 septembre 2015</w:t>
            </w:r>
          </w:p>
          <w:p w:rsidR="00A60774" w:rsidRPr="00A62CE0" w:rsidRDefault="00A60774" w:rsidP="00F112F6">
            <w:pPr>
              <w:rPr>
                <w:sz w:val="20"/>
                <w:szCs w:val="20"/>
                <w:lang w:val="fr-CA"/>
              </w:rPr>
            </w:pPr>
            <w:r w:rsidRPr="00A62CE0">
              <w:rPr>
                <w:sz w:val="20"/>
                <w:szCs w:val="20"/>
                <w:lang w:val="fr-CA"/>
              </w:rPr>
              <w:t>Cour suprême du Canada</w:t>
            </w:r>
          </w:p>
        </w:tc>
        <w:tc>
          <w:tcPr>
            <w:tcW w:w="263" w:type="pct"/>
          </w:tcPr>
          <w:p w:rsidR="00A60774" w:rsidRPr="00A62CE0" w:rsidRDefault="00A60774" w:rsidP="00F112F6">
            <w:pPr>
              <w:rPr>
                <w:sz w:val="20"/>
                <w:szCs w:val="20"/>
                <w:lang w:val="fr-CA"/>
              </w:rPr>
            </w:pPr>
          </w:p>
        </w:tc>
        <w:tc>
          <w:tcPr>
            <w:tcW w:w="2416" w:type="pct"/>
            <w:gridSpan w:val="2"/>
          </w:tcPr>
          <w:p w:rsidR="00A60774" w:rsidRPr="00A62CE0" w:rsidRDefault="00A60774" w:rsidP="00F112F6">
            <w:pPr>
              <w:rPr>
                <w:sz w:val="20"/>
                <w:szCs w:val="20"/>
                <w:lang w:val="fr-CA"/>
              </w:rPr>
            </w:pPr>
            <w:r w:rsidRPr="00A62CE0">
              <w:rPr>
                <w:sz w:val="20"/>
                <w:szCs w:val="20"/>
                <w:lang w:val="fr-CA"/>
              </w:rPr>
              <w:t>Dépôt de la demande d’autorisation d’appel.</w:t>
            </w:r>
          </w:p>
          <w:p w:rsidR="00A60774" w:rsidRPr="00A62CE0" w:rsidRDefault="00A60774" w:rsidP="00F112F6">
            <w:pPr>
              <w:rPr>
                <w:sz w:val="20"/>
                <w:szCs w:val="20"/>
                <w:lang w:val="fr-CA"/>
              </w:rPr>
            </w:pPr>
          </w:p>
        </w:tc>
      </w:tr>
    </w:tbl>
    <w:p w:rsidR="000B115C" w:rsidRPr="00A62CE0" w:rsidRDefault="000B115C" w:rsidP="000B115C">
      <w:pPr>
        <w:rPr>
          <w:sz w:val="20"/>
          <w:szCs w:val="20"/>
        </w:rPr>
      </w:pPr>
    </w:p>
    <w:p w:rsidR="000B115C" w:rsidRPr="00A62CE0" w:rsidRDefault="009D1C86" w:rsidP="000B115C">
      <w:pPr>
        <w:rPr>
          <w:sz w:val="20"/>
          <w:szCs w:val="20"/>
          <w:lang w:val="fr-CA"/>
        </w:rPr>
      </w:pPr>
      <w:r>
        <w:rPr>
          <w:sz w:val="20"/>
          <w:szCs w:val="20"/>
          <w:lang w:val="fr-CA"/>
        </w:rPr>
        <w:pict>
          <v:rect id="_x0000_i1054" style="width:2in;height:1pt" o:hrpct="0" o:hralign="center" o:hrstd="t" o:hrnoshade="t" o:hr="t" fillcolor="black [3213]" stroked="f"/>
        </w:pict>
      </w:r>
    </w:p>
    <w:p w:rsidR="000B115C" w:rsidRPr="00A62CE0" w:rsidRDefault="000B115C" w:rsidP="000B115C">
      <w:pPr>
        <w:rPr>
          <w:sz w:val="20"/>
          <w:szCs w:val="20"/>
          <w:lang w:val="fr-CA"/>
        </w:rPr>
      </w:pPr>
    </w:p>
    <w:p w:rsidR="00FA0E27" w:rsidRPr="00A62CE0" w:rsidRDefault="00FA0E27" w:rsidP="000B115C">
      <w:pPr>
        <w:rPr>
          <w:sz w:val="20"/>
          <w:szCs w:val="20"/>
          <w:lang w:val="fr-CA"/>
        </w:rPr>
      </w:pPr>
    </w:p>
    <w:p w:rsidR="00890FEB" w:rsidRPr="00A62CE0" w:rsidRDefault="00890FEB" w:rsidP="008D292F">
      <w:pPr>
        <w:rPr>
          <w:sz w:val="20"/>
          <w:szCs w:val="20"/>
          <w:lang w:val="fr-CA"/>
        </w:rPr>
      </w:pPr>
    </w:p>
    <w:p w:rsidR="00890FEB" w:rsidRPr="00A62CE0" w:rsidRDefault="00890FEB" w:rsidP="008D292F">
      <w:pPr>
        <w:rPr>
          <w:b/>
          <w:sz w:val="20"/>
          <w:szCs w:val="20"/>
          <w:lang w:val="fr-CA"/>
        </w:rPr>
        <w:sectPr w:rsidR="00890FEB" w:rsidRPr="00A62CE0" w:rsidSect="008D292F">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A62CE0" w:rsidTr="00BA6468">
        <w:tc>
          <w:tcPr>
            <w:tcW w:w="4230" w:type="dxa"/>
            <w:shd w:val="clear" w:color="auto" w:fill="auto"/>
            <w:tcMar>
              <w:left w:w="0" w:type="dxa"/>
              <w:right w:w="0" w:type="dxa"/>
            </w:tcMar>
          </w:tcPr>
          <w:p w:rsidR="00890FEB" w:rsidRPr="00A62CE0" w:rsidRDefault="00890FEB" w:rsidP="00EB2B90">
            <w:pPr>
              <w:keepNext/>
              <w:keepLines/>
              <w:tabs>
                <w:tab w:val="left" w:pos="-1440"/>
                <w:tab w:val="left" w:pos="-720"/>
              </w:tabs>
              <w:jc w:val="both"/>
              <w:rPr>
                <w:szCs w:val="24"/>
              </w:rPr>
            </w:pPr>
            <w:r w:rsidRPr="00A62CE0">
              <w:rPr>
                <w:b/>
                <w:szCs w:val="24"/>
              </w:rPr>
              <w:lastRenderedPageBreak/>
              <w:t>MOTIONS</w:t>
            </w:r>
          </w:p>
        </w:tc>
        <w:tc>
          <w:tcPr>
            <w:tcW w:w="1170" w:type="dxa"/>
            <w:shd w:val="clear" w:color="auto" w:fill="auto"/>
            <w:tcMar>
              <w:left w:w="0" w:type="dxa"/>
              <w:right w:w="0" w:type="dxa"/>
            </w:tcMar>
          </w:tcPr>
          <w:p w:rsidR="00890FEB" w:rsidRPr="00A62CE0" w:rsidRDefault="00890FEB" w:rsidP="00890FEB">
            <w:pPr>
              <w:keepNext/>
              <w:keepLines/>
              <w:tabs>
                <w:tab w:val="left" w:pos="-1440"/>
                <w:tab w:val="left" w:pos="-720"/>
              </w:tabs>
              <w:jc w:val="center"/>
              <w:rPr>
                <w:szCs w:val="24"/>
              </w:rPr>
            </w:pPr>
          </w:p>
          <w:p w:rsidR="00890FEB" w:rsidRPr="00A62CE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A62CE0" w:rsidRDefault="00890FEB" w:rsidP="00831CA9">
            <w:pPr>
              <w:keepNext/>
              <w:keepLines/>
              <w:tabs>
                <w:tab w:val="left" w:pos="-1440"/>
                <w:tab w:val="left" w:pos="-720"/>
              </w:tabs>
              <w:rPr>
                <w:szCs w:val="24"/>
                <w:lang w:val="fr-CA"/>
              </w:rPr>
            </w:pPr>
            <w:r w:rsidRPr="00A62CE0">
              <w:rPr>
                <w:b/>
                <w:szCs w:val="24"/>
                <w:lang w:val="fr-CA"/>
              </w:rPr>
              <w:t>REQUÊTES</w:t>
            </w:r>
          </w:p>
        </w:tc>
      </w:tr>
    </w:tbl>
    <w:p w:rsidR="00890FEB" w:rsidRPr="00A62CE0" w:rsidRDefault="00890FEB" w:rsidP="00890FEB">
      <w:pPr>
        <w:rPr>
          <w:sz w:val="20"/>
          <w:szCs w:val="20"/>
        </w:rPr>
      </w:pPr>
    </w:p>
    <w:p w:rsidR="004112C1" w:rsidRPr="00A62CE0" w:rsidRDefault="004112C1" w:rsidP="004112C1">
      <w:pPr>
        <w:tabs>
          <w:tab w:val="left" w:pos="-1440"/>
          <w:tab w:val="left" w:pos="-720"/>
        </w:tabs>
        <w:jc w:val="both"/>
        <w:rPr>
          <w:sz w:val="20"/>
          <w:szCs w:val="20"/>
          <w:lang w:val="fr-CA"/>
        </w:rPr>
      </w:pPr>
      <w:r w:rsidRPr="00A62CE0">
        <w:rPr>
          <w:sz w:val="20"/>
          <w:szCs w:val="20"/>
          <w:lang w:val="fr-CA"/>
        </w:rPr>
        <w:t>08.01.2016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roofErr w:type="spellStart"/>
      <w:r w:rsidRPr="00A62CE0">
        <w:rPr>
          <w:sz w:val="20"/>
          <w:szCs w:val="20"/>
          <w:lang w:val="fr-CA"/>
        </w:rPr>
        <w:t>Before</w:t>
      </w:r>
      <w:proofErr w:type="spellEnd"/>
      <w:r w:rsidRPr="00A62CE0">
        <w:rPr>
          <w:sz w:val="20"/>
          <w:szCs w:val="20"/>
          <w:lang w:val="fr-CA"/>
        </w:rPr>
        <w:t xml:space="preserve"> / Devant:   THE DEPUTY REGISTRAR / LE REGISTRAIRE ADJOINT</w:t>
      </w:r>
    </w:p>
    <w:p w:rsidR="004112C1" w:rsidRPr="00A62CE0" w:rsidRDefault="004112C1" w:rsidP="004112C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4112C1" w:rsidRPr="00A62CE0" w:rsidTr="00B8446F">
        <w:tc>
          <w:tcPr>
            <w:tcW w:w="4242" w:type="dxa"/>
          </w:tcPr>
          <w:p w:rsidR="004112C1" w:rsidRPr="00A62CE0" w:rsidRDefault="004112C1" w:rsidP="00B8446F">
            <w:pPr>
              <w:jc w:val="both"/>
              <w:rPr>
                <w:b/>
                <w:bCs/>
                <w:sz w:val="20"/>
                <w:szCs w:val="20"/>
                <w:lang w:val="fr-CA"/>
              </w:rPr>
            </w:pPr>
            <w:r w:rsidRPr="00A62CE0">
              <w:rPr>
                <w:b/>
                <w:bCs/>
                <w:sz w:val="20"/>
                <w:szCs w:val="20"/>
              </w:rPr>
              <w:t>Miscellaneous motion</w:t>
            </w:r>
          </w:p>
        </w:tc>
        <w:tc>
          <w:tcPr>
            <w:tcW w:w="1142" w:type="dxa"/>
          </w:tcPr>
          <w:p w:rsidR="004112C1" w:rsidRPr="00A62CE0" w:rsidRDefault="004112C1" w:rsidP="00B8446F">
            <w:pPr>
              <w:tabs>
                <w:tab w:val="left" w:pos="-1440"/>
                <w:tab w:val="left" w:pos="-720"/>
              </w:tabs>
              <w:jc w:val="both"/>
              <w:rPr>
                <w:sz w:val="20"/>
                <w:szCs w:val="20"/>
              </w:rPr>
            </w:pPr>
          </w:p>
          <w:p w:rsidR="004112C1" w:rsidRPr="00A62CE0" w:rsidRDefault="004112C1" w:rsidP="00B8446F">
            <w:pPr>
              <w:tabs>
                <w:tab w:val="left" w:pos="-1440"/>
                <w:tab w:val="left" w:pos="-720"/>
              </w:tabs>
              <w:jc w:val="both"/>
              <w:rPr>
                <w:sz w:val="20"/>
                <w:szCs w:val="20"/>
              </w:rPr>
            </w:pPr>
          </w:p>
        </w:tc>
        <w:tc>
          <w:tcPr>
            <w:tcW w:w="4235" w:type="dxa"/>
          </w:tcPr>
          <w:p w:rsidR="004112C1" w:rsidRPr="00A62CE0" w:rsidRDefault="004112C1" w:rsidP="00B8446F">
            <w:pPr>
              <w:tabs>
                <w:tab w:val="left" w:pos="-1440"/>
                <w:tab w:val="left" w:pos="-720"/>
              </w:tabs>
              <w:jc w:val="both"/>
              <w:rPr>
                <w:sz w:val="20"/>
                <w:szCs w:val="20"/>
                <w:lang w:val="fr-CA"/>
              </w:rPr>
            </w:pPr>
            <w:r w:rsidRPr="00A62CE0">
              <w:rPr>
                <w:b/>
                <w:bCs/>
                <w:sz w:val="20"/>
                <w:szCs w:val="20"/>
                <w:lang w:val="fr-CA"/>
              </w:rPr>
              <w:t>Requête diverse</w:t>
            </w:r>
          </w:p>
        </w:tc>
      </w:tr>
      <w:tr w:rsidR="004112C1" w:rsidRPr="00A62CE0" w:rsidTr="00B8446F">
        <w:tc>
          <w:tcPr>
            <w:tcW w:w="4242" w:type="dxa"/>
          </w:tcPr>
          <w:p w:rsidR="004112C1" w:rsidRPr="00A62CE0" w:rsidRDefault="004112C1" w:rsidP="00B8446F">
            <w:pPr>
              <w:tabs>
                <w:tab w:val="left" w:pos="-1440"/>
                <w:tab w:val="left" w:pos="-720"/>
              </w:tabs>
              <w:jc w:val="both"/>
              <w:rPr>
                <w:sz w:val="20"/>
                <w:szCs w:val="20"/>
                <w:lang w:val="fr-CA"/>
              </w:rPr>
            </w:pPr>
            <w:r w:rsidRPr="00A62CE0">
              <w:rPr>
                <w:sz w:val="20"/>
                <w:szCs w:val="20"/>
                <w:lang w:val="fr-CA"/>
              </w:rPr>
              <w:t xml:space="preserve">René </w:t>
            </w:r>
            <w:proofErr w:type="spellStart"/>
            <w:r w:rsidRPr="00A62CE0">
              <w:rPr>
                <w:sz w:val="20"/>
                <w:szCs w:val="20"/>
                <w:lang w:val="fr-CA"/>
              </w:rPr>
              <w:t>Barkley</w:t>
            </w:r>
            <w:proofErr w:type="spellEnd"/>
          </w:p>
          <w:p w:rsidR="004112C1" w:rsidRPr="00A62CE0" w:rsidRDefault="004112C1" w:rsidP="00B8446F">
            <w:pPr>
              <w:tabs>
                <w:tab w:val="left" w:pos="-1440"/>
                <w:tab w:val="left" w:pos="-720"/>
              </w:tabs>
              <w:jc w:val="both"/>
              <w:rPr>
                <w:sz w:val="20"/>
                <w:szCs w:val="20"/>
                <w:lang w:val="fr-CA"/>
              </w:rPr>
            </w:pPr>
          </w:p>
          <w:p w:rsidR="004112C1" w:rsidRPr="00A62CE0" w:rsidRDefault="004112C1" w:rsidP="00B8446F">
            <w:pPr>
              <w:tabs>
                <w:tab w:val="left" w:pos="-1440"/>
                <w:tab w:val="left" w:pos="-720"/>
              </w:tabs>
              <w:jc w:val="both"/>
              <w:rPr>
                <w:sz w:val="20"/>
                <w:szCs w:val="20"/>
                <w:lang w:val="fr-CA"/>
              </w:rPr>
            </w:pPr>
            <w:r w:rsidRPr="00A62CE0">
              <w:rPr>
                <w:sz w:val="20"/>
                <w:szCs w:val="20"/>
                <w:lang w:val="fr-CA"/>
              </w:rPr>
              <w:tab/>
              <w:t>c. (36625)</w:t>
            </w:r>
          </w:p>
          <w:p w:rsidR="004112C1" w:rsidRPr="00A62CE0" w:rsidRDefault="004112C1" w:rsidP="00B8446F">
            <w:pPr>
              <w:tabs>
                <w:tab w:val="left" w:pos="-1440"/>
                <w:tab w:val="left" w:pos="-720"/>
              </w:tabs>
              <w:jc w:val="both"/>
              <w:rPr>
                <w:sz w:val="20"/>
                <w:szCs w:val="20"/>
                <w:lang w:val="fr-CA"/>
              </w:rPr>
            </w:pPr>
          </w:p>
          <w:p w:rsidR="004112C1" w:rsidRPr="00A62CE0" w:rsidRDefault="004112C1" w:rsidP="00B8446F">
            <w:pPr>
              <w:tabs>
                <w:tab w:val="left" w:pos="-1440"/>
                <w:tab w:val="left" w:pos="-720"/>
              </w:tabs>
              <w:jc w:val="both"/>
              <w:rPr>
                <w:sz w:val="20"/>
                <w:szCs w:val="20"/>
                <w:lang w:val="fr-CA"/>
              </w:rPr>
            </w:pPr>
            <w:r w:rsidRPr="00A62CE0">
              <w:rPr>
                <w:sz w:val="20"/>
                <w:szCs w:val="20"/>
                <w:lang w:val="fr-CA"/>
              </w:rPr>
              <w:t>Sa Majesté la Reine (</w:t>
            </w:r>
            <w:proofErr w:type="spellStart"/>
            <w:r w:rsidRPr="00A62CE0">
              <w:rPr>
                <w:sz w:val="20"/>
                <w:szCs w:val="20"/>
                <w:lang w:val="fr-CA"/>
              </w:rPr>
              <w:t>Crim</w:t>
            </w:r>
            <w:proofErr w:type="spellEnd"/>
            <w:r w:rsidRPr="00A62CE0">
              <w:rPr>
                <w:sz w:val="20"/>
                <w:szCs w:val="20"/>
                <w:lang w:val="fr-CA"/>
              </w:rPr>
              <w:t>.) (</w:t>
            </w:r>
            <w:proofErr w:type="spellStart"/>
            <w:r w:rsidRPr="00A62CE0">
              <w:rPr>
                <w:sz w:val="20"/>
                <w:szCs w:val="20"/>
                <w:lang w:val="fr-CA"/>
              </w:rPr>
              <w:t>Qc</w:t>
            </w:r>
            <w:proofErr w:type="spellEnd"/>
            <w:r w:rsidRPr="00A62CE0">
              <w:rPr>
                <w:sz w:val="20"/>
                <w:szCs w:val="20"/>
                <w:lang w:val="fr-CA"/>
              </w:rPr>
              <w:t>)</w:t>
            </w:r>
          </w:p>
        </w:tc>
        <w:tc>
          <w:tcPr>
            <w:tcW w:w="1142" w:type="dxa"/>
          </w:tcPr>
          <w:p w:rsidR="004112C1" w:rsidRPr="00A62CE0" w:rsidRDefault="004112C1" w:rsidP="00B8446F">
            <w:pPr>
              <w:tabs>
                <w:tab w:val="left" w:pos="-1440"/>
                <w:tab w:val="left" w:pos="-720"/>
              </w:tabs>
              <w:jc w:val="both"/>
              <w:rPr>
                <w:sz w:val="20"/>
                <w:szCs w:val="20"/>
                <w:lang w:val="fr-CA"/>
              </w:rPr>
            </w:pPr>
          </w:p>
        </w:tc>
        <w:tc>
          <w:tcPr>
            <w:tcW w:w="4235" w:type="dxa"/>
          </w:tcPr>
          <w:p w:rsidR="004112C1" w:rsidRPr="00A62CE0" w:rsidRDefault="004112C1" w:rsidP="00B8446F">
            <w:pPr>
              <w:tabs>
                <w:tab w:val="left" w:pos="-1440"/>
                <w:tab w:val="left" w:pos="-720"/>
              </w:tabs>
              <w:jc w:val="both"/>
              <w:rPr>
                <w:sz w:val="20"/>
                <w:szCs w:val="20"/>
                <w:lang w:val="fr-CA"/>
              </w:rPr>
            </w:pPr>
          </w:p>
        </w:tc>
      </w:tr>
    </w:tbl>
    <w:p w:rsidR="004112C1" w:rsidRPr="00A62CE0" w:rsidRDefault="004112C1" w:rsidP="004112C1">
      <w:pPr>
        <w:tabs>
          <w:tab w:val="left" w:pos="-1440"/>
          <w:tab w:val="left" w:pos="-720"/>
        </w:tabs>
        <w:jc w:val="both"/>
        <w:rPr>
          <w:sz w:val="20"/>
          <w:szCs w:val="20"/>
        </w:rPr>
      </w:pPr>
    </w:p>
    <w:p w:rsidR="004112C1" w:rsidRPr="00A62CE0" w:rsidRDefault="004112C1" w:rsidP="004112C1">
      <w:pPr>
        <w:tabs>
          <w:tab w:val="left" w:pos="-1440"/>
          <w:tab w:val="left" w:pos="-720"/>
        </w:tabs>
        <w:jc w:val="both"/>
        <w:rPr>
          <w:sz w:val="20"/>
          <w:szCs w:val="20"/>
          <w:lang w:val="fr-CA"/>
        </w:rPr>
      </w:pPr>
      <w:r w:rsidRPr="00A62CE0">
        <w:rPr>
          <w:b/>
          <w:sz w:val="20"/>
          <w:szCs w:val="20"/>
          <w:lang w:val="fr-CA"/>
        </w:rPr>
        <w:t>GRANTED / ACCORDÉE</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jc w:val="both"/>
        <w:rPr>
          <w:sz w:val="20"/>
          <w:szCs w:val="20"/>
          <w:lang w:val="fr-CA"/>
        </w:rPr>
      </w:pPr>
      <w:r w:rsidRPr="00A62CE0">
        <w:rPr>
          <w:b/>
          <w:bCs/>
          <w:sz w:val="20"/>
          <w:szCs w:val="20"/>
          <w:lang w:val="fr-CA"/>
        </w:rPr>
        <w:t>À LA SUITE DE LA DEMANDE</w:t>
      </w:r>
      <w:r w:rsidRPr="00A62CE0">
        <w:rPr>
          <w:bCs/>
          <w:sz w:val="20"/>
          <w:szCs w:val="20"/>
          <w:lang w:val="fr-CA"/>
        </w:rPr>
        <w:t xml:space="preserve"> </w:t>
      </w:r>
      <w:r w:rsidRPr="00A62CE0">
        <w:rPr>
          <w:sz w:val="20"/>
          <w:szCs w:val="20"/>
          <w:lang w:val="fr-CA"/>
        </w:rPr>
        <w:t>du demandeur sollicitant la permission de retarder l’envoi du dossier aux juges de la Cour suprême du Canada et attendre le dépôt de la réplique;</w:t>
      </w:r>
    </w:p>
    <w:p w:rsidR="004112C1" w:rsidRPr="00A62CE0" w:rsidRDefault="004112C1" w:rsidP="004112C1">
      <w:pPr>
        <w:jc w:val="both"/>
        <w:rPr>
          <w:sz w:val="20"/>
          <w:szCs w:val="20"/>
          <w:lang w:val="fr-CA"/>
        </w:rPr>
      </w:pPr>
    </w:p>
    <w:p w:rsidR="004112C1" w:rsidRPr="00A62CE0" w:rsidRDefault="004112C1" w:rsidP="004112C1">
      <w:pPr>
        <w:spacing w:line="233" w:lineRule="auto"/>
        <w:jc w:val="both"/>
        <w:rPr>
          <w:sz w:val="20"/>
          <w:szCs w:val="20"/>
          <w:lang w:val="fr-CA"/>
        </w:rPr>
      </w:pPr>
      <w:r w:rsidRPr="00A62CE0">
        <w:rPr>
          <w:b/>
          <w:bCs/>
          <w:sz w:val="20"/>
          <w:szCs w:val="20"/>
          <w:lang w:val="fr-CA"/>
        </w:rPr>
        <w:t xml:space="preserve">ET APRÈS EXAMEN </w:t>
      </w:r>
      <w:r w:rsidRPr="00A62CE0">
        <w:rPr>
          <w:sz w:val="20"/>
          <w:szCs w:val="20"/>
          <w:lang w:val="fr-CA"/>
        </w:rPr>
        <w:t xml:space="preserve">du document déposé; </w:t>
      </w:r>
    </w:p>
    <w:p w:rsidR="004112C1" w:rsidRPr="00A62CE0" w:rsidRDefault="004112C1" w:rsidP="004112C1">
      <w:pPr>
        <w:jc w:val="both"/>
        <w:rPr>
          <w:sz w:val="20"/>
          <w:szCs w:val="20"/>
          <w:lang w:val="fr-CA"/>
        </w:rPr>
      </w:pPr>
    </w:p>
    <w:p w:rsidR="004112C1" w:rsidRPr="00A62CE0" w:rsidRDefault="004112C1" w:rsidP="004112C1">
      <w:pPr>
        <w:jc w:val="both"/>
        <w:rPr>
          <w:sz w:val="20"/>
          <w:szCs w:val="20"/>
          <w:lang w:val="fr-CA"/>
        </w:rPr>
      </w:pPr>
      <w:r w:rsidRPr="00A62CE0">
        <w:rPr>
          <w:b/>
          <w:bCs/>
          <w:sz w:val="20"/>
          <w:szCs w:val="20"/>
          <w:lang w:val="fr-CA"/>
        </w:rPr>
        <w:t xml:space="preserve">IL EST ORDONNÉ CE QUI SUIT : </w:t>
      </w:r>
    </w:p>
    <w:p w:rsidR="004112C1" w:rsidRPr="00A62CE0" w:rsidRDefault="004112C1" w:rsidP="004112C1">
      <w:pPr>
        <w:jc w:val="both"/>
        <w:rPr>
          <w:sz w:val="20"/>
          <w:szCs w:val="20"/>
          <w:lang w:val="fr-CA"/>
        </w:rPr>
      </w:pPr>
    </w:p>
    <w:p w:rsidR="004112C1" w:rsidRPr="00A62CE0" w:rsidRDefault="004112C1" w:rsidP="004112C1">
      <w:pPr>
        <w:spacing w:line="233" w:lineRule="auto"/>
        <w:rPr>
          <w:sz w:val="20"/>
          <w:szCs w:val="20"/>
          <w:lang w:val="fr-CA"/>
        </w:rPr>
      </w:pPr>
      <w:r w:rsidRPr="00A62CE0">
        <w:rPr>
          <w:sz w:val="20"/>
          <w:szCs w:val="20"/>
          <w:lang w:val="fr-CA"/>
        </w:rPr>
        <w:t xml:space="preserve">En vertu du paragraphe 6(1) des </w:t>
      </w:r>
      <w:r w:rsidRPr="00A62CE0">
        <w:rPr>
          <w:i/>
          <w:iCs/>
          <w:sz w:val="20"/>
          <w:szCs w:val="20"/>
          <w:lang w:val="fr-CA"/>
        </w:rPr>
        <w:t xml:space="preserve">Règles de la </w:t>
      </w:r>
      <w:r w:rsidRPr="00A62CE0">
        <w:rPr>
          <w:i/>
          <w:sz w:val="20"/>
          <w:szCs w:val="20"/>
          <w:lang w:val="fr-CA"/>
        </w:rPr>
        <w:t>Cour suprême du Canada,</w:t>
      </w:r>
      <w:r w:rsidRPr="00A62CE0">
        <w:rPr>
          <w:sz w:val="20"/>
          <w:szCs w:val="20"/>
          <w:lang w:val="fr-CA"/>
        </w:rPr>
        <w:t xml:space="preserve"> le demandeur est permis de signifier et déposer sa réplique au plus tard le 29 janvier 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jc w:val="both"/>
        <w:rPr>
          <w:sz w:val="20"/>
          <w:szCs w:val="20"/>
        </w:rPr>
      </w:pPr>
      <w:r w:rsidRPr="00A62CE0">
        <w:rPr>
          <w:b/>
          <w:bCs/>
          <w:sz w:val="20"/>
          <w:szCs w:val="20"/>
        </w:rPr>
        <w:t>UPON APPLICATION</w:t>
      </w:r>
      <w:r w:rsidRPr="00A62CE0">
        <w:rPr>
          <w:bCs/>
          <w:sz w:val="20"/>
          <w:szCs w:val="20"/>
        </w:rPr>
        <w:t xml:space="preserve"> by the applicant for permission to delay sending the file to the judges of the Supreme Court of </w:t>
      </w:r>
      <w:r w:rsidRPr="00A62CE0">
        <w:rPr>
          <w:sz w:val="20"/>
          <w:szCs w:val="20"/>
        </w:rPr>
        <w:t>Canada and to await the filing of the reply;</w:t>
      </w:r>
    </w:p>
    <w:p w:rsidR="004112C1" w:rsidRPr="00A62CE0" w:rsidRDefault="004112C1" w:rsidP="004112C1">
      <w:pPr>
        <w:jc w:val="both"/>
        <w:rPr>
          <w:sz w:val="20"/>
          <w:szCs w:val="20"/>
        </w:rPr>
      </w:pPr>
    </w:p>
    <w:p w:rsidR="004112C1" w:rsidRPr="00A62CE0" w:rsidRDefault="004112C1" w:rsidP="004112C1">
      <w:pPr>
        <w:spacing w:line="233" w:lineRule="auto"/>
        <w:jc w:val="both"/>
        <w:rPr>
          <w:sz w:val="20"/>
          <w:szCs w:val="20"/>
        </w:rPr>
      </w:pPr>
      <w:r w:rsidRPr="00A62CE0">
        <w:rPr>
          <w:b/>
          <w:bCs/>
          <w:sz w:val="20"/>
          <w:szCs w:val="20"/>
        </w:rPr>
        <w:t xml:space="preserve">AND THE MATERIAL FILED </w:t>
      </w:r>
      <w:r w:rsidRPr="00A62CE0">
        <w:rPr>
          <w:sz w:val="20"/>
          <w:szCs w:val="20"/>
        </w:rPr>
        <w:t xml:space="preserve">having been read; </w:t>
      </w:r>
    </w:p>
    <w:p w:rsidR="004112C1" w:rsidRPr="00A62CE0" w:rsidRDefault="004112C1" w:rsidP="004112C1">
      <w:pPr>
        <w:jc w:val="both"/>
        <w:rPr>
          <w:sz w:val="20"/>
          <w:szCs w:val="20"/>
        </w:rPr>
      </w:pPr>
    </w:p>
    <w:p w:rsidR="004112C1" w:rsidRPr="00A62CE0" w:rsidRDefault="004112C1" w:rsidP="004112C1">
      <w:pPr>
        <w:jc w:val="both"/>
        <w:rPr>
          <w:sz w:val="20"/>
          <w:szCs w:val="20"/>
        </w:rPr>
      </w:pPr>
      <w:r w:rsidRPr="00A62CE0">
        <w:rPr>
          <w:b/>
          <w:bCs/>
          <w:sz w:val="20"/>
          <w:szCs w:val="20"/>
        </w:rPr>
        <w:t xml:space="preserve">IT IS HEREBY ORDERED THAT: </w:t>
      </w:r>
    </w:p>
    <w:p w:rsidR="004112C1" w:rsidRPr="00A62CE0" w:rsidRDefault="004112C1" w:rsidP="004112C1">
      <w:pPr>
        <w:jc w:val="both"/>
        <w:rPr>
          <w:sz w:val="20"/>
          <w:szCs w:val="20"/>
        </w:rPr>
      </w:pPr>
    </w:p>
    <w:p w:rsidR="004112C1" w:rsidRPr="00A62CE0" w:rsidRDefault="004112C1" w:rsidP="004112C1">
      <w:pPr>
        <w:spacing w:line="233" w:lineRule="auto"/>
        <w:rPr>
          <w:sz w:val="20"/>
          <w:szCs w:val="20"/>
        </w:rPr>
      </w:pPr>
      <w:r w:rsidRPr="00A62CE0">
        <w:rPr>
          <w:sz w:val="20"/>
          <w:szCs w:val="20"/>
        </w:rPr>
        <w:t xml:space="preserve">Pursuant to Rule 6(1) of the </w:t>
      </w:r>
      <w:r w:rsidRPr="00A62CE0">
        <w:rPr>
          <w:i/>
          <w:iCs/>
          <w:sz w:val="20"/>
          <w:szCs w:val="20"/>
        </w:rPr>
        <w:t xml:space="preserve">Rules of the Supreme Court of </w:t>
      </w:r>
      <w:r w:rsidRPr="00A62CE0">
        <w:rPr>
          <w:i/>
          <w:sz w:val="20"/>
          <w:szCs w:val="20"/>
        </w:rPr>
        <w:t>Canada</w:t>
      </w:r>
      <w:r w:rsidRPr="00A62CE0">
        <w:rPr>
          <w:sz w:val="20"/>
          <w:szCs w:val="20"/>
        </w:rPr>
        <w:t>, the applicant may serve and file his reply on or before January 29, 2016.</w:t>
      </w:r>
    </w:p>
    <w:p w:rsidR="004112C1" w:rsidRPr="00A62CE0" w:rsidRDefault="004112C1" w:rsidP="004112C1">
      <w:pPr>
        <w:tabs>
          <w:tab w:val="left" w:pos="-1440"/>
          <w:tab w:val="left" w:pos="-720"/>
        </w:tabs>
        <w:jc w:val="both"/>
        <w:rPr>
          <w:sz w:val="20"/>
          <w:szCs w:val="20"/>
          <w:lang w:val="fr-CA"/>
        </w:rPr>
      </w:pPr>
    </w:p>
    <w:p w:rsidR="004112C1" w:rsidRPr="00A62CE0" w:rsidRDefault="009D1C86" w:rsidP="004112C1">
      <w:pPr>
        <w:tabs>
          <w:tab w:val="left" w:pos="-1440"/>
          <w:tab w:val="left" w:pos="-720"/>
        </w:tabs>
        <w:jc w:val="both"/>
        <w:rPr>
          <w:sz w:val="20"/>
          <w:szCs w:val="20"/>
          <w:lang w:val="fr-CA"/>
        </w:rPr>
      </w:pPr>
      <w:r>
        <w:rPr>
          <w:sz w:val="20"/>
          <w:szCs w:val="20"/>
          <w:lang w:val="fr-CA"/>
        </w:rPr>
        <w:pict>
          <v:rect id="_x0000_i1057" style="width:2in;height:1pt" o:hrpct="0" o:hralign="center" o:hrstd="t" o:hrnoshade="t" o:hr="t" fillcolor="black [3213]" stroked="f"/>
        </w:pic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r w:rsidRPr="00A62CE0">
        <w:rPr>
          <w:sz w:val="20"/>
          <w:szCs w:val="20"/>
          <w:lang w:val="fr-CA"/>
        </w:rPr>
        <w:t>11.01.2016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roofErr w:type="spellStart"/>
      <w:r w:rsidRPr="00A62CE0">
        <w:rPr>
          <w:sz w:val="20"/>
          <w:szCs w:val="20"/>
          <w:lang w:val="fr-CA"/>
        </w:rPr>
        <w:t>Before</w:t>
      </w:r>
      <w:proofErr w:type="spellEnd"/>
      <w:r w:rsidRPr="00A62CE0">
        <w:rPr>
          <w:sz w:val="20"/>
          <w:szCs w:val="20"/>
          <w:lang w:val="fr-CA"/>
        </w:rPr>
        <w:t xml:space="preserve"> / Devant :   CÔTÉ J. / LA JUGE CÔTÉ</w:t>
      </w:r>
    </w:p>
    <w:p w:rsidR="004112C1" w:rsidRPr="00A62CE0" w:rsidRDefault="004112C1" w:rsidP="004112C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4112C1" w:rsidRPr="00A62CE0" w:rsidTr="00B8446F">
        <w:tc>
          <w:tcPr>
            <w:tcW w:w="4263" w:type="dxa"/>
            <w:gridSpan w:val="2"/>
          </w:tcPr>
          <w:p w:rsidR="004112C1" w:rsidRPr="00A62CE0" w:rsidRDefault="004112C1" w:rsidP="00B8446F">
            <w:pPr>
              <w:rPr>
                <w:b/>
                <w:sz w:val="20"/>
                <w:szCs w:val="20"/>
              </w:rPr>
            </w:pPr>
            <w:r w:rsidRPr="00A62CE0">
              <w:rPr>
                <w:b/>
                <w:sz w:val="20"/>
                <w:szCs w:val="20"/>
              </w:rPr>
              <w:t>Motions for leave to intervene</w:t>
            </w:r>
            <w:r w:rsidRPr="00A62CE0">
              <w:rPr>
                <w:sz w:val="20"/>
                <w:szCs w:val="20"/>
              </w:rPr>
              <w:t xml:space="preserve"> </w:t>
            </w:r>
            <w:r w:rsidRPr="00A62CE0">
              <w:rPr>
                <w:sz w:val="20"/>
                <w:szCs w:val="20"/>
              </w:rPr>
              <w:fldChar w:fldCharType="begin"/>
            </w:r>
            <w:r w:rsidRPr="00A62CE0">
              <w:rPr>
                <w:sz w:val="20"/>
                <w:szCs w:val="20"/>
              </w:rPr>
              <w:instrText xml:space="preserve"> SEQ CHAPTER \h \r 1</w:instrText>
            </w:r>
            <w:r w:rsidRPr="00A62CE0">
              <w:rPr>
                <w:sz w:val="20"/>
                <w:szCs w:val="20"/>
              </w:rPr>
              <w:fldChar w:fldCharType="end"/>
            </w:r>
          </w:p>
        </w:tc>
        <w:tc>
          <w:tcPr>
            <w:tcW w:w="1137" w:type="dxa"/>
          </w:tcPr>
          <w:p w:rsidR="004112C1" w:rsidRPr="00A62CE0" w:rsidRDefault="004112C1" w:rsidP="00B8446F">
            <w:pPr>
              <w:rPr>
                <w:sz w:val="20"/>
                <w:szCs w:val="20"/>
              </w:rPr>
            </w:pPr>
          </w:p>
          <w:p w:rsidR="004112C1" w:rsidRPr="00A62CE0" w:rsidRDefault="004112C1" w:rsidP="00B8446F">
            <w:pPr>
              <w:rPr>
                <w:sz w:val="20"/>
                <w:szCs w:val="20"/>
              </w:rPr>
            </w:pPr>
          </w:p>
        </w:tc>
        <w:tc>
          <w:tcPr>
            <w:tcW w:w="4219" w:type="dxa"/>
          </w:tcPr>
          <w:p w:rsidR="004112C1" w:rsidRPr="00A62CE0" w:rsidRDefault="004112C1" w:rsidP="00B8446F">
            <w:pPr>
              <w:rPr>
                <w:b/>
                <w:sz w:val="20"/>
                <w:szCs w:val="20"/>
              </w:rPr>
            </w:pPr>
            <w:r w:rsidRPr="00A62CE0">
              <w:rPr>
                <w:b/>
                <w:bCs/>
                <w:sz w:val="20"/>
                <w:szCs w:val="20"/>
                <w:lang w:val="fr-CA"/>
              </w:rPr>
              <w:t>Requêtes en autorisation d’intervenir</w:t>
            </w:r>
            <w:r w:rsidRPr="00A62CE0">
              <w:rPr>
                <w:sz w:val="20"/>
                <w:szCs w:val="20"/>
              </w:rPr>
              <w:t xml:space="preserve"> </w:t>
            </w:r>
            <w:r w:rsidRPr="00A62CE0">
              <w:rPr>
                <w:sz w:val="20"/>
                <w:szCs w:val="20"/>
              </w:rPr>
              <w:fldChar w:fldCharType="begin"/>
            </w:r>
            <w:r w:rsidRPr="00A62CE0">
              <w:rPr>
                <w:sz w:val="20"/>
                <w:szCs w:val="20"/>
              </w:rPr>
              <w:instrText xml:space="preserve"> SEQ CHAPTER \h \r 1</w:instrText>
            </w:r>
            <w:r w:rsidRPr="00A62CE0">
              <w:rPr>
                <w:sz w:val="20"/>
                <w:szCs w:val="20"/>
              </w:rPr>
              <w:fldChar w:fldCharType="end"/>
            </w:r>
          </w:p>
        </w:tc>
      </w:tr>
      <w:tr w:rsidR="004112C1" w:rsidRPr="00A62CE0" w:rsidTr="00B8446F">
        <w:trPr>
          <w:trHeight w:hRule="exact" w:val="630"/>
        </w:trPr>
        <w:tc>
          <w:tcPr>
            <w:tcW w:w="1346" w:type="dxa"/>
          </w:tcPr>
          <w:p w:rsidR="004112C1" w:rsidRPr="00A62CE0" w:rsidRDefault="004112C1" w:rsidP="00B8446F">
            <w:pPr>
              <w:rPr>
                <w:sz w:val="20"/>
                <w:szCs w:val="20"/>
              </w:rPr>
            </w:pPr>
            <w:r w:rsidRPr="00A62CE0">
              <w:rPr>
                <w:sz w:val="20"/>
                <w:szCs w:val="20"/>
              </w:rPr>
              <w:t>BY / PAR</w:t>
            </w:r>
          </w:p>
        </w:tc>
        <w:tc>
          <w:tcPr>
            <w:tcW w:w="2917" w:type="dxa"/>
          </w:tcPr>
          <w:p w:rsidR="004112C1" w:rsidRPr="00A62CE0" w:rsidRDefault="004112C1" w:rsidP="00B8446F">
            <w:pPr>
              <w:rPr>
                <w:sz w:val="20"/>
                <w:szCs w:val="20"/>
              </w:rPr>
            </w:pPr>
            <w:r w:rsidRPr="00A62CE0">
              <w:rPr>
                <w:sz w:val="20"/>
                <w:szCs w:val="20"/>
              </w:rPr>
              <w:t>Criminal Lawyers' Association (Ontario);</w:t>
            </w:r>
          </w:p>
        </w:tc>
        <w:tc>
          <w:tcPr>
            <w:tcW w:w="1137" w:type="dxa"/>
          </w:tcPr>
          <w:p w:rsidR="004112C1" w:rsidRPr="00A62CE0" w:rsidRDefault="004112C1" w:rsidP="00B8446F">
            <w:pPr>
              <w:rPr>
                <w:sz w:val="20"/>
                <w:szCs w:val="20"/>
              </w:rPr>
            </w:pPr>
          </w:p>
        </w:tc>
        <w:tc>
          <w:tcPr>
            <w:tcW w:w="4219" w:type="dxa"/>
          </w:tcPr>
          <w:p w:rsidR="004112C1" w:rsidRPr="00A62CE0" w:rsidRDefault="004112C1" w:rsidP="00B8446F">
            <w:pPr>
              <w:rPr>
                <w:sz w:val="20"/>
                <w:szCs w:val="20"/>
              </w:rPr>
            </w:pPr>
          </w:p>
        </w:tc>
      </w:tr>
      <w:tr w:rsidR="004112C1" w:rsidRPr="00A62CE0" w:rsidTr="00B8446F">
        <w:trPr>
          <w:trHeight w:hRule="exact" w:val="576"/>
        </w:trPr>
        <w:tc>
          <w:tcPr>
            <w:tcW w:w="1346" w:type="dxa"/>
          </w:tcPr>
          <w:p w:rsidR="004112C1" w:rsidRPr="00A62CE0" w:rsidRDefault="004112C1" w:rsidP="00B8446F">
            <w:pPr>
              <w:rPr>
                <w:sz w:val="20"/>
                <w:szCs w:val="20"/>
              </w:rPr>
            </w:pPr>
          </w:p>
        </w:tc>
        <w:tc>
          <w:tcPr>
            <w:tcW w:w="2917" w:type="dxa"/>
          </w:tcPr>
          <w:p w:rsidR="004112C1" w:rsidRPr="00A62CE0" w:rsidRDefault="004112C1" w:rsidP="00B8446F">
            <w:pPr>
              <w:rPr>
                <w:sz w:val="20"/>
                <w:szCs w:val="20"/>
              </w:rPr>
            </w:pPr>
            <w:r w:rsidRPr="00A62CE0">
              <w:rPr>
                <w:sz w:val="20"/>
                <w:szCs w:val="20"/>
              </w:rPr>
              <w:t>Attorney General of British Columbia</w:t>
            </w:r>
          </w:p>
        </w:tc>
        <w:tc>
          <w:tcPr>
            <w:tcW w:w="1137" w:type="dxa"/>
          </w:tcPr>
          <w:p w:rsidR="004112C1" w:rsidRPr="00A62CE0" w:rsidRDefault="004112C1" w:rsidP="00B8446F">
            <w:pPr>
              <w:rPr>
                <w:sz w:val="20"/>
                <w:szCs w:val="20"/>
              </w:rPr>
            </w:pPr>
          </w:p>
        </w:tc>
        <w:tc>
          <w:tcPr>
            <w:tcW w:w="4219" w:type="dxa"/>
          </w:tcPr>
          <w:p w:rsidR="004112C1" w:rsidRPr="00A62CE0" w:rsidRDefault="004112C1" w:rsidP="00B8446F">
            <w:pPr>
              <w:rPr>
                <w:sz w:val="20"/>
                <w:szCs w:val="20"/>
              </w:rPr>
            </w:pPr>
          </w:p>
        </w:tc>
      </w:tr>
      <w:tr w:rsidR="004112C1" w:rsidRPr="00A62CE0" w:rsidTr="00B8446F">
        <w:tc>
          <w:tcPr>
            <w:tcW w:w="1346" w:type="dxa"/>
          </w:tcPr>
          <w:p w:rsidR="004112C1" w:rsidRPr="00A62CE0" w:rsidRDefault="004112C1" w:rsidP="00B8446F">
            <w:pPr>
              <w:rPr>
                <w:sz w:val="20"/>
                <w:szCs w:val="20"/>
              </w:rPr>
            </w:pPr>
          </w:p>
        </w:tc>
        <w:tc>
          <w:tcPr>
            <w:tcW w:w="2917" w:type="dxa"/>
          </w:tcPr>
          <w:p w:rsidR="004112C1" w:rsidRPr="00A62CE0" w:rsidRDefault="004112C1" w:rsidP="00B8446F">
            <w:pPr>
              <w:rPr>
                <w:sz w:val="20"/>
                <w:szCs w:val="20"/>
              </w:rPr>
            </w:pPr>
          </w:p>
        </w:tc>
        <w:tc>
          <w:tcPr>
            <w:tcW w:w="1137" w:type="dxa"/>
          </w:tcPr>
          <w:p w:rsidR="004112C1" w:rsidRPr="00A62CE0" w:rsidRDefault="004112C1" w:rsidP="00B8446F">
            <w:pPr>
              <w:rPr>
                <w:sz w:val="20"/>
                <w:szCs w:val="20"/>
              </w:rPr>
            </w:pPr>
          </w:p>
        </w:tc>
        <w:tc>
          <w:tcPr>
            <w:tcW w:w="4219" w:type="dxa"/>
          </w:tcPr>
          <w:p w:rsidR="004112C1" w:rsidRPr="00A62CE0" w:rsidRDefault="004112C1" w:rsidP="00B8446F">
            <w:pPr>
              <w:rPr>
                <w:sz w:val="20"/>
                <w:szCs w:val="20"/>
              </w:rPr>
            </w:pPr>
          </w:p>
        </w:tc>
      </w:tr>
    </w:tbl>
    <w:p w:rsidR="004112C1" w:rsidRPr="00A62CE0" w:rsidRDefault="004112C1" w:rsidP="004112C1">
      <w:pPr>
        <w:rPr>
          <w:sz w:val="20"/>
          <w:szCs w:val="20"/>
        </w:rPr>
      </w:pPr>
      <w:r w:rsidRPr="00A62CE0">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4112C1" w:rsidRPr="00A62CE0" w:rsidTr="00B8446F">
        <w:tc>
          <w:tcPr>
            <w:tcW w:w="1346" w:type="dxa"/>
          </w:tcPr>
          <w:p w:rsidR="004112C1" w:rsidRPr="00A62CE0" w:rsidRDefault="004112C1" w:rsidP="00B8446F">
            <w:pPr>
              <w:rPr>
                <w:sz w:val="20"/>
                <w:szCs w:val="20"/>
              </w:rPr>
            </w:pPr>
            <w:r w:rsidRPr="00A62CE0">
              <w:rPr>
                <w:sz w:val="20"/>
                <w:szCs w:val="20"/>
              </w:rPr>
              <w:lastRenderedPageBreak/>
              <w:t>IN / DANS :</w:t>
            </w:r>
          </w:p>
        </w:tc>
        <w:tc>
          <w:tcPr>
            <w:tcW w:w="2917" w:type="dxa"/>
          </w:tcPr>
          <w:p w:rsidR="004112C1" w:rsidRPr="00A62CE0" w:rsidRDefault="004112C1" w:rsidP="00B8446F">
            <w:pPr>
              <w:rPr>
                <w:sz w:val="20"/>
                <w:szCs w:val="20"/>
              </w:rPr>
            </w:pPr>
            <w:r w:rsidRPr="00A62CE0">
              <w:rPr>
                <w:sz w:val="20"/>
                <w:szCs w:val="20"/>
              </w:rPr>
              <w:t>Her Majesty the Queen</w:t>
            </w:r>
          </w:p>
          <w:p w:rsidR="004112C1" w:rsidRPr="00A62CE0" w:rsidRDefault="004112C1" w:rsidP="00B8446F">
            <w:pPr>
              <w:rPr>
                <w:sz w:val="20"/>
                <w:szCs w:val="20"/>
              </w:rPr>
            </w:pPr>
          </w:p>
          <w:p w:rsidR="004112C1" w:rsidRPr="00A62CE0" w:rsidRDefault="004112C1" w:rsidP="00B8446F">
            <w:pPr>
              <w:rPr>
                <w:sz w:val="20"/>
                <w:szCs w:val="20"/>
              </w:rPr>
            </w:pPr>
            <w:r w:rsidRPr="00A62CE0">
              <w:rPr>
                <w:sz w:val="20"/>
                <w:szCs w:val="20"/>
              </w:rPr>
              <w:tab/>
              <w:t>v. (36435)</w:t>
            </w:r>
          </w:p>
          <w:p w:rsidR="004112C1" w:rsidRPr="00A62CE0" w:rsidRDefault="004112C1" w:rsidP="00B8446F">
            <w:pPr>
              <w:rPr>
                <w:sz w:val="20"/>
                <w:szCs w:val="20"/>
              </w:rPr>
            </w:pPr>
          </w:p>
          <w:p w:rsidR="004112C1" w:rsidRPr="00A62CE0" w:rsidRDefault="004112C1" w:rsidP="00B8446F">
            <w:pPr>
              <w:rPr>
                <w:sz w:val="20"/>
                <w:szCs w:val="20"/>
              </w:rPr>
            </w:pPr>
            <w:r w:rsidRPr="00A62CE0">
              <w:rPr>
                <w:sz w:val="20"/>
                <w:szCs w:val="20"/>
              </w:rPr>
              <w:t xml:space="preserve">Oswald Oliver </w:t>
            </w:r>
            <w:proofErr w:type="spellStart"/>
            <w:r w:rsidRPr="00A62CE0">
              <w:rPr>
                <w:sz w:val="20"/>
                <w:szCs w:val="20"/>
              </w:rPr>
              <w:t>Villaroman</w:t>
            </w:r>
            <w:proofErr w:type="spellEnd"/>
            <w:r w:rsidRPr="00A62CE0">
              <w:rPr>
                <w:sz w:val="20"/>
                <w:szCs w:val="20"/>
              </w:rPr>
              <w:t xml:space="preserve"> (Crim.) (Alta.)</w:t>
            </w:r>
          </w:p>
        </w:tc>
        <w:tc>
          <w:tcPr>
            <w:tcW w:w="1137" w:type="dxa"/>
          </w:tcPr>
          <w:p w:rsidR="004112C1" w:rsidRPr="00A62CE0" w:rsidRDefault="004112C1" w:rsidP="00B8446F">
            <w:pPr>
              <w:rPr>
                <w:sz w:val="20"/>
                <w:szCs w:val="20"/>
              </w:rPr>
            </w:pPr>
          </w:p>
        </w:tc>
        <w:tc>
          <w:tcPr>
            <w:tcW w:w="4219" w:type="dxa"/>
          </w:tcPr>
          <w:p w:rsidR="004112C1" w:rsidRPr="00A62CE0" w:rsidRDefault="004112C1" w:rsidP="00B8446F">
            <w:pPr>
              <w:rPr>
                <w:sz w:val="20"/>
                <w:szCs w:val="20"/>
              </w:rPr>
            </w:pPr>
          </w:p>
        </w:tc>
      </w:tr>
    </w:tbl>
    <w:p w:rsidR="004112C1" w:rsidRPr="00A62CE0" w:rsidRDefault="004112C1" w:rsidP="004112C1">
      <w:pPr>
        <w:tabs>
          <w:tab w:val="left" w:pos="-1440"/>
          <w:tab w:val="left" w:pos="-720"/>
        </w:tabs>
        <w:jc w:val="both"/>
        <w:rPr>
          <w:sz w:val="20"/>
          <w:szCs w:val="20"/>
        </w:rPr>
      </w:pPr>
    </w:p>
    <w:p w:rsidR="004112C1" w:rsidRPr="00A62CE0" w:rsidRDefault="004112C1" w:rsidP="004112C1">
      <w:pPr>
        <w:tabs>
          <w:tab w:val="left" w:pos="-1440"/>
          <w:tab w:val="left" w:pos="-720"/>
        </w:tabs>
        <w:jc w:val="both"/>
        <w:rPr>
          <w:sz w:val="20"/>
          <w:szCs w:val="20"/>
        </w:rPr>
      </w:pPr>
      <w:r w:rsidRPr="00A62CE0">
        <w:rPr>
          <w:b/>
          <w:sz w:val="20"/>
          <w:szCs w:val="20"/>
        </w:rPr>
        <w:t>GRANTED / ACCORDÉES</w:t>
      </w:r>
    </w:p>
    <w:p w:rsidR="004112C1" w:rsidRPr="00A62CE0" w:rsidRDefault="004112C1" w:rsidP="004112C1">
      <w:pPr>
        <w:tabs>
          <w:tab w:val="left" w:pos="-1440"/>
          <w:tab w:val="left" w:pos="-720"/>
        </w:tabs>
        <w:jc w:val="both"/>
        <w:rPr>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b/>
          <w:bCs/>
          <w:sz w:val="20"/>
          <w:szCs w:val="20"/>
        </w:rPr>
        <w:t xml:space="preserve">UPON APPLICATIONS </w:t>
      </w:r>
      <w:r w:rsidRPr="00A62CE0">
        <w:rPr>
          <w:rFonts w:eastAsiaTheme="minorEastAsia"/>
          <w:sz w:val="20"/>
          <w:szCs w:val="20"/>
        </w:rPr>
        <w:t>by the Criminal Lawyers’ Association (Ontario) and the Attorney General of British Columbia;</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b/>
          <w:bCs/>
          <w:sz w:val="20"/>
          <w:szCs w:val="20"/>
        </w:rPr>
        <w:t>AND THE MATERIAL FILED</w:t>
      </w:r>
      <w:r w:rsidRPr="00A62CE0">
        <w:rPr>
          <w:rFonts w:eastAsiaTheme="minorEastAsia"/>
          <w:sz w:val="20"/>
          <w:szCs w:val="20"/>
        </w:rPr>
        <w:t xml:space="preserve"> having been read;</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b/>
          <w:bCs/>
          <w:sz w:val="20"/>
          <w:szCs w:val="20"/>
        </w:rPr>
        <w:t>IT IS HEREBY ORDERED THAT:</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2" w:lineRule="auto"/>
        <w:rPr>
          <w:rFonts w:eastAsiaTheme="minorEastAsia"/>
          <w:sz w:val="20"/>
          <w:szCs w:val="20"/>
        </w:rPr>
      </w:pPr>
      <w:r w:rsidRPr="00A62CE0">
        <w:rPr>
          <w:rFonts w:eastAsiaTheme="minorEastAsia"/>
          <w:sz w:val="20"/>
          <w:szCs w:val="20"/>
        </w:rPr>
        <w:t>The motions for leave to intervene are granted and the said interveners shall be entitled to each serve and file a factum not exceeding ten (10) pages in length on or before February 11, 2016.</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sz w:val="20"/>
          <w:szCs w:val="20"/>
        </w:rPr>
        <w:t>The requests to present oral argument are deferred to a date following receipt and consideration of the written arguments of the parties and the interveners.</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sz w:val="20"/>
          <w:szCs w:val="20"/>
        </w:rPr>
        <w:fldChar w:fldCharType="begin"/>
      </w:r>
      <w:r w:rsidRPr="00A62CE0">
        <w:rPr>
          <w:rFonts w:eastAsiaTheme="minorEastAsia"/>
          <w:sz w:val="20"/>
          <w:szCs w:val="20"/>
        </w:rPr>
        <w:instrText xml:space="preserve"> SEQ CHAPTER \h \r 1</w:instrText>
      </w:r>
      <w:r w:rsidRPr="00A62CE0">
        <w:rPr>
          <w:rFonts w:eastAsiaTheme="minorEastAsia"/>
          <w:sz w:val="20"/>
          <w:szCs w:val="20"/>
        </w:rPr>
        <w:fldChar w:fldCharType="end"/>
      </w:r>
      <w:r w:rsidRPr="00A62CE0">
        <w:rPr>
          <w:rFonts w:eastAsiaTheme="minorEastAsia"/>
          <w:bCs/>
          <w:sz w:val="20"/>
          <w:szCs w:val="20"/>
        </w:rPr>
        <w:t>The interveners are not entitled to raise new issues or to adduce further evidence or otherwise to supplement the record of the parties.</w:t>
      </w: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rPr>
      </w:pPr>
      <w:r w:rsidRPr="00A62CE0">
        <w:rPr>
          <w:rFonts w:eastAsiaTheme="minorEastAsia"/>
          <w:sz w:val="20"/>
          <w:szCs w:val="20"/>
        </w:rPr>
        <w:t>Pursuant to Rule 59(1</w:t>
      </w:r>
      <w:proofErr w:type="gramStart"/>
      <w:r w:rsidRPr="00A62CE0">
        <w:rPr>
          <w:rFonts w:eastAsiaTheme="minorEastAsia"/>
          <w:sz w:val="20"/>
          <w:szCs w:val="20"/>
        </w:rPr>
        <w:t>)(</w:t>
      </w:r>
      <w:proofErr w:type="gramEnd"/>
      <w:r w:rsidRPr="00A62CE0">
        <w:rPr>
          <w:rFonts w:eastAsiaTheme="minorEastAsia"/>
          <w:i/>
          <w:iCs/>
          <w:sz w:val="20"/>
          <w:szCs w:val="20"/>
        </w:rPr>
        <w:t>a</w:t>
      </w:r>
      <w:r w:rsidRPr="00A62CE0">
        <w:rPr>
          <w:rFonts w:eastAsiaTheme="minorEastAsia"/>
          <w:sz w:val="20"/>
          <w:szCs w:val="20"/>
        </w:rPr>
        <w:t xml:space="preserve">) of the </w:t>
      </w:r>
      <w:r w:rsidRPr="00A62CE0">
        <w:rPr>
          <w:rFonts w:eastAsiaTheme="minorEastAsia"/>
          <w:i/>
          <w:iCs/>
          <w:sz w:val="20"/>
          <w:szCs w:val="20"/>
        </w:rPr>
        <w:t>Rules of the Supreme Court of Canada</w:t>
      </w:r>
      <w:r w:rsidRPr="00A62CE0">
        <w:rPr>
          <w:rFonts w:eastAsiaTheme="minorEastAsia"/>
          <w:sz w:val="20"/>
          <w:szCs w:val="20"/>
        </w:rPr>
        <w:t>, the interveners shall pay to the appellant and respondent any additional disbursements occasioned to the appellant and respondent by their intervention.</w:t>
      </w:r>
    </w:p>
    <w:p w:rsidR="004112C1" w:rsidRPr="00A62CE0" w:rsidRDefault="004112C1" w:rsidP="004112C1">
      <w:pPr>
        <w:tabs>
          <w:tab w:val="left" w:pos="-1440"/>
          <w:tab w:val="left" w:pos="-720"/>
        </w:tabs>
        <w:jc w:val="both"/>
        <w:rPr>
          <w:sz w:val="20"/>
          <w:szCs w:val="20"/>
        </w:rPr>
      </w:pPr>
    </w:p>
    <w:p w:rsidR="004112C1" w:rsidRPr="00A62CE0" w:rsidRDefault="004112C1" w:rsidP="004112C1">
      <w:pPr>
        <w:tabs>
          <w:tab w:val="left" w:pos="-1440"/>
          <w:tab w:val="left" w:pos="-720"/>
        </w:tabs>
        <w:jc w:val="both"/>
        <w:rPr>
          <w:sz w:val="20"/>
          <w:szCs w:val="20"/>
        </w:rPr>
      </w:pPr>
    </w:p>
    <w:p w:rsidR="004112C1" w:rsidRPr="00A62CE0" w:rsidRDefault="004112C1" w:rsidP="004112C1">
      <w:pPr>
        <w:tabs>
          <w:tab w:val="left" w:pos="-1440"/>
          <w:tab w:val="left" w:pos="-720"/>
        </w:tabs>
        <w:jc w:val="both"/>
        <w:rPr>
          <w:sz w:val="20"/>
          <w:szCs w:val="20"/>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b/>
          <w:sz w:val="20"/>
          <w:szCs w:val="20"/>
          <w:lang w:val="fr-CA"/>
        </w:rPr>
        <w:t>À LA SUITE DES REQUÊTES</w:t>
      </w:r>
      <w:r w:rsidRPr="00A62CE0">
        <w:rPr>
          <w:rFonts w:eastAsiaTheme="minorEastAsia"/>
          <w:sz w:val="20"/>
          <w:szCs w:val="20"/>
          <w:lang w:val="fr-CA"/>
        </w:rPr>
        <w:t xml:space="preserve"> présentées par la </w:t>
      </w:r>
      <w:proofErr w:type="spellStart"/>
      <w:r w:rsidRPr="00A62CE0">
        <w:rPr>
          <w:rFonts w:eastAsiaTheme="minorEastAsia"/>
          <w:sz w:val="20"/>
          <w:szCs w:val="20"/>
          <w:lang w:val="fr-CA"/>
        </w:rPr>
        <w:t>Criminal</w:t>
      </w:r>
      <w:proofErr w:type="spellEnd"/>
      <w:r w:rsidRPr="00A62CE0">
        <w:rPr>
          <w:rFonts w:eastAsiaTheme="minorEastAsia"/>
          <w:sz w:val="20"/>
          <w:szCs w:val="20"/>
          <w:lang w:val="fr-CA"/>
        </w:rPr>
        <w:t xml:space="preserve"> </w:t>
      </w:r>
      <w:proofErr w:type="spellStart"/>
      <w:r w:rsidRPr="00A62CE0">
        <w:rPr>
          <w:rFonts w:eastAsiaTheme="minorEastAsia"/>
          <w:sz w:val="20"/>
          <w:szCs w:val="20"/>
          <w:lang w:val="fr-CA"/>
        </w:rPr>
        <w:t>Lawyers</w:t>
      </w:r>
      <w:proofErr w:type="spellEnd"/>
      <w:r w:rsidRPr="00A62CE0">
        <w:rPr>
          <w:rFonts w:eastAsiaTheme="minorEastAsia"/>
          <w:sz w:val="20"/>
          <w:szCs w:val="20"/>
          <w:lang w:val="fr-CA"/>
        </w:rPr>
        <w:t>’ Association (Ontario) et par le procureur général de la Colombie-Britannique;</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b/>
          <w:sz w:val="20"/>
          <w:szCs w:val="20"/>
          <w:lang w:val="fr-CA"/>
        </w:rPr>
        <w:t>ET APRÈS EXAMEN</w:t>
      </w:r>
      <w:r w:rsidRPr="00A62CE0">
        <w:rPr>
          <w:rFonts w:eastAsiaTheme="minorEastAsia"/>
          <w:sz w:val="20"/>
          <w:szCs w:val="20"/>
          <w:lang w:val="fr-CA"/>
        </w:rPr>
        <w:t xml:space="preserve"> des documents déposés;</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b/>
          <w:sz w:val="20"/>
          <w:szCs w:val="20"/>
          <w:lang w:val="fr-CA"/>
        </w:rPr>
      </w:pPr>
      <w:r w:rsidRPr="00A62CE0">
        <w:rPr>
          <w:rFonts w:eastAsiaTheme="minorEastAsia"/>
          <w:b/>
          <w:sz w:val="20"/>
          <w:szCs w:val="20"/>
          <w:lang w:val="fr-CA"/>
        </w:rPr>
        <w:t>IL EST ORDONNÉ CE QUI SUIT :</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sz w:val="20"/>
          <w:szCs w:val="20"/>
          <w:lang w:val="fr-CA"/>
        </w:rPr>
        <w:t xml:space="preserve">Les requêtes en autorisation d’intervenir de la </w:t>
      </w:r>
      <w:proofErr w:type="spellStart"/>
      <w:r w:rsidRPr="00A62CE0">
        <w:rPr>
          <w:rFonts w:eastAsiaTheme="minorEastAsia"/>
          <w:sz w:val="20"/>
          <w:szCs w:val="20"/>
          <w:lang w:val="fr-CA"/>
        </w:rPr>
        <w:t>Criminal</w:t>
      </w:r>
      <w:proofErr w:type="spellEnd"/>
      <w:r w:rsidRPr="00A62CE0">
        <w:rPr>
          <w:rFonts w:eastAsiaTheme="minorEastAsia"/>
          <w:sz w:val="20"/>
          <w:szCs w:val="20"/>
          <w:lang w:val="fr-CA"/>
        </w:rPr>
        <w:t xml:space="preserve"> </w:t>
      </w:r>
      <w:proofErr w:type="spellStart"/>
      <w:r w:rsidRPr="00A62CE0">
        <w:rPr>
          <w:rFonts w:eastAsiaTheme="minorEastAsia"/>
          <w:sz w:val="20"/>
          <w:szCs w:val="20"/>
          <w:lang w:val="fr-CA"/>
        </w:rPr>
        <w:t>Lawyers</w:t>
      </w:r>
      <w:proofErr w:type="spellEnd"/>
      <w:r w:rsidRPr="00A62CE0">
        <w:rPr>
          <w:rFonts w:eastAsiaTheme="minorEastAsia"/>
          <w:sz w:val="20"/>
          <w:szCs w:val="20"/>
          <w:lang w:val="fr-CA"/>
        </w:rPr>
        <w:t>’ Association (Ontario) et du procureur général de la Colombie-Britannique sont accueillies et ces intervenants sont autorisés à signifier et déposer chacun un mémoire d’au plus 10 pages au plus tard le 11 février 2016.</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sz w:val="20"/>
          <w:szCs w:val="20"/>
          <w:lang w:val="fr-CA"/>
        </w:rPr>
        <w:t>La décision sur les demandes en vue de présenter une plaidoirie orale sera rendue après réception et examen des arguments écrits des parties et des intervenants.</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sz w:val="20"/>
          <w:szCs w:val="20"/>
          <w:lang w:val="fr-CA"/>
        </w:rPr>
        <w:t>Les intervenants n'ont pas le droit de soulever de nouvelles questions, de produire d'autres éléments de preuve ni de compléter de quelque autre façon le dossier des parties.</w:t>
      </w: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0" w:lineRule="auto"/>
        <w:jc w:val="both"/>
        <w:rPr>
          <w:rFonts w:eastAsiaTheme="minorEastAsia"/>
          <w:sz w:val="20"/>
          <w:szCs w:val="20"/>
          <w:lang w:val="fr-CA"/>
        </w:rPr>
      </w:pPr>
      <w:r w:rsidRPr="00A62CE0">
        <w:rPr>
          <w:rFonts w:eastAsiaTheme="minorEastAsia"/>
          <w:sz w:val="20"/>
          <w:szCs w:val="20"/>
          <w:lang w:val="fr-CA"/>
        </w:rPr>
        <w:t>Conformément à l’al. 59(1)</w:t>
      </w:r>
      <w:r w:rsidRPr="00A62CE0">
        <w:rPr>
          <w:rFonts w:eastAsiaTheme="minorEastAsia"/>
          <w:i/>
          <w:sz w:val="20"/>
          <w:szCs w:val="20"/>
          <w:lang w:val="fr-CA"/>
        </w:rPr>
        <w:t>a</w:t>
      </w:r>
      <w:r w:rsidRPr="00A62CE0">
        <w:rPr>
          <w:rFonts w:eastAsiaTheme="minorEastAsia"/>
          <w:sz w:val="20"/>
          <w:szCs w:val="20"/>
          <w:lang w:val="fr-CA"/>
        </w:rPr>
        <w:t xml:space="preserve">) des </w:t>
      </w:r>
      <w:r w:rsidRPr="00A62CE0">
        <w:rPr>
          <w:rFonts w:eastAsiaTheme="minorEastAsia"/>
          <w:i/>
          <w:sz w:val="20"/>
          <w:szCs w:val="20"/>
          <w:lang w:val="fr-CA"/>
        </w:rPr>
        <w:t>Règles de la Cour suprême du Canada</w:t>
      </w:r>
      <w:r w:rsidRPr="00A62CE0">
        <w:rPr>
          <w:rFonts w:eastAsiaTheme="minorEastAsia"/>
          <w:sz w:val="20"/>
          <w:szCs w:val="20"/>
          <w:lang w:val="fr-CA"/>
        </w:rPr>
        <w:t>, les intervenants paieront à l’appelante et à l’intimé tous les débours supplémentaires résultant de leur intervention.</w:t>
      </w:r>
    </w:p>
    <w:p w:rsidR="004112C1" w:rsidRPr="00A62CE0" w:rsidRDefault="004112C1" w:rsidP="004112C1">
      <w:pPr>
        <w:tabs>
          <w:tab w:val="left" w:pos="-1440"/>
          <w:tab w:val="left" w:pos="-720"/>
        </w:tabs>
        <w:jc w:val="both"/>
        <w:rPr>
          <w:sz w:val="20"/>
          <w:szCs w:val="20"/>
        </w:rPr>
      </w:pPr>
    </w:p>
    <w:p w:rsidR="004112C1" w:rsidRPr="00A62CE0" w:rsidRDefault="009D1C86" w:rsidP="004112C1">
      <w:pPr>
        <w:tabs>
          <w:tab w:val="left" w:pos="-1440"/>
          <w:tab w:val="left" w:pos="-720"/>
        </w:tabs>
        <w:jc w:val="both"/>
        <w:rPr>
          <w:sz w:val="20"/>
          <w:szCs w:val="20"/>
          <w:lang w:val="fr-CA"/>
        </w:rPr>
      </w:pPr>
      <w:r>
        <w:rPr>
          <w:sz w:val="20"/>
          <w:szCs w:val="20"/>
          <w:lang w:val="fr-CA"/>
        </w:rPr>
        <w:pict>
          <v:rect id="_x0000_i1058" style="width:2in;height:1pt" o:hrpct="0" o:hralign="center" o:hrstd="t" o:hrnoshade="t" o:hr="t" fillcolor="black [3213]" stroked="f"/>
        </w:pict>
      </w:r>
    </w:p>
    <w:p w:rsidR="004112C1" w:rsidRPr="00A62CE0" w:rsidRDefault="004112C1" w:rsidP="004112C1">
      <w:pPr>
        <w:rPr>
          <w:sz w:val="20"/>
          <w:szCs w:val="20"/>
          <w:lang w:val="fr-CA"/>
        </w:rPr>
      </w:pPr>
      <w:r w:rsidRPr="00A62CE0">
        <w:rPr>
          <w:sz w:val="20"/>
          <w:szCs w:val="20"/>
          <w:lang w:val="fr-CA"/>
        </w:rPr>
        <w:br w:type="page"/>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r w:rsidRPr="00A62CE0">
        <w:rPr>
          <w:sz w:val="20"/>
          <w:szCs w:val="20"/>
          <w:lang w:val="fr-CA"/>
        </w:rPr>
        <w:t>11.01.2016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roofErr w:type="spellStart"/>
      <w:r w:rsidRPr="00A62CE0">
        <w:rPr>
          <w:sz w:val="20"/>
          <w:szCs w:val="20"/>
          <w:lang w:val="fr-CA"/>
        </w:rPr>
        <w:t>Before</w:t>
      </w:r>
      <w:proofErr w:type="spellEnd"/>
      <w:r w:rsidRPr="00A62CE0">
        <w:rPr>
          <w:sz w:val="20"/>
          <w:szCs w:val="20"/>
          <w:lang w:val="fr-CA"/>
        </w:rPr>
        <w:t xml:space="preserve"> / Devant :   CÔTÉ J. / LA JUGE CÔTÉ</w:t>
      </w:r>
    </w:p>
    <w:p w:rsidR="004112C1" w:rsidRPr="00A62CE0" w:rsidRDefault="004112C1" w:rsidP="004112C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4112C1" w:rsidRPr="00A62CE0" w:rsidTr="00B8446F">
        <w:tc>
          <w:tcPr>
            <w:tcW w:w="4242" w:type="dxa"/>
          </w:tcPr>
          <w:p w:rsidR="004112C1" w:rsidRPr="00A62CE0" w:rsidRDefault="004112C1" w:rsidP="00B8446F">
            <w:pPr>
              <w:jc w:val="both"/>
              <w:rPr>
                <w:b/>
                <w:bCs/>
                <w:sz w:val="20"/>
                <w:szCs w:val="20"/>
                <w:lang w:val="fr-CA"/>
              </w:rPr>
            </w:pPr>
            <w:r w:rsidRPr="00A62CE0">
              <w:rPr>
                <w:b/>
                <w:bCs/>
                <w:sz w:val="20"/>
                <w:szCs w:val="20"/>
              </w:rPr>
              <w:t>Order</w:t>
            </w:r>
          </w:p>
        </w:tc>
        <w:tc>
          <w:tcPr>
            <w:tcW w:w="1142" w:type="dxa"/>
          </w:tcPr>
          <w:p w:rsidR="004112C1" w:rsidRPr="00A62CE0" w:rsidRDefault="004112C1" w:rsidP="00B8446F">
            <w:pPr>
              <w:tabs>
                <w:tab w:val="left" w:pos="-1440"/>
                <w:tab w:val="left" w:pos="-720"/>
              </w:tabs>
              <w:jc w:val="both"/>
              <w:rPr>
                <w:sz w:val="20"/>
                <w:szCs w:val="20"/>
              </w:rPr>
            </w:pPr>
          </w:p>
          <w:p w:rsidR="004112C1" w:rsidRPr="00A62CE0" w:rsidRDefault="004112C1" w:rsidP="00B8446F">
            <w:pPr>
              <w:tabs>
                <w:tab w:val="left" w:pos="-1440"/>
                <w:tab w:val="left" w:pos="-720"/>
              </w:tabs>
              <w:jc w:val="both"/>
              <w:rPr>
                <w:sz w:val="20"/>
                <w:szCs w:val="20"/>
              </w:rPr>
            </w:pPr>
          </w:p>
        </w:tc>
        <w:tc>
          <w:tcPr>
            <w:tcW w:w="4235" w:type="dxa"/>
          </w:tcPr>
          <w:p w:rsidR="004112C1" w:rsidRPr="00A62CE0" w:rsidRDefault="004112C1" w:rsidP="00952C78">
            <w:pPr>
              <w:tabs>
                <w:tab w:val="left" w:pos="-1440"/>
                <w:tab w:val="left" w:pos="-720"/>
              </w:tabs>
              <w:jc w:val="both"/>
              <w:rPr>
                <w:sz w:val="20"/>
                <w:szCs w:val="20"/>
                <w:lang w:val="fr-CA"/>
              </w:rPr>
            </w:pPr>
            <w:r w:rsidRPr="00A62CE0">
              <w:rPr>
                <w:b/>
                <w:bCs/>
                <w:sz w:val="20"/>
                <w:szCs w:val="20"/>
                <w:lang w:val="fr-CA"/>
              </w:rPr>
              <w:t>Ord</w:t>
            </w:r>
            <w:r w:rsidR="00952C78" w:rsidRPr="00A62CE0">
              <w:rPr>
                <w:b/>
                <w:bCs/>
                <w:sz w:val="20"/>
                <w:szCs w:val="20"/>
                <w:lang w:val="fr-CA"/>
              </w:rPr>
              <w:t>onnance</w:t>
            </w:r>
          </w:p>
        </w:tc>
      </w:tr>
      <w:tr w:rsidR="004112C1" w:rsidRPr="00A62CE0" w:rsidTr="00B8446F">
        <w:tc>
          <w:tcPr>
            <w:tcW w:w="4242" w:type="dxa"/>
          </w:tcPr>
          <w:p w:rsidR="004112C1" w:rsidRPr="00A62CE0" w:rsidRDefault="004112C1" w:rsidP="00B8446F">
            <w:pPr>
              <w:rPr>
                <w:sz w:val="20"/>
                <w:szCs w:val="20"/>
                <w:lang w:val="fr-CA"/>
              </w:rPr>
            </w:pPr>
            <w:proofErr w:type="spellStart"/>
            <w:r w:rsidRPr="00A62CE0">
              <w:rPr>
                <w:sz w:val="20"/>
                <w:szCs w:val="20"/>
                <w:lang w:val="fr-CA"/>
              </w:rPr>
              <w:t>Dianna</w:t>
            </w:r>
            <w:proofErr w:type="spellEnd"/>
            <w:r w:rsidRPr="00A62CE0">
              <w:rPr>
                <w:sz w:val="20"/>
                <w:szCs w:val="20"/>
                <w:lang w:val="fr-CA"/>
              </w:rPr>
              <w:t xml:space="preserve"> Louise Parsons et al.</w:t>
            </w:r>
          </w:p>
          <w:p w:rsidR="004112C1" w:rsidRPr="00A62CE0" w:rsidRDefault="004112C1" w:rsidP="00B8446F">
            <w:pPr>
              <w:rPr>
                <w:sz w:val="20"/>
                <w:szCs w:val="20"/>
                <w:lang w:val="fr-CA"/>
              </w:rPr>
            </w:pPr>
          </w:p>
          <w:p w:rsidR="004112C1" w:rsidRPr="00A62CE0" w:rsidRDefault="004112C1" w:rsidP="00B8446F">
            <w:pPr>
              <w:rPr>
                <w:sz w:val="20"/>
                <w:szCs w:val="20"/>
              </w:rPr>
            </w:pPr>
            <w:r w:rsidRPr="00A62CE0">
              <w:rPr>
                <w:sz w:val="20"/>
                <w:szCs w:val="20"/>
                <w:lang w:val="fr-CA"/>
              </w:rPr>
              <w:tab/>
            </w:r>
            <w:r w:rsidRPr="00A62CE0">
              <w:rPr>
                <w:sz w:val="20"/>
                <w:szCs w:val="20"/>
              </w:rPr>
              <w:t>v. (36456)</w:t>
            </w:r>
          </w:p>
          <w:p w:rsidR="004112C1" w:rsidRPr="00A62CE0" w:rsidRDefault="004112C1" w:rsidP="00B8446F">
            <w:pPr>
              <w:rPr>
                <w:sz w:val="20"/>
                <w:szCs w:val="20"/>
              </w:rPr>
            </w:pPr>
          </w:p>
          <w:p w:rsidR="004112C1" w:rsidRPr="00A62CE0" w:rsidRDefault="004112C1" w:rsidP="00B8446F">
            <w:pPr>
              <w:tabs>
                <w:tab w:val="left" w:pos="-1440"/>
                <w:tab w:val="left" w:pos="-720"/>
              </w:tabs>
              <w:jc w:val="both"/>
              <w:rPr>
                <w:sz w:val="20"/>
                <w:szCs w:val="20"/>
                <w:lang w:val="fr-CA"/>
              </w:rPr>
            </w:pPr>
            <w:r w:rsidRPr="00A62CE0">
              <w:rPr>
                <w:sz w:val="20"/>
                <w:szCs w:val="20"/>
              </w:rPr>
              <w:t>Her Majesty the Queen in Right of Ontario et al. (Ont.)</w:t>
            </w:r>
          </w:p>
        </w:tc>
        <w:tc>
          <w:tcPr>
            <w:tcW w:w="1142" w:type="dxa"/>
          </w:tcPr>
          <w:p w:rsidR="004112C1" w:rsidRPr="00A62CE0" w:rsidRDefault="004112C1" w:rsidP="00B8446F">
            <w:pPr>
              <w:tabs>
                <w:tab w:val="left" w:pos="-1440"/>
                <w:tab w:val="left" w:pos="-720"/>
              </w:tabs>
              <w:jc w:val="both"/>
              <w:rPr>
                <w:sz w:val="20"/>
                <w:szCs w:val="20"/>
                <w:lang w:val="fr-CA"/>
              </w:rPr>
            </w:pPr>
          </w:p>
        </w:tc>
        <w:tc>
          <w:tcPr>
            <w:tcW w:w="4235" w:type="dxa"/>
          </w:tcPr>
          <w:p w:rsidR="004112C1" w:rsidRPr="00A62CE0" w:rsidRDefault="004112C1" w:rsidP="00B8446F">
            <w:pPr>
              <w:tabs>
                <w:tab w:val="left" w:pos="-1440"/>
                <w:tab w:val="left" w:pos="-720"/>
              </w:tabs>
              <w:jc w:val="both"/>
              <w:rPr>
                <w:sz w:val="20"/>
                <w:szCs w:val="20"/>
                <w:lang w:val="fr-CA"/>
              </w:rPr>
            </w:pPr>
          </w:p>
        </w:tc>
      </w:tr>
    </w:tbl>
    <w:p w:rsidR="004112C1" w:rsidRPr="00A62CE0" w:rsidRDefault="004112C1" w:rsidP="004112C1">
      <w:pPr>
        <w:tabs>
          <w:tab w:val="left" w:pos="-1440"/>
          <w:tab w:val="left" w:pos="-720"/>
        </w:tabs>
        <w:jc w:val="both"/>
        <w:rPr>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rPr>
      </w:pPr>
      <w:r w:rsidRPr="00A62CE0">
        <w:rPr>
          <w:rFonts w:eastAsiaTheme="minorEastAsia"/>
          <w:b/>
          <w:bCs/>
          <w:sz w:val="20"/>
          <w:szCs w:val="20"/>
        </w:rPr>
        <w:t xml:space="preserve">FURTHER TO THE JUDGMENT </w:t>
      </w:r>
      <w:r w:rsidRPr="00A62CE0">
        <w:rPr>
          <w:rFonts w:eastAsiaTheme="minorEastAsia"/>
          <w:bCs/>
          <w:sz w:val="20"/>
          <w:szCs w:val="20"/>
        </w:rPr>
        <w:t>dated November 5, 2015, inviting the parties to file submissions regarding the role and status of Fund Counsel for Ontario in the appeal, and in particular whether it should be an appellant rather than a respondent;</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A62CE0">
        <w:rPr>
          <w:rFonts w:eastAsiaTheme="minorEastAsia"/>
          <w:b/>
          <w:bCs/>
          <w:sz w:val="20"/>
          <w:szCs w:val="20"/>
        </w:rPr>
        <w:t>AND THE MATERIAL FILED</w:t>
      </w:r>
      <w:r w:rsidRPr="00A62CE0">
        <w:rPr>
          <w:rFonts w:eastAsiaTheme="minorEastAsia"/>
          <w:sz w:val="20"/>
          <w:szCs w:val="20"/>
        </w:rPr>
        <w:t xml:space="preserve"> having been read;</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A62CE0">
        <w:rPr>
          <w:rFonts w:eastAsiaTheme="minorEastAsia"/>
          <w:b/>
          <w:bCs/>
          <w:sz w:val="20"/>
          <w:szCs w:val="20"/>
        </w:rPr>
        <w:t>IT IS HEREBY ORDERED THAT:</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A62CE0">
        <w:rPr>
          <w:rFonts w:eastAsiaTheme="minorEastAsia"/>
          <w:sz w:val="20"/>
          <w:szCs w:val="20"/>
        </w:rPr>
        <w:t xml:space="preserve">Fund Counsel for Ontario is added as an appellant in the proceedings before this Court pursuant to Rule 18(5) of the </w:t>
      </w:r>
      <w:r w:rsidRPr="00A62CE0">
        <w:rPr>
          <w:rFonts w:eastAsiaTheme="minorEastAsia"/>
          <w:i/>
          <w:sz w:val="20"/>
          <w:szCs w:val="20"/>
        </w:rPr>
        <w:t>Rules of the Supreme Court of Canada</w:t>
      </w:r>
      <w:r w:rsidRPr="00A62CE0">
        <w:rPr>
          <w:rFonts w:eastAsiaTheme="minorEastAsia"/>
          <w:sz w:val="20"/>
          <w:szCs w:val="20"/>
        </w:rPr>
        <w:t xml:space="preserve"> and the style of cause shall be modified to reflect the change. </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A62CE0">
        <w:rPr>
          <w:rFonts w:eastAsiaTheme="minorEastAsia"/>
          <w:sz w:val="20"/>
          <w:szCs w:val="20"/>
        </w:rPr>
        <w:t xml:space="preserve">The factum, record and book of authorities of Fund Counsel for Ontario shall be served and filed no later than February 11, 2016. </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A62CE0">
        <w:rPr>
          <w:rFonts w:eastAsiaTheme="minorEastAsia"/>
          <w:sz w:val="20"/>
          <w:szCs w:val="20"/>
        </w:rPr>
        <w:t>The decision on the time for oral argument is deferred to a date following receipt and consideration of the written arguments of the parties and potential interveners.</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A62CE0">
        <w:rPr>
          <w:rFonts w:eastAsiaTheme="minorEastAsia"/>
          <w:b/>
          <w:sz w:val="20"/>
          <w:szCs w:val="20"/>
          <w:lang w:val="fr-CA"/>
        </w:rPr>
        <w:t>À LA SUITE DU JUGEMENT</w:t>
      </w:r>
      <w:r w:rsidRPr="00A62CE0">
        <w:rPr>
          <w:rFonts w:eastAsiaTheme="minorEastAsia"/>
          <w:sz w:val="20"/>
          <w:szCs w:val="20"/>
          <w:lang w:val="fr-CA"/>
        </w:rPr>
        <w:t xml:space="preserve"> rendu le 5 novembre 2015 invitant les parties à déposer des observations quant au rôle et au statut du Conseiller juridique du Fonds pour l’Ontario dans le présent appel, et en particulier quant à la question de savoir s’il devrait avoir le statut d’appelant plutôt que celui d’intimé;</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A62CE0">
        <w:rPr>
          <w:rFonts w:eastAsiaTheme="minorEastAsia"/>
          <w:b/>
          <w:sz w:val="20"/>
          <w:szCs w:val="20"/>
          <w:lang w:val="fr-CA"/>
        </w:rPr>
        <w:t>ET APRÈS EXAMEN</w:t>
      </w:r>
      <w:r w:rsidRPr="00A62CE0">
        <w:rPr>
          <w:rFonts w:eastAsiaTheme="minorEastAsia"/>
          <w:sz w:val="20"/>
          <w:szCs w:val="20"/>
          <w:lang w:val="fr-CA"/>
        </w:rPr>
        <w:t xml:space="preserve"> des documents déposés;</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sz w:val="20"/>
          <w:szCs w:val="20"/>
          <w:lang w:val="fr-CA"/>
        </w:rPr>
      </w:pPr>
      <w:r w:rsidRPr="00A62CE0">
        <w:rPr>
          <w:rFonts w:eastAsiaTheme="minorEastAsia"/>
          <w:b/>
          <w:sz w:val="20"/>
          <w:szCs w:val="20"/>
          <w:lang w:val="fr-CA"/>
        </w:rPr>
        <w:t>IL EST ORDONNÉ CE QUI SUIT :</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A62CE0">
        <w:rPr>
          <w:rFonts w:eastAsiaTheme="minorEastAsia"/>
          <w:sz w:val="20"/>
          <w:szCs w:val="20"/>
          <w:lang w:val="fr-CA"/>
        </w:rPr>
        <w:t xml:space="preserve">Le Conseiller juridique du Fonds pour l’Ontario est adjoint à titre d’appelant dans les procédures devant la Cour en vertu du par. 18(5) des </w:t>
      </w:r>
      <w:r w:rsidRPr="00A62CE0">
        <w:rPr>
          <w:rFonts w:eastAsiaTheme="minorEastAsia"/>
          <w:i/>
          <w:sz w:val="20"/>
          <w:szCs w:val="20"/>
          <w:lang w:val="fr-CA"/>
        </w:rPr>
        <w:t>Règles de la Cour suprême du Canada</w:t>
      </w:r>
      <w:r w:rsidRPr="00A62CE0">
        <w:rPr>
          <w:rFonts w:eastAsiaTheme="minorEastAsia"/>
          <w:sz w:val="20"/>
          <w:szCs w:val="20"/>
          <w:lang w:val="fr-CA"/>
        </w:rPr>
        <w:t xml:space="preserve"> et l’intitulé de la cause sera modifié en conséquence;</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roofErr w:type="gramStart"/>
      <w:r w:rsidRPr="00A62CE0">
        <w:rPr>
          <w:rFonts w:eastAsiaTheme="minorEastAsia"/>
          <w:sz w:val="20"/>
          <w:szCs w:val="20"/>
          <w:lang w:val="fr-CA"/>
        </w:rPr>
        <w:t>Les mémoire</w:t>
      </w:r>
      <w:proofErr w:type="gramEnd"/>
      <w:r w:rsidRPr="00A62CE0">
        <w:rPr>
          <w:rFonts w:eastAsiaTheme="minorEastAsia"/>
          <w:sz w:val="20"/>
          <w:szCs w:val="20"/>
          <w:lang w:val="fr-CA"/>
        </w:rPr>
        <w:t>, dossier et recueil de sources du Conseiller juridique du Fonds pour l’Ontario seront signifiés et déposés au plus tard le 11 février 2016.</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r w:rsidRPr="00A62CE0">
        <w:rPr>
          <w:rFonts w:eastAsiaTheme="minorEastAsia"/>
          <w:sz w:val="20"/>
          <w:szCs w:val="20"/>
          <w:lang w:val="fr-CA"/>
        </w:rPr>
        <w:t>La décision sur la durée de la plaidoirie orale sera rendue après réception et examen des arguments écrits des parties et d’éventuels intervenants.</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9D1C86"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Pr>
          <w:sz w:val="20"/>
          <w:szCs w:val="20"/>
          <w:lang w:val="fr-CA"/>
        </w:rPr>
        <w:pict>
          <v:rect id="_x0000_i1059" style="width:2in;height:1pt" o:hrpct="0" o:hralign="center" o:hrstd="t" o:hrnoshade="t" o:hr="t" fillcolor="black [3213]" stroked="f"/>
        </w:pict>
      </w:r>
    </w:p>
    <w:p w:rsidR="004112C1" w:rsidRPr="00A62CE0" w:rsidRDefault="004112C1" w:rsidP="004112C1">
      <w:pPr>
        <w:rPr>
          <w:rFonts w:eastAsiaTheme="minorEastAsia"/>
          <w:sz w:val="20"/>
          <w:szCs w:val="20"/>
        </w:rPr>
      </w:pPr>
      <w:r w:rsidRPr="00A62CE0">
        <w:rPr>
          <w:rFonts w:eastAsiaTheme="minorEastAsia"/>
          <w:sz w:val="20"/>
          <w:szCs w:val="20"/>
        </w:rPr>
        <w:br w:type="page"/>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tabs>
          <w:tab w:val="left" w:pos="-1440"/>
          <w:tab w:val="left" w:pos="-720"/>
        </w:tabs>
        <w:jc w:val="both"/>
        <w:rPr>
          <w:sz w:val="20"/>
          <w:szCs w:val="20"/>
          <w:lang w:val="fr-CA"/>
        </w:rPr>
      </w:pPr>
      <w:r w:rsidRPr="00A62CE0">
        <w:rPr>
          <w:sz w:val="20"/>
          <w:szCs w:val="20"/>
          <w:lang w:val="fr-CA"/>
        </w:rPr>
        <w:t>12.01.2016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roofErr w:type="spellStart"/>
      <w:r w:rsidRPr="00A62CE0">
        <w:rPr>
          <w:sz w:val="20"/>
          <w:szCs w:val="20"/>
          <w:lang w:val="fr-CA"/>
        </w:rPr>
        <w:t>Before</w:t>
      </w:r>
      <w:proofErr w:type="spellEnd"/>
      <w:r w:rsidRPr="00A62CE0">
        <w:rPr>
          <w:sz w:val="20"/>
          <w:szCs w:val="20"/>
          <w:lang w:val="fr-CA"/>
        </w:rPr>
        <w:t xml:space="preserve"> / Devant :   GASCON J. / LE JUGE GASCON</w:t>
      </w:r>
    </w:p>
    <w:p w:rsidR="004112C1" w:rsidRPr="00A62CE0" w:rsidRDefault="004112C1" w:rsidP="004112C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4112C1" w:rsidRPr="00A62CE0" w:rsidTr="00B8446F">
        <w:tc>
          <w:tcPr>
            <w:tcW w:w="4257" w:type="dxa"/>
            <w:gridSpan w:val="2"/>
          </w:tcPr>
          <w:p w:rsidR="004112C1" w:rsidRPr="00A62CE0" w:rsidRDefault="004112C1" w:rsidP="00B8446F">
            <w:pPr>
              <w:jc w:val="both"/>
              <w:rPr>
                <w:b/>
                <w:sz w:val="20"/>
                <w:szCs w:val="20"/>
              </w:rPr>
            </w:pPr>
            <w:r w:rsidRPr="00A62CE0">
              <w:rPr>
                <w:b/>
                <w:sz w:val="20"/>
                <w:szCs w:val="20"/>
              </w:rPr>
              <w:t xml:space="preserve">Order on interventions with respect to oral argument </w:t>
            </w:r>
            <w:r w:rsidRPr="00A62CE0">
              <w:rPr>
                <w:b/>
                <w:sz w:val="20"/>
                <w:szCs w:val="20"/>
              </w:rPr>
              <w:fldChar w:fldCharType="begin"/>
            </w:r>
            <w:r w:rsidRPr="00A62CE0">
              <w:rPr>
                <w:b/>
                <w:sz w:val="20"/>
                <w:szCs w:val="20"/>
              </w:rPr>
              <w:instrText xml:space="preserve"> SEQ CHAPTER \h \r 1</w:instrText>
            </w:r>
            <w:r w:rsidRPr="00A62CE0">
              <w:rPr>
                <w:b/>
                <w:sz w:val="20"/>
                <w:szCs w:val="20"/>
              </w:rPr>
              <w:fldChar w:fldCharType="end"/>
            </w:r>
          </w:p>
        </w:tc>
        <w:tc>
          <w:tcPr>
            <w:tcW w:w="1138" w:type="dxa"/>
          </w:tcPr>
          <w:p w:rsidR="004112C1" w:rsidRPr="00A62CE0" w:rsidRDefault="004112C1" w:rsidP="00B8446F">
            <w:pPr>
              <w:rPr>
                <w:sz w:val="20"/>
                <w:szCs w:val="20"/>
              </w:rPr>
            </w:pPr>
          </w:p>
          <w:p w:rsidR="004112C1" w:rsidRPr="00A62CE0" w:rsidRDefault="004112C1" w:rsidP="00B8446F">
            <w:pPr>
              <w:rPr>
                <w:sz w:val="20"/>
                <w:szCs w:val="20"/>
              </w:rPr>
            </w:pPr>
          </w:p>
          <w:p w:rsidR="004112C1" w:rsidRPr="00A62CE0" w:rsidRDefault="004112C1" w:rsidP="00B8446F">
            <w:pPr>
              <w:rPr>
                <w:sz w:val="20"/>
                <w:szCs w:val="20"/>
              </w:rPr>
            </w:pPr>
          </w:p>
        </w:tc>
        <w:tc>
          <w:tcPr>
            <w:tcW w:w="4224" w:type="dxa"/>
          </w:tcPr>
          <w:p w:rsidR="004112C1" w:rsidRPr="00A62CE0" w:rsidRDefault="004112C1" w:rsidP="00B8446F">
            <w:pPr>
              <w:jc w:val="both"/>
              <w:rPr>
                <w:b/>
                <w:sz w:val="20"/>
                <w:szCs w:val="20"/>
                <w:lang w:val="fr-CA"/>
              </w:rPr>
            </w:pPr>
            <w:r w:rsidRPr="00A62CE0">
              <w:rPr>
                <w:b/>
                <w:sz w:val="20"/>
                <w:szCs w:val="20"/>
                <w:lang w:val="fr-CA"/>
              </w:rPr>
              <w:t>Ordonnance relative à la présentation d’une plaidoirie orale par les intervenants</w:t>
            </w:r>
            <w:r w:rsidRPr="00A62CE0">
              <w:rPr>
                <w:b/>
                <w:sz w:val="20"/>
                <w:szCs w:val="20"/>
              </w:rPr>
              <w:fldChar w:fldCharType="begin"/>
            </w:r>
            <w:r w:rsidRPr="00A62CE0">
              <w:rPr>
                <w:b/>
                <w:sz w:val="20"/>
                <w:szCs w:val="20"/>
                <w:lang w:val="fr-CA"/>
              </w:rPr>
              <w:instrText xml:space="preserve"> SEQ CHAPTER \h \r 1</w:instrText>
            </w:r>
            <w:r w:rsidRPr="00A62CE0">
              <w:rPr>
                <w:b/>
                <w:sz w:val="20"/>
                <w:szCs w:val="20"/>
              </w:rPr>
              <w:fldChar w:fldCharType="end"/>
            </w:r>
          </w:p>
        </w:tc>
      </w:tr>
      <w:tr w:rsidR="004112C1" w:rsidRPr="00A62CE0" w:rsidTr="00B8446F">
        <w:trPr>
          <w:trHeight w:hRule="exact" w:val="567"/>
        </w:trPr>
        <w:tc>
          <w:tcPr>
            <w:tcW w:w="1348" w:type="dxa"/>
          </w:tcPr>
          <w:p w:rsidR="004112C1" w:rsidRPr="00A62CE0" w:rsidRDefault="004112C1" w:rsidP="00B8446F">
            <w:pPr>
              <w:rPr>
                <w:sz w:val="20"/>
                <w:szCs w:val="20"/>
              </w:rPr>
            </w:pPr>
            <w:r w:rsidRPr="00A62CE0">
              <w:rPr>
                <w:sz w:val="20"/>
                <w:szCs w:val="20"/>
              </w:rPr>
              <w:t>RE:</w:t>
            </w:r>
          </w:p>
        </w:tc>
        <w:tc>
          <w:tcPr>
            <w:tcW w:w="2909" w:type="dxa"/>
          </w:tcPr>
          <w:p w:rsidR="004112C1" w:rsidRPr="00A62CE0" w:rsidRDefault="004112C1" w:rsidP="00B8446F">
            <w:pPr>
              <w:rPr>
                <w:sz w:val="20"/>
                <w:szCs w:val="20"/>
                <w:lang w:val="fr-CA"/>
              </w:rPr>
            </w:pPr>
            <w:r w:rsidRPr="00A62CE0">
              <w:rPr>
                <w:sz w:val="20"/>
                <w:szCs w:val="20"/>
                <w:lang w:val="fr-CA"/>
              </w:rPr>
              <w:t>Conférence des juges de la Cour du Québec;</w:t>
            </w:r>
          </w:p>
        </w:tc>
        <w:tc>
          <w:tcPr>
            <w:tcW w:w="1138" w:type="dxa"/>
          </w:tcPr>
          <w:p w:rsidR="004112C1" w:rsidRPr="00A62CE0" w:rsidRDefault="004112C1" w:rsidP="00B8446F">
            <w:pPr>
              <w:rPr>
                <w:sz w:val="20"/>
                <w:szCs w:val="20"/>
                <w:lang w:val="fr-CA"/>
              </w:rPr>
            </w:pPr>
          </w:p>
        </w:tc>
        <w:tc>
          <w:tcPr>
            <w:tcW w:w="4224" w:type="dxa"/>
          </w:tcPr>
          <w:p w:rsidR="004112C1" w:rsidRPr="00A62CE0" w:rsidRDefault="004112C1" w:rsidP="00B8446F">
            <w:pPr>
              <w:rPr>
                <w:sz w:val="20"/>
                <w:szCs w:val="20"/>
                <w:lang w:val="fr-CA"/>
              </w:rPr>
            </w:pPr>
          </w:p>
        </w:tc>
      </w:tr>
      <w:tr w:rsidR="004112C1" w:rsidRPr="00A62CE0" w:rsidTr="00B8446F">
        <w:trPr>
          <w:trHeight w:hRule="exact" w:val="567"/>
        </w:trPr>
        <w:tc>
          <w:tcPr>
            <w:tcW w:w="1348" w:type="dxa"/>
          </w:tcPr>
          <w:p w:rsidR="004112C1" w:rsidRPr="00A62CE0" w:rsidRDefault="004112C1" w:rsidP="00B8446F">
            <w:pPr>
              <w:rPr>
                <w:sz w:val="20"/>
                <w:szCs w:val="20"/>
                <w:lang w:val="fr-CA"/>
              </w:rPr>
            </w:pPr>
          </w:p>
        </w:tc>
        <w:tc>
          <w:tcPr>
            <w:tcW w:w="2909" w:type="dxa"/>
          </w:tcPr>
          <w:p w:rsidR="004112C1" w:rsidRPr="00A62CE0" w:rsidRDefault="004112C1" w:rsidP="00B8446F">
            <w:pPr>
              <w:rPr>
                <w:sz w:val="20"/>
                <w:szCs w:val="20"/>
              </w:rPr>
            </w:pPr>
            <w:r w:rsidRPr="00A62CE0">
              <w:rPr>
                <w:sz w:val="20"/>
                <w:szCs w:val="20"/>
              </w:rPr>
              <w:t>Association of Justices of the Peace of Ontario</w:t>
            </w: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c>
          <w:tcPr>
            <w:tcW w:w="1348" w:type="dxa"/>
          </w:tcPr>
          <w:p w:rsidR="004112C1" w:rsidRPr="00A62CE0" w:rsidRDefault="004112C1" w:rsidP="00B8446F">
            <w:pPr>
              <w:rPr>
                <w:sz w:val="20"/>
                <w:szCs w:val="20"/>
              </w:rPr>
            </w:pPr>
          </w:p>
        </w:tc>
        <w:tc>
          <w:tcPr>
            <w:tcW w:w="2909" w:type="dxa"/>
          </w:tcPr>
          <w:p w:rsidR="004112C1" w:rsidRPr="00A62CE0" w:rsidRDefault="004112C1" w:rsidP="00B8446F">
            <w:pPr>
              <w:rPr>
                <w:sz w:val="20"/>
                <w:szCs w:val="20"/>
              </w:rPr>
            </w:pP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c>
          <w:tcPr>
            <w:tcW w:w="1348" w:type="dxa"/>
          </w:tcPr>
          <w:p w:rsidR="004112C1" w:rsidRPr="00A62CE0" w:rsidRDefault="004112C1" w:rsidP="00B8446F">
            <w:pPr>
              <w:rPr>
                <w:sz w:val="20"/>
                <w:szCs w:val="20"/>
              </w:rPr>
            </w:pPr>
            <w:r w:rsidRPr="00A62CE0">
              <w:rPr>
                <w:sz w:val="20"/>
                <w:szCs w:val="20"/>
              </w:rPr>
              <w:t>IN / DANS :</w:t>
            </w:r>
          </w:p>
        </w:tc>
        <w:tc>
          <w:tcPr>
            <w:tcW w:w="2909" w:type="dxa"/>
          </w:tcPr>
          <w:p w:rsidR="004112C1" w:rsidRPr="00A62CE0" w:rsidRDefault="004112C1" w:rsidP="00B8446F">
            <w:pPr>
              <w:rPr>
                <w:sz w:val="20"/>
                <w:szCs w:val="20"/>
                <w:lang w:val="fr-CA"/>
              </w:rPr>
            </w:pPr>
            <w:r w:rsidRPr="00A62CE0">
              <w:rPr>
                <w:sz w:val="20"/>
                <w:szCs w:val="20"/>
                <w:lang w:val="fr-CA"/>
              </w:rPr>
              <w:t>Conférence des juges de paix magistrats du Québec et autres</w:t>
            </w:r>
          </w:p>
          <w:p w:rsidR="004112C1" w:rsidRPr="00A62CE0" w:rsidRDefault="004112C1" w:rsidP="00B8446F">
            <w:pPr>
              <w:rPr>
                <w:sz w:val="20"/>
                <w:szCs w:val="20"/>
                <w:lang w:val="fr-CA"/>
              </w:rPr>
            </w:pPr>
          </w:p>
          <w:p w:rsidR="004112C1" w:rsidRPr="00A62CE0" w:rsidRDefault="004112C1" w:rsidP="00B8446F">
            <w:pPr>
              <w:rPr>
                <w:sz w:val="20"/>
                <w:szCs w:val="20"/>
                <w:lang w:val="fr-CA"/>
              </w:rPr>
            </w:pPr>
            <w:r w:rsidRPr="00A62CE0">
              <w:rPr>
                <w:sz w:val="20"/>
                <w:szCs w:val="20"/>
                <w:lang w:val="fr-CA"/>
              </w:rPr>
              <w:tab/>
              <w:t>c. (36165)</w:t>
            </w:r>
          </w:p>
          <w:p w:rsidR="004112C1" w:rsidRPr="00A62CE0" w:rsidRDefault="004112C1" w:rsidP="00B8446F">
            <w:pPr>
              <w:rPr>
                <w:sz w:val="20"/>
                <w:szCs w:val="20"/>
                <w:lang w:val="fr-CA"/>
              </w:rPr>
            </w:pPr>
          </w:p>
          <w:p w:rsidR="004112C1" w:rsidRPr="00A62CE0" w:rsidRDefault="004112C1" w:rsidP="00B8446F">
            <w:pPr>
              <w:rPr>
                <w:sz w:val="20"/>
                <w:szCs w:val="20"/>
                <w:lang w:val="fr-CA"/>
              </w:rPr>
            </w:pPr>
            <w:r w:rsidRPr="00A62CE0">
              <w:rPr>
                <w:sz w:val="20"/>
                <w:szCs w:val="20"/>
                <w:lang w:val="fr-CA"/>
              </w:rPr>
              <w:t>Procureure générale du Québec et autre (</w:t>
            </w:r>
            <w:proofErr w:type="spellStart"/>
            <w:r w:rsidRPr="00A62CE0">
              <w:rPr>
                <w:sz w:val="20"/>
                <w:szCs w:val="20"/>
                <w:lang w:val="fr-CA"/>
              </w:rPr>
              <w:t>Qc</w:t>
            </w:r>
            <w:proofErr w:type="spellEnd"/>
            <w:r w:rsidRPr="00A62CE0">
              <w:rPr>
                <w:sz w:val="20"/>
                <w:szCs w:val="20"/>
                <w:lang w:val="fr-CA"/>
              </w:rPr>
              <w:t>)</w:t>
            </w:r>
          </w:p>
        </w:tc>
        <w:tc>
          <w:tcPr>
            <w:tcW w:w="1138" w:type="dxa"/>
          </w:tcPr>
          <w:p w:rsidR="004112C1" w:rsidRPr="00A62CE0" w:rsidRDefault="004112C1" w:rsidP="00B8446F">
            <w:pPr>
              <w:rPr>
                <w:sz w:val="20"/>
                <w:szCs w:val="20"/>
                <w:lang w:val="fr-CA"/>
              </w:rPr>
            </w:pPr>
          </w:p>
        </w:tc>
        <w:tc>
          <w:tcPr>
            <w:tcW w:w="4224" w:type="dxa"/>
          </w:tcPr>
          <w:p w:rsidR="004112C1" w:rsidRPr="00A62CE0" w:rsidRDefault="004112C1" w:rsidP="00B8446F">
            <w:pPr>
              <w:rPr>
                <w:sz w:val="20"/>
                <w:szCs w:val="20"/>
                <w:lang w:val="fr-CA"/>
              </w:rPr>
            </w:pPr>
          </w:p>
        </w:tc>
      </w:tr>
    </w:tbl>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spacing w:line="230" w:lineRule="auto"/>
        <w:rPr>
          <w:sz w:val="20"/>
          <w:szCs w:val="20"/>
          <w:lang w:val="fr-FR"/>
        </w:rPr>
      </w:pPr>
      <w:r w:rsidRPr="00A62CE0">
        <w:rPr>
          <w:b/>
          <w:sz w:val="20"/>
          <w:szCs w:val="20"/>
          <w:lang w:val="fr-CA"/>
        </w:rPr>
        <w:t>À LA SUITE DE L’ORDONNANCE</w:t>
      </w:r>
      <w:r w:rsidRPr="00A62CE0">
        <w:rPr>
          <w:sz w:val="20"/>
          <w:szCs w:val="20"/>
          <w:lang w:val="fr-CA"/>
        </w:rPr>
        <w:t xml:space="preserve"> datée du </w:t>
      </w:r>
      <w:r w:rsidRPr="00A62CE0">
        <w:rPr>
          <w:sz w:val="20"/>
          <w:szCs w:val="20"/>
          <w:lang w:val="fr-FR"/>
        </w:rPr>
        <w:t xml:space="preserve">25 novembre 2015, autorisant </w:t>
      </w:r>
      <w:r w:rsidRPr="00A62CE0">
        <w:rPr>
          <w:sz w:val="20"/>
          <w:szCs w:val="20"/>
          <w:lang w:val="fr-CA"/>
        </w:rPr>
        <w:t xml:space="preserve">la Conférence des juges de la Cour du Québec et l’Association of Justices of the </w:t>
      </w:r>
      <w:proofErr w:type="spellStart"/>
      <w:r w:rsidRPr="00A62CE0">
        <w:rPr>
          <w:sz w:val="20"/>
          <w:szCs w:val="20"/>
          <w:lang w:val="fr-CA"/>
        </w:rPr>
        <w:t>Peace</w:t>
      </w:r>
      <w:proofErr w:type="spellEnd"/>
      <w:r w:rsidRPr="00A62CE0">
        <w:rPr>
          <w:sz w:val="20"/>
          <w:szCs w:val="20"/>
          <w:lang w:val="fr-CA"/>
        </w:rPr>
        <w:t xml:space="preserve"> of Ontario</w:t>
      </w:r>
      <w:r w:rsidRPr="00A62CE0">
        <w:rPr>
          <w:sz w:val="20"/>
          <w:szCs w:val="20"/>
          <w:lang w:val="fr-FR"/>
        </w:rPr>
        <w:t xml:space="preserve"> à intervenir;</w:t>
      </w:r>
    </w:p>
    <w:p w:rsidR="004112C1" w:rsidRPr="00A62CE0" w:rsidRDefault="004112C1" w:rsidP="004112C1">
      <w:pPr>
        <w:spacing w:line="230" w:lineRule="auto"/>
        <w:rPr>
          <w:b/>
          <w:sz w:val="20"/>
          <w:szCs w:val="20"/>
          <w:lang w:val="fr-FR"/>
        </w:rPr>
      </w:pPr>
    </w:p>
    <w:p w:rsidR="004112C1" w:rsidRPr="00A62CE0" w:rsidRDefault="004112C1" w:rsidP="004112C1">
      <w:pPr>
        <w:spacing w:line="228" w:lineRule="auto"/>
        <w:ind w:left="-23"/>
        <w:rPr>
          <w:b/>
          <w:bCs/>
          <w:sz w:val="20"/>
          <w:szCs w:val="20"/>
          <w:lang w:val="fr-CA"/>
        </w:rPr>
      </w:pPr>
      <w:r w:rsidRPr="00A62CE0">
        <w:rPr>
          <w:b/>
          <w:bCs/>
          <w:sz w:val="20"/>
          <w:szCs w:val="20"/>
          <w:lang w:val="fr-CA"/>
        </w:rPr>
        <w:t xml:space="preserve">IL EST EN OUTRE ORDONNÉ QUE : </w:t>
      </w:r>
    </w:p>
    <w:p w:rsidR="004112C1" w:rsidRPr="00A62CE0" w:rsidRDefault="004112C1" w:rsidP="004112C1">
      <w:pPr>
        <w:spacing w:line="228" w:lineRule="auto"/>
        <w:rPr>
          <w:bCs/>
          <w:sz w:val="20"/>
          <w:szCs w:val="20"/>
          <w:lang w:val="fr-CA"/>
        </w:rPr>
      </w:pPr>
    </w:p>
    <w:p w:rsidR="004112C1" w:rsidRPr="00A62CE0" w:rsidRDefault="004112C1" w:rsidP="004112C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360"/>
        <w:jc w:val="both"/>
        <w:rPr>
          <w:rFonts w:cs="Times New Roman"/>
          <w:b/>
          <w:bCs/>
          <w:sz w:val="20"/>
          <w:szCs w:val="20"/>
          <w:lang w:val="fr-CA"/>
        </w:rPr>
      </w:pPr>
      <w:r w:rsidRPr="00A62CE0">
        <w:rPr>
          <w:rFonts w:cs="Times New Roman"/>
          <w:sz w:val="20"/>
          <w:szCs w:val="20"/>
          <w:lang w:val="fr-CA"/>
        </w:rPr>
        <w:t>1.</w:t>
      </w:r>
      <w:r w:rsidRPr="00A62CE0">
        <w:rPr>
          <w:rFonts w:cs="Times New Roman"/>
          <w:sz w:val="20"/>
          <w:szCs w:val="20"/>
          <w:lang w:val="fr-CA"/>
        </w:rPr>
        <w:tab/>
        <w:t>Ces intervenants auront chacun le droit de présenter une plaidoirie orale d’au plus dix (10) minutes lors de l’audition de l’appel.</w:t>
      </w:r>
    </w:p>
    <w:p w:rsidR="004112C1" w:rsidRPr="00A62CE0" w:rsidRDefault="004112C1" w:rsidP="004112C1">
      <w:pPr>
        <w:pStyle w:val="ListParagraph"/>
        <w:spacing w:line="228" w:lineRule="auto"/>
        <w:ind w:left="337"/>
        <w:rPr>
          <w:rFonts w:cs="Times New Roman"/>
          <w:b/>
          <w:bCs/>
          <w:sz w:val="20"/>
          <w:szCs w:val="20"/>
          <w:lang w:val="fr-CA"/>
        </w:rPr>
      </w:pPr>
    </w:p>
    <w:p w:rsidR="004112C1" w:rsidRPr="00A62CE0" w:rsidRDefault="004112C1" w:rsidP="004112C1">
      <w:pPr>
        <w:pStyle w:val="ListParagraph"/>
        <w:numPr>
          <w:ilvl w:val="0"/>
          <w:numId w:val="8"/>
        </w:numPr>
        <w:autoSpaceDE w:val="0"/>
        <w:autoSpaceDN w:val="0"/>
        <w:adjustRightInd w:val="0"/>
        <w:ind w:left="720"/>
        <w:rPr>
          <w:rFonts w:cs="Times New Roman"/>
          <w:sz w:val="20"/>
          <w:szCs w:val="20"/>
          <w:lang w:val="fr-CA"/>
        </w:rPr>
      </w:pPr>
      <w:r w:rsidRPr="00A62CE0">
        <w:rPr>
          <w:rFonts w:cs="Times New Roman"/>
          <w:sz w:val="20"/>
          <w:szCs w:val="20"/>
          <w:lang w:val="fr-CA"/>
        </w:rPr>
        <w:t>Le Procureur général du Canada et le Procureur général de l’Ontario auront chacun le droit de présenter une plaidoirie orale d’au plus dix (10) minutes lors de l’audition de l’appel.</w:t>
      </w:r>
    </w:p>
    <w:p w:rsidR="004112C1" w:rsidRPr="00A62CE0" w:rsidRDefault="004112C1" w:rsidP="004112C1">
      <w:pPr>
        <w:rPr>
          <w:sz w:val="20"/>
          <w:szCs w:val="20"/>
          <w:lang w:val="fr-CA"/>
        </w:rPr>
      </w:pPr>
    </w:p>
    <w:p w:rsidR="004112C1" w:rsidRPr="00A62CE0" w:rsidRDefault="004112C1" w:rsidP="004112C1">
      <w:pPr>
        <w:rPr>
          <w:sz w:val="20"/>
          <w:szCs w:val="20"/>
          <w:lang w:val="fr-CA"/>
        </w:rPr>
      </w:pPr>
    </w:p>
    <w:p w:rsidR="004112C1" w:rsidRPr="00A62CE0" w:rsidRDefault="004112C1" w:rsidP="004112C1">
      <w:pPr>
        <w:rPr>
          <w:sz w:val="20"/>
          <w:szCs w:val="20"/>
          <w:lang w:val="fr-CA"/>
        </w:rPr>
      </w:pPr>
    </w:p>
    <w:p w:rsidR="004112C1" w:rsidRPr="00A62CE0" w:rsidRDefault="004112C1" w:rsidP="004112C1">
      <w:pPr>
        <w:rPr>
          <w:sz w:val="20"/>
          <w:szCs w:val="20"/>
        </w:rPr>
      </w:pPr>
      <w:r w:rsidRPr="00A62CE0">
        <w:rPr>
          <w:b/>
          <w:bCs/>
          <w:sz w:val="20"/>
          <w:szCs w:val="20"/>
        </w:rPr>
        <w:t xml:space="preserve">FURTHER TO THE ORDER </w:t>
      </w:r>
      <w:r w:rsidRPr="00A62CE0">
        <w:rPr>
          <w:bCs/>
          <w:sz w:val="20"/>
          <w:szCs w:val="20"/>
        </w:rPr>
        <w:t xml:space="preserve">dated November 25, 2015, granting leave to intervene to </w:t>
      </w:r>
      <w:r w:rsidRPr="00A62CE0">
        <w:rPr>
          <w:sz w:val="20"/>
          <w:szCs w:val="20"/>
        </w:rPr>
        <w:t xml:space="preserve">the </w:t>
      </w:r>
      <w:proofErr w:type="spellStart"/>
      <w:r w:rsidRPr="00A62CE0">
        <w:rPr>
          <w:sz w:val="20"/>
          <w:szCs w:val="20"/>
        </w:rPr>
        <w:t>Conférence</w:t>
      </w:r>
      <w:proofErr w:type="spellEnd"/>
      <w:r w:rsidRPr="00A62CE0">
        <w:rPr>
          <w:sz w:val="20"/>
          <w:szCs w:val="20"/>
        </w:rPr>
        <w:t xml:space="preserve"> des </w:t>
      </w:r>
      <w:proofErr w:type="spellStart"/>
      <w:r w:rsidRPr="00A62CE0">
        <w:rPr>
          <w:sz w:val="20"/>
          <w:szCs w:val="20"/>
        </w:rPr>
        <w:t>juges</w:t>
      </w:r>
      <w:proofErr w:type="spellEnd"/>
      <w:r w:rsidRPr="00A62CE0">
        <w:rPr>
          <w:sz w:val="20"/>
          <w:szCs w:val="20"/>
        </w:rPr>
        <w:t xml:space="preserve"> de la </w:t>
      </w:r>
      <w:proofErr w:type="spellStart"/>
      <w:r w:rsidRPr="00A62CE0">
        <w:rPr>
          <w:sz w:val="20"/>
          <w:szCs w:val="20"/>
        </w:rPr>
        <w:t>Cour</w:t>
      </w:r>
      <w:proofErr w:type="spellEnd"/>
      <w:r w:rsidRPr="00A62CE0">
        <w:rPr>
          <w:sz w:val="20"/>
          <w:szCs w:val="20"/>
        </w:rPr>
        <w:t xml:space="preserve"> du Québec and the Association of Justices of the Peace of Ontario</w:t>
      </w:r>
      <w:r w:rsidRPr="00A62CE0">
        <w:rPr>
          <w:bCs/>
          <w:sz w:val="20"/>
          <w:szCs w:val="20"/>
        </w:rPr>
        <w:t>;</w:t>
      </w:r>
    </w:p>
    <w:p w:rsidR="004112C1" w:rsidRPr="00A62CE0" w:rsidRDefault="004112C1" w:rsidP="004112C1">
      <w:pPr>
        <w:spacing w:line="230" w:lineRule="auto"/>
        <w:rPr>
          <w:sz w:val="20"/>
          <w:szCs w:val="20"/>
        </w:rPr>
      </w:pPr>
    </w:p>
    <w:p w:rsidR="004112C1" w:rsidRPr="00A62CE0" w:rsidRDefault="004112C1" w:rsidP="004112C1">
      <w:pPr>
        <w:spacing w:line="230" w:lineRule="auto"/>
        <w:rPr>
          <w:b/>
          <w:bCs/>
          <w:sz w:val="20"/>
          <w:szCs w:val="20"/>
        </w:rPr>
      </w:pPr>
      <w:r w:rsidRPr="00A62CE0">
        <w:rPr>
          <w:b/>
          <w:bCs/>
          <w:sz w:val="20"/>
          <w:szCs w:val="20"/>
        </w:rPr>
        <w:t xml:space="preserve">IT IS HEREBY ORDERED THAT: </w:t>
      </w:r>
    </w:p>
    <w:p w:rsidR="004112C1" w:rsidRPr="00A62CE0" w:rsidRDefault="004112C1" w:rsidP="004112C1">
      <w:pPr>
        <w:spacing w:line="230" w:lineRule="auto"/>
        <w:rPr>
          <w:bCs/>
          <w:sz w:val="20"/>
          <w:szCs w:val="20"/>
        </w:rPr>
      </w:pPr>
    </w:p>
    <w:p w:rsidR="004112C1" w:rsidRPr="00A62CE0" w:rsidRDefault="004112C1" w:rsidP="004112C1">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cs="Times New Roman"/>
          <w:b/>
          <w:bCs/>
          <w:sz w:val="20"/>
          <w:szCs w:val="20"/>
        </w:rPr>
      </w:pPr>
      <w:r w:rsidRPr="00A62CE0">
        <w:rPr>
          <w:rFonts w:cs="Times New Roman"/>
          <w:bCs/>
          <w:sz w:val="20"/>
          <w:szCs w:val="20"/>
        </w:rPr>
        <w:t>The said interveners</w:t>
      </w:r>
      <w:r w:rsidRPr="00A62CE0">
        <w:rPr>
          <w:rFonts w:cs="Times New Roman"/>
          <w:sz w:val="20"/>
          <w:szCs w:val="20"/>
        </w:rPr>
        <w:t xml:space="preserve"> are each granted permission to present oral argument not exceeding ten (10) minutes at the hearing of the appeal.</w:t>
      </w:r>
    </w:p>
    <w:p w:rsidR="004112C1" w:rsidRPr="00A62CE0" w:rsidRDefault="004112C1" w:rsidP="004112C1">
      <w:pPr>
        <w:pStyle w:val="ListParagraph"/>
        <w:spacing w:line="230" w:lineRule="auto"/>
        <w:rPr>
          <w:rFonts w:cs="Times New Roman"/>
          <w:b/>
          <w:bCs/>
          <w:sz w:val="20"/>
          <w:szCs w:val="20"/>
        </w:rPr>
      </w:pPr>
    </w:p>
    <w:p w:rsidR="004112C1" w:rsidRPr="00A62CE0" w:rsidRDefault="004112C1" w:rsidP="004112C1">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cs="Times New Roman"/>
          <w:b/>
          <w:bCs/>
          <w:sz w:val="20"/>
          <w:szCs w:val="20"/>
        </w:rPr>
      </w:pPr>
      <w:r w:rsidRPr="00A62CE0">
        <w:rPr>
          <w:rFonts w:cs="Times New Roman"/>
          <w:sz w:val="20"/>
          <w:szCs w:val="20"/>
        </w:rPr>
        <w:t xml:space="preserve">The Attorney General of Canada and the Attorney General of Ontario are each granted permission to present oral argument not exceeding ten (10) minutes at the hearing of the appeal. </w:t>
      </w:r>
    </w:p>
    <w:p w:rsidR="004112C1" w:rsidRPr="00A62CE0" w:rsidRDefault="004112C1" w:rsidP="004112C1">
      <w:pPr>
        <w:tabs>
          <w:tab w:val="left" w:pos="-1440"/>
          <w:tab w:val="left" w:pos="-720"/>
        </w:tabs>
        <w:jc w:val="both"/>
        <w:rPr>
          <w:sz w:val="20"/>
          <w:szCs w:val="20"/>
          <w:lang w:val="fr-CA"/>
        </w:rPr>
      </w:pPr>
    </w:p>
    <w:p w:rsidR="004112C1" w:rsidRPr="00A62CE0" w:rsidRDefault="009D1C86" w:rsidP="004112C1">
      <w:pPr>
        <w:tabs>
          <w:tab w:val="left" w:pos="-1440"/>
          <w:tab w:val="left" w:pos="-720"/>
        </w:tabs>
        <w:jc w:val="both"/>
        <w:rPr>
          <w:sz w:val="20"/>
          <w:szCs w:val="20"/>
        </w:rPr>
      </w:pPr>
      <w:r>
        <w:rPr>
          <w:sz w:val="20"/>
          <w:szCs w:val="20"/>
        </w:rPr>
        <w:pict>
          <v:rect id="_x0000_i1060" style="width:2in;height:1pt" o:hrpct="0" o:hralign="center" o:hrstd="t" o:hrnoshade="t" o:hr="t" fillcolor="black [3213]" stroked="f"/>
        </w:pict>
      </w:r>
    </w:p>
    <w:p w:rsidR="004112C1" w:rsidRPr="00A62CE0" w:rsidRDefault="004112C1" w:rsidP="004112C1">
      <w:pPr>
        <w:rPr>
          <w:rFonts w:eastAsiaTheme="minorEastAsia"/>
          <w:sz w:val="20"/>
          <w:szCs w:val="20"/>
        </w:rPr>
      </w:pPr>
      <w:r w:rsidRPr="00A62CE0">
        <w:rPr>
          <w:rFonts w:eastAsiaTheme="minorEastAsia"/>
          <w:sz w:val="20"/>
          <w:szCs w:val="20"/>
        </w:rPr>
        <w:br w:type="page"/>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4112C1" w:rsidRPr="00A62CE0" w:rsidRDefault="004112C1" w:rsidP="004112C1">
      <w:pPr>
        <w:tabs>
          <w:tab w:val="left" w:pos="-1440"/>
          <w:tab w:val="left" w:pos="-720"/>
        </w:tabs>
        <w:jc w:val="both"/>
        <w:rPr>
          <w:sz w:val="20"/>
          <w:szCs w:val="20"/>
          <w:lang w:val="fr-CA"/>
        </w:rPr>
      </w:pPr>
      <w:r w:rsidRPr="00A62CE0">
        <w:rPr>
          <w:sz w:val="20"/>
          <w:szCs w:val="20"/>
          <w:lang w:val="fr-CA"/>
        </w:rPr>
        <w:t>13.01.2016</w:t>
      </w: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roofErr w:type="spellStart"/>
      <w:r w:rsidRPr="00A62CE0">
        <w:rPr>
          <w:sz w:val="20"/>
          <w:szCs w:val="20"/>
          <w:lang w:val="fr-CA"/>
        </w:rPr>
        <w:t>Before</w:t>
      </w:r>
      <w:proofErr w:type="spellEnd"/>
      <w:r w:rsidRPr="00A62CE0">
        <w:rPr>
          <w:sz w:val="20"/>
          <w:szCs w:val="20"/>
          <w:lang w:val="fr-CA"/>
        </w:rPr>
        <w:t xml:space="preserve"> / Devant:   BROWN J. / LE JUGE BROWN</w:t>
      </w:r>
    </w:p>
    <w:p w:rsidR="004112C1" w:rsidRPr="00A62CE0" w:rsidRDefault="004112C1" w:rsidP="004112C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4112C1" w:rsidRPr="00A62CE0" w:rsidTr="00B8446F">
        <w:tc>
          <w:tcPr>
            <w:tcW w:w="4257" w:type="dxa"/>
            <w:gridSpan w:val="2"/>
          </w:tcPr>
          <w:p w:rsidR="004112C1" w:rsidRPr="00A62CE0" w:rsidRDefault="004112C1" w:rsidP="00B8446F">
            <w:pPr>
              <w:jc w:val="both"/>
              <w:rPr>
                <w:b/>
                <w:sz w:val="20"/>
                <w:szCs w:val="20"/>
              </w:rPr>
            </w:pPr>
            <w:r w:rsidRPr="00A62CE0">
              <w:rPr>
                <w:b/>
                <w:sz w:val="20"/>
                <w:szCs w:val="20"/>
              </w:rPr>
              <w:t xml:space="preserve">Order on interventions with respect to oral argument </w:t>
            </w:r>
            <w:r w:rsidRPr="00A62CE0">
              <w:rPr>
                <w:b/>
                <w:sz w:val="20"/>
                <w:szCs w:val="20"/>
              </w:rPr>
              <w:fldChar w:fldCharType="begin"/>
            </w:r>
            <w:r w:rsidRPr="00A62CE0">
              <w:rPr>
                <w:b/>
                <w:sz w:val="20"/>
                <w:szCs w:val="20"/>
              </w:rPr>
              <w:instrText xml:space="preserve"> SEQ CHAPTER \h \r 1</w:instrText>
            </w:r>
            <w:r w:rsidRPr="00A62CE0">
              <w:rPr>
                <w:b/>
                <w:sz w:val="20"/>
                <w:szCs w:val="20"/>
              </w:rPr>
              <w:fldChar w:fldCharType="end"/>
            </w:r>
          </w:p>
        </w:tc>
        <w:tc>
          <w:tcPr>
            <w:tcW w:w="1138" w:type="dxa"/>
          </w:tcPr>
          <w:p w:rsidR="004112C1" w:rsidRPr="00A62CE0" w:rsidRDefault="004112C1" w:rsidP="00B8446F">
            <w:pPr>
              <w:rPr>
                <w:sz w:val="20"/>
                <w:szCs w:val="20"/>
              </w:rPr>
            </w:pPr>
          </w:p>
          <w:p w:rsidR="004112C1" w:rsidRPr="00A62CE0" w:rsidRDefault="004112C1" w:rsidP="00B8446F">
            <w:pPr>
              <w:rPr>
                <w:sz w:val="20"/>
                <w:szCs w:val="20"/>
              </w:rPr>
            </w:pPr>
          </w:p>
          <w:p w:rsidR="004112C1" w:rsidRPr="00A62CE0" w:rsidRDefault="004112C1" w:rsidP="00B8446F">
            <w:pPr>
              <w:rPr>
                <w:sz w:val="20"/>
                <w:szCs w:val="20"/>
              </w:rPr>
            </w:pPr>
          </w:p>
        </w:tc>
        <w:tc>
          <w:tcPr>
            <w:tcW w:w="4224" w:type="dxa"/>
          </w:tcPr>
          <w:p w:rsidR="004112C1" w:rsidRPr="00A62CE0" w:rsidRDefault="004112C1" w:rsidP="00B8446F">
            <w:pPr>
              <w:jc w:val="both"/>
              <w:rPr>
                <w:b/>
                <w:sz w:val="20"/>
                <w:szCs w:val="20"/>
                <w:lang w:val="fr-CA"/>
              </w:rPr>
            </w:pPr>
            <w:r w:rsidRPr="00A62CE0">
              <w:rPr>
                <w:b/>
                <w:sz w:val="20"/>
                <w:szCs w:val="20"/>
                <w:lang w:val="fr-CA"/>
              </w:rPr>
              <w:t>Ordonnance relative à la présentation d’une plaidoirie orale par les intervenants</w:t>
            </w:r>
            <w:r w:rsidRPr="00A62CE0">
              <w:rPr>
                <w:b/>
                <w:sz w:val="20"/>
                <w:szCs w:val="20"/>
              </w:rPr>
              <w:fldChar w:fldCharType="begin"/>
            </w:r>
            <w:r w:rsidRPr="00A62CE0">
              <w:rPr>
                <w:b/>
                <w:sz w:val="20"/>
                <w:szCs w:val="20"/>
                <w:lang w:val="fr-CA"/>
              </w:rPr>
              <w:instrText xml:space="preserve"> SEQ CHAPTER \h \r 1</w:instrText>
            </w:r>
            <w:r w:rsidRPr="00A62CE0">
              <w:rPr>
                <w:b/>
                <w:sz w:val="20"/>
                <w:szCs w:val="20"/>
              </w:rPr>
              <w:fldChar w:fldCharType="end"/>
            </w:r>
          </w:p>
        </w:tc>
      </w:tr>
      <w:tr w:rsidR="004112C1" w:rsidRPr="00A62CE0" w:rsidTr="00B8446F">
        <w:trPr>
          <w:trHeight w:hRule="exact" w:val="360"/>
        </w:trPr>
        <w:tc>
          <w:tcPr>
            <w:tcW w:w="1348" w:type="dxa"/>
          </w:tcPr>
          <w:p w:rsidR="004112C1" w:rsidRPr="00A62CE0" w:rsidRDefault="004112C1" w:rsidP="00B8446F">
            <w:pPr>
              <w:rPr>
                <w:sz w:val="20"/>
                <w:szCs w:val="20"/>
              </w:rPr>
            </w:pPr>
            <w:r w:rsidRPr="00A62CE0">
              <w:rPr>
                <w:sz w:val="20"/>
                <w:szCs w:val="20"/>
              </w:rPr>
              <w:t>RE:</w:t>
            </w:r>
          </w:p>
        </w:tc>
        <w:tc>
          <w:tcPr>
            <w:tcW w:w="2909" w:type="dxa"/>
          </w:tcPr>
          <w:p w:rsidR="004112C1" w:rsidRPr="00A62CE0" w:rsidRDefault="004112C1" w:rsidP="00B8446F">
            <w:pPr>
              <w:rPr>
                <w:sz w:val="20"/>
                <w:szCs w:val="20"/>
              </w:rPr>
            </w:pPr>
            <w:r w:rsidRPr="00A62CE0">
              <w:rPr>
                <w:sz w:val="20"/>
                <w:szCs w:val="20"/>
                <w:lang w:val="fr-CA"/>
              </w:rPr>
              <w:t>Attorney General of Ontario</w:t>
            </w:r>
            <w:r w:rsidRPr="00A62CE0">
              <w:rPr>
                <w:sz w:val="20"/>
                <w:szCs w:val="20"/>
              </w:rPr>
              <w:t>;</w:t>
            </w: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rPr>
          <w:trHeight w:hRule="exact" w:val="567"/>
        </w:trPr>
        <w:tc>
          <w:tcPr>
            <w:tcW w:w="1348" w:type="dxa"/>
          </w:tcPr>
          <w:p w:rsidR="004112C1" w:rsidRPr="00A62CE0" w:rsidRDefault="004112C1" w:rsidP="00B8446F">
            <w:pPr>
              <w:rPr>
                <w:sz w:val="20"/>
                <w:szCs w:val="20"/>
              </w:rPr>
            </w:pPr>
          </w:p>
        </w:tc>
        <w:tc>
          <w:tcPr>
            <w:tcW w:w="2909" w:type="dxa"/>
          </w:tcPr>
          <w:p w:rsidR="004112C1" w:rsidRPr="00A62CE0" w:rsidRDefault="004112C1" w:rsidP="00B8446F">
            <w:pPr>
              <w:rPr>
                <w:sz w:val="20"/>
                <w:szCs w:val="20"/>
              </w:rPr>
            </w:pPr>
            <w:r w:rsidRPr="00A62CE0">
              <w:rPr>
                <w:sz w:val="20"/>
                <w:szCs w:val="20"/>
              </w:rPr>
              <w:t>Women's Legal Education and Action Fund Inc.;</w:t>
            </w: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rPr>
          <w:trHeight w:hRule="exact" w:val="576"/>
        </w:trPr>
        <w:tc>
          <w:tcPr>
            <w:tcW w:w="1348" w:type="dxa"/>
          </w:tcPr>
          <w:p w:rsidR="004112C1" w:rsidRPr="00A62CE0" w:rsidRDefault="004112C1" w:rsidP="00B8446F">
            <w:pPr>
              <w:rPr>
                <w:sz w:val="20"/>
                <w:szCs w:val="20"/>
              </w:rPr>
            </w:pPr>
          </w:p>
        </w:tc>
        <w:tc>
          <w:tcPr>
            <w:tcW w:w="2909" w:type="dxa"/>
          </w:tcPr>
          <w:p w:rsidR="004112C1" w:rsidRPr="00A62CE0" w:rsidRDefault="004112C1" w:rsidP="00B8446F">
            <w:pPr>
              <w:rPr>
                <w:sz w:val="20"/>
                <w:szCs w:val="20"/>
              </w:rPr>
            </w:pPr>
            <w:r w:rsidRPr="00A62CE0">
              <w:rPr>
                <w:sz w:val="20"/>
                <w:szCs w:val="20"/>
              </w:rPr>
              <w:t>Criminal Lawyers' Association of Ontario</w:t>
            </w: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c>
          <w:tcPr>
            <w:tcW w:w="1348" w:type="dxa"/>
          </w:tcPr>
          <w:p w:rsidR="004112C1" w:rsidRPr="00A62CE0" w:rsidRDefault="004112C1" w:rsidP="00B8446F">
            <w:pPr>
              <w:rPr>
                <w:sz w:val="20"/>
                <w:szCs w:val="20"/>
              </w:rPr>
            </w:pPr>
          </w:p>
        </w:tc>
        <w:tc>
          <w:tcPr>
            <w:tcW w:w="2909" w:type="dxa"/>
          </w:tcPr>
          <w:p w:rsidR="004112C1" w:rsidRPr="00A62CE0" w:rsidRDefault="004112C1" w:rsidP="00B8446F">
            <w:pPr>
              <w:rPr>
                <w:sz w:val="20"/>
                <w:szCs w:val="20"/>
              </w:rPr>
            </w:pP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r w:rsidR="004112C1" w:rsidRPr="00A62CE0" w:rsidTr="00B8446F">
        <w:tc>
          <w:tcPr>
            <w:tcW w:w="1348" w:type="dxa"/>
          </w:tcPr>
          <w:p w:rsidR="004112C1" w:rsidRPr="00A62CE0" w:rsidRDefault="004112C1" w:rsidP="00B8446F">
            <w:pPr>
              <w:rPr>
                <w:sz w:val="20"/>
                <w:szCs w:val="20"/>
              </w:rPr>
            </w:pPr>
            <w:r w:rsidRPr="00A62CE0">
              <w:rPr>
                <w:sz w:val="20"/>
                <w:szCs w:val="20"/>
              </w:rPr>
              <w:t>IN / DANS :</w:t>
            </w:r>
          </w:p>
        </w:tc>
        <w:tc>
          <w:tcPr>
            <w:tcW w:w="2909" w:type="dxa"/>
          </w:tcPr>
          <w:p w:rsidR="004112C1" w:rsidRPr="00A62CE0" w:rsidRDefault="004112C1" w:rsidP="00B8446F">
            <w:pPr>
              <w:rPr>
                <w:sz w:val="20"/>
                <w:szCs w:val="20"/>
                <w:lang w:val="fr-CA"/>
              </w:rPr>
            </w:pPr>
            <w:proofErr w:type="spellStart"/>
            <w:r w:rsidRPr="00A62CE0">
              <w:rPr>
                <w:sz w:val="20"/>
                <w:szCs w:val="20"/>
                <w:lang w:val="fr-CA"/>
              </w:rPr>
              <w:t>Her</w:t>
            </w:r>
            <w:proofErr w:type="spellEnd"/>
            <w:r w:rsidRPr="00A62CE0">
              <w:rPr>
                <w:sz w:val="20"/>
                <w:szCs w:val="20"/>
                <w:lang w:val="fr-CA"/>
              </w:rPr>
              <w:t xml:space="preserve"> </w:t>
            </w:r>
            <w:proofErr w:type="spellStart"/>
            <w:r w:rsidRPr="00A62CE0">
              <w:rPr>
                <w:sz w:val="20"/>
                <w:szCs w:val="20"/>
                <w:lang w:val="fr-CA"/>
              </w:rPr>
              <w:t>Majesty</w:t>
            </w:r>
            <w:proofErr w:type="spellEnd"/>
            <w:r w:rsidRPr="00A62CE0">
              <w:rPr>
                <w:sz w:val="20"/>
                <w:szCs w:val="20"/>
                <w:lang w:val="fr-CA"/>
              </w:rPr>
              <w:t xml:space="preserve"> the </w:t>
            </w:r>
            <w:proofErr w:type="spellStart"/>
            <w:r w:rsidRPr="00A62CE0">
              <w:rPr>
                <w:sz w:val="20"/>
                <w:szCs w:val="20"/>
                <w:lang w:val="fr-CA"/>
              </w:rPr>
              <w:t>Queen</w:t>
            </w:r>
            <w:proofErr w:type="spellEnd"/>
          </w:p>
          <w:p w:rsidR="004112C1" w:rsidRPr="00A62CE0" w:rsidRDefault="004112C1" w:rsidP="00B8446F">
            <w:pPr>
              <w:rPr>
                <w:sz w:val="20"/>
                <w:szCs w:val="20"/>
                <w:lang w:val="fr-CA"/>
              </w:rPr>
            </w:pPr>
          </w:p>
          <w:p w:rsidR="004112C1" w:rsidRPr="00A62CE0" w:rsidRDefault="004112C1" w:rsidP="00B8446F">
            <w:pPr>
              <w:rPr>
                <w:sz w:val="20"/>
                <w:szCs w:val="20"/>
              </w:rPr>
            </w:pPr>
            <w:r w:rsidRPr="00A62CE0">
              <w:rPr>
                <w:sz w:val="20"/>
                <w:szCs w:val="20"/>
                <w:lang w:val="fr-CA"/>
              </w:rPr>
              <w:tab/>
            </w:r>
            <w:r w:rsidRPr="00A62CE0">
              <w:rPr>
                <w:sz w:val="20"/>
                <w:szCs w:val="20"/>
              </w:rPr>
              <w:t>v. (36585)</w:t>
            </w:r>
          </w:p>
          <w:p w:rsidR="004112C1" w:rsidRPr="00A62CE0" w:rsidRDefault="004112C1" w:rsidP="00B8446F">
            <w:pPr>
              <w:rPr>
                <w:sz w:val="20"/>
                <w:szCs w:val="20"/>
              </w:rPr>
            </w:pPr>
          </w:p>
          <w:p w:rsidR="004112C1" w:rsidRPr="00A62CE0" w:rsidRDefault="004112C1" w:rsidP="00B8446F">
            <w:pPr>
              <w:rPr>
                <w:sz w:val="20"/>
                <w:szCs w:val="20"/>
              </w:rPr>
            </w:pPr>
            <w:r w:rsidRPr="00A62CE0">
              <w:rPr>
                <w:sz w:val="20"/>
                <w:szCs w:val="20"/>
              </w:rPr>
              <w:t xml:space="preserve">Meredith Katharine </w:t>
            </w:r>
            <w:proofErr w:type="spellStart"/>
            <w:r w:rsidRPr="00A62CE0">
              <w:rPr>
                <w:sz w:val="20"/>
                <w:szCs w:val="20"/>
              </w:rPr>
              <w:t>Borowiec</w:t>
            </w:r>
            <w:proofErr w:type="spellEnd"/>
            <w:r w:rsidRPr="00A62CE0">
              <w:rPr>
                <w:sz w:val="20"/>
                <w:szCs w:val="20"/>
              </w:rPr>
              <w:t xml:space="preserve"> (Crim.) (Alta.)</w:t>
            </w:r>
          </w:p>
        </w:tc>
        <w:tc>
          <w:tcPr>
            <w:tcW w:w="1138" w:type="dxa"/>
          </w:tcPr>
          <w:p w:rsidR="004112C1" w:rsidRPr="00A62CE0" w:rsidRDefault="004112C1" w:rsidP="00B8446F">
            <w:pPr>
              <w:rPr>
                <w:sz w:val="20"/>
                <w:szCs w:val="20"/>
              </w:rPr>
            </w:pPr>
          </w:p>
        </w:tc>
        <w:tc>
          <w:tcPr>
            <w:tcW w:w="4224" w:type="dxa"/>
          </w:tcPr>
          <w:p w:rsidR="004112C1" w:rsidRPr="00A62CE0" w:rsidRDefault="004112C1" w:rsidP="00B8446F">
            <w:pPr>
              <w:rPr>
                <w:sz w:val="20"/>
                <w:szCs w:val="20"/>
              </w:rPr>
            </w:pPr>
          </w:p>
        </w:tc>
      </w:tr>
    </w:tbl>
    <w:p w:rsidR="004112C1" w:rsidRPr="00A62CE0" w:rsidRDefault="004112C1" w:rsidP="004112C1">
      <w:pPr>
        <w:tabs>
          <w:tab w:val="left" w:pos="-1440"/>
          <w:tab w:val="left" w:pos="-720"/>
        </w:tabs>
        <w:jc w:val="both"/>
        <w:rPr>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r w:rsidRPr="00A62CE0">
        <w:rPr>
          <w:rFonts w:eastAsiaTheme="minorEastAsia"/>
          <w:b/>
          <w:bCs/>
          <w:sz w:val="20"/>
          <w:szCs w:val="20"/>
        </w:rPr>
        <w:t xml:space="preserve">FURTHER TO THE ORDER </w:t>
      </w:r>
      <w:r w:rsidRPr="00A62CE0">
        <w:rPr>
          <w:rFonts w:eastAsiaTheme="minorEastAsia"/>
          <w:bCs/>
          <w:sz w:val="20"/>
          <w:szCs w:val="20"/>
        </w:rPr>
        <w:t>dated December 18, 2015, granting leave to intervene to</w:t>
      </w:r>
      <w:r w:rsidRPr="00A62CE0">
        <w:rPr>
          <w:rFonts w:eastAsiaTheme="minorEastAsia"/>
          <w:sz w:val="20"/>
          <w:szCs w:val="20"/>
        </w:rPr>
        <w:t xml:space="preserve"> the Attorney General of Ontario, the Women’s Legal Education and Action Fund Inc. and the Criminal Lawyers’ Association of Ontario;</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Cs/>
          <w:sz w:val="20"/>
          <w:szCs w:val="20"/>
        </w:rPr>
      </w:pPr>
      <w:r w:rsidRPr="00A62CE0">
        <w:rPr>
          <w:rFonts w:eastAsiaTheme="minorEastAsia"/>
          <w:b/>
          <w:bCs/>
          <w:sz w:val="20"/>
          <w:szCs w:val="20"/>
        </w:rPr>
        <w:t xml:space="preserve">IT IS HEREBY FURTHER ORDERED THAT: </w:t>
      </w:r>
    </w:p>
    <w:p w:rsidR="004112C1" w:rsidRPr="00A62CE0" w:rsidRDefault="004112C1" w:rsidP="004112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Cs/>
          <w:sz w:val="20"/>
          <w:szCs w:val="20"/>
        </w:rPr>
      </w:pPr>
    </w:p>
    <w:p w:rsidR="004112C1" w:rsidRPr="00A62CE0" w:rsidRDefault="004112C1" w:rsidP="004112C1">
      <w:pPr>
        <w:widowControl w:val="0"/>
        <w:autoSpaceDE w:val="0"/>
        <w:autoSpaceDN w:val="0"/>
        <w:adjustRightInd w:val="0"/>
        <w:spacing w:line="232" w:lineRule="auto"/>
        <w:rPr>
          <w:rFonts w:eastAsiaTheme="minorEastAsia"/>
          <w:sz w:val="20"/>
          <w:szCs w:val="20"/>
        </w:rPr>
      </w:pPr>
      <w:r w:rsidRPr="00A62CE0">
        <w:rPr>
          <w:rFonts w:eastAsiaTheme="minorEastAsia"/>
          <w:bCs/>
          <w:sz w:val="20"/>
          <w:szCs w:val="20"/>
        </w:rPr>
        <w:t>The interveners</w:t>
      </w:r>
      <w:r w:rsidRPr="00A62CE0">
        <w:rPr>
          <w:rFonts w:eastAsiaTheme="minorEastAsia"/>
          <w:sz w:val="20"/>
          <w:szCs w:val="20"/>
        </w:rPr>
        <w:t xml:space="preserve"> are each granted permission to present oral argument not exceeding ten (10) minutes at the hearing of the appeal. </w:t>
      </w:r>
    </w:p>
    <w:p w:rsidR="004112C1" w:rsidRPr="00A62CE0" w:rsidRDefault="004112C1" w:rsidP="004112C1">
      <w:pPr>
        <w:widowControl w:val="0"/>
        <w:autoSpaceDE w:val="0"/>
        <w:autoSpaceDN w:val="0"/>
        <w:adjustRightInd w:val="0"/>
        <w:spacing w:line="232" w:lineRule="auto"/>
        <w:rPr>
          <w:rFonts w:eastAsiaTheme="minorEastAsia"/>
          <w:sz w:val="20"/>
          <w:szCs w:val="20"/>
        </w:rPr>
      </w:pPr>
    </w:p>
    <w:p w:rsidR="004112C1" w:rsidRPr="00A62CE0" w:rsidRDefault="004112C1" w:rsidP="004112C1">
      <w:pPr>
        <w:tabs>
          <w:tab w:val="left" w:pos="-1440"/>
          <w:tab w:val="left" w:pos="-720"/>
        </w:tabs>
        <w:jc w:val="both"/>
        <w:rPr>
          <w:rFonts w:eastAsiaTheme="minorEastAsia"/>
          <w:sz w:val="20"/>
          <w:szCs w:val="20"/>
        </w:rPr>
      </w:pPr>
      <w:r w:rsidRPr="00A62CE0">
        <w:rPr>
          <w:rFonts w:eastAsiaTheme="minorEastAsia"/>
          <w:sz w:val="20"/>
          <w:szCs w:val="20"/>
        </w:rPr>
        <w:t>In light of paragraph 6 of the factum of the intervener the Attorney General of Ontario, the interveners are reminded of Rule 42. The interveners shall not in their submissions make any statement respecting the outcome of this appeal.</w:t>
      </w:r>
    </w:p>
    <w:p w:rsidR="004112C1" w:rsidRPr="00A62CE0" w:rsidRDefault="004112C1" w:rsidP="004112C1">
      <w:pPr>
        <w:tabs>
          <w:tab w:val="left" w:pos="-1440"/>
          <w:tab w:val="left" w:pos="-720"/>
        </w:tabs>
        <w:jc w:val="both"/>
        <w:rPr>
          <w:sz w:val="20"/>
          <w:szCs w:val="20"/>
        </w:rPr>
      </w:pP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tabs>
          <w:tab w:val="left" w:pos="-1440"/>
          <w:tab w:val="left" w:pos="-720"/>
        </w:tabs>
        <w:jc w:val="both"/>
        <w:rPr>
          <w:sz w:val="20"/>
          <w:szCs w:val="20"/>
          <w:lang w:val="fr-CA"/>
        </w:rPr>
      </w:pPr>
    </w:p>
    <w:p w:rsidR="004112C1" w:rsidRPr="00A62CE0" w:rsidRDefault="004112C1" w:rsidP="004112C1">
      <w:pPr>
        <w:widowControl w:val="0"/>
        <w:autoSpaceDE w:val="0"/>
        <w:autoSpaceDN w:val="0"/>
        <w:adjustRightInd w:val="0"/>
        <w:spacing w:line="233" w:lineRule="auto"/>
        <w:jc w:val="both"/>
        <w:rPr>
          <w:rFonts w:eastAsiaTheme="minorEastAsia"/>
          <w:sz w:val="20"/>
          <w:szCs w:val="20"/>
          <w:lang w:val="fr-CA"/>
        </w:rPr>
      </w:pPr>
      <w:r w:rsidRPr="00A62CE0">
        <w:rPr>
          <w:rFonts w:eastAsiaTheme="minorEastAsia"/>
          <w:b/>
          <w:sz w:val="20"/>
          <w:szCs w:val="20"/>
          <w:lang w:val="fr-CA"/>
        </w:rPr>
        <w:t>À LA SUITE DE L'ORDONNANCE</w:t>
      </w:r>
      <w:r w:rsidRPr="00A62CE0">
        <w:rPr>
          <w:rFonts w:eastAsiaTheme="minorEastAsia"/>
          <w:sz w:val="20"/>
          <w:szCs w:val="20"/>
          <w:lang w:val="fr-CA"/>
        </w:rPr>
        <w:t xml:space="preserve"> datée du 18 décembre2015 autorisant le Procureur général de l’Ontario, le Fonds d’action et d’éducation juridiques pour les femmes et la </w:t>
      </w:r>
      <w:proofErr w:type="spellStart"/>
      <w:r w:rsidRPr="00A62CE0">
        <w:rPr>
          <w:rFonts w:eastAsiaTheme="minorEastAsia"/>
          <w:sz w:val="20"/>
          <w:szCs w:val="20"/>
          <w:lang w:val="fr-CA"/>
        </w:rPr>
        <w:t>Criminal</w:t>
      </w:r>
      <w:proofErr w:type="spellEnd"/>
      <w:r w:rsidRPr="00A62CE0">
        <w:rPr>
          <w:rFonts w:eastAsiaTheme="minorEastAsia"/>
          <w:sz w:val="20"/>
          <w:szCs w:val="20"/>
          <w:lang w:val="fr-CA"/>
        </w:rPr>
        <w:t xml:space="preserve"> </w:t>
      </w:r>
      <w:proofErr w:type="spellStart"/>
      <w:r w:rsidRPr="00A62CE0">
        <w:rPr>
          <w:rFonts w:eastAsiaTheme="minorEastAsia"/>
          <w:sz w:val="20"/>
          <w:szCs w:val="20"/>
          <w:lang w:val="fr-CA"/>
        </w:rPr>
        <w:t>Lawyers</w:t>
      </w:r>
      <w:proofErr w:type="spellEnd"/>
      <w:r w:rsidRPr="00A62CE0">
        <w:rPr>
          <w:rFonts w:eastAsiaTheme="minorEastAsia"/>
          <w:sz w:val="20"/>
          <w:szCs w:val="20"/>
          <w:lang w:val="fr-CA"/>
        </w:rPr>
        <w:t>’ Association of Ontario à intervenir;</w:t>
      </w:r>
    </w:p>
    <w:p w:rsidR="004112C1" w:rsidRPr="00A62CE0" w:rsidRDefault="004112C1" w:rsidP="004112C1">
      <w:pPr>
        <w:widowControl w:val="0"/>
        <w:autoSpaceDE w:val="0"/>
        <w:autoSpaceDN w:val="0"/>
        <w:adjustRightInd w:val="0"/>
        <w:spacing w:line="233"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3" w:lineRule="auto"/>
        <w:jc w:val="both"/>
        <w:rPr>
          <w:rFonts w:eastAsiaTheme="minorEastAsia"/>
          <w:b/>
          <w:sz w:val="20"/>
          <w:szCs w:val="20"/>
          <w:lang w:val="fr-CA"/>
        </w:rPr>
      </w:pPr>
      <w:r w:rsidRPr="00A62CE0">
        <w:rPr>
          <w:rFonts w:eastAsiaTheme="minorEastAsia"/>
          <w:b/>
          <w:sz w:val="20"/>
          <w:szCs w:val="20"/>
          <w:lang w:val="fr-CA"/>
        </w:rPr>
        <w:t>IL EST EN OUTRE ORDONNÉ CE QUI SUIT :</w:t>
      </w:r>
    </w:p>
    <w:p w:rsidR="004112C1" w:rsidRPr="00A62CE0" w:rsidRDefault="004112C1" w:rsidP="004112C1">
      <w:pPr>
        <w:widowControl w:val="0"/>
        <w:autoSpaceDE w:val="0"/>
        <w:autoSpaceDN w:val="0"/>
        <w:adjustRightInd w:val="0"/>
        <w:spacing w:line="233" w:lineRule="auto"/>
        <w:jc w:val="both"/>
        <w:rPr>
          <w:rFonts w:eastAsiaTheme="minorEastAsia"/>
          <w:b/>
          <w:sz w:val="20"/>
          <w:szCs w:val="20"/>
          <w:lang w:val="fr-CA"/>
        </w:rPr>
      </w:pPr>
    </w:p>
    <w:p w:rsidR="004112C1" w:rsidRPr="00A62CE0" w:rsidRDefault="004112C1" w:rsidP="004112C1">
      <w:pPr>
        <w:widowControl w:val="0"/>
        <w:autoSpaceDE w:val="0"/>
        <w:autoSpaceDN w:val="0"/>
        <w:adjustRightInd w:val="0"/>
        <w:spacing w:line="233" w:lineRule="auto"/>
        <w:jc w:val="both"/>
        <w:rPr>
          <w:rFonts w:eastAsiaTheme="minorEastAsia"/>
          <w:sz w:val="20"/>
          <w:szCs w:val="20"/>
          <w:lang w:val="fr-CA"/>
        </w:rPr>
      </w:pPr>
      <w:r w:rsidRPr="00A62CE0">
        <w:rPr>
          <w:rFonts w:eastAsiaTheme="minorEastAsia"/>
          <w:sz w:val="20"/>
          <w:szCs w:val="20"/>
          <w:lang w:val="fr-CA"/>
        </w:rPr>
        <w:t>Les intervenants pourront chacun présenter une plaidoirie orale d'au plus dix (10) minutes lors de l'audition de l'appel.</w:t>
      </w:r>
    </w:p>
    <w:p w:rsidR="004112C1" w:rsidRPr="00A62CE0" w:rsidRDefault="004112C1" w:rsidP="004112C1">
      <w:pPr>
        <w:widowControl w:val="0"/>
        <w:autoSpaceDE w:val="0"/>
        <w:autoSpaceDN w:val="0"/>
        <w:adjustRightInd w:val="0"/>
        <w:spacing w:line="233" w:lineRule="auto"/>
        <w:jc w:val="both"/>
        <w:rPr>
          <w:rFonts w:eastAsiaTheme="minorEastAsia"/>
          <w:sz w:val="20"/>
          <w:szCs w:val="20"/>
          <w:lang w:val="fr-CA"/>
        </w:rPr>
      </w:pPr>
    </w:p>
    <w:p w:rsidR="004112C1" w:rsidRPr="00A62CE0" w:rsidRDefault="004112C1" w:rsidP="004112C1">
      <w:pPr>
        <w:widowControl w:val="0"/>
        <w:autoSpaceDE w:val="0"/>
        <w:autoSpaceDN w:val="0"/>
        <w:adjustRightInd w:val="0"/>
        <w:spacing w:line="233" w:lineRule="auto"/>
        <w:jc w:val="both"/>
        <w:rPr>
          <w:rFonts w:eastAsiaTheme="minorEastAsia"/>
          <w:sz w:val="20"/>
          <w:szCs w:val="20"/>
          <w:lang w:val="fr-CA"/>
        </w:rPr>
      </w:pPr>
      <w:r w:rsidRPr="00A62CE0">
        <w:rPr>
          <w:rFonts w:eastAsiaTheme="minorEastAsia"/>
          <w:sz w:val="20"/>
          <w:szCs w:val="20"/>
          <w:lang w:val="fr-CA"/>
        </w:rPr>
        <w:t>À la lumière du paragraphe 6 du mémoire de l’intervenant, le procureur général de l’Ontario, la Cour rappelle le contenu de la règle 42 aux intervenants qui ne peuvent faire aucune déclaration sur l’issue du présent appel dans leurs observations écrites.</w:t>
      </w:r>
    </w:p>
    <w:p w:rsidR="004112C1" w:rsidRPr="00A62CE0" w:rsidRDefault="004112C1" w:rsidP="004112C1">
      <w:pPr>
        <w:tabs>
          <w:tab w:val="left" w:pos="-1440"/>
          <w:tab w:val="left" w:pos="-720"/>
        </w:tabs>
        <w:jc w:val="both"/>
        <w:rPr>
          <w:sz w:val="20"/>
          <w:szCs w:val="20"/>
        </w:rPr>
      </w:pPr>
    </w:p>
    <w:p w:rsidR="004112C1" w:rsidRPr="00A62CE0" w:rsidRDefault="009D1C86" w:rsidP="004112C1">
      <w:pPr>
        <w:tabs>
          <w:tab w:val="left" w:pos="-1440"/>
          <w:tab w:val="left" w:pos="-720"/>
        </w:tabs>
        <w:jc w:val="both"/>
        <w:rPr>
          <w:sz w:val="20"/>
          <w:szCs w:val="20"/>
          <w:lang w:val="fr-CA"/>
        </w:rPr>
      </w:pPr>
      <w:r>
        <w:rPr>
          <w:sz w:val="20"/>
          <w:szCs w:val="20"/>
          <w:lang w:val="fr-CA"/>
        </w:rPr>
        <w:pict>
          <v:rect id="_x0000_i1061" style="width:2in;height:1pt" o:hrpct="0" o:hralign="center" o:hrstd="t" o:hrnoshade="t" o:hr="t" fillcolor="black [3213]" stroked="f"/>
        </w:pict>
      </w:r>
    </w:p>
    <w:p w:rsidR="00E1683B" w:rsidRPr="00A62CE0" w:rsidRDefault="00E1683B" w:rsidP="0010587F">
      <w:pPr>
        <w:tabs>
          <w:tab w:val="left" w:pos="-1440"/>
          <w:tab w:val="left" w:pos="-720"/>
        </w:tabs>
        <w:jc w:val="both"/>
        <w:rPr>
          <w:sz w:val="20"/>
          <w:szCs w:val="20"/>
          <w:lang w:val="fr-CA"/>
        </w:rPr>
      </w:pPr>
    </w:p>
    <w:p w:rsidR="00E1683B" w:rsidRPr="00A62CE0" w:rsidRDefault="00E1683B" w:rsidP="0010587F">
      <w:pPr>
        <w:tabs>
          <w:tab w:val="left" w:pos="-1440"/>
          <w:tab w:val="left" w:pos="-720"/>
        </w:tabs>
        <w:jc w:val="both"/>
        <w:rPr>
          <w:sz w:val="20"/>
          <w:szCs w:val="20"/>
          <w:lang w:val="fr-CA"/>
        </w:rPr>
      </w:pPr>
    </w:p>
    <w:p w:rsidR="00E1683B" w:rsidRPr="00A62CE0" w:rsidRDefault="00E1683B" w:rsidP="0010587F">
      <w:pPr>
        <w:tabs>
          <w:tab w:val="left" w:pos="-1440"/>
          <w:tab w:val="left" w:pos="-720"/>
        </w:tabs>
        <w:jc w:val="both"/>
        <w:rPr>
          <w:sz w:val="20"/>
          <w:szCs w:val="20"/>
          <w:lang w:val="fr-CA"/>
        </w:rPr>
      </w:pPr>
    </w:p>
    <w:p w:rsidR="00890FEB" w:rsidRPr="00A62CE0" w:rsidRDefault="00890FEB" w:rsidP="00831CA9">
      <w:pPr>
        <w:jc w:val="both"/>
        <w:rPr>
          <w:sz w:val="20"/>
          <w:szCs w:val="20"/>
          <w:lang w:val="fr-CA"/>
        </w:rPr>
      </w:pPr>
    </w:p>
    <w:p w:rsidR="00831CA9" w:rsidRPr="00A62CE0" w:rsidRDefault="00831CA9" w:rsidP="00831CA9">
      <w:pPr>
        <w:jc w:val="both"/>
        <w:rPr>
          <w:sz w:val="20"/>
          <w:szCs w:val="20"/>
          <w:lang w:val="fr-CA"/>
        </w:rPr>
        <w:sectPr w:rsidR="00831CA9" w:rsidRPr="00A62CE0" w:rsidSect="00831CA9">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62CE0" w:rsidTr="00EB2B90">
        <w:tc>
          <w:tcPr>
            <w:tcW w:w="4200" w:type="dxa"/>
            <w:shd w:val="clear" w:color="auto" w:fill="auto"/>
            <w:tcMar>
              <w:left w:w="0" w:type="dxa"/>
              <w:right w:w="0" w:type="dxa"/>
            </w:tcMar>
          </w:tcPr>
          <w:p w:rsidR="00F40249" w:rsidRPr="00A62CE0" w:rsidRDefault="00F40249" w:rsidP="00EB2B90">
            <w:pPr>
              <w:rPr>
                <w:b/>
                <w:szCs w:val="24"/>
              </w:rPr>
            </w:pPr>
            <w:r w:rsidRPr="00A62CE0">
              <w:rPr>
                <w:b/>
                <w:szCs w:val="24"/>
              </w:rPr>
              <w:lastRenderedPageBreak/>
              <w:t>NOTICES OF APPEAL FILED SINCE LAST ISSUE</w:t>
            </w:r>
          </w:p>
        </w:tc>
        <w:tc>
          <w:tcPr>
            <w:tcW w:w="1200" w:type="dxa"/>
            <w:shd w:val="clear" w:color="auto" w:fill="auto"/>
            <w:tcMar>
              <w:left w:w="0" w:type="dxa"/>
              <w:right w:w="0" w:type="dxa"/>
            </w:tcMar>
          </w:tcPr>
          <w:p w:rsidR="00F40249" w:rsidRPr="00A62CE0" w:rsidRDefault="00F40249" w:rsidP="00F40249">
            <w:pPr>
              <w:jc w:val="center"/>
              <w:rPr>
                <w:szCs w:val="24"/>
              </w:rPr>
            </w:pPr>
          </w:p>
          <w:p w:rsidR="00F33CCE" w:rsidRPr="00A62CE0" w:rsidRDefault="00F33CCE" w:rsidP="00F40249">
            <w:pPr>
              <w:jc w:val="center"/>
              <w:rPr>
                <w:szCs w:val="24"/>
              </w:rPr>
            </w:pPr>
          </w:p>
          <w:p w:rsidR="00F33CCE" w:rsidRPr="00A62CE0" w:rsidRDefault="00F33CCE" w:rsidP="00F40249">
            <w:pPr>
              <w:jc w:val="center"/>
              <w:rPr>
                <w:szCs w:val="24"/>
              </w:rPr>
            </w:pPr>
          </w:p>
        </w:tc>
        <w:tc>
          <w:tcPr>
            <w:tcW w:w="4230" w:type="dxa"/>
            <w:shd w:val="clear" w:color="auto" w:fill="auto"/>
            <w:tcMar>
              <w:left w:w="0" w:type="dxa"/>
              <w:right w:w="0" w:type="dxa"/>
            </w:tcMar>
          </w:tcPr>
          <w:p w:rsidR="00F40249" w:rsidRPr="00A62CE0" w:rsidRDefault="00F40249" w:rsidP="00EB2B90">
            <w:pPr>
              <w:rPr>
                <w:b/>
                <w:szCs w:val="24"/>
                <w:lang w:val="fr-CA"/>
              </w:rPr>
            </w:pPr>
            <w:r w:rsidRPr="00A62CE0">
              <w:rPr>
                <w:b/>
                <w:szCs w:val="24"/>
                <w:lang w:val="fr-CA"/>
              </w:rPr>
              <w:t>AVIS D’APPEL DÉPOSÉS DEPUIS LA DERNIÈRE PARUTION</w:t>
            </w:r>
          </w:p>
        </w:tc>
      </w:tr>
    </w:tbl>
    <w:p w:rsidR="00F40249" w:rsidRPr="00A62CE0"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62CE0" w:rsidTr="005F1ED8">
        <w:trPr>
          <w:cantSplit/>
        </w:trPr>
        <w:tc>
          <w:tcPr>
            <w:tcW w:w="2206" w:type="pct"/>
            <w:tcMar>
              <w:left w:w="0" w:type="dxa"/>
              <w:right w:w="0" w:type="dxa"/>
            </w:tcMar>
          </w:tcPr>
          <w:p w:rsidR="00981E38" w:rsidRPr="00A62CE0" w:rsidRDefault="00981E38" w:rsidP="00981E38">
            <w:pPr>
              <w:rPr>
                <w:sz w:val="20"/>
                <w:szCs w:val="20"/>
                <w:lang w:val="fr-CA"/>
              </w:rPr>
            </w:pPr>
            <w:r w:rsidRPr="00A62CE0">
              <w:rPr>
                <w:sz w:val="20"/>
                <w:szCs w:val="20"/>
                <w:lang w:val="fr-CA"/>
              </w:rPr>
              <w:t>11.01.2016</w:t>
            </w:r>
          </w:p>
          <w:p w:rsidR="00981E38" w:rsidRPr="00A62CE0" w:rsidRDefault="00981E38" w:rsidP="00981E38">
            <w:pPr>
              <w:rPr>
                <w:sz w:val="20"/>
                <w:szCs w:val="20"/>
                <w:lang w:val="fr-CA"/>
              </w:rPr>
            </w:pPr>
          </w:p>
          <w:p w:rsidR="00981E38" w:rsidRPr="00A62CE0" w:rsidRDefault="00981E38" w:rsidP="00981E38">
            <w:pPr>
              <w:rPr>
                <w:b/>
                <w:sz w:val="20"/>
                <w:szCs w:val="20"/>
                <w:lang w:val="fr-CA"/>
              </w:rPr>
            </w:pPr>
            <w:r w:rsidRPr="00A62CE0">
              <w:rPr>
                <w:b/>
                <w:sz w:val="20"/>
                <w:szCs w:val="20"/>
                <w:lang w:val="fr-CA"/>
              </w:rPr>
              <w:t xml:space="preserve">Andrew </w:t>
            </w:r>
            <w:proofErr w:type="spellStart"/>
            <w:r w:rsidRPr="00A62CE0">
              <w:rPr>
                <w:b/>
                <w:sz w:val="20"/>
                <w:szCs w:val="20"/>
                <w:lang w:val="fr-CA"/>
              </w:rPr>
              <w:t>Sabean</w:t>
            </w:r>
            <w:proofErr w:type="spellEnd"/>
          </w:p>
          <w:p w:rsidR="00981E38" w:rsidRPr="00A62CE0" w:rsidRDefault="00981E38" w:rsidP="00981E38">
            <w:pPr>
              <w:rPr>
                <w:b/>
                <w:sz w:val="20"/>
                <w:szCs w:val="20"/>
                <w:lang w:val="fr-CA"/>
              </w:rPr>
            </w:pPr>
          </w:p>
          <w:p w:rsidR="00981E38" w:rsidRPr="00A62CE0" w:rsidRDefault="00981E38" w:rsidP="00981E38">
            <w:pPr>
              <w:rPr>
                <w:b/>
                <w:sz w:val="20"/>
                <w:szCs w:val="20"/>
                <w:lang w:val="fr-CA"/>
              </w:rPr>
            </w:pPr>
            <w:r w:rsidRPr="00A62CE0">
              <w:rPr>
                <w:b/>
                <w:sz w:val="20"/>
                <w:szCs w:val="20"/>
                <w:lang w:val="fr-CA"/>
              </w:rPr>
              <w:tab/>
              <w:t>v. (36575)</w:t>
            </w:r>
          </w:p>
          <w:p w:rsidR="00981E38" w:rsidRPr="00A62CE0" w:rsidRDefault="00981E38" w:rsidP="00981E38">
            <w:pPr>
              <w:rPr>
                <w:b/>
                <w:sz w:val="20"/>
                <w:szCs w:val="20"/>
                <w:lang w:val="fr-CA"/>
              </w:rPr>
            </w:pPr>
          </w:p>
          <w:p w:rsidR="00981E38" w:rsidRPr="00A62CE0" w:rsidRDefault="00981E38" w:rsidP="00981E38">
            <w:pPr>
              <w:rPr>
                <w:b/>
                <w:sz w:val="20"/>
                <w:szCs w:val="20"/>
                <w:lang w:val="fr-CA"/>
              </w:rPr>
            </w:pPr>
            <w:r w:rsidRPr="00A62CE0">
              <w:rPr>
                <w:b/>
                <w:sz w:val="20"/>
                <w:szCs w:val="20"/>
                <w:lang w:val="fr-CA"/>
              </w:rPr>
              <w:t xml:space="preserve">Portage La Prairie </w:t>
            </w:r>
            <w:proofErr w:type="spellStart"/>
            <w:r w:rsidRPr="00A62CE0">
              <w:rPr>
                <w:b/>
                <w:sz w:val="20"/>
                <w:szCs w:val="20"/>
                <w:lang w:val="fr-CA"/>
              </w:rPr>
              <w:t>Mutual</w:t>
            </w:r>
            <w:proofErr w:type="spellEnd"/>
            <w:r w:rsidRPr="00A62CE0">
              <w:rPr>
                <w:b/>
                <w:sz w:val="20"/>
                <w:szCs w:val="20"/>
                <w:lang w:val="fr-CA"/>
              </w:rPr>
              <w:t xml:space="preserve"> </w:t>
            </w:r>
            <w:proofErr w:type="spellStart"/>
            <w:r w:rsidRPr="00A62CE0">
              <w:rPr>
                <w:b/>
                <w:sz w:val="20"/>
                <w:szCs w:val="20"/>
                <w:lang w:val="fr-CA"/>
              </w:rPr>
              <w:t>Insurance</w:t>
            </w:r>
            <w:proofErr w:type="spellEnd"/>
            <w:r w:rsidRPr="00A62CE0">
              <w:rPr>
                <w:b/>
                <w:sz w:val="20"/>
                <w:szCs w:val="20"/>
                <w:lang w:val="fr-CA"/>
              </w:rPr>
              <w:t xml:space="preserve"> </w:t>
            </w:r>
            <w:proofErr w:type="spellStart"/>
            <w:r w:rsidRPr="00A62CE0">
              <w:rPr>
                <w:b/>
                <w:sz w:val="20"/>
                <w:szCs w:val="20"/>
                <w:lang w:val="fr-CA"/>
              </w:rPr>
              <w:t>Company</w:t>
            </w:r>
            <w:proofErr w:type="spellEnd"/>
            <w:r w:rsidRPr="00A62CE0">
              <w:rPr>
                <w:b/>
                <w:sz w:val="20"/>
                <w:szCs w:val="20"/>
                <w:lang w:val="fr-CA"/>
              </w:rPr>
              <w:t xml:space="preserve"> (N.S.)</w:t>
            </w:r>
          </w:p>
          <w:p w:rsidR="00981E38" w:rsidRPr="00A62CE0" w:rsidRDefault="00981E38" w:rsidP="00981E38">
            <w:pPr>
              <w:rPr>
                <w:sz w:val="20"/>
                <w:szCs w:val="20"/>
                <w:lang w:val="fr-CA"/>
              </w:rPr>
            </w:pPr>
          </w:p>
          <w:p w:rsidR="00981E38" w:rsidRPr="00A62CE0" w:rsidRDefault="00981E38" w:rsidP="00981E38">
            <w:pPr>
              <w:rPr>
                <w:sz w:val="20"/>
                <w:szCs w:val="20"/>
              </w:rPr>
            </w:pPr>
            <w:r w:rsidRPr="00A62CE0">
              <w:rPr>
                <w:sz w:val="20"/>
                <w:szCs w:val="20"/>
              </w:rPr>
              <w:t>(By Leave)</w:t>
            </w:r>
          </w:p>
          <w:p w:rsidR="00981E38" w:rsidRPr="00A62CE0" w:rsidRDefault="00981E38" w:rsidP="00981E38">
            <w:pPr>
              <w:rPr>
                <w:sz w:val="20"/>
                <w:szCs w:val="20"/>
              </w:rPr>
            </w:pPr>
          </w:p>
          <w:p w:rsidR="0086340B" w:rsidRPr="00A62CE0" w:rsidRDefault="009D1C86" w:rsidP="00981E38">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p w:rsidR="0086340B" w:rsidRPr="00A62CE0" w:rsidRDefault="0086340B" w:rsidP="005F1ED8">
            <w:pPr>
              <w:jc w:val="center"/>
              <w:rPr>
                <w:sz w:val="20"/>
                <w:szCs w:val="20"/>
              </w:rPr>
            </w:pPr>
          </w:p>
        </w:tc>
        <w:tc>
          <w:tcPr>
            <w:tcW w:w="2206" w:type="pct"/>
          </w:tcPr>
          <w:p w:rsidR="00981E38" w:rsidRPr="00A62CE0" w:rsidRDefault="00981E38" w:rsidP="00981E38">
            <w:pPr>
              <w:rPr>
                <w:sz w:val="20"/>
                <w:szCs w:val="20"/>
              </w:rPr>
            </w:pPr>
            <w:r w:rsidRPr="00A62CE0">
              <w:rPr>
                <w:sz w:val="20"/>
                <w:szCs w:val="20"/>
                <w:lang w:val="en-US"/>
              </w:rPr>
              <w:t>06</w:t>
            </w:r>
            <w:r w:rsidRPr="00A62CE0">
              <w:rPr>
                <w:sz w:val="20"/>
                <w:szCs w:val="20"/>
              </w:rPr>
              <w:t>.01.2016</w:t>
            </w:r>
          </w:p>
          <w:p w:rsidR="00981E38" w:rsidRPr="00A62CE0" w:rsidRDefault="00981E38" w:rsidP="00981E38">
            <w:pPr>
              <w:rPr>
                <w:sz w:val="20"/>
                <w:szCs w:val="20"/>
              </w:rPr>
            </w:pPr>
          </w:p>
          <w:p w:rsidR="00981E38" w:rsidRPr="00A62CE0" w:rsidRDefault="00981E38" w:rsidP="00981E38">
            <w:pPr>
              <w:rPr>
                <w:b/>
                <w:sz w:val="20"/>
                <w:szCs w:val="20"/>
              </w:rPr>
            </w:pPr>
            <w:r w:rsidRPr="00A62CE0">
              <w:rPr>
                <w:b/>
                <w:sz w:val="20"/>
                <w:szCs w:val="20"/>
              </w:rPr>
              <w:t>Sidney Green</w:t>
            </w:r>
          </w:p>
          <w:p w:rsidR="00981E38" w:rsidRPr="00A62CE0" w:rsidRDefault="00981E38" w:rsidP="00981E38">
            <w:pPr>
              <w:rPr>
                <w:b/>
                <w:sz w:val="20"/>
                <w:szCs w:val="20"/>
              </w:rPr>
            </w:pPr>
          </w:p>
          <w:p w:rsidR="00981E38" w:rsidRPr="00A62CE0" w:rsidRDefault="00981E38" w:rsidP="00981E38">
            <w:pPr>
              <w:rPr>
                <w:b/>
                <w:sz w:val="20"/>
                <w:szCs w:val="20"/>
              </w:rPr>
            </w:pPr>
            <w:r w:rsidRPr="00A62CE0">
              <w:rPr>
                <w:b/>
                <w:sz w:val="20"/>
                <w:szCs w:val="20"/>
              </w:rPr>
              <w:tab/>
              <w:t>v. (36583)</w:t>
            </w:r>
          </w:p>
          <w:p w:rsidR="00981E38" w:rsidRPr="00A62CE0" w:rsidRDefault="00981E38" w:rsidP="00981E38">
            <w:pPr>
              <w:rPr>
                <w:b/>
                <w:sz w:val="20"/>
                <w:szCs w:val="20"/>
              </w:rPr>
            </w:pPr>
          </w:p>
          <w:p w:rsidR="00981E38" w:rsidRPr="00A62CE0" w:rsidRDefault="00981E38" w:rsidP="00981E38">
            <w:pPr>
              <w:rPr>
                <w:b/>
                <w:sz w:val="20"/>
                <w:szCs w:val="20"/>
              </w:rPr>
            </w:pPr>
            <w:r w:rsidRPr="00A62CE0">
              <w:rPr>
                <w:b/>
                <w:sz w:val="20"/>
                <w:szCs w:val="20"/>
              </w:rPr>
              <w:t>Law Society of Manitoba (Man.)</w:t>
            </w:r>
          </w:p>
          <w:p w:rsidR="00981E38" w:rsidRPr="00A62CE0" w:rsidRDefault="00981E38" w:rsidP="00981E38">
            <w:pPr>
              <w:rPr>
                <w:sz w:val="20"/>
                <w:szCs w:val="20"/>
              </w:rPr>
            </w:pPr>
          </w:p>
          <w:p w:rsidR="00981E38" w:rsidRPr="00A62CE0" w:rsidRDefault="00981E38" w:rsidP="00981E38">
            <w:pPr>
              <w:rPr>
                <w:sz w:val="20"/>
                <w:szCs w:val="20"/>
              </w:rPr>
            </w:pPr>
            <w:r w:rsidRPr="00A62CE0">
              <w:rPr>
                <w:sz w:val="20"/>
                <w:szCs w:val="20"/>
              </w:rPr>
              <w:t>(By Leave)</w:t>
            </w:r>
          </w:p>
          <w:p w:rsidR="00981E38" w:rsidRPr="00A62CE0" w:rsidRDefault="00981E38" w:rsidP="00981E38">
            <w:pPr>
              <w:rPr>
                <w:sz w:val="20"/>
                <w:szCs w:val="20"/>
              </w:rPr>
            </w:pPr>
          </w:p>
          <w:p w:rsidR="0086340B" w:rsidRPr="00A62CE0" w:rsidRDefault="009D1C86" w:rsidP="00981E38">
            <w:pPr>
              <w:rPr>
                <w:sz w:val="20"/>
                <w:szCs w:val="20"/>
              </w:rPr>
            </w:pPr>
            <w:r>
              <w:rPr>
                <w:sz w:val="20"/>
                <w:szCs w:val="20"/>
                <w:lang w:val="fr-CA"/>
              </w:rPr>
              <w:pict>
                <v:rect id="_x0000_i1065" style="width:106.1pt;height:1pt" o:hrpct="500" o:hralign="center" o:hrstd="t" o:hrnoshade="t" o:hr="t" fillcolor="black [3213]" stroked="f"/>
              </w:pict>
            </w:r>
          </w:p>
        </w:tc>
      </w:tr>
      <w:tr w:rsidR="00981E38" w:rsidRPr="00A62CE0" w:rsidTr="005F1ED8">
        <w:trPr>
          <w:cantSplit/>
        </w:trPr>
        <w:tc>
          <w:tcPr>
            <w:tcW w:w="2206" w:type="pct"/>
            <w:tcMar>
              <w:left w:w="0" w:type="dxa"/>
              <w:right w:w="0" w:type="dxa"/>
            </w:tcMar>
          </w:tcPr>
          <w:p w:rsidR="0025075E" w:rsidRPr="00A62CE0" w:rsidRDefault="0025075E" w:rsidP="0025075E">
            <w:pPr>
              <w:rPr>
                <w:sz w:val="20"/>
                <w:szCs w:val="20"/>
                <w:lang w:val="fr-CA"/>
              </w:rPr>
            </w:pPr>
            <w:r w:rsidRPr="00A62CE0">
              <w:rPr>
                <w:sz w:val="20"/>
                <w:szCs w:val="20"/>
                <w:lang w:val="fr-CA"/>
              </w:rPr>
              <w:t>11.01.2016</w:t>
            </w:r>
          </w:p>
          <w:p w:rsidR="0025075E" w:rsidRPr="00A62CE0" w:rsidRDefault="0025075E" w:rsidP="0025075E">
            <w:pPr>
              <w:rPr>
                <w:sz w:val="20"/>
                <w:szCs w:val="20"/>
                <w:lang w:val="fr-CA"/>
              </w:rPr>
            </w:pPr>
          </w:p>
          <w:p w:rsidR="0025075E" w:rsidRPr="00A62CE0" w:rsidRDefault="0025075E" w:rsidP="0025075E">
            <w:pPr>
              <w:rPr>
                <w:b/>
                <w:sz w:val="20"/>
                <w:szCs w:val="20"/>
                <w:lang w:val="fr-CA"/>
              </w:rPr>
            </w:pPr>
            <w:r w:rsidRPr="00A62CE0">
              <w:rPr>
                <w:b/>
                <w:sz w:val="20"/>
                <w:szCs w:val="20"/>
                <w:lang w:val="fr-CA"/>
              </w:rPr>
              <w:t>A</w:t>
            </w:r>
            <w:r w:rsidR="00C24C13" w:rsidRPr="00A62CE0">
              <w:rPr>
                <w:b/>
                <w:sz w:val="20"/>
                <w:szCs w:val="20"/>
                <w:lang w:val="fr-CA"/>
              </w:rPr>
              <w:t>ttorney General of Canada</w:t>
            </w:r>
          </w:p>
          <w:p w:rsidR="0025075E" w:rsidRPr="00A62CE0" w:rsidRDefault="0025075E" w:rsidP="0025075E">
            <w:pPr>
              <w:rPr>
                <w:b/>
                <w:sz w:val="20"/>
                <w:szCs w:val="20"/>
                <w:lang w:val="fr-CA"/>
              </w:rPr>
            </w:pPr>
          </w:p>
          <w:p w:rsidR="0025075E" w:rsidRPr="00A62CE0" w:rsidRDefault="0025075E" w:rsidP="0025075E">
            <w:pPr>
              <w:rPr>
                <w:b/>
                <w:sz w:val="20"/>
                <w:szCs w:val="20"/>
                <w:lang w:val="fr-CA"/>
              </w:rPr>
            </w:pPr>
            <w:r w:rsidRPr="00A62CE0">
              <w:rPr>
                <w:b/>
                <w:sz w:val="20"/>
                <w:szCs w:val="20"/>
                <w:lang w:val="fr-CA"/>
              </w:rPr>
              <w:tab/>
              <w:t>v. (36</w:t>
            </w:r>
            <w:r w:rsidR="00C24C13" w:rsidRPr="00A62CE0">
              <w:rPr>
                <w:b/>
                <w:sz w:val="20"/>
                <w:szCs w:val="20"/>
                <w:lang w:val="fr-CA"/>
              </w:rPr>
              <w:t>606</w:t>
            </w:r>
            <w:r w:rsidRPr="00A62CE0">
              <w:rPr>
                <w:b/>
                <w:sz w:val="20"/>
                <w:szCs w:val="20"/>
                <w:lang w:val="fr-CA"/>
              </w:rPr>
              <w:t>)</w:t>
            </w:r>
          </w:p>
          <w:p w:rsidR="0025075E" w:rsidRPr="00A62CE0" w:rsidRDefault="0025075E" w:rsidP="0025075E">
            <w:pPr>
              <w:rPr>
                <w:b/>
                <w:sz w:val="20"/>
                <w:szCs w:val="20"/>
                <w:lang w:val="fr-CA"/>
              </w:rPr>
            </w:pPr>
          </w:p>
          <w:p w:rsidR="0025075E" w:rsidRPr="00A62CE0" w:rsidRDefault="00C24C13" w:rsidP="0025075E">
            <w:pPr>
              <w:rPr>
                <w:b/>
                <w:sz w:val="20"/>
                <w:szCs w:val="20"/>
                <w:lang w:val="fr-CA"/>
              </w:rPr>
            </w:pPr>
            <w:r w:rsidRPr="00A62CE0">
              <w:rPr>
                <w:b/>
                <w:sz w:val="20"/>
                <w:szCs w:val="20"/>
                <w:lang w:val="fr-CA"/>
              </w:rPr>
              <w:t xml:space="preserve">Fairmont </w:t>
            </w:r>
            <w:proofErr w:type="spellStart"/>
            <w:r w:rsidRPr="00A62CE0">
              <w:rPr>
                <w:b/>
                <w:sz w:val="20"/>
                <w:szCs w:val="20"/>
                <w:lang w:val="fr-CA"/>
              </w:rPr>
              <w:t>Hotels</w:t>
            </w:r>
            <w:proofErr w:type="spellEnd"/>
            <w:r w:rsidRPr="00A62CE0">
              <w:rPr>
                <w:b/>
                <w:sz w:val="20"/>
                <w:szCs w:val="20"/>
                <w:lang w:val="fr-CA"/>
              </w:rPr>
              <w:t xml:space="preserve"> Inc. et al.</w:t>
            </w:r>
            <w:r w:rsidR="0025075E" w:rsidRPr="00A62CE0">
              <w:rPr>
                <w:b/>
                <w:sz w:val="20"/>
                <w:szCs w:val="20"/>
                <w:lang w:val="fr-CA"/>
              </w:rPr>
              <w:t xml:space="preserve"> (</w:t>
            </w:r>
            <w:r w:rsidRPr="00A62CE0">
              <w:rPr>
                <w:b/>
                <w:sz w:val="20"/>
                <w:szCs w:val="20"/>
                <w:lang w:val="fr-CA"/>
              </w:rPr>
              <w:t>Ont</w:t>
            </w:r>
            <w:r w:rsidR="0025075E" w:rsidRPr="00A62CE0">
              <w:rPr>
                <w:b/>
                <w:sz w:val="20"/>
                <w:szCs w:val="20"/>
                <w:lang w:val="fr-CA"/>
              </w:rPr>
              <w:t>.)</w:t>
            </w:r>
          </w:p>
          <w:p w:rsidR="0025075E" w:rsidRPr="00A62CE0" w:rsidRDefault="0025075E" w:rsidP="0025075E">
            <w:pPr>
              <w:rPr>
                <w:sz w:val="20"/>
                <w:szCs w:val="20"/>
                <w:lang w:val="fr-CA"/>
              </w:rPr>
            </w:pPr>
          </w:p>
          <w:p w:rsidR="0025075E" w:rsidRPr="00A62CE0" w:rsidRDefault="0025075E" w:rsidP="0025075E">
            <w:pPr>
              <w:rPr>
                <w:sz w:val="20"/>
                <w:szCs w:val="20"/>
              </w:rPr>
            </w:pPr>
            <w:r w:rsidRPr="00A62CE0">
              <w:rPr>
                <w:sz w:val="20"/>
                <w:szCs w:val="20"/>
              </w:rPr>
              <w:t>(By Leave)</w:t>
            </w:r>
          </w:p>
          <w:p w:rsidR="0025075E" w:rsidRPr="00A62CE0" w:rsidRDefault="0025075E" w:rsidP="0025075E">
            <w:pPr>
              <w:rPr>
                <w:sz w:val="20"/>
                <w:szCs w:val="20"/>
              </w:rPr>
            </w:pPr>
          </w:p>
          <w:p w:rsidR="00981E38" w:rsidRPr="00A62CE0" w:rsidRDefault="009D1C86" w:rsidP="0025075E">
            <w:pPr>
              <w:rPr>
                <w:sz w:val="20"/>
                <w:szCs w:val="20"/>
                <w:lang w:val="en-US"/>
              </w:rPr>
            </w:pPr>
            <w:r>
              <w:rPr>
                <w:sz w:val="20"/>
                <w:szCs w:val="20"/>
                <w:lang w:val="fr-CA"/>
              </w:rPr>
              <w:pict>
                <v:rect id="_x0000_i1066" style="width:106.1pt;height:1pt" o:hrpct="500" o:hralign="center" o:hrstd="t" o:hrnoshade="t" o:hr="t" fillcolor="black [3213]" stroked="f"/>
              </w:pict>
            </w:r>
          </w:p>
        </w:tc>
        <w:tc>
          <w:tcPr>
            <w:tcW w:w="588" w:type="pct"/>
          </w:tcPr>
          <w:p w:rsidR="00981E38" w:rsidRPr="00A62CE0" w:rsidRDefault="00981E38" w:rsidP="005F1ED8">
            <w:pPr>
              <w:jc w:val="center"/>
              <w:rPr>
                <w:sz w:val="20"/>
                <w:szCs w:val="20"/>
              </w:rPr>
            </w:pPr>
          </w:p>
        </w:tc>
        <w:tc>
          <w:tcPr>
            <w:tcW w:w="2206" w:type="pct"/>
          </w:tcPr>
          <w:p w:rsidR="00981E38" w:rsidRPr="00A62CE0" w:rsidRDefault="00981E38" w:rsidP="005F1ED8">
            <w:pPr>
              <w:rPr>
                <w:sz w:val="20"/>
                <w:szCs w:val="20"/>
                <w:lang w:val="fr-CA"/>
              </w:rPr>
            </w:pPr>
          </w:p>
        </w:tc>
      </w:tr>
    </w:tbl>
    <w:p w:rsidR="00F40249" w:rsidRPr="00A62CE0" w:rsidRDefault="00F40249" w:rsidP="00F40249">
      <w:pPr>
        <w:rPr>
          <w:sz w:val="20"/>
          <w:szCs w:val="20"/>
        </w:rPr>
      </w:pPr>
    </w:p>
    <w:p w:rsidR="0010587F" w:rsidRPr="00A62CE0" w:rsidRDefault="0010587F" w:rsidP="00F40249">
      <w:pPr>
        <w:rPr>
          <w:sz w:val="20"/>
          <w:szCs w:val="20"/>
        </w:rPr>
      </w:pPr>
    </w:p>
    <w:p w:rsidR="00EB2B90" w:rsidRPr="00A62CE0" w:rsidRDefault="00EB2B90" w:rsidP="00F40249">
      <w:pPr>
        <w:rPr>
          <w:sz w:val="20"/>
          <w:szCs w:val="20"/>
        </w:rPr>
        <w:sectPr w:rsidR="00EB2B90" w:rsidRPr="00A62CE0" w:rsidSect="00F4024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A62CE0" w:rsidTr="0085476B">
        <w:tc>
          <w:tcPr>
            <w:tcW w:w="4230" w:type="dxa"/>
            <w:shd w:val="clear" w:color="auto" w:fill="auto"/>
            <w:tcMar>
              <w:left w:w="0" w:type="dxa"/>
              <w:right w:w="0" w:type="dxa"/>
            </w:tcMar>
          </w:tcPr>
          <w:p w:rsidR="00802863" w:rsidRPr="00A62CE0" w:rsidRDefault="00802863" w:rsidP="00697C62">
            <w:pPr>
              <w:rPr>
                <w:b/>
                <w:szCs w:val="24"/>
              </w:rPr>
            </w:pPr>
            <w:r w:rsidRPr="00A62CE0">
              <w:rPr>
                <w:b/>
                <w:szCs w:val="24"/>
              </w:rPr>
              <w:lastRenderedPageBreak/>
              <w:t>NOTICES OF DISCONTINUANCE FILED SINCE LAST ISSUE</w:t>
            </w:r>
          </w:p>
        </w:tc>
        <w:tc>
          <w:tcPr>
            <w:tcW w:w="1080" w:type="dxa"/>
            <w:shd w:val="clear" w:color="auto" w:fill="auto"/>
            <w:tcMar>
              <w:left w:w="0" w:type="dxa"/>
              <w:right w:w="0" w:type="dxa"/>
            </w:tcMar>
          </w:tcPr>
          <w:p w:rsidR="00802863" w:rsidRPr="00A62CE0" w:rsidRDefault="00802863" w:rsidP="00802863">
            <w:pPr>
              <w:jc w:val="center"/>
              <w:rPr>
                <w:b/>
                <w:szCs w:val="24"/>
              </w:rPr>
            </w:pPr>
          </w:p>
          <w:p w:rsidR="00802863" w:rsidRPr="00A62CE0" w:rsidRDefault="00802863" w:rsidP="00802863">
            <w:pPr>
              <w:jc w:val="center"/>
              <w:rPr>
                <w:b/>
                <w:szCs w:val="24"/>
              </w:rPr>
            </w:pPr>
          </w:p>
          <w:p w:rsidR="00802863" w:rsidRPr="00A62CE0" w:rsidRDefault="00802863" w:rsidP="00802863">
            <w:pPr>
              <w:jc w:val="center"/>
              <w:rPr>
                <w:b/>
                <w:szCs w:val="24"/>
              </w:rPr>
            </w:pPr>
          </w:p>
        </w:tc>
        <w:tc>
          <w:tcPr>
            <w:tcW w:w="4410" w:type="dxa"/>
            <w:shd w:val="clear" w:color="auto" w:fill="auto"/>
            <w:tcMar>
              <w:left w:w="0" w:type="dxa"/>
              <w:right w:w="0" w:type="dxa"/>
            </w:tcMar>
          </w:tcPr>
          <w:p w:rsidR="00802863" w:rsidRPr="00A62CE0" w:rsidRDefault="00802863" w:rsidP="00697C62">
            <w:pPr>
              <w:rPr>
                <w:b/>
                <w:szCs w:val="24"/>
                <w:lang w:val="fr-CA"/>
              </w:rPr>
            </w:pPr>
            <w:r w:rsidRPr="00A62CE0">
              <w:rPr>
                <w:b/>
                <w:szCs w:val="24"/>
                <w:lang w:val="fr-CA"/>
              </w:rPr>
              <w:t>AVIS DE DÉSISTEMENT DÉPOSÉS DEPUIS LA DERNIÈRE PARUTION</w:t>
            </w:r>
          </w:p>
        </w:tc>
      </w:tr>
    </w:tbl>
    <w:p w:rsidR="00802863" w:rsidRPr="00A62CE0"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A62CE0" w:rsidTr="00134896">
        <w:trPr>
          <w:cantSplit/>
        </w:trPr>
        <w:tc>
          <w:tcPr>
            <w:tcW w:w="4251" w:type="dxa"/>
            <w:shd w:val="clear" w:color="auto" w:fill="auto"/>
          </w:tcPr>
          <w:p w:rsidR="00C1697B" w:rsidRPr="00A62CE0" w:rsidRDefault="004B620B" w:rsidP="00C1697B">
            <w:pPr>
              <w:rPr>
                <w:sz w:val="20"/>
                <w:szCs w:val="20"/>
                <w:lang w:val="fr-CA"/>
              </w:rPr>
            </w:pPr>
            <w:r w:rsidRPr="00A62CE0">
              <w:rPr>
                <w:sz w:val="20"/>
                <w:szCs w:val="20"/>
                <w:lang w:val="fr-CA"/>
              </w:rPr>
              <w:t>08</w:t>
            </w:r>
            <w:r w:rsidR="00C1697B" w:rsidRPr="00A62CE0">
              <w:rPr>
                <w:sz w:val="20"/>
                <w:szCs w:val="20"/>
                <w:lang w:val="fr-CA"/>
              </w:rPr>
              <w:t>.0</w:t>
            </w:r>
            <w:r w:rsidRPr="00A62CE0">
              <w:rPr>
                <w:sz w:val="20"/>
                <w:szCs w:val="20"/>
                <w:lang w:val="fr-CA"/>
              </w:rPr>
              <w:t>1</w:t>
            </w:r>
            <w:r w:rsidR="00C1697B" w:rsidRPr="00A62CE0">
              <w:rPr>
                <w:sz w:val="20"/>
                <w:szCs w:val="20"/>
                <w:lang w:val="fr-CA"/>
              </w:rPr>
              <w:t>.201</w:t>
            </w:r>
            <w:r w:rsidRPr="00A62CE0">
              <w:rPr>
                <w:sz w:val="20"/>
                <w:szCs w:val="20"/>
                <w:lang w:val="fr-CA"/>
              </w:rPr>
              <w:t>6</w:t>
            </w:r>
          </w:p>
          <w:p w:rsidR="00C1697B" w:rsidRPr="00A62CE0" w:rsidRDefault="00C1697B" w:rsidP="00C1697B">
            <w:pPr>
              <w:rPr>
                <w:sz w:val="20"/>
                <w:szCs w:val="20"/>
                <w:lang w:val="fr-CA"/>
              </w:rPr>
            </w:pPr>
          </w:p>
          <w:p w:rsidR="00C1697B" w:rsidRPr="00A62CE0" w:rsidRDefault="004B620B" w:rsidP="00C1697B">
            <w:pPr>
              <w:rPr>
                <w:b/>
                <w:sz w:val="20"/>
                <w:szCs w:val="20"/>
                <w:lang w:val="fr-CA"/>
              </w:rPr>
            </w:pPr>
            <w:r w:rsidRPr="00A62CE0">
              <w:rPr>
                <w:b/>
                <w:sz w:val="20"/>
                <w:szCs w:val="20"/>
                <w:lang w:val="fr-CA"/>
              </w:rPr>
              <w:t>Bruno Fortier</w:t>
            </w:r>
          </w:p>
          <w:p w:rsidR="00C1697B" w:rsidRPr="00A62CE0" w:rsidRDefault="00C1697B" w:rsidP="00C1697B">
            <w:pPr>
              <w:rPr>
                <w:b/>
                <w:sz w:val="20"/>
                <w:szCs w:val="20"/>
                <w:lang w:val="fr-CA"/>
              </w:rPr>
            </w:pPr>
          </w:p>
          <w:p w:rsidR="00C1697B" w:rsidRPr="00A62CE0" w:rsidRDefault="00C1697B" w:rsidP="00C1697B">
            <w:pPr>
              <w:rPr>
                <w:b/>
                <w:sz w:val="20"/>
                <w:szCs w:val="20"/>
                <w:lang w:val="fr-CA"/>
              </w:rPr>
            </w:pPr>
            <w:r w:rsidRPr="00A62CE0">
              <w:rPr>
                <w:b/>
                <w:sz w:val="20"/>
                <w:szCs w:val="20"/>
                <w:lang w:val="fr-CA"/>
              </w:rPr>
              <w:tab/>
            </w:r>
            <w:r w:rsidR="004B620B" w:rsidRPr="00A62CE0">
              <w:rPr>
                <w:b/>
                <w:sz w:val="20"/>
                <w:szCs w:val="20"/>
                <w:lang w:val="fr-CA"/>
              </w:rPr>
              <w:t>c</w:t>
            </w:r>
            <w:r w:rsidRPr="00A62CE0">
              <w:rPr>
                <w:b/>
                <w:sz w:val="20"/>
                <w:szCs w:val="20"/>
                <w:lang w:val="fr-CA"/>
              </w:rPr>
              <w:t>. (</w:t>
            </w:r>
            <w:r w:rsidR="004B620B" w:rsidRPr="00A62CE0">
              <w:rPr>
                <w:b/>
                <w:sz w:val="20"/>
                <w:szCs w:val="20"/>
                <w:lang w:val="fr-CA"/>
              </w:rPr>
              <w:t>36729</w:t>
            </w:r>
            <w:r w:rsidRPr="00A62CE0">
              <w:rPr>
                <w:b/>
                <w:sz w:val="20"/>
                <w:szCs w:val="20"/>
                <w:lang w:val="fr-CA"/>
              </w:rPr>
              <w:t>)</w:t>
            </w:r>
          </w:p>
          <w:p w:rsidR="00C1697B" w:rsidRPr="00A62CE0" w:rsidRDefault="00C1697B" w:rsidP="00C1697B">
            <w:pPr>
              <w:rPr>
                <w:b/>
                <w:sz w:val="20"/>
                <w:szCs w:val="20"/>
                <w:lang w:val="fr-CA"/>
              </w:rPr>
            </w:pPr>
          </w:p>
          <w:p w:rsidR="00C1697B" w:rsidRPr="00A62CE0" w:rsidRDefault="004B620B" w:rsidP="00C1697B">
            <w:pPr>
              <w:rPr>
                <w:b/>
                <w:sz w:val="20"/>
                <w:szCs w:val="20"/>
                <w:lang w:val="fr-CA"/>
              </w:rPr>
            </w:pPr>
            <w:r w:rsidRPr="00A62CE0">
              <w:rPr>
                <w:b/>
                <w:sz w:val="20"/>
                <w:szCs w:val="20"/>
                <w:lang w:val="fr-CA"/>
              </w:rPr>
              <w:t xml:space="preserve">Procureure générale du Québec </w:t>
            </w:r>
            <w:r w:rsidR="00C1697B" w:rsidRPr="00A62CE0">
              <w:rPr>
                <w:b/>
                <w:sz w:val="20"/>
                <w:szCs w:val="20"/>
                <w:lang w:val="fr-CA"/>
              </w:rPr>
              <w:t>(</w:t>
            </w:r>
            <w:proofErr w:type="spellStart"/>
            <w:r w:rsidRPr="00A62CE0">
              <w:rPr>
                <w:b/>
                <w:sz w:val="20"/>
                <w:szCs w:val="20"/>
                <w:lang w:val="fr-CA"/>
              </w:rPr>
              <w:t>Qc</w:t>
            </w:r>
            <w:proofErr w:type="spellEnd"/>
            <w:r w:rsidR="00C1697B" w:rsidRPr="00A62CE0">
              <w:rPr>
                <w:b/>
                <w:sz w:val="20"/>
                <w:szCs w:val="20"/>
                <w:lang w:val="fr-CA"/>
              </w:rPr>
              <w:t xml:space="preserve">) </w:t>
            </w:r>
          </w:p>
          <w:p w:rsidR="00C1697B" w:rsidRPr="00A62CE0" w:rsidRDefault="00C1697B" w:rsidP="00C1697B">
            <w:pPr>
              <w:rPr>
                <w:sz w:val="20"/>
                <w:szCs w:val="20"/>
                <w:lang w:val="fr-CA"/>
              </w:rPr>
            </w:pPr>
          </w:p>
          <w:p w:rsidR="00C1697B" w:rsidRPr="00A62CE0" w:rsidRDefault="00C1697B" w:rsidP="00C1697B">
            <w:pPr>
              <w:rPr>
                <w:sz w:val="20"/>
                <w:szCs w:val="20"/>
              </w:rPr>
            </w:pPr>
            <w:r w:rsidRPr="00A62CE0">
              <w:rPr>
                <w:sz w:val="20"/>
                <w:szCs w:val="20"/>
              </w:rPr>
              <w:t>(</w:t>
            </w:r>
            <w:proofErr w:type="spellStart"/>
            <w:r w:rsidR="004B620B" w:rsidRPr="00A62CE0">
              <w:rPr>
                <w:sz w:val="20"/>
                <w:szCs w:val="20"/>
              </w:rPr>
              <w:t>Autorisation</w:t>
            </w:r>
            <w:proofErr w:type="spellEnd"/>
            <w:r w:rsidRPr="00A62CE0">
              <w:rPr>
                <w:sz w:val="20"/>
                <w:szCs w:val="20"/>
              </w:rPr>
              <w:t>)</w:t>
            </w:r>
          </w:p>
          <w:p w:rsidR="00802863" w:rsidRPr="00A62CE0" w:rsidRDefault="00802863" w:rsidP="00697C62">
            <w:pPr>
              <w:rPr>
                <w:sz w:val="20"/>
                <w:szCs w:val="20"/>
              </w:rPr>
            </w:pPr>
          </w:p>
          <w:p w:rsidR="00802863" w:rsidRPr="00A62CE0" w:rsidRDefault="009D1C86" w:rsidP="00697C62">
            <w:pPr>
              <w:rPr>
                <w:sz w:val="20"/>
                <w:szCs w:val="20"/>
                <w:lang w:val="fr-CA"/>
              </w:rPr>
            </w:pPr>
            <w:r>
              <w:rPr>
                <w:sz w:val="20"/>
                <w:szCs w:val="20"/>
                <w:lang w:val="fr-CA"/>
              </w:rPr>
              <w:pict>
                <v:rect id="_x0000_i1069" style="width:108pt;height:1pt" o:hrpct="0" o:hralign="center" o:hrstd="t" o:hrnoshade="t" o:hr="t" fillcolor="black [3213]" stroked="f"/>
              </w:pict>
            </w:r>
          </w:p>
        </w:tc>
        <w:tc>
          <w:tcPr>
            <w:tcW w:w="1042" w:type="dxa"/>
            <w:shd w:val="clear" w:color="auto" w:fill="auto"/>
          </w:tcPr>
          <w:p w:rsidR="00802863" w:rsidRPr="00A62CE0" w:rsidRDefault="00802863"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p w:rsidR="003B3977" w:rsidRPr="00A62CE0" w:rsidRDefault="003B3977" w:rsidP="00802863">
            <w:pPr>
              <w:jc w:val="center"/>
              <w:rPr>
                <w:sz w:val="20"/>
                <w:szCs w:val="20"/>
                <w:lang w:val="fr-CA"/>
              </w:rPr>
            </w:pPr>
          </w:p>
        </w:tc>
        <w:tc>
          <w:tcPr>
            <w:tcW w:w="4326" w:type="dxa"/>
            <w:shd w:val="clear" w:color="auto" w:fill="auto"/>
          </w:tcPr>
          <w:p w:rsidR="00802863" w:rsidRPr="00A62CE0" w:rsidRDefault="00802863" w:rsidP="00802863">
            <w:pPr>
              <w:rPr>
                <w:sz w:val="20"/>
                <w:szCs w:val="20"/>
                <w:lang w:val="fr-CA"/>
              </w:rPr>
            </w:pPr>
          </w:p>
        </w:tc>
      </w:tr>
    </w:tbl>
    <w:p w:rsidR="00802863" w:rsidRPr="00A62CE0" w:rsidRDefault="00802863" w:rsidP="00802863">
      <w:pPr>
        <w:rPr>
          <w:sz w:val="20"/>
          <w:szCs w:val="20"/>
          <w:lang w:val="fr-CA"/>
        </w:rPr>
      </w:pPr>
    </w:p>
    <w:p w:rsidR="00D94028" w:rsidRPr="00A62CE0" w:rsidRDefault="00D94028" w:rsidP="00802863">
      <w:pPr>
        <w:rPr>
          <w:sz w:val="20"/>
          <w:szCs w:val="20"/>
          <w:lang w:val="fr-CA"/>
        </w:rPr>
      </w:pPr>
    </w:p>
    <w:p w:rsidR="00802863" w:rsidRPr="00A62CE0" w:rsidRDefault="00802863" w:rsidP="00802863">
      <w:pPr>
        <w:rPr>
          <w:sz w:val="20"/>
          <w:szCs w:val="20"/>
        </w:rPr>
      </w:pPr>
    </w:p>
    <w:p w:rsidR="00802863" w:rsidRPr="00A62CE0" w:rsidRDefault="00802863" w:rsidP="00831CA9">
      <w:pPr>
        <w:jc w:val="both"/>
        <w:rPr>
          <w:sz w:val="20"/>
          <w:szCs w:val="20"/>
        </w:rPr>
        <w:sectPr w:rsidR="00802863" w:rsidRPr="00A62CE0" w:rsidSect="00802863">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A62CE0" w:rsidTr="0085476B">
        <w:trPr>
          <w:cantSplit/>
        </w:trPr>
        <w:tc>
          <w:tcPr>
            <w:tcW w:w="4410" w:type="dxa"/>
            <w:tcMar>
              <w:left w:w="0" w:type="dxa"/>
              <w:right w:w="0" w:type="dxa"/>
            </w:tcMar>
          </w:tcPr>
          <w:p w:rsidR="00C1697B" w:rsidRPr="00A62CE0" w:rsidRDefault="00732DB7" w:rsidP="00697C62">
            <w:pPr>
              <w:keepNext/>
              <w:keepLines/>
              <w:widowControl w:val="0"/>
              <w:jc w:val="both"/>
              <w:rPr>
                <w:b/>
                <w:szCs w:val="24"/>
              </w:rPr>
            </w:pPr>
            <w:r w:rsidRPr="00A62CE0">
              <w:rPr>
                <w:b/>
                <w:szCs w:val="24"/>
              </w:rPr>
              <w:lastRenderedPageBreak/>
              <w:t>APPEALS HEARD SINCE LAST ISSUE AND DISPOSITION</w:t>
            </w:r>
          </w:p>
          <w:p w:rsidR="00732DB7" w:rsidRPr="00A62CE0" w:rsidRDefault="00732DB7" w:rsidP="00C1697B">
            <w:pPr>
              <w:tabs>
                <w:tab w:val="left" w:pos="1116"/>
              </w:tabs>
              <w:rPr>
                <w:szCs w:val="24"/>
              </w:rPr>
            </w:pPr>
          </w:p>
        </w:tc>
        <w:tc>
          <w:tcPr>
            <w:tcW w:w="720" w:type="dxa"/>
            <w:tcMar>
              <w:left w:w="0" w:type="dxa"/>
              <w:right w:w="0" w:type="dxa"/>
            </w:tcMar>
          </w:tcPr>
          <w:p w:rsidR="00732DB7" w:rsidRPr="00A62CE0" w:rsidRDefault="00732DB7" w:rsidP="00732DB7">
            <w:pPr>
              <w:keepNext/>
              <w:keepLines/>
              <w:widowControl w:val="0"/>
              <w:jc w:val="center"/>
              <w:rPr>
                <w:b/>
                <w:szCs w:val="24"/>
              </w:rPr>
            </w:pPr>
          </w:p>
          <w:p w:rsidR="00732DB7" w:rsidRPr="00A62CE0" w:rsidRDefault="00732DB7" w:rsidP="00732DB7">
            <w:pPr>
              <w:keepNext/>
              <w:keepLines/>
              <w:widowControl w:val="0"/>
              <w:jc w:val="center"/>
              <w:rPr>
                <w:b/>
                <w:szCs w:val="24"/>
              </w:rPr>
            </w:pPr>
          </w:p>
          <w:p w:rsidR="00732DB7" w:rsidRPr="00A62CE0" w:rsidRDefault="00732DB7" w:rsidP="00732DB7">
            <w:pPr>
              <w:keepNext/>
              <w:keepLines/>
              <w:widowControl w:val="0"/>
              <w:jc w:val="center"/>
              <w:rPr>
                <w:b/>
                <w:szCs w:val="24"/>
              </w:rPr>
            </w:pPr>
          </w:p>
        </w:tc>
        <w:tc>
          <w:tcPr>
            <w:tcW w:w="4350" w:type="dxa"/>
            <w:tcMar>
              <w:left w:w="0" w:type="dxa"/>
              <w:right w:w="0" w:type="dxa"/>
            </w:tcMar>
          </w:tcPr>
          <w:p w:rsidR="00732DB7" w:rsidRPr="00A62CE0" w:rsidRDefault="00732DB7" w:rsidP="00697C62">
            <w:pPr>
              <w:keepNext/>
              <w:keepLines/>
              <w:widowControl w:val="0"/>
              <w:jc w:val="both"/>
              <w:rPr>
                <w:b/>
                <w:szCs w:val="24"/>
                <w:lang w:val="fr-CA"/>
              </w:rPr>
            </w:pPr>
            <w:r w:rsidRPr="00A62CE0">
              <w:rPr>
                <w:b/>
                <w:szCs w:val="24"/>
                <w:lang w:val="fr-CA"/>
              </w:rPr>
              <w:t>APPELS ENTENDUS DEPUIS LA DERNIÈRE PARUTION ET RÉSULTAT</w:t>
            </w:r>
          </w:p>
        </w:tc>
      </w:tr>
    </w:tbl>
    <w:p w:rsidR="00732DB7" w:rsidRPr="00A62CE0" w:rsidRDefault="00732DB7" w:rsidP="00732DB7">
      <w:pPr>
        <w:widowControl w:val="0"/>
        <w:rPr>
          <w:sz w:val="20"/>
          <w:szCs w:val="20"/>
          <w:lang w:val="fr-CA"/>
        </w:rPr>
      </w:pPr>
    </w:p>
    <w:p w:rsidR="007C47C2" w:rsidRPr="00A62CE0" w:rsidRDefault="00F75154" w:rsidP="007C47C2">
      <w:pPr>
        <w:widowControl w:val="0"/>
        <w:rPr>
          <w:sz w:val="20"/>
          <w:szCs w:val="20"/>
          <w:lang w:val="en-US"/>
        </w:rPr>
      </w:pPr>
      <w:r w:rsidRPr="00A62CE0">
        <w:rPr>
          <w:sz w:val="20"/>
          <w:szCs w:val="20"/>
          <w:lang w:val="en-US"/>
        </w:rPr>
        <w:t>15</w:t>
      </w:r>
      <w:r w:rsidR="007C47C2" w:rsidRPr="00A62CE0">
        <w:rPr>
          <w:sz w:val="20"/>
          <w:szCs w:val="20"/>
          <w:lang w:val="en-US"/>
        </w:rPr>
        <w:t>.0</w:t>
      </w:r>
      <w:r w:rsidRPr="00A62CE0">
        <w:rPr>
          <w:sz w:val="20"/>
          <w:szCs w:val="20"/>
          <w:lang w:val="en-US"/>
        </w:rPr>
        <w:t>1</w:t>
      </w:r>
      <w:r w:rsidR="007C47C2" w:rsidRPr="00A62CE0">
        <w:rPr>
          <w:sz w:val="20"/>
          <w:szCs w:val="20"/>
          <w:lang w:val="en-US"/>
        </w:rPr>
        <w:t>.201</w:t>
      </w:r>
      <w:r w:rsidRPr="00A62CE0">
        <w:rPr>
          <w:sz w:val="20"/>
          <w:szCs w:val="20"/>
          <w:lang w:val="en-US"/>
        </w:rPr>
        <w:t>6</w:t>
      </w:r>
    </w:p>
    <w:p w:rsidR="007C47C2" w:rsidRPr="00A62CE0" w:rsidRDefault="007C47C2" w:rsidP="007C47C2">
      <w:pPr>
        <w:widowControl w:val="0"/>
        <w:rPr>
          <w:sz w:val="20"/>
          <w:szCs w:val="20"/>
          <w:lang w:val="en-US"/>
        </w:rPr>
      </w:pPr>
    </w:p>
    <w:p w:rsidR="007C47C2" w:rsidRPr="00A62CE0" w:rsidRDefault="007C47C2" w:rsidP="007C47C2">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00F75154" w:rsidRPr="00A62CE0">
        <w:rPr>
          <w:sz w:val="20"/>
          <w:szCs w:val="20"/>
          <w:u w:val="single"/>
          <w:lang w:val="en-US"/>
        </w:rPr>
        <w:t>Moldaver, Karakatsanis, Wagner, Gascon and Côté JJ</w:t>
      </w:r>
      <w:r w:rsidR="00B625DB" w:rsidRPr="00A62CE0">
        <w:rPr>
          <w:sz w:val="20"/>
          <w:szCs w:val="20"/>
          <w:u w:val="single"/>
          <w:lang w:val="en-US"/>
        </w:rPr>
        <w:t>.</w:t>
      </w:r>
    </w:p>
    <w:p w:rsidR="007C47C2" w:rsidRPr="00A62CE0"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25DB" w:rsidRPr="00A62CE0" w:rsidTr="00B625DB">
        <w:tc>
          <w:tcPr>
            <w:tcW w:w="4380" w:type="dxa"/>
            <w:tcMar>
              <w:left w:w="0" w:type="dxa"/>
              <w:right w:w="0" w:type="dxa"/>
            </w:tcMar>
          </w:tcPr>
          <w:p w:rsidR="00B625DB" w:rsidRPr="00A62CE0" w:rsidRDefault="00B625DB" w:rsidP="00B243D6">
            <w:pPr>
              <w:widowControl w:val="0"/>
              <w:rPr>
                <w:b/>
                <w:sz w:val="20"/>
                <w:szCs w:val="20"/>
                <w:lang w:val="en-US"/>
              </w:rPr>
            </w:pPr>
            <w:r w:rsidRPr="00A62CE0">
              <w:rPr>
                <w:b/>
                <w:sz w:val="20"/>
                <w:szCs w:val="20"/>
                <w:lang w:val="en-US"/>
              </w:rPr>
              <w:t xml:space="preserve">Akeem Smith </w:t>
            </w:r>
            <w:proofErr w:type="spellStart"/>
            <w:r w:rsidRPr="00A62CE0">
              <w:rPr>
                <w:b/>
                <w:sz w:val="20"/>
                <w:szCs w:val="20"/>
                <w:lang w:val="en-US"/>
              </w:rPr>
              <w:t>Seruhungo</w:t>
            </w:r>
            <w:proofErr w:type="spellEnd"/>
            <w:r w:rsidRPr="00A62CE0">
              <w:rPr>
                <w:b/>
                <w:sz w:val="20"/>
                <w:szCs w:val="20"/>
                <w:lang w:val="en-US"/>
              </w:rPr>
              <w:t xml:space="preserve"> </w:t>
            </w:r>
          </w:p>
          <w:p w:rsidR="00B625DB" w:rsidRPr="00A62CE0" w:rsidRDefault="00B625DB" w:rsidP="00B243D6">
            <w:pPr>
              <w:widowControl w:val="0"/>
              <w:rPr>
                <w:b/>
                <w:sz w:val="20"/>
                <w:szCs w:val="20"/>
                <w:lang w:val="en-US"/>
              </w:rPr>
            </w:pPr>
          </w:p>
          <w:p w:rsidR="00B625DB" w:rsidRPr="00A62CE0" w:rsidRDefault="00B625DB" w:rsidP="00B243D6">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2" w:history="1">
              <w:r w:rsidRPr="00A62CE0">
                <w:rPr>
                  <w:rStyle w:val="Hyperlink"/>
                  <w:sz w:val="20"/>
                  <w:szCs w:val="20"/>
                  <w:lang w:val="en-US"/>
                </w:rPr>
                <w:t>36523</w:t>
              </w:r>
            </w:hyperlink>
            <w:r w:rsidRPr="00A62CE0">
              <w:rPr>
                <w:sz w:val="20"/>
                <w:szCs w:val="20"/>
                <w:lang w:val="en-US"/>
              </w:rPr>
              <w:t>)</w:t>
            </w:r>
          </w:p>
          <w:p w:rsidR="00B625DB" w:rsidRPr="00A62CE0" w:rsidRDefault="00B625DB" w:rsidP="00B243D6">
            <w:pPr>
              <w:widowControl w:val="0"/>
              <w:rPr>
                <w:b/>
                <w:sz w:val="20"/>
                <w:szCs w:val="20"/>
                <w:lang w:val="en-US"/>
              </w:rPr>
            </w:pPr>
          </w:p>
          <w:p w:rsidR="00B2258D" w:rsidRPr="00A62CE0" w:rsidRDefault="00B625DB" w:rsidP="00B2258D">
            <w:pPr>
              <w:widowControl w:val="0"/>
              <w:rPr>
                <w:b/>
                <w:sz w:val="20"/>
                <w:szCs w:val="20"/>
                <w:lang w:val="fr-CA"/>
              </w:rPr>
            </w:pPr>
            <w:r w:rsidRPr="00A62CE0">
              <w:rPr>
                <w:b/>
                <w:sz w:val="20"/>
                <w:szCs w:val="20"/>
                <w:lang w:val="en-US"/>
              </w:rPr>
              <w:t xml:space="preserve">Her Majesty the Queen (Alta.) </w:t>
            </w:r>
            <w:r w:rsidRPr="00A62CE0">
              <w:rPr>
                <w:b/>
                <w:sz w:val="20"/>
                <w:szCs w:val="20"/>
                <w:lang w:val="fr-CA"/>
              </w:rPr>
              <w:t>(</w:t>
            </w:r>
            <w:proofErr w:type="spellStart"/>
            <w:r w:rsidRPr="00A62CE0">
              <w:rPr>
                <w:b/>
                <w:sz w:val="20"/>
                <w:szCs w:val="20"/>
                <w:lang w:val="fr-CA"/>
              </w:rPr>
              <w:t>Criminal</w:t>
            </w:r>
            <w:proofErr w:type="spellEnd"/>
            <w:r w:rsidRPr="00A62CE0">
              <w:rPr>
                <w:b/>
                <w:sz w:val="20"/>
                <w:szCs w:val="20"/>
                <w:lang w:val="fr-CA"/>
              </w:rPr>
              <w:t>)</w:t>
            </w:r>
          </w:p>
          <w:p w:rsidR="00B625DB" w:rsidRPr="00A62CE0" w:rsidRDefault="00B625DB" w:rsidP="00B2258D">
            <w:pPr>
              <w:widowControl w:val="0"/>
              <w:rPr>
                <w:sz w:val="20"/>
                <w:szCs w:val="20"/>
                <w:lang w:val="fr-CA"/>
              </w:rPr>
            </w:pPr>
            <w:r w:rsidRPr="00A62CE0">
              <w:rPr>
                <w:b/>
                <w:sz w:val="20"/>
                <w:szCs w:val="20"/>
                <w:lang w:val="fr-CA"/>
              </w:rPr>
              <w:t>(As of Right)</w:t>
            </w:r>
          </w:p>
        </w:tc>
        <w:tc>
          <w:tcPr>
            <w:tcW w:w="720" w:type="dxa"/>
            <w:tcMar>
              <w:left w:w="0" w:type="dxa"/>
              <w:right w:w="0" w:type="dxa"/>
            </w:tcMar>
          </w:tcPr>
          <w:p w:rsidR="00B625DB" w:rsidRPr="00A62CE0" w:rsidRDefault="00B625DB" w:rsidP="00B243D6">
            <w:pPr>
              <w:widowControl w:val="0"/>
              <w:jc w:val="center"/>
              <w:rPr>
                <w:sz w:val="20"/>
                <w:szCs w:val="20"/>
                <w:lang w:val="fr-CA"/>
              </w:rPr>
            </w:pPr>
          </w:p>
        </w:tc>
        <w:tc>
          <w:tcPr>
            <w:tcW w:w="4380" w:type="dxa"/>
            <w:tcMar>
              <w:left w:w="0" w:type="dxa"/>
              <w:right w:w="0" w:type="dxa"/>
            </w:tcMar>
          </w:tcPr>
          <w:p w:rsidR="00325AFC" w:rsidRPr="00A62CE0" w:rsidRDefault="00325AFC" w:rsidP="00325AFC">
            <w:pPr>
              <w:rPr>
                <w:sz w:val="20"/>
                <w:szCs w:val="20"/>
                <w:lang w:val="en-US"/>
              </w:rPr>
            </w:pPr>
            <w:r w:rsidRPr="00A62CE0">
              <w:rPr>
                <w:sz w:val="20"/>
                <w:szCs w:val="20"/>
                <w:lang w:val="en-US"/>
              </w:rPr>
              <w:t>Deborah R. Hatch and Morgan McClelland for the appellant.</w:t>
            </w:r>
          </w:p>
          <w:p w:rsidR="00B625DB" w:rsidRPr="00A62CE0" w:rsidRDefault="00B625DB" w:rsidP="00B243D6">
            <w:pPr>
              <w:rPr>
                <w:sz w:val="20"/>
                <w:szCs w:val="20"/>
                <w:lang w:val="en-US"/>
              </w:rPr>
            </w:pPr>
          </w:p>
          <w:p w:rsidR="00B625DB" w:rsidRPr="00A62CE0" w:rsidRDefault="00325AFC" w:rsidP="00325AFC">
            <w:pPr>
              <w:widowControl w:val="0"/>
              <w:jc w:val="both"/>
              <w:rPr>
                <w:sz w:val="20"/>
                <w:szCs w:val="20"/>
                <w:lang w:val="en-US"/>
              </w:rPr>
            </w:pPr>
            <w:r w:rsidRPr="00A62CE0">
              <w:rPr>
                <w:sz w:val="20"/>
                <w:szCs w:val="20"/>
                <w:lang w:val="en-US"/>
              </w:rPr>
              <w:t>Melanie Hayes-Richards for the respondent</w:t>
            </w:r>
            <w:r w:rsidR="00B625DB" w:rsidRPr="00A62CE0">
              <w:rPr>
                <w:sz w:val="20"/>
                <w:szCs w:val="20"/>
                <w:lang w:val="en-US"/>
              </w:rPr>
              <w:t>.</w:t>
            </w:r>
          </w:p>
        </w:tc>
      </w:tr>
    </w:tbl>
    <w:p w:rsidR="00F75154" w:rsidRPr="00A62CE0" w:rsidRDefault="00F75154" w:rsidP="00F75154">
      <w:pPr>
        <w:rPr>
          <w:rFonts w:eastAsia="Calibri" w:cs="Times New Roman"/>
          <w:bCs/>
          <w:sz w:val="20"/>
          <w:szCs w:val="20"/>
          <w:lang w:val="en-US"/>
        </w:rPr>
      </w:pPr>
    </w:p>
    <w:p w:rsidR="00F75154" w:rsidRPr="00A62CE0" w:rsidRDefault="00F75154" w:rsidP="00F75154">
      <w:pPr>
        <w:rPr>
          <w:rFonts w:eastAsia="Calibri" w:cs="Times New Roman"/>
          <w:b/>
          <w:bCs/>
          <w:sz w:val="20"/>
          <w:szCs w:val="20"/>
          <w:lang w:val="en-US"/>
        </w:rPr>
      </w:pPr>
      <w:r w:rsidRPr="00A62CE0">
        <w:rPr>
          <w:rFonts w:eastAsia="Calibri" w:cs="Times New Roman"/>
          <w:b/>
          <w:bCs/>
          <w:sz w:val="20"/>
          <w:szCs w:val="20"/>
          <w:lang w:val="en-US"/>
        </w:rPr>
        <w:t xml:space="preserve">2016 </w:t>
      </w:r>
      <w:r w:rsidRPr="00A62CE0">
        <w:rPr>
          <w:rFonts w:eastAsia="Calibri" w:cs="Times New Roman"/>
          <w:b/>
          <w:bCs/>
          <w:sz w:val="20"/>
          <w:szCs w:val="20"/>
        </w:rPr>
        <w:t>SCC 2</w:t>
      </w:r>
      <w:r w:rsidRPr="00A62CE0">
        <w:rPr>
          <w:rFonts w:eastAsia="Calibri" w:cs="Times New Roman"/>
          <w:b/>
          <w:bCs/>
          <w:sz w:val="20"/>
          <w:szCs w:val="20"/>
          <w:lang w:val="en-US"/>
        </w:rPr>
        <w:t xml:space="preserve"> / 2016 CSC 2</w:t>
      </w:r>
    </w:p>
    <w:p w:rsidR="00F75154" w:rsidRPr="00A62CE0" w:rsidRDefault="00F75154" w:rsidP="00F75154">
      <w:pPr>
        <w:widowControl w:val="0"/>
        <w:rPr>
          <w:sz w:val="20"/>
          <w:szCs w:val="20"/>
        </w:rPr>
      </w:pPr>
    </w:p>
    <w:p w:rsidR="00F75154" w:rsidRPr="00A62CE0" w:rsidRDefault="00F75154" w:rsidP="00F75154">
      <w:pPr>
        <w:rPr>
          <w:b/>
          <w:sz w:val="20"/>
          <w:szCs w:val="20"/>
          <w:lang w:val="fr-CA"/>
        </w:rPr>
      </w:pPr>
      <w:r w:rsidRPr="00A62CE0">
        <w:rPr>
          <w:b/>
          <w:sz w:val="20"/>
          <w:szCs w:val="20"/>
          <w:lang w:val="fr-CA"/>
        </w:rPr>
        <w:t xml:space="preserve">ALLOWED, </w:t>
      </w:r>
      <w:proofErr w:type="spellStart"/>
      <w:r w:rsidRPr="00A62CE0">
        <w:rPr>
          <w:b/>
          <w:sz w:val="20"/>
          <w:szCs w:val="20"/>
          <w:lang w:val="fr-CA"/>
        </w:rPr>
        <w:t>acquittal</w:t>
      </w:r>
      <w:proofErr w:type="spellEnd"/>
      <w:r w:rsidRPr="00A62CE0">
        <w:rPr>
          <w:b/>
          <w:sz w:val="20"/>
          <w:szCs w:val="20"/>
          <w:lang w:val="fr-CA"/>
        </w:rPr>
        <w:t xml:space="preserve"> </w:t>
      </w:r>
      <w:proofErr w:type="spellStart"/>
      <w:r w:rsidRPr="00A62CE0">
        <w:rPr>
          <w:b/>
          <w:sz w:val="20"/>
          <w:szCs w:val="20"/>
          <w:lang w:val="fr-CA"/>
        </w:rPr>
        <w:t>restored</w:t>
      </w:r>
      <w:proofErr w:type="spellEnd"/>
      <w:r w:rsidRPr="00A62CE0">
        <w:rPr>
          <w:b/>
          <w:sz w:val="20"/>
          <w:szCs w:val="20"/>
          <w:lang w:val="fr-CA"/>
        </w:rPr>
        <w:t xml:space="preserve">.  Moldaver and Gascon JJ. </w:t>
      </w:r>
      <w:proofErr w:type="spellStart"/>
      <w:proofErr w:type="gramStart"/>
      <w:r w:rsidRPr="00A62CE0">
        <w:rPr>
          <w:b/>
          <w:sz w:val="20"/>
          <w:szCs w:val="20"/>
          <w:lang w:val="fr-CA"/>
        </w:rPr>
        <w:t>dissenting</w:t>
      </w:r>
      <w:proofErr w:type="spellEnd"/>
      <w:proofErr w:type="gramEnd"/>
      <w:r w:rsidRPr="00A62CE0">
        <w:rPr>
          <w:b/>
          <w:sz w:val="20"/>
          <w:szCs w:val="20"/>
          <w:lang w:val="fr-CA"/>
        </w:rPr>
        <w:t>. / ACCUEILLI, acquittement rétabli.  Les juges Moldaver et Gascon sont dissidents.</w:t>
      </w:r>
    </w:p>
    <w:p w:rsidR="00F75154" w:rsidRPr="00A62CE0" w:rsidRDefault="00F75154" w:rsidP="00F7515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75154" w:rsidRPr="00A62CE0" w:rsidTr="00B243D6">
        <w:tc>
          <w:tcPr>
            <w:tcW w:w="4380" w:type="dxa"/>
            <w:tcMar>
              <w:left w:w="0" w:type="dxa"/>
              <w:right w:w="0" w:type="dxa"/>
            </w:tcMar>
          </w:tcPr>
          <w:p w:rsidR="00F75154" w:rsidRPr="00A62CE0" w:rsidRDefault="00F75154" w:rsidP="00B243D6">
            <w:pPr>
              <w:widowControl w:val="0"/>
              <w:jc w:val="both"/>
              <w:rPr>
                <w:b/>
                <w:sz w:val="20"/>
                <w:szCs w:val="20"/>
                <w:u w:val="single"/>
              </w:rPr>
            </w:pPr>
            <w:r w:rsidRPr="00A62CE0">
              <w:rPr>
                <w:b/>
                <w:sz w:val="20"/>
                <w:szCs w:val="20"/>
                <w:u w:val="single"/>
              </w:rPr>
              <w:t>JUDGMENT:</w:t>
            </w:r>
          </w:p>
          <w:p w:rsidR="00F75154" w:rsidRPr="00A62CE0" w:rsidRDefault="00F75154" w:rsidP="00B243D6">
            <w:pPr>
              <w:widowControl w:val="0"/>
              <w:jc w:val="both"/>
              <w:rPr>
                <w:b/>
                <w:sz w:val="20"/>
                <w:szCs w:val="20"/>
              </w:rPr>
            </w:pPr>
          </w:p>
          <w:p w:rsidR="00F75154" w:rsidRPr="00A62CE0" w:rsidRDefault="00F75154" w:rsidP="00F75154">
            <w:pPr>
              <w:jc w:val="both"/>
              <w:rPr>
                <w:sz w:val="20"/>
                <w:szCs w:val="20"/>
              </w:rPr>
            </w:pPr>
            <w:r w:rsidRPr="00A62CE0">
              <w:rPr>
                <w:sz w:val="20"/>
                <w:szCs w:val="20"/>
              </w:rPr>
              <w:t>The appeal from the judgment of the Court of Appeal of Alberta (Edmonton), Number 1303-0250-A, 2015 ABCA 189, dated June 3, 2015, was heard on January 15, 2016, and the Court on that day delivered the following judgment orally:</w:t>
            </w:r>
          </w:p>
          <w:p w:rsidR="00F75154" w:rsidRPr="00A62CE0" w:rsidRDefault="00F75154" w:rsidP="00F75154">
            <w:pPr>
              <w:jc w:val="both"/>
              <w:rPr>
                <w:sz w:val="20"/>
                <w:szCs w:val="20"/>
              </w:rPr>
            </w:pPr>
          </w:p>
          <w:p w:rsidR="00F75154" w:rsidRPr="00A62CE0" w:rsidRDefault="00F75154" w:rsidP="00F75154">
            <w:pPr>
              <w:jc w:val="both"/>
              <w:rPr>
                <w:sz w:val="20"/>
                <w:szCs w:val="20"/>
              </w:rPr>
            </w:pPr>
          </w:p>
          <w:p w:rsidR="00F75154" w:rsidRPr="00A62CE0" w:rsidRDefault="00F75154" w:rsidP="00F75154">
            <w:pPr>
              <w:jc w:val="both"/>
              <w:rPr>
                <w:sz w:val="20"/>
                <w:szCs w:val="20"/>
              </w:rPr>
            </w:pPr>
            <w:r w:rsidRPr="00A62CE0">
              <w:rPr>
                <w:smallCaps/>
                <w:sz w:val="20"/>
                <w:szCs w:val="20"/>
              </w:rPr>
              <w:t>Moldaver J</w:t>
            </w:r>
            <w:r w:rsidRPr="00A62CE0">
              <w:rPr>
                <w:sz w:val="20"/>
                <w:szCs w:val="20"/>
              </w:rPr>
              <w:t xml:space="preserve">. </w:t>
            </w:r>
            <w:r w:rsidRPr="00A62CE0">
              <w:rPr>
                <w:rFonts w:cs="Times New Roman"/>
                <w:sz w:val="20"/>
                <w:szCs w:val="20"/>
              </w:rPr>
              <w:t>—</w:t>
            </w:r>
            <w:r w:rsidRPr="00A62CE0">
              <w:rPr>
                <w:sz w:val="20"/>
                <w:szCs w:val="20"/>
              </w:rPr>
              <w:t xml:space="preserve"> A majority of the Court would allow the appeal and restore the acquittal substantially for the reasons of </w:t>
            </w:r>
            <w:proofErr w:type="spellStart"/>
            <w:r w:rsidRPr="00A62CE0">
              <w:rPr>
                <w:sz w:val="20"/>
                <w:szCs w:val="20"/>
              </w:rPr>
              <w:t>O’Ferrall</w:t>
            </w:r>
            <w:proofErr w:type="spellEnd"/>
            <w:r w:rsidRPr="00A62CE0">
              <w:rPr>
                <w:sz w:val="20"/>
                <w:szCs w:val="20"/>
              </w:rPr>
              <w:t xml:space="preserve"> J.A.  Moldaver and Gascon JJ. </w:t>
            </w:r>
            <w:proofErr w:type="gramStart"/>
            <w:r w:rsidRPr="00A62CE0">
              <w:rPr>
                <w:sz w:val="20"/>
                <w:szCs w:val="20"/>
              </w:rPr>
              <w:t>would</w:t>
            </w:r>
            <w:proofErr w:type="gramEnd"/>
            <w:r w:rsidRPr="00A62CE0">
              <w:rPr>
                <w:sz w:val="20"/>
                <w:szCs w:val="20"/>
              </w:rPr>
              <w:t xml:space="preserve"> dismiss the appeal substantially for the reasons of Brown J.A.</w:t>
            </w:r>
          </w:p>
          <w:p w:rsidR="00F75154" w:rsidRPr="00A62CE0" w:rsidRDefault="00F75154" w:rsidP="00F75154">
            <w:pPr>
              <w:jc w:val="both"/>
              <w:rPr>
                <w:sz w:val="20"/>
                <w:szCs w:val="20"/>
              </w:rPr>
            </w:pPr>
          </w:p>
          <w:p w:rsidR="00ED3661" w:rsidRPr="00A62CE0" w:rsidRDefault="00ED3661" w:rsidP="00F75154">
            <w:pPr>
              <w:jc w:val="both"/>
              <w:rPr>
                <w:sz w:val="20"/>
                <w:szCs w:val="20"/>
              </w:rPr>
            </w:pPr>
          </w:p>
          <w:p w:rsidR="00F75154" w:rsidRPr="00A62CE0" w:rsidRDefault="00F75154" w:rsidP="00F75154">
            <w:pPr>
              <w:jc w:val="both"/>
              <w:rPr>
                <w:b/>
                <w:sz w:val="20"/>
                <w:szCs w:val="20"/>
              </w:rPr>
            </w:pPr>
            <w:r w:rsidRPr="00A62CE0">
              <w:rPr>
                <w:sz w:val="20"/>
                <w:szCs w:val="20"/>
              </w:rPr>
              <w:t>In the result, the appeal is allowed and the acquittal is restored.</w:t>
            </w:r>
          </w:p>
        </w:tc>
        <w:tc>
          <w:tcPr>
            <w:tcW w:w="720" w:type="dxa"/>
            <w:tcMar>
              <w:left w:w="0" w:type="dxa"/>
              <w:right w:w="0" w:type="dxa"/>
            </w:tcMar>
          </w:tcPr>
          <w:p w:rsidR="00F75154" w:rsidRPr="00A62CE0" w:rsidRDefault="00F75154" w:rsidP="00B243D6">
            <w:pPr>
              <w:widowControl w:val="0"/>
              <w:jc w:val="center"/>
              <w:rPr>
                <w:sz w:val="20"/>
                <w:szCs w:val="20"/>
              </w:rPr>
            </w:pPr>
          </w:p>
        </w:tc>
        <w:tc>
          <w:tcPr>
            <w:tcW w:w="4380" w:type="dxa"/>
            <w:tcMar>
              <w:left w:w="0" w:type="dxa"/>
              <w:right w:w="0" w:type="dxa"/>
            </w:tcMar>
          </w:tcPr>
          <w:p w:rsidR="00F75154" w:rsidRPr="00A62CE0" w:rsidRDefault="00F75154" w:rsidP="00B243D6">
            <w:pPr>
              <w:widowControl w:val="0"/>
              <w:jc w:val="both"/>
              <w:rPr>
                <w:b/>
                <w:sz w:val="20"/>
                <w:szCs w:val="20"/>
                <w:u w:val="single"/>
                <w:lang w:val="fr-CA"/>
              </w:rPr>
            </w:pPr>
            <w:r w:rsidRPr="00A62CE0">
              <w:rPr>
                <w:b/>
                <w:sz w:val="20"/>
                <w:szCs w:val="20"/>
                <w:u w:val="single"/>
                <w:lang w:val="fr-CA"/>
              </w:rPr>
              <w:t>JUGEMENT :</w:t>
            </w:r>
          </w:p>
          <w:p w:rsidR="00F75154" w:rsidRPr="00A62CE0" w:rsidRDefault="00F75154" w:rsidP="00B243D6">
            <w:pPr>
              <w:widowControl w:val="0"/>
              <w:jc w:val="both"/>
              <w:rPr>
                <w:sz w:val="20"/>
                <w:szCs w:val="20"/>
                <w:lang w:val="fr-CA"/>
              </w:rPr>
            </w:pPr>
          </w:p>
          <w:p w:rsidR="00ED3661" w:rsidRPr="00A62CE0" w:rsidRDefault="00ED3661" w:rsidP="00ED3661">
            <w:pPr>
              <w:jc w:val="both"/>
              <w:rPr>
                <w:sz w:val="20"/>
                <w:szCs w:val="20"/>
                <w:lang w:val="fr-CA"/>
              </w:rPr>
            </w:pPr>
            <w:r w:rsidRPr="00A62CE0">
              <w:rPr>
                <w:sz w:val="20"/>
                <w:szCs w:val="20"/>
                <w:lang w:val="fr-CA"/>
              </w:rPr>
              <w:t>L’appel interjeté contre l’arrêt de la Cour d’appel de l’Alberta (Edmonton), numéro 1303-0250-A, 2015 ABCA 189, daté du 3 juin 2015, a été entendu le 15 janvier 2016 et la Cour a prononcé oralement le même jour le jugement suivant :</w:t>
            </w:r>
          </w:p>
          <w:p w:rsidR="00ED3661" w:rsidRPr="00A62CE0" w:rsidRDefault="00ED3661" w:rsidP="00ED3661">
            <w:pPr>
              <w:jc w:val="both"/>
              <w:rPr>
                <w:sz w:val="20"/>
                <w:szCs w:val="20"/>
                <w:lang w:val="fr-CA"/>
              </w:rPr>
            </w:pPr>
          </w:p>
          <w:p w:rsidR="00ED3661" w:rsidRPr="00A62CE0" w:rsidRDefault="00ED3661" w:rsidP="00ED3661">
            <w:pPr>
              <w:jc w:val="both"/>
              <w:rPr>
                <w:smallCaps/>
                <w:sz w:val="20"/>
                <w:szCs w:val="20"/>
                <w:lang w:val="fr-CA"/>
              </w:rPr>
            </w:pPr>
            <w:r w:rsidRPr="00A62CE0">
              <w:rPr>
                <w:smallCaps/>
                <w:sz w:val="20"/>
                <w:szCs w:val="20"/>
                <w:lang w:val="fr-CA"/>
              </w:rPr>
              <w:t>[traduction]</w:t>
            </w:r>
          </w:p>
          <w:p w:rsidR="00ED3661" w:rsidRPr="00A62CE0" w:rsidRDefault="00ED3661" w:rsidP="00ED3661">
            <w:pPr>
              <w:jc w:val="both"/>
              <w:rPr>
                <w:sz w:val="20"/>
                <w:szCs w:val="20"/>
                <w:lang w:val="fr-CA"/>
              </w:rPr>
            </w:pPr>
            <w:r w:rsidRPr="00A62CE0">
              <w:rPr>
                <w:smallCaps/>
                <w:sz w:val="20"/>
                <w:szCs w:val="20"/>
                <w:lang w:val="fr-CA"/>
              </w:rPr>
              <w:t xml:space="preserve">Le juge Moldaver </w:t>
            </w:r>
            <w:r w:rsidRPr="00A62CE0">
              <w:rPr>
                <w:rFonts w:cs="Times New Roman"/>
                <w:smallCaps/>
                <w:sz w:val="20"/>
                <w:szCs w:val="20"/>
                <w:lang w:val="fr-CA"/>
              </w:rPr>
              <w:t xml:space="preserve">— </w:t>
            </w:r>
            <w:r w:rsidRPr="00A62CE0">
              <w:rPr>
                <w:rFonts w:cs="Times New Roman"/>
                <w:sz w:val="20"/>
                <w:szCs w:val="20"/>
                <w:lang w:val="fr-CA"/>
              </w:rPr>
              <w:t xml:space="preserve">Notre Cour, à la majorité, accueillerait l’appel et rétablirait l’acquittement, essentiellement pour les motifs du juge d’appel </w:t>
            </w:r>
            <w:proofErr w:type="spellStart"/>
            <w:r w:rsidRPr="00A62CE0">
              <w:rPr>
                <w:sz w:val="20"/>
                <w:szCs w:val="20"/>
                <w:lang w:val="fr-CA"/>
              </w:rPr>
              <w:t>O’Ferrall</w:t>
            </w:r>
            <w:proofErr w:type="spellEnd"/>
            <w:r w:rsidRPr="00A62CE0">
              <w:rPr>
                <w:sz w:val="20"/>
                <w:szCs w:val="20"/>
                <w:lang w:val="fr-CA"/>
              </w:rPr>
              <w:t>. Les juges Moldaver et Gascon rejetteraient l’appel, sensiblement pour les motifs exposés par le juge d’appel Brown.</w:t>
            </w:r>
          </w:p>
          <w:p w:rsidR="00ED3661" w:rsidRPr="00A62CE0" w:rsidRDefault="00ED3661" w:rsidP="00ED3661">
            <w:pPr>
              <w:jc w:val="both"/>
              <w:rPr>
                <w:sz w:val="20"/>
                <w:szCs w:val="20"/>
                <w:lang w:val="fr-CA"/>
              </w:rPr>
            </w:pPr>
          </w:p>
          <w:p w:rsidR="00F75154" w:rsidRPr="00A62CE0" w:rsidRDefault="00ED3661" w:rsidP="00ED3661">
            <w:pPr>
              <w:jc w:val="both"/>
              <w:rPr>
                <w:sz w:val="20"/>
                <w:szCs w:val="20"/>
                <w:lang w:val="fr-CA"/>
              </w:rPr>
            </w:pPr>
            <w:r w:rsidRPr="00A62CE0">
              <w:rPr>
                <w:sz w:val="20"/>
                <w:szCs w:val="20"/>
                <w:lang w:val="fr-CA"/>
              </w:rPr>
              <w:t>En définitive, l’appel est accueilli et l’acquittement est rétabli.</w:t>
            </w:r>
          </w:p>
        </w:tc>
      </w:tr>
    </w:tbl>
    <w:p w:rsidR="007C47C2" w:rsidRPr="00A62CE0" w:rsidRDefault="007C47C2" w:rsidP="007C47C2">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A62CE0" w:rsidTr="00B243D6">
        <w:tc>
          <w:tcPr>
            <w:tcW w:w="4380" w:type="dxa"/>
            <w:tcMar>
              <w:left w:w="0" w:type="dxa"/>
              <w:right w:w="0" w:type="dxa"/>
            </w:tcMar>
          </w:tcPr>
          <w:p w:rsidR="007C47C2" w:rsidRPr="00A62CE0" w:rsidRDefault="007C47C2" w:rsidP="00B243D6">
            <w:pPr>
              <w:widowControl w:val="0"/>
              <w:jc w:val="both"/>
              <w:rPr>
                <w:b/>
                <w:sz w:val="20"/>
                <w:szCs w:val="20"/>
                <w:u w:val="single"/>
              </w:rPr>
            </w:pPr>
            <w:r w:rsidRPr="00A62CE0">
              <w:rPr>
                <w:b/>
                <w:sz w:val="20"/>
                <w:szCs w:val="20"/>
                <w:u w:val="single"/>
              </w:rPr>
              <w:t>Nature of the case:</w:t>
            </w:r>
          </w:p>
          <w:p w:rsidR="007C47C2" w:rsidRPr="00A62CE0" w:rsidRDefault="007C47C2" w:rsidP="00B243D6">
            <w:pPr>
              <w:widowControl w:val="0"/>
              <w:jc w:val="both"/>
              <w:rPr>
                <w:sz w:val="20"/>
                <w:szCs w:val="20"/>
              </w:rPr>
            </w:pPr>
          </w:p>
          <w:p w:rsidR="007C47C2" w:rsidRPr="00A62CE0" w:rsidRDefault="00ED3661" w:rsidP="00B243D6">
            <w:pPr>
              <w:widowControl w:val="0"/>
              <w:jc w:val="both"/>
              <w:rPr>
                <w:b/>
                <w:sz w:val="20"/>
                <w:szCs w:val="20"/>
              </w:rPr>
            </w:pPr>
            <w:r w:rsidRPr="00A62CE0">
              <w:rPr>
                <w:sz w:val="20"/>
                <w:szCs w:val="20"/>
                <w:lang w:val="en"/>
              </w:rPr>
              <w:t xml:space="preserve">Criminal law - Evidence - Admissibility - Confirmatory evidence - Hearsay - Whether the trial judge failed to apply the correct legal test for corroboration - Whether the trial judge committed a legal error in addressing the evidence relied on as confirmatory in the same manner in which it was presented to him - Whether the trial judge’s determination that the potentially confirmatory evidence did not restore his faith in the witness was subject to appellate review - Whether the trial judge erred in law in ruling text messages to be inadmissible - Whether any such error would have had a material effect on the trial in accordance with the test set out in </w:t>
            </w:r>
            <w:r w:rsidRPr="00A62CE0">
              <w:rPr>
                <w:i/>
                <w:iCs/>
                <w:sz w:val="20"/>
                <w:szCs w:val="20"/>
                <w:lang w:val="en"/>
              </w:rPr>
              <w:t>R. v. Graveline</w:t>
            </w:r>
            <w:r w:rsidRPr="00A62CE0">
              <w:rPr>
                <w:sz w:val="20"/>
                <w:szCs w:val="20"/>
                <w:lang w:val="en"/>
              </w:rPr>
              <w:t>, 2006 SCC 16, [2006] 1 S.C.R. 609 - Whether the trial judge is entitled to decline to review impugned evidence when considering its admissibility.</w:t>
            </w:r>
          </w:p>
        </w:tc>
        <w:tc>
          <w:tcPr>
            <w:tcW w:w="720" w:type="dxa"/>
            <w:tcMar>
              <w:left w:w="0" w:type="dxa"/>
              <w:right w:w="0" w:type="dxa"/>
            </w:tcMar>
          </w:tcPr>
          <w:p w:rsidR="007C47C2" w:rsidRPr="00A62CE0" w:rsidRDefault="007C47C2" w:rsidP="00B243D6">
            <w:pPr>
              <w:widowControl w:val="0"/>
              <w:jc w:val="center"/>
              <w:rPr>
                <w:sz w:val="20"/>
                <w:szCs w:val="20"/>
              </w:rPr>
            </w:pPr>
          </w:p>
        </w:tc>
        <w:tc>
          <w:tcPr>
            <w:tcW w:w="4380" w:type="dxa"/>
            <w:tcMar>
              <w:left w:w="0" w:type="dxa"/>
              <w:right w:w="0" w:type="dxa"/>
            </w:tcMar>
          </w:tcPr>
          <w:p w:rsidR="007C47C2" w:rsidRPr="00A62CE0" w:rsidRDefault="007C47C2" w:rsidP="00B243D6">
            <w:pPr>
              <w:widowControl w:val="0"/>
              <w:jc w:val="both"/>
              <w:rPr>
                <w:b/>
                <w:sz w:val="20"/>
                <w:szCs w:val="20"/>
                <w:u w:val="single"/>
                <w:lang w:val="fr-CA"/>
              </w:rPr>
            </w:pPr>
            <w:r w:rsidRPr="00A62CE0">
              <w:rPr>
                <w:b/>
                <w:sz w:val="20"/>
                <w:szCs w:val="20"/>
                <w:u w:val="single"/>
                <w:lang w:val="fr-CA"/>
              </w:rPr>
              <w:t>Nature de la cause :</w:t>
            </w:r>
          </w:p>
          <w:p w:rsidR="007C47C2" w:rsidRPr="00A62CE0" w:rsidRDefault="007C47C2" w:rsidP="00B243D6">
            <w:pPr>
              <w:widowControl w:val="0"/>
              <w:jc w:val="both"/>
              <w:rPr>
                <w:sz w:val="20"/>
                <w:szCs w:val="20"/>
                <w:lang w:val="fr-CA"/>
              </w:rPr>
            </w:pPr>
          </w:p>
          <w:p w:rsidR="007C47C2" w:rsidRPr="00A62CE0" w:rsidRDefault="00ED3661" w:rsidP="00B243D6">
            <w:pPr>
              <w:widowControl w:val="0"/>
              <w:jc w:val="both"/>
              <w:rPr>
                <w:sz w:val="20"/>
                <w:szCs w:val="20"/>
                <w:lang w:val="fr-CA"/>
              </w:rPr>
            </w:pPr>
            <w:r w:rsidRPr="00A62CE0">
              <w:rPr>
                <w:sz w:val="20"/>
                <w:szCs w:val="20"/>
                <w:lang w:val="fr-CA"/>
              </w:rPr>
              <w:t xml:space="preserve">Droit criminel - Preuve - Admissibilité - Preuve de corroboration - Ouï-dire - Le juge du procès </w:t>
            </w:r>
            <w:proofErr w:type="spellStart"/>
            <w:r w:rsidRPr="00A62CE0">
              <w:rPr>
                <w:sz w:val="20"/>
                <w:szCs w:val="20"/>
                <w:lang w:val="fr-CA"/>
              </w:rPr>
              <w:t>a-t-il</w:t>
            </w:r>
            <w:proofErr w:type="spellEnd"/>
            <w:r w:rsidRPr="00A62CE0">
              <w:rPr>
                <w:sz w:val="20"/>
                <w:szCs w:val="20"/>
                <w:lang w:val="fr-CA"/>
              </w:rPr>
              <w:t xml:space="preserve"> omis d’appliquer le bon critère juridique en matière de corroboration? - Le juge du procès </w:t>
            </w:r>
            <w:proofErr w:type="spellStart"/>
            <w:r w:rsidRPr="00A62CE0">
              <w:rPr>
                <w:sz w:val="20"/>
                <w:szCs w:val="20"/>
                <w:lang w:val="fr-CA"/>
              </w:rPr>
              <w:t>a-t-il</w:t>
            </w:r>
            <w:proofErr w:type="spellEnd"/>
            <w:r w:rsidRPr="00A62CE0">
              <w:rPr>
                <w:sz w:val="20"/>
                <w:szCs w:val="20"/>
                <w:lang w:val="fr-CA"/>
              </w:rPr>
              <w:t xml:space="preserve"> commis une erreur de droit en examinant les éléments de preuve présentés comme ayant une valeur confirmatoire de la même manière que celle dont ils lui ont été présentés? - La conclusion du juge du procès selon laquelle les éléments de preuve susceptibles d’avoir une valeur confirmatoire n’avaient pas rétabli sa confiance à l’égard du témoin était-elle susceptible de révision en appel? - Le juge du procès </w:t>
            </w:r>
            <w:proofErr w:type="spellStart"/>
            <w:r w:rsidRPr="00A62CE0">
              <w:rPr>
                <w:sz w:val="20"/>
                <w:szCs w:val="20"/>
                <w:lang w:val="fr-CA"/>
              </w:rPr>
              <w:t>a-t-il</w:t>
            </w:r>
            <w:proofErr w:type="spellEnd"/>
            <w:r w:rsidRPr="00A62CE0">
              <w:rPr>
                <w:sz w:val="20"/>
                <w:szCs w:val="20"/>
                <w:lang w:val="fr-CA"/>
              </w:rPr>
              <w:t xml:space="preserve"> commis une erreur de droit en statuant que les messages textes étaient inadmissibles? - Une telle erreur aurait-elle eu une incidence significative sur le procès au regard du critère énoncé dans </w:t>
            </w:r>
            <w:r w:rsidRPr="00A62CE0">
              <w:rPr>
                <w:i/>
                <w:iCs/>
                <w:sz w:val="20"/>
                <w:szCs w:val="20"/>
                <w:lang w:val="fr-CA"/>
              </w:rPr>
              <w:t>R. c. Graveline</w:t>
            </w:r>
            <w:r w:rsidRPr="00A62CE0">
              <w:rPr>
                <w:sz w:val="20"/>
                <w:szCs w:val="20"/>
                <w:lang w:val="fr-CA"/>
              </w:rPr>
              <w:t xml:space="preserve">, 2006 CSC 16, [2006] 1 </w:t>
            </w:r>
            <w:r w:rsidRPr="00A62CE0">
              <w:rPr>
                <w:sz w:val="20"/>
                <w:szCs w:val="20"/>
                <w:lang w:val="fr-CA"/>
              </w:rPr>
              <w:lastRenderedPageBreak/>
              <w:t>R.C.S. 609?</w:t>
            </w:r>
          </w:p>
        </w:tc>
      </w:tr>
    </w:tbl>
    <w:p w:rsidR="007C47C2" w:rsidRPr="00A62CE0" w:rsidRDefault="007C47C2" w:rsidP="007C47C2">
      <w:pPr>
        <w:widowControl w:val="0"/>
        <w:rPr>
          <w:sz w:val="20"/>
          <w:szCs w:val="20"/>
          <w:lang w:val="fr-CA"/>
        </w:rPr>
      </w:pPr>
    </w:p>
    <w:p w:rsidR="002A27D1" w:rsidRPr="00A62CE0" w:rsidRDefault="009D1C86" w:rsidP="002A27D1">
      <w:pPr>
        <w:widowControl w:val="0"/>
        <w:rPr>
          <w:sz w:val="20"/>
          <w:szCs w:val="20"/>
        </w:rPr>
      </w:pPr>
      <w:r>
        <w:rPr>
          <w:sz w:val="20"/>
          <w:szCs w:val="20"/>
          <w:lang w:val="fr-CA"/>
        </w:rPr>
        <w:pict>
          <v:rect id="_x0000_i1072" style="width:2in;height:1pt" o:hrpct="0" o:hralign="center" o:hrstd="t" o:hrnoshade="t" o:hr="t" fillcolor="black [3213]" stroked="f"/>
        </w:pict>
      </w:r>
    </w:p>
    <w:p w:rsidR="002A27D1" w:rsidRPr="00A62CE0" w:rsidRDefault="002A27D1" w:rsidP="002A27D1">
      <w:pPr>
        <w:widowControl w:val="0"/>
        <w:rPr>
          <w:sz w:val="20"/>
          <w:szCs w:val="20"/>
        </w:rPr>
      </w:pPr>
    </w:p>
    <w:p w:rsidR="00ED3661" w:rsidRPr="00A62CE0" w:rsidRDefault="00ED3661" w:rsidP="00ED3661">
      <w:pPr>
        <w:widowControl w:val="0"/>
        <w:rPr>
          <w:sz w:val="20"/>
          <w:szCs w:val="20"/>
          <w:lang w:val="en-US"/>
        </w:rPr>
      </w:pPr>
      <w:r w:rsidRPr="00A62CE0">
        <w:rPr>
          <w:sz w:val="20"/>
          <w:szCs w:val="20"/>
          <w:lang w:val="en-US"/>
        </w:rPr>
        <w:t>15.01.2016</w:t>
      </w:r>
    </w:p>
    <w:p w:rsidR="00ED3661" w:rsidRPr="00A62CE0" w:rsidRDefault="00ED3661" w:rsidP="00ED3661">
      <w:pPr>
        <w:widowControl w:val="0"/>
        <w:rPr>
          <w:sz w:val="20"/>
          <w:szCs w:val="20"/>
          <w:lang w:val="en-US"/>
        </w:rPr>
      </w:pPr>
    </w:p>
    <w:p w:rsidR="00ED3661" w:rsidRPr="00A62CE0" w:rsidRDefault="00ED3661" w:rsidP="00ED3661">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Pr="00A62CE0">
        <w:rPr>
          <w:sz w:val="20"/>
          <w:szCs w:val="20"/>
          <w:u w:val="single"/>
          <w:lang w:val="en-US"/>
        </w:rPr>
        <w:t>Moldaver, Karakatsanis, Wagner, Gascon and Côté JJ</w:t>
      </w:r>
      <w:r w:rsidR="00B625DB" w:rsidRPr="00A62CE0">
        <w:rPr>
          <w:sz w:val="20"/>
          <w:szCs w:val="20"/>
          <w:u w:val="single"/>
          <w:lang w:val="en-US"/>
        </w:rPr>
        <w:t>.</w:t>
      </w:r>
    </w:p>
    <w:p w:rsidR="00ED3661" w:rsidRPr="00A62CE0" w:rsidRDefault="00ED3661" w:rsidP="00ED3661">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D3661" w:rsidRPr="00A62CE0" w:rsidTr="00B243D6">
        <w:tc>
          <w:tcPr>
            <w:tcW w:w="4380" w:type="dxa"/>
            <w:tcMar>
              <w:left w:w="0" w:type="dxa"/>
              <w:right w:w="0" w:type="dxa"/>
            </w:tcMar>
          </w:tcPr>
          <w:p w:rsidR="00ED3661" w:rsidRPr="00A62CE0" w:rsidRDefault="00ED3661" w:rsidP="00B243D6">
            <w:pPr>
              <w:widowControl w:val="0"/>
              <w:rPr>
                <w:b/>
                <w:sz w:val="20"/>
                <w:szCs w:val="20"/>
                <w:lang w:val="en-US"/>
              </w:rPr>
            </w:pPr>
            <w:r w:rsidRPr="00A62CE0">
              <w:rPr>
                <w:b/>
                <w:sz w:val="20"/>
                <w:szCs w:val="20"/>
                <w:lang w:val="en-US"/>
              </w:rPr>
              <w:t xml:space="preserve">Johnathan Peter Spicer </w:t>
            </w:r>
          </w:p>
          <w:p w:rsidR="00ED3661" w:rsidRPr="00A62CE0" w:rsidRDefault="00ED3661" w:rsidP="00B243D6">
            <w:pPr>
              <w:widowControl w:val="0"/>
              <w:rPr>
                <w:b/>
                <w:sz w:val="20"/>
                <w:szCs w:val="20"/>
                <w:lang w:val="en-US"/>
              </w:rPr>
            </w:pPr>
          </w:p>
          <w:p w:rsidR="00ED3661" w:rsidRPr="00A62CE0" w:rsidRDefault="00ED3661" w:rsidP="00B243D6">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3" w:history="1">
              <w:r w:rsidRPr="00A62CE0">
                <w:rPr>
                  <w:rStyle w:val="Hyperlink"/>
                  <w:sz w:val="20"/>
                  <w:szCs w:val="20"/>
                  <w:lang w:val="en-US"/>
                </w:rPr>
                <w:t>36532</w:t>
              </w:r>
            </w:hyperlink>
            <w:r w:rsidRPr="00A62CE0">
              <w:rPr>
                <w:sz w:val="20"/>
                <w:szCs w:val="20"/>
                <w:lang w:val="en-US"/>
              </w:rPr>
              <w:t>)</w:t>
            </w:r>
          </w:p>
          <w:p w:rsidR="00ED3661" w:rsidRPr="00A62CE0" w:rsidRDefault="00ED3661" w:rsidP="00B243D6">
            <w:pPr>
              <w:widowControl w:val="0"/>
              <w:rPr>
                <w:b/>
                <w:sz w:val="20"/>
                <w:szCs w:val="20"/>
                <w:lang w:val="en-US"/>
              </w:rPr>
            </w:pPr>
          </w:p>
          <w:p w:rsidR="00221696" w:rsidRPr="00A62CE0" w:rsidRDefault="00ED3661" w:rsidP="00221696">
            <w:pPr>
              <w:widowControl w:val="0"/>
              <w:rPr>
                <w:b/>
                <w:sz w:val="20"/>
                <w:szCs w:val="20"/>
                <w:lang w:val="fr-CA"/>
              </w:rPr>
            </w:pPr>
            <w:r w:rsidRPr="00A62CE0">
              <w:rPr>
                <w:b/>
                <w:sz w:val="20"/>
                <w:szCs w:val="20"/>
                <w:lang w:val="en-US"/>
              </w:rPr>
              <w:t xml:space="preserve">Her Majesty the Queen (Alta.) </w:t>
            </w:r>
            <w:r w:rsidRPr="00A62CE0">
              <w:rPr>
                <w:b/>
                <w:sz w:val="20"/>
                <w:szCs w:val="20"/>
                <w:lang w:val="fr-CA"/>
              </w:rPr>
              <w:t>(</w:t>
            </w:r>
            <w:proofErr w:type="spellStart"/>
            <w:r w:rsidRPr="00A62CE0">
              <w:rPr>
                <w:b/>
                <w:sz w:val="20"/>
                <w:szCs w:val="20"/>
                <w:lang w:val="fr-CA"/>
              </w:rPr>
              <w:t>Criminal</w:t>
            </w:r>
            <w:proofErr w:type="spellEnd"/>
            <w:r w:rsidRPr="00A62CE0">
              <w:rPr>
                <w:b/>
                <w:sz w:val="20"/>
                <w:szCs w:val="20"/>
                <w:lang w:val="fr-CA"/>
              </w:rPr>
              <w:t>)</w:t>
            </w:r>
          </w:p>
          <w:p w:rsidR="00ED3661" w:rsidRPr="00A62CE0" w:rsidRDefault="00ED3661" w:rsidP="00221696">
            <w:pPr>
              <w:widowControl w:val="0"/>
              <w:rPr>
                <w:sz w:val="20"/>
                <w:szCs w:val="20"/>
                <w:lang w:val="fr-CA"/>
              </w:rPr>
            </w:pPr>
            <w:r w:rsidRPr="00A62CE0">
              <w:rPr>
                <w:b/>
                <w:sz w:val="20"/>
                <w:szCs w:val="20"/>
                <w:lang w:val="fr-CA"/>
              </w:rPr>
              <w:t>(As of Right)</w:t>
            </w:r>
          </w:p>
        </w:tc>
        <w:tc>
          <w:tcPr>
            <w:tcW w:w="720" w:type="dxa"/>
            <w:tcMar>
              <w:left w:w="0" w:type="dxa"/>
              <w:right w:w="0" w:type="dxa"/>
            </w:tcMar>
          </w:tcPr>
          <w:p w:rsidR="00ED3661" w:rsidRPr="00A62CE0" w:rsidRDefault="00ED3661" w:rsidP="00B243D6">
            <w:pPr>
              <w:widowControl w:val="0"/>
              <w:jc w:val="center"/>
              <w:rPr>
                <w:sz w:val="20"/>
                <w:szCs w:val="20"/>
                <w:lang w:val="fr-CA"/>
              </w:rPr>
            </w:pPr>
          </w:p>
        </w:tc>
        <w:tc>
          <w:tcPr>
            <w:tcW w:w="4380" w:type="dxa"/>
            <w:tcMar>
              <w:left w:w="0" w:type="dxa"/>
              <w:right w:w="0" w:type="dxa"/>
            </w:tcMar>
          </w:tcPr>
          <w:p w:rsidR="00325AFC" w:rsidRPr="00A62CE0" w:rsidRDefault="00325AFC" w:rsidP="00325AFC">
            <w:pPr>
              <w:rPr>
                <w:sz w:val="20"/>
                <w:szCs w:val="20"/>
                <w:lang w:val="en-US"/>
              </w:rPr>
            </w:pPr>
            <w:r w:rsidRPr="00A62CE0">
              <w:rPr>
                <w:sz w:val="20"/>
                <w:szCs w:val="20"/>
                <w:lang w:val="en-US"/>
              </w:rPr>
              <w:t xml:space="preserve">Daryl Royer and </w:t>
            </w:r>
            <w:proofErr w:type="spellStart"/>
            <w:r w:rsidRPr="00A62CE0">
              <w:rPr>
                <w:sz w:val="20"/>
                <w:szCs w:val="20"/>
                <w:lang w:val="en-US"/>
              </w:rPr>
              <w:t>Akram</w:t>
            </w:r>
            <w:proofErr w:type="spellEnd"/>
            <w:r w:rsidRPr="00A62CE0">
              <w:rPr>
                <w:sz w:val="20"/>
                <w:szCs w:val="20"/>
                <w:lang w:val="en-US"/>
              </w:rPr>
              <w:t xml:space="preserve"> </w:t>
            </w:r>
            <w:proofErr w:type="spellStart"/>
            <w:r w:rsidRPr="00A62CE0">
              <w:rPr>
                <w:sz w:val="20"/>
                <w:szCs w:val="20"/>
                <w:lang w:val="en-US"/>
              </w:rPr>
              <w:t>Attia</w:t>
            </w:r>
            <w:proofErr w:type="spellEnd"/>
            <w:r w:rsidRPr="00A62CE0">
              <w:rPr>
                <w:sz w:val="20"/>
                <w:szCs w:val="20"/>
                <w:lang w:val="en-US"/>
              </w:rPr>
              <w:t xml:space="preserve"> for the appellant.</w:t>
            </w:r>
          </w:p>
          <w:p w:rsidR="00ED3661" w:rsidRPr="00A62CE0" w:rsidRDefault="00ED3661" w:rsidP="00B243D6">
            <w:pPr>
              <w:rPr>
                <w:sz w:val="20"/>
                <w:szCs w:val="20"/>
                <w:lang w:val="en-US"/>
              </w:rPr>
            </w:pPr>
          </w:p>
          <w:p w:rsidR="00ED3661" w:rsidRPr="00A62CE0" w:rsidRDefault="00325AFC" w:rsidP="00325AFC">
            <w:pPr>
              <w:widowControl w:val="0"/>
              <w:jc w:val="both"/>
              <w:rPr>
                <w:sz w:val="20"/>
                <w:szCs w:val="20"/>
                <w:lang w:val="en-US"/>
              </w:rPr>
            </w:pPr>
            <w:r w:rsidRPr="00A62CE0">
              <w:rPr>
                <w:sz w:val="20"/>
                <w:szCs w:val="20"/>
                <w:lang w:val="en-US"/>
              </w:rPr>
              <w:t xml:space="preserve">Joanne </w:t>
            </w:r>
            <w:proofErr w:type="spellStart"/>
            <w:r w:rsidRPr="00A62CE0">
              <w:rPr>
                <w:sz w:val="20"/>
                <w:szCs w:val="20"/>
                <w:lang w:val="en-US"/>
              </w:rPr>
              <w:t>Dartana</w:t>
            </w:r>
            <w:proofErr w:type="spellEnd"/>
            <w:r w:rsidRPr="00A62CE0">
              <w:rPr>
                <w:sz w:val="20"/>
                <w:szCs w:val="20"/>
                <w:lang w:val="en-US"/>
              </w:rPr>
              <w:t xml:space="preserve"> for the respondent.</w:t>
            </w:r>
          </w:p>
        </w:tc>
      </w:tr>
    </w:tbl>
    <w:p w:rsidR="00ED3661" w:rsidRPr="00A62CE0" w:rsidRDefault="00ED3661" w:rsidP="00ED3661">
      <w:pPr>
        <w:rPr>
          <w:rFonts w:eastAsia="Calibri" w:cs="Times New Roman"/>
          <w:bCs/>
          <w:sz w:val="20"/>
          <w:szCs w:val="20"/>
          <w:lang w:val="en-US"/>
        </w:rPr>
      </w:pPr>
    </w:p>
    <w:p w:rsidR="00ED3661" w:rsidRPr="00A62CE0" w:rsidRDefault="00ED3661" w:rsidP="00ED3661">
      <w:pPr>
        <w:rPr>
          <w:rFonts w:eastAsia="Calibri" w:cs="Times New Roman"/>
          <w:b/>
          <w:bCs/>
          <w:sz w:val="20"/>
          <w:szCs w:val="20"/>
          <w:lang w:val="en-US"/>
        </w:rPr>
      </w:pPr>
      <w:r w:rsidRPr="00A62CE0">
        <w:rPr>
          <w:rFonts w:eastAsia="Calibri" w:cs="Times New Roman"/>
          <w:b/>
          <w:bCs/>
          <w:sz w:val="20"/>
          <w:szCs w:val="20"/>
          <w:lang w:val="en-US"/>
        </w:rPr>
        <w:t xml:space="preserve">2016 </w:t>
      </w:r>
      <w:r w:rsidRPr="00A62CE0">
        <w:rPr>
          <w:rFonts w:eastAsia="Calibri" w:cs="Times New Roman"/>
          <w:b/>
          <w:bCs/>
          <w:sz w:val="20"/>
          <w:szCs w:val="20"/>
        </w:rPr>
        <w:t>SCC 3</w:t>
      </w:r>
      <w:r w:rsidRPr="00A62CE0">
        <w:rPr>
          <w:rFonts w:eastAsia="Calibri" w:cs="Times New Roman"/>
          <w:b/>
          <w:bCs/>
          <w:sz w:val="20"/>
          <w:szCs w:val="20"/>
          <w:lang w:val="en-US"/>
        </w:rPr>
        <w:t xml:space="preserve"> / 2016 CSC 3</w:t>
      </w:r>
    </w:p>
    <w:p w:rsidR="00ED3661" w:rsidRPr="00A62CE0" w:rsidRDefault="00ED3661" w:rsidP="00ED3661">
      <w:pPr>
        <w:widowControl w:val="0"/>
        <w:rPr>
          <w:sz w:val="20"/>
          <w:szCs w:val="20"/>
        </w:rPr>
      </w:pPr>
    </w:p>
    <w:p w:rsidR="00ED3661" w:rsidRPr="00A62CE0" w:rsidRDefault="00ED3661" w:rsidP="00ED3661">
      <w:pPr>
        <w:rPr>
          <w:b/>
          <w:sz w:val="20"/>
          <w:szCs w:val="20"/>
          <w:lang w:val="fr-CA"/>
        </w:rPr>
      </w:pPr>
      <w:r w:rsidRPr="00A62CE0">
        <w:rPr>
          <w:b/>
          <w:sz w:val="20"/>
          <w:szCs w:val="20"/>
          <w:lang w:val="en-US"/>
        </w:rPr>
        <w:t>DISMISSED / REJETÉ</w:t>
      </w:r>
    </w:p>
    <w:p w:rsidR="00ED3661" w:rsidRPr="00A62CE0" w:rsidRDefault="00ED3661" w:rsidP="00ED3661">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D3661" w:rsidRPr="00A62CE0" w:rsidTr="00B243D6">
        <w:tc>
          <w:tcPr>
            <w:tcW w:w="4380" w:type="dxa"/>
            <w:tcMar>
              <w:left w:w="0" w:type="dxa"/>
              <w:right w:w="0" w:type="dxa"/>
            </w:tcMar>
          </w:tcPr>
          <w:p w:rsidR="00ED3661" w:rsidRPr="00A62CE0" w:rsidRDefault="00ED3661" w:rsidP="00B243D6">
            <w:pPr>
              <w:widowControl w:val="0"/>
              <w:jc w:val="both"/>
              <w:rPr>
                <w:b/>
                <w:sz w:val="20"/>
                <w:szCs w:val="20"/>
                <w:u w:val="single"/>
              </w:rPr>
            </w:pPr>
            <w:r w:rsidRPr="00A62CE0">
              <w:rPr>
                <w:b/>
                <w:sz w:val="20"/>
                <w:szCs w:val="20"/>
                <w:u w:val="single"/>
              </w:rPr>
              <w:t>JUDGMENT:</w:t>
            </w:r>
          </w:p>
          <w:p w:rsidR="00ED3661" w:rsidRPr="00A62CE0" w:rsidRDefault="00ED3661" w:rsidP="00B243D6">
            <w:pPr>
              <w:widowControl w:val="0"/>
              <w:jc w:val="both"/>
              <w:rPr>
                <w:b/>
                <w:sz w:val="20"/>
                <w:szCs w:val="20"/>
              </w:rPr>
            </w:pPr>
          </w:p>
          <w:p w:rsidR="00ED3661" w:rsidRPr="00A62CE0" w:rsidRDefault="00ED3661" w:rsidP="00ED3661">
            <w:pPr>
              <w:jc w:val="both"/>
              <w:rPr>
                <w:rFonts w:cs="Times New Roman"/>
                <w:sz w:val="20"/>
                <w:szCs w:val="20"/>
              </w:rPr>
            </w:pPr>
            <w:r w:rsidRPr="00A62CE0">
              <w:rPr>
                <w:rFonts w:cs="Times New Roman"/>
                <w:sz w:val="20"/>
                <w:szCs w:val="20"/>
              </w:rPr>
              <w:t>The appeal from the judgment of the Court of Appeal of Alberta (Edmonton), Number 1403-0115-A, 2015 ABCA 190, dated June 4, 2015, was heard on January 15, 2016, and the Court on that day delivered the following judgment orally:</w:t>
            </w:r>
          </w:p>
          <w:p w:rsidR="00ED3661" w:rsidRPr="00A62CE0" w:rsidRDefault="00ED3661" w:rsidP="00ED3661">
            <w:pPr>
              <w:jc w:val="both"/>
              <w:rPr>
                <w:rFonts w:cs="Times New Roman"/>
                <w:sz w:val="20"/>
                <w:szCs w:val="20"/>
              </w:rPr>
            </w:pPr>
          </w:p>
          <w:p w:rsidR="00ED3661" w:rsidRPr="00A62CE0" w:rsidRDefault="00ED3661" w:rsidP="00ED3661">
            <w:pPr>
              <w:jc w:val="both"/>
              <w:rPr>
                <w:rFonts w:cs="Times New Roman"/>
                <w:sz w:val="20"/>
                <w:szCs w:val="20"/>
              </w:rPr>
            </w:pPr>
          </w:p>
          <w:p w:rsidR="00ED3661" w:rsidRPr="00A62CE0" w:rsidRDefault="00ED3661" w:rsidP="00ED3661">
            <w:pPr>
              <w:jc w:val="both"/>
              <w:rPr>
                <w:rFonts w:cs="Times New Roman"/>
                <w:sz w:val="20"/>
                <w:szCs w:val="20"/>
              </w:rPr>
            </w:pPr>
            <w:r w:rsidRPr="00A62CE0">
              <w:rPr>
                <w:rFonts w:cs="Times New Roman"/>
                <w:smallCaps/>
                <w:sz w:val="20"/>
                <w:szCs w:val="20"/>
              </w:rPr>
              <w:t>Moldaver J.</w:t>
            </w:r>
            <w:r w:rsidRPr="00A62CE0">
              <w:rPr>
                <w:rFonts w:cs="Times New Roman"/>
                <w:sz w:val="20"/>
                <w:szCs w:val="20"/>
              </w:rPr>
              <w:t xml:space="preserve"> — The sole issue before us is whether the trial judge’s failure to instruct the jury on the need to take reasonable steps to ascertain consent might reasonably be thought to have had a material bearing on the acquittal. A majority of the Alberta Court of Appeal found that it did. We agree.</w:t>
            </w:r>
          </w:p>
          <w:p w:rsidR="00ED3661" w:rsidRPr="00A62CE0" w:rsidRDefault="00ED3661" w:rsidP="00ED3661">
            <w:pPr>
              <w:jc w:val="both"/>
              <w:rPr>
                <w:rFonts w:cs="Times New Roman"/>
                <w:sz w:val="20"/>
                <w:szCs w:val="20"/>
              </w:rPr>
            </w:pPr>
          </w:p>
          <w:p w:rsidR="00ED3661" w:rsidRPr="00A62CE0" w:rsidRDefault="00ED3661" w:rsidP="00ED3661">
            <w:pPr>
              <w:jc w:val="both"/>
              <w:rPr>
                <w:rFonts w:cs="Times New Roman"/>
                <w:sz w:val="20"/>
                <w:szCs w:val="20"/>
              </w:rPr>
            </w:pPr>
          </w:p>
          <w:p w:rsidR="00ED3661" w:rsidRPr="00A62CE0" w:rsidRDefault="00ED3661" w:rsidP="00ED3661">
            <w:pPr>
              <w:jc w:val="both"/>
              <w:rPr>
                <w:rFonts w:cs="Times New Roman"/>
                <w:sz w:val="20"/>
                <w:szCs w:val="20"/>
              </w:rPr>
            </w:pPr>
          </w:p>
          <w:p w:rsidR="00ED3661" w:rsidRPr="00A62CE0" w:rsidRDefault="00ED3661" w:rsidP="00ED3661">
            <w:pPr>
              <w:jc w:val="both"/>
              <w:rPr>
                <w:b/>
                <w:sz w:val="20"/>
                <w:szCs w:val="20"/>
              </w:rPr>
            </w:pPr>
            <w:r w:rsidRPr="00A62CE0">
              <w:rPr>
                <w:rFonts w:cs="Times New Roman"/>
                <w:sz w:val="20"/>
                <w:szCs w:val="20"/>
              </w:rPr>
              <w:t>Accordingly, we would dismiss the appeal.</w:t>
            </w:r>
          </w:p>
        </w:tc>
        <w:tc>
          <w:tcPr>
            <w:tcW w:w="720" w:type="dxa"/>
            <w:tcMar>
              <w:left w:w="0" w:type="dxa"/>
              <w:right w:w="0" w:type="dxa"/>
            </w:tcMar>
          </w:tcPr>
          <w:p w:rsidR="00ED3661" w:rsidRPr="00A62CE0" w:rsidRDefault="00ED3661" w:rsidP="00B243D6">
            <w:pPr>
              <w:widowControl w:val="0"/>
              <w:jc w:val="center"/>
              <w:rPr>
                <w:sz w:val="20"/>
                <w:szCs w:val="20"/>
              </w:rPr>
            </w:pPr>
          </w:p>
        </w:tc>
        <w:tc>
          <w:tcPr>
            <w:tcW w:w="4380" w:type="dxa"/>
            <w:tcMar>
              <w:left w:w="0" w:type="dxa"/>
              <w:right w:w="0" w:type="dxa"/>
            </w:tcMar>
          </w:tcPr>
          <w:p w:rsidR="00ED3661" w:rsidRPr="00A62CE0" w:rsidRDefault="00ED3661" w:rsidP="00B243D6">
            <w:pPr>
              <w:widowControl w:val="0"/>
              <w:jc w:val="both"/>
              <w:rPr>
                <w:b/>
                <w:sz w:val="20"/>
                <w:szCs w:val="20"/>
                <w:u w:val="single"/>
                <w:lang w:val="fr-CA"/>
              </w:rPr>
            </w:pPr>
            <w:r w:rsidRPr="00A62CE0">
              <w:rPr>
                <w:b/>
                <w:sz w:val="20"/>
                <w:szCs w:val="20"/>
                <w:u w:val="single"/>
                <w:lang w:val="fr-CA"/>
              </w:rPr>
              <w:t>JUGEMENT :</w:t>
            </w:r>
          </w:p>
          <w:p w:rsidR="00ED3661" w:rsidRPr="00A62CE0" w:rsidRDefault="00ED3661" w:rsidP="00B243D6">
            <w:pPr>
              <w:widowControl w:val="0"/>
              <w:jc w:val="both"/>
              <w:rPr>
                <w:sz w:val="20"/>
                <w:szCs w:val="20"/>
                <w:lang w:val="fr-CA"/>
              </w:rPr>
            </w:pPr>
          </w:p>
          <w:p w:rsidR="00ED3661" w:rsidRPr="00A62CE0" w:rsidRDefault="00ED3661" w:rsidP="00ED3661">
            <w:pPr>
              <w:jc w:val="both"/>
              <w:rPr>
                <w:rFonts w:cs="Times New Roman"/>
                <w:sz w:val="20"/>
                <w:szCs w:val="20"/>
                <w:lang w:val="fr-CA"/>
              </w:rPr>
            </w:pPr>
            <w:r w:rsidRPr="00A62CE0">
              <w:rPr>
                <w:rFonts w:cs="Times New Roman"/>
                <w:sz w:val="20"/>
                <w:szCs w:val="20"/>
                <w:lang w:val="fr-CA"/>
              </w:rPr>
              <w:t>L’appel interjeté contre l’arrêt de la Cour d’appel de l’Alberta (Edmonton), numéro 1403-0115-A, 2015 ABCA 190, daté du 4 juin 2015, a été entendu le 15 janvier 2016 et la Cour a prononcé oralement le même jour le jugement suivant :</w:t>
            </w:r>
          </w:p>
          <w:p w:rsidR="00ED3661" w:rsidRPr="00A62CE0" w:rsidRDefault="00ED3661" w:rsidP="00ED3661">
            <w:pPr>
              <w:jc w:val="both"/>
              <w:rPr>
                <w:rFonts w:cs="Times New Roman"/>
                <w:sz w:val="20"/>
                <w:szCs w:val="20"/>
                <w:lang w:val="fr-CA"/>
              </w:rPr>
            </w:pPr>
          </w:p>
          <w:p w:rsidR="00ED3661" w:rsidRPr="00A62CE0" w:rsidRDefault="00ED3661" w:rsidP="00ED3661">
            <w:pPr>
              <w:jc w:val="both"/>
              <w:rPr>
                <w:rFonts w:cs="Times New Roman"/>
                <w:smallCaps/>
                <w:sz w:val="20"/>
                <w:szCs w:val="20"/>
                <w:lang w:val="fr-CA"/>
              </w:rPr>
            </w:pPr>
            <w:r w:rsidRPr="00A62CE0">
              <w:rPr>
                <w:rFonts w:cs="Times New Roman"/>
                <w:smallCaps/>
                <w:sz w:val="20"/>
                <w:szCs w:val="20"/>
                <w:lang w:val="fr-CA"/>
              </w:rPr>
              <w:t>[Traduction]</w:t>
            </w:r>
          </w:p>
          <w:p w:rsidR="00ED3661" w:rsidRPr="00A62CE0" w:rsidRDefault="00ED3661" w:rsidP="00ED3661">
            <w:pPr>
              <w:jc w:val="both"/>
              <w:rPr>
                <w:rFonts w:cs="Times New Roman"/>
                <w:sz w:val="20"/>
                <w:szCs w:val="20"/>
                <w:lang w:val="fr-CA"/>
              </w:rPr>
            </w:pPr>
            <w:r w:rsidRPr="00A62CE0">
              <w:rPr>
                <w:rFonts w:cs="Times New Roman"/>
                <w:smallCaps/>
                <w:sz w:val="20"/>
                <w:szCs w:val="20"/>
                <w:lang w:val="fr-CA"/>
              </w:rPr>
              <w:t>Le juge Moldaver</w:t>
            </w:r>
            <w:r w:rsidRPr="00A62CE0">
              <w:rPr>
                <w:rFonts w:cs="Times New Roman"/>
                <w:sz w:val="20"/>
                <w:szCs w:val="20"/>
                <w:lang w:val="fr-CA"/>
              </w:rPr>
              <w:t xml:space="preserve"> — La seule question dont nous sommes saisis est celle de savoir s’il est raisonnable de penser que l’omission du juge du procès de donner au jury des directives concernant l’obligation de prendre les mesures raisonnables pour s’assurer du consentement a pu avoir une incidence significative sur l’acquittement. La Cour d’appel à la majorité a conclu que oui. Nous souscrivons à cette conclusion.</w:t>
            </w:r>
          </w:p>
          <w:p w:rsidR="00ED3661" w:rsidRPr="00A62CE0" w:rsidRDefault="00ED3661" w:rsidP="00ED3661">
            <w:pPr>
              <w:jc w:val="both"/>
              <w:rPr>
                <w:rFonts w:cs="Times New Roman"/>
                <w:sz w:val="20"/>
                <w:szCs w:val="20"/>
                <w:lang w:val="fr-CA"/>
              </w:rPr>
            </w:pPr>
          </w:p>
          <w:p w:rsidR="00ED3661" w:rsidRPr="00A62CE0" w:rsidRDefault="00ED3661" w:rsidP="00ED3661">
            <w:pPr>
              <w:jc w:val="both"/>
              <w:rPr>
                <w:sz w:val="20"/>
                <w:szCs w:val="20"/>
                <w:lang w:val="fr-CA"/>
              </w:rPr>
            </w:pPr>
            <w:r w:rsidRPr="00A62CE0">
              <w:rPr>
                <w:rFonts w:cs="Times New Roman"/>
                <w:sz w:val="20"/>
                <w:szCs w:val="20"/>
                <w:lang w:val="fr-CA"/>
              </w:rPr>
              <w:t>En conséquence, nous sommes d’avis de rejeter l’appel.</w:t>
            </w:r>
          </w:p>
        </w:tc>
      </w:tr>
    </w:tbl>
    <w:p w:rsidR="00ED3661" w:rsidRPr="00A62CE0" w:rsidRDefault="00ED3661" w:rsidP="00ED3661">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D3661" w:rsidRPr="00A62CE0" w:rsidTr="00B243D6">
        <w:tc>
          <w:tcPr>
            <w:tcW w:w="4380" w:type="dxa"/>
            <w:tcMar>
              <w:left w:w="0" w:type="dxa"/>
              <w:right w:w="0" w:type="dxa"/>
            </w:tcMar>
          </w:tcPr>
          <w:p w:rsidR="00ED3661" w:rsidRPr="00A62CE0" w:rsidRDefault="00ED3661" w:rsidP="00B243D6">
            <w:pPr>
              <w:widowControl w:val="0"/>
              <w:jc w:val="both"/>
              <w:rPr>
                <w:b/>
                <w:sz w:val="20"/>
                <w:szCs w:val="20"/>
                <w:u w:val="single"/>
              </w:rPr>
            </w:pPr>
            <w:r w:rsidRPr="00A62CE0">
              <w:rPr>
                <w:b/>
                <w:sz w:val="20"/>
                <w:szCs w:val="20"/>
                <w:u w:val="single"/>
              </w:rPr>
              <w:t>Nature of the case:</w:t>
            </w:r>
          </w:p>
          <w:p w:rsidR="00ED3661" w:rsidRPr="00A62CE0" w:rsidRDefault="00ED3661" w:rsidP="00B243D6">
            <w:pPr>
              <w:widowControl w:val="0"/>
              <w:jc w:val="both"/>
              <w:rPr>
                <w:sz w:val="20"/>
                <w:szCs w:val="20"/>
              </w:rPr>
            </w:pPr>
          </w:p>
          <w:p w:rsidR="00ED3661" w:rsidRPr="00A62CE0" w:rsidRDefault="00ED3661" w:rsidP="00B243D6">
            <w:pPr>
              <w:widowControl w:val="0"/>
              <w:jc w:val="both"/>
              <w:rPr>
                <w:b/>
                <w:sz w:val="20"/>
                <w:szCs w:val="20"/>
              </w:rPr>
            </w:pPr>
            <w:r w:rsidRPr="00A62CE0">
              <w:rPr>
                <w:sz w:val="20"/>
                <w:szCs w:val="20"/>
                <w:lang w:val="en"/>
              </w:rPr>
              <w:t xml:space="preserve">Criminal law - Charge to jury - </w:t>
            </w:r>
            <w:proofErr w:type="spellStart"/>
            <w:r w:rsidRPr="00A62CE0">
              <w:rPr>
                <w:sz w:val="20"/>
                <w:szCs w:val="20"/>
                <w:lang w:val="en"/>
              </w:rPr>
              <w:t>Defences</w:t>
            </w:r>
            <w:proofErr w:type="spellEnd"/>
            <w:r w:rsidRPr="00A62CE0">
              <w:rPr>
                <w:sz w:val="20"/>
                <w:szCs w:val="20"/>
                <w:lang w:val="en"/>
              </w:rPr>
              <w:t xml:space="preserve"> - Mistaken belief in consent - Appellant acquitted of sexual assault - Court of Appeal ordering a new trial because trial judge failed to instruct the jury that a mistaken belief in consent depends on the accused having taken reasonable steps, in the circumstances known to the accused at the time, to ascertain that the complainant was consenting - Whether result would have been the same had the jury been properly instructed.</w:t>
            </w:r>
          </w:p>
        </w:tc>
        <w:tc>
          <w:tcPr>
            <w:tcW w:w="720" w:type="dxa"/>
            <w:tcMar>
              <w:left w:w="0" w:type="dxa"/>
              <w:right w:w="0" w:type="dxa"/>
            </w:tcMar>
          </w:tcPr>
          <w:p w:rsidR="00ED3661" w:rsidRPr="00A62CE0" w:rsidRDefault="00ED3661" w:rsidP="00B243D6">
            <w:pPr>
              <w:widowControl w:val="0"/>
              <w:jc w:val="center"/>
              <w:rPr>
                <w:sz w:val="20"/>
                <w:szCs w:val="20"/>
              </w:rPr>
            </w:pPr>
          </w:p>
        </w:tc>
        <w:tc>
          <w:tcPr>
            <w:tcW w:w="4380" w:type="dxa"/>
            <w:tcMar>
              <w:left w:w="0" w:type="dxa"/>
              <w:right w:w="0" w:type="dxa"/>
            </w:tcMar>
          </w:tcPr>
          <w:p w:rsidR="00ED3661" w:rsidRPr="00A62CE0" w:rsidRDefault="00ED3661" w:rsidP="00B243D6">
            <w:pPr>
              <w:widowControl w:val="0"/>
              <w:jc w:val="both"/>
              <w:rPr>
                <w:b/>
                <w:sz w:val="20"/>
                <w:szCs w:val="20"/>
                <w:u w:val="single"/>
                <w:lang w:val="fr-CA"/>
              </w:rPr>
            </w:pPr>
            <w:r w:rsidRPr="00A62CE0">
              <w:rPr>
                <w:b/>
                <w:sz w:val="20"/>
                <w:szCs w:val="20"/>
                <w:u w:val="single"/>
                <w:lang w:val="fr-CA"/>
              </w:rPr>
              <w:t>Nature de la cause :</w:t>
            </w:r>
          </w:p>
          <w:p w:rsidR="00ED3661" w:rsidRPr="00A62CE0" w:rsidRDefault="00ED3661" w:rsidP="00B243D6">
            <w:pPr>
              <w:widowControl w:val="0"/>
              <w:jc w:val="both"/>
              <w:rPr>
                <w:sz w:val="20"/>
                <w:szCs w:val="20"/>
                <w:lang w:val="fr-CA"/>
              </w:rPr>
            </w:pPr>
          </w:p>
          <w:p w:rsidR="00ED3661" w:rsidRPr="00A62CE0" w:rsidRDefault="00ED3661" w:rsidP="00B243D6">
            <w:pPr>
              <w:widowControl w:val="0"/>
              <w:jc w:val="both"/>
              <w:rPr>
                <w:sz w:val="20"/>
                <w:szCs w:val="20"/>
                <w:lang w:val="fr-CA"/>
              </w:rPr>
            </w:pPr>
            <w:r w:rsidRPr="00A62CE0">
              <w:rPr>
                <w:sz w:val="20"/>
                <w:szCs w:val="20"/>
                <w:lang w:val="fr-CA"/>
              </w:rPr>
              <w:t>Droit criminel - Exposé au jury - Moyens de défense - Croyance erronée au consentement - L’appelant a été acquitté d’agression sexuelle - La Cour d’appel a ordonné un nouveau procès parce que le juge du procès avait omis de dire au jury dans son exposé que pour pouvoir invoquer la croyance erronée au consentement, l’accusé doit avoir pris des mesures raisonnables, dans les circonstances dont il avait alors connaissance, pour s’assurer du consentement de la plaignante - L’issue du procès aurait-elle été la même si le jury avait reçu des directives appropriées?</w:t>
            </w:r>
          </w:p>
        </w:tc>
      </w:tr>
    </w:tbl>
    <w:p w:rsidR="00ED3661" w:rsidRPr="00A62CE0" w:rsidRDefault="00ED3661" w:rsidP="00ED3661">
      <w:pPr>
        <w:widowControl w:val="0"/>
        <w:rPr>
          <w:sz w:val="20"/>
          <w:szCs w:val="20"/>
          <w:lang w:val="fr-CA"/>
        </w:rPr>
      </w:pPr>
    </w:p>
    <w:p w:rsidR="00ED3661" w:rsidRPr="00A62CE0" w:rsidRDefault="009D1C86" w:rsidP="00ED3661">
      <w:pPr>
        <w:widowControl w:val="0"/>
        <w:rPr>
          <w:sz w:val="20"/>
          <w:szCs w:val="20"/>
        </w:rPr>
      </w:pPr>
      <w:r>
        <w:rPr>
          <w:sz w:val="20"/>
          <w:szCs w:val="20"/>
          <w:lang w:val="fr-CA"/>
        </w:rPr>
        <w:lastRenderedPageBreak/>
        <w:pict>
          <v:rect id="_x0000_i1073" style="width:2in;height:1pt" o:hrpct="0" o:hralign="center" o:hrstd="t" o:hrnoshade="t" o:hr="t" fillcolor="black [3213]" stroked="f"/>
        </w:pict>
      </w:r>
    </w:p>
    <w:p w:rsidR="00ED3661" w:rsidRPr="00A62CE0" w:rsidRDefault="00ED3661" w:rsidP="00ED3661">
      <w:pPr>
        <w:widowControl w:val="0"/>
        <w:rPr>
          <w:sz w:val="20"/>
          <w:szCs w:val="20"/>
        </w:rPr>
      </w:pPr>
    </w:p>
    <w:p w:rsidR="00ED3661" w:rsidRPr="00A62CE0" w:rsidRDefault="00ED3661" w:rsidP="00ED3661">
      <w:pPr>
        <w:widowControl w:val="0"/>
        <w:rPr>
          <w:sz w:val="20"/>
          <w:szCs w:val="20"/>
          <w:lang w:val="fr-CA"/>
        </w:rPr>
      </w:pPr>
      <w:r w:rsidRPr="00A62CE0">
        <w:rPr>
          <w:sz w:val="20"/>
          <w:szCs w:val="20"/>
          <w:lang w:val="fr-CA"/>
        </w:rPr>
        <w:t>18.01.2016</w:t>
      </w:r>
    </w:p>
    <w:p w:rsidR="00ED3661" w:rsidRPr="00A62CE0" w:rsidRDefault="00ED3661" w:rsidP="00ED3661">
      <w:pPr>
        <w:widowControl w:val="0"/>
        <w:rPr>
          <w:sz w:val="20"/>
          <w:szCs w:val="20"/>
          <w:lang w:val="fr-CA"/>
        </w:rPr>
      </w:pPr>
    </w:p>
    <w:p w:rsidR="00ED3661" w:rsidRPr="00A62CE0" w:rsidRDefault="00ED3661" w:rsidP="00ED3661">
      <w:pPr>
        <w:widowControl w:val="0"/>
        <w:ind w:left="720" w:hanging="720"/>
        <w:rPr>
          <w:sz w:val="20"/>
          <w:szCs w:val="20"/>
          <w:u w:val="single"/>
          <w:lang w:val="fr-CA"/>
        </w:rPr>
      </w:pPr>
      <w:r w:rsidRPr="00A62CE0">
        <w:rPr>
          <w:sz w:val="20"/>
          <w:szCs w:val="20"/>
          <w:lang w:val="fr-CA"/>
        </w:rPr>
        <w:t xml:space="preserve">Coram: </w:t>
      </w:r>
      <w:r w:rsidRPr="00A62CE0">
        <w:rPr>
          <w:sz w:val="20"/>
          <w:szCs w:val="20"/>
          <w:lang w:val="fr-CA"/>
        </w:rPr>
        <w:tab/>
      </w:r>
      <w:r w:rsidR="00B243D6" w:rsidRPr="00A62CE0">
        <w:rPr>
          <w:sz w:val="20"/>
          <w:szCs w:val="20"/>
          <w:u w:val="single"/>
          <w:lang w:val="fr-CA"/>
        </w:rPr>
        <w:t>La juge en chef McLachlin et les juges Abella, Cromwell, Moldaver, Karakatsanis, Wagner, Gascon, Côté et Brown</w:t>
      </w:r>
    </w:p>
    <w:p w:rsidR="00ED3661" w:rsidRPr="00A62CE0" w:rsidRDefault="00ED3661" w:rsidP="00ED3661">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D3661" w:rsidRPr="00A62CE0" w:rsidTr="00B243D6">
        <w:tc>
          <w:tcPr>
            <w:tcW w:w="4380" w:type="dxa"/>
            <w:tcMar>
              <w:left w:w="0" w:type="dxa"/>
              <w:right w:w="0" w:type="dxa"/>
            </w:tcMar>
          </w:tcPr>
          <w:p w:rsidR="00ED3661" w:rsidRPr="00A62CE0" w:rsidRDefault="00B243D6" w:rsidP="00B243D6">
            <w:pPr>
              <w:widowControl w:val="0"/>
              <w:rPr>
                <w:b/>
                <w:sz w:val="20"/>
                <w:szCs w:val="20"/>
                <w:lang w:val="fr-CA"/>
              </w:rPr>
            </w:pPr>
            <w:r w:rsidRPr="00A62CE0">
              <w:rPr>
                <w:b/>
                <w:sz w:val="20"/>
                <w:szCs w:val="20"/>
                <w:lang w:val="fr-CA"/>
              </w:rPr>
              <w:t>Conférence des juges de paix magistrats du Québec et autres</w:t>
            </w:r>
          </w:p>
          <w:p w:rsidR="00ED3661" w:rsidRPr="00A62CE0" w:rsidRDefault="00ED3661" w:rsidP="00B243D6">
            <w:pPr>
              <w:widowControl w:val="0"/>
              <w:rPr>
                <w:b/>
                <w:sz w:val="20"/>
                <w:szCs w:val="20"/>
                <w:lang w:val="fr-CA"/>
              </w:rPr>
            </w:pPr>
          </w:p>
          <w:p w:rsidR="00ED3661" w:rsidRPr="00A62CE0" w:rsidRDefault="00ED3661" w:rsidP="00B243D6">
            <w:pPr>
              <w:widowControl w:val="0"/>
              <w:rPr>
                <w:b/>
                <w:sz w:val="20"/>
                <w:szCs w:val="20"/>
                <w:lang w:val="fr-CA"/>
              </w:rPr>
            </w:pPr>
            <w:r w:rsidRPr="00A62CE0">
              <w:rPr>
                <w:b/>
                <w:sz w:val="20"/>
                <w:szCs w:val="20"/>
                <w:lang w:val="fr-CA"/>
              </w:rPr>
              <w:tab/>
            </w:r>
            <w:r w:rsidR="00B243D6" w:rsidRPr="00A62CE0">
              <w:rPr>
                <w:b/>
                <w:sz w:val="20"/>
                <w:szCs w:val="20"/>
                <w:lang w:val="fr-CA"/>
              </w:rPr>
              <w:t>c</w:t>
            </w:r>
            <w:r w:rsidRPr="00A62CE0">
              <w:rPr>
                <w:b/>
                <w:sz w:val="20"/>
                <w:szCs w:val="20"/>
                <w:lang w:val="fr-CA"/>
              </w:rPr>
              <w:t xml:space="preserve">. </w:t>
            </w:r>
            <w:r w:rsidRPr="00A62CE0">
              <w:rPr>
                <w:sz w:val="20"/>
                <w:szCs w:val="20"/>
                <w:lang w:val="fr-CA"/>
              </w:rPr>
              <w:t>(</w:t>
            </w:r>
            <w:hyperlink r:id="rId64" w:history="1">
              <w:r w:rsidR="00B243D6" w:rsidRPr="00A62CE0">
                <w:rPr>
                  <w:rStyle w:val="Hyperlink"/>
                  <w:sz w:val="20"/>
                  <w:szCs w:val="20"/>
                  <w:lang w:val="fr-CA"/>
                </w:rPr>
                <w:t>36165</w:t>
              </w:r>
            </w:hyperlink>
            <w:r w:rsidRPr="00A62CE0">
              <w:rPr>
                <w:sz w:val="20"/>
                <w:szCs w:val="20"/>
                <w:lang w:val="fr-CA"/>
              </w:rPr>
              <w:t>)</w:t>
            </w:r>
          </w:p>
          <w:p w:rsidR="00ED3661" w:rsidRPr="00A62CE0" w:rsidRDefault="00ED3661" w:rsidP="00B243D6">
            <w:pPr>
              <w:widowControl w:val="0"/>
              <w:rPr>
                <w:b/>
                <w:sz w:val="20"/>
                <w:szCs w:val="20"/>
                <w:lang w:val="fr-CA"/>
              </w:rPr>
            </w:pPr>
          </w:p>
          <w:p w:rsidR="00376E81" w:rsidRPr="00A62CE0" w:rsidRDefault="00B243D6" w:rsidP="00376E81">
            <w:pPr>
              <w:widowControl w:val="0"/>
              <w:rPr>
                <w:b/>
                <w:sz w:val="20"/>
                <w:szCs w:val="20"/>
                <w:lang w:val="fr-CA"/>
              </w:rPr>
            </w:pPr>
            <w:r w:rsidRPr="00A62CE0">
              <w:rPr>
                <w:b/>
                <w:sz w:val="20"/>
                <w:szCs w:val="20"/>
                <w:lang w:val="fr-CA"/>
              </w:rPr>
              <w:t>Procureure générale du Québec et autre</w:t>
            </w:r>
          </w:p>
          <w:p w:rsidR="00ED3661" w:rsidRPr="00A62CE0" w:rsidRDefault="00ED3661" w:rsidP="00376E81">
            <w:pPr>
              <w:widowControl w:val="0"/>
              <w:rPr>
                <w:sz w:val="20"/>
                <w:szCs w:val="20"/>
                <w:lang w:val="fr-CA"/>
              </w:rPr>
            </w:pPr>
            <w:r w:rsidRPr="00A62CE0">
              <w:rPr>
                <w:b/>
                <w:sz w:val="20"/>
                <w:szCs w:val="20"/>
                <w:lang w:val="fr-CA"/>
              </w:rPr>
              <w:t>(</w:t>
            </w:r>
            <w:proofErr w:type="spellStart"/>
            <w:r w:rsidR="00B243D6" w:rsidRPr="00A62CE0">
              <w:rPr>
                <w:b/>
                <w:sz w:val="20"/>
                <w:szCs w:val="20"/>
                <w:lang w:val="fr-CA"/>
              </w:rPr>
              <w:t>Qc</w:t>
            </w:r>
            <w:proofErr w:type="spellEnd"/>
            <w:r w:rsidRPr="00A62CE0">
              <w:rPr>
                <w:b/>
                <w:sz w:val="20"/>
                <w:szCs w:val="20"/>
                <w:lang w:val="fr-CA"/>
              </w:rPr>
              <w:t xml:space="preserve">) </w:t>
            </w:r>
            <w:r w:rsidR="00FA0818" w:rsidRPr="00A62CE0">
              <w:rPr>
                <w:b/>
                <w:sz w:val="20"/>
                <w:szCs w:val="20"/>
                <w:lang w:val="fr-CA"/>
              </w:rPr>
              <w:t xml:space="preserve">(Civile) </w:t>
            </w:r>
            <w:r w:rsidRPr="00A62CE0">
              <w:rPr>
                <w:b/>
                <w:sz w:val="20"/>
                <w:szCs w:val="20"/>
                <w:lang w:val="fr-CA"/>
              </w:rPr>
              <w:t>(A</w:t>
            </w:r>
            <w:r w:rsidR="00B243D6" w:rsidRPr="00A62CE0">
              <w:rPr>
                <w:b/>
                <w:sz w:val="20"/>
                <w:szCs w:val="20"/>
                <w:lang w:val="fr-CA"/>
              </w:rPr>
              <w:t>utorisation)</w:t>
            </w:r>
          </w:p>
        </w:tc>
        <w:tc>
          <w:tcPr>
            <w:tcW w:w="720" w:type="dxa"/>
            <w:tcMar>
              <w:left w:w="0" w:type="dxa"/>
              <w:right w:w="0" w:type="dxa"/>
            </w:tcMar>
          </w:tcPr>
          <w:p w:rsidR="00ED3661" w:rsidRPr="00A62CE0" w:rsidRDefault="00ED3661" w:rsidP="00B243D6">
            <w:pPr>
              <w:widowControl w:val="0"/>
              <w:jc w:val="center"/>
              <w:rPr>
                <w:sz w:val="20"/>
                <w:szCs w:val="20"/>
                <w:lang w:val="fr-CA"/>
              </w:rPr>
            </w:pPr>
          </w:p>
        </w:tc>
        <w:tc>
          <w:tcPr>
            <w:tcW w:w="4380" w:type="dxa"/>
            <w:tcMar>
              <w:left w:w="0" w:type="dxa"/>
              <w:right w:w="0" w:type="dxa"/>
            </w:tcMar>
          </w:tcPr>
          <w:p w:rsidR="00325AFC" w:rsidRPr="00A62CE0" w:rsidRDefault="00325AFC" w:rsidP="00325AFC">
            <w:pPr>
              <w:rPr>
                <w:sz w:val="20"/>
                <w:szCs w:val="20"/>
                <w:lang w:val="fr-CA"/>
              </w:rPr>
            </w:pPr>
            <w:r w:rsidRPr="00A62CE0">
              <w:rPr>
                <w:sz w:val="20"/>
                <w:szCs w:val="20"/>
                <w:lang w:val="fr-CA"/>
              </w:rPr>
              <w:t xml:space="preserve">Raymond </w:t>
            </w:r>
            <w:proofErr w:type="spellStart"/>
            <w:r w:rsidRPr="00A62CE0">
              <w:rPr>
                <w:sz w:val="20"/>
                <w:szCs w:val="20"/>
                <w:lang w:val="fr-CA"/>
              </w:rPr>
              <w:t>Doray</w:t>
            </w:r>
            <w:proofErr w:type="spellEnd"/>
            <w:r w:rsidRPr="00A62CE0">
              <w:rPr>
                <w:sz w:val="20"/>
                <w:szCs w:val="20"/>
                <w:lang w:val="fr-CA"/>
              </w:rPr>
              <w:t xml:space="preserve"> et Loïc </w:t>
            </w:r>
            <w:proofErr w:type="spellStart"/>
            <w:r w:rsidRPr="00A62CE0">
              <w:rPr>
                <w:sz w:val="20"/>
                <w:szCs w:val="20"/>
                <w:lang w:val="fr-CA"/>
              </w:rPr>
              <w:t>Berdnikoff</w:t>
            </w:r>
            <w:proofErr w:type="spellEnd"/>
            <w:r w:rsidRPr="00A62CE0">
              <w:rPr>
                <w:sz w:val="20"/>
                <w:szCs w:val="20"/>
                <w:lang w:val="fr-CA"/>
              </w:rPr>
              <w:t xml:space="preserve"> pour l’appelante.</w:t>
            </w:r>
          </w:p>
          <w:p w:rsidR="00325AFC" w:rsidRPr="00A62CE0" w:rsidRDefault="00325AFC" w:rsidP="00325AFC">
            <w:pPr>
              <w:rPr>
                <w:sz w:val="20"/>
                <w:szCs w:val="20"/>
                <w:lang w:val="fr-CA"/>
              </w:rPr>
            </w:pPr>
          </w:p>
          <w:p w:rsidR="00325AFC" w:rsidRPr="00A62CE0" w:rsidRDefault="00325AFC" w:rsidP="00325AFC">
            <w:pPr>
              <w:widowControl w:val="0"/>
              <w:jc w:val="both"/>
              <w:rPr>
                <w:sz w:val="20"/>
                <w:szCs w:val="20"/>
                <w:lang w:val="fr-CA"/>
              </w:rPr>
            </w:pPr>
            <w:r w:rsidRPr="00A62CE0">
              <w:rPr>
                <w:sz w:val="20"/>
                <w:szCs w:val="20"/>
                <w:lang w:val="fr-CA"/>
              </w:rPr>
              <w:t>Joël Mercier et Christine Baudouin pour l’intervenante</w:t>
            </w:r>
          </w:p>
          <w:p w:rsidR="00ED3661" w:rsidRPr="00A62CE0" w:rsidRDefault="00325AFC" w:rsidP="00325AFC">
            <w:pPr>
              <w:widowControl w:val="0"/>
              <w:jc w:val="both"/>
              <w:rPr>
                <w:sz w:val="20"/>
                <w:szCs w:val="20"/>
                <w:lang w:val="fr-CA"/>
              </w:rPr>
            </w:pPr>
            <w:r w:rsidRPr="00A62CE0">
              <w:rPr>
                <w:sz w:val="20"/>
                <w:szCs w:val="20"/>
                <w:lang w:val="fr-CA"/>
              </w:rPr>
              <w:t>Conférence des juges de la cour du Québec</w:t>
            </w:r>
            <w:r w:rsidR="00ED3661" w:rsidRPr="00A62CE0">
              <w:rPr>
                <w:sz w:val="20"/>
                <w:szCs w:val="20"/>
                <w:lang w:val="fr-CA"/>
              </w:rPr>
              <w:t>.</w:t>
            </w:r>
          </w:p>
          <w:p w:rsidR="00325AFC" w:rsidRPr="00A62CE0" w:rsidRDefault="00325AFC" w:rsidP="00325AFC">
            <w:pPr>
              <w:widowControl w:val="0"/>
              <w:jc w:val="both"/>
              <w:rPr>
                <w:sz w:val="20"/>
                <w:szCs w:val="20"/>
                <w:lang w:val="fr-CA"/>
              </w:rPr>
            </w:pPr>
          </w:p>
          <w:p w:rsidR="00325AFC" w:rsidRPr="00A62CE0" w:rsidRDefault="00325AFC" w:rsidP="00325AFC">
            <w:pPr>
              <w:widowControl w:val="0"/>
              <w:jc w:val="both"/>
              <w:rPr>
                <w:sz w:val="20"/>
                <w:szCs w:val="20"/>
              </w:rPr>
            </w:pPr>
            <w:r w:rsidRPr="00A62CE0">
              <w:rPr>
                <w:sz w:val="20"/>
                <w:szCs w:val="20"/>
              </w:rPr>
              <w:t xml:space="preserve">J. Thomas Curry and Paul-Erik </w:t>
            </w:r>
            <w:proofErr w:type="spellStart"/>
            <w:r w:rsidRPr="00A62CE0">
              <w:rPr>
                <w:sz w:val="20"/>
                <w:szCs w:val="20"/>
              </w:rPr>
              <w:t>Veel</w:t>
            </w:r>
            <w:proofErr w:type="spellEnd"/>
            <w:r w:rsidRPr="00A62CE0">
              <w:rPr>
                <w:sz w:val="20"/>
                <w:szCs w:val="20"/>
              </w:rPr>
              <w:t xml:space="preserve"> for the intervener Association of Justices of the Peace of Ontario.</w:t>
            </w:r>
          </w:p>
          <w:p w:rsidR="00325AFC" w:rsidRPr="00A62CE0" w:rsidRDefault="00325AFC" w:rsidP="00325AFC">
            <w:pPr>
              <w:widowControl w:val="0"/>
              <w:jc w:val="both"/>
              <w:rPr>
                <w:sz w:val="20"/>
                <w:szCs w:val="20"/>
              </w:rPr>
            </w:pPr>
          </w:p>
          <w:p w:rsidR="00325AFC" w:rsidRPr="00A62CE0" w:rsidRDefault="00325AFC" w:rsidP="00325AFC">
            <w:pPr>
              <w:widowControl w:val="0"/>
              <w:jc w:val="both"/>
              <w:rPr>
                <w:sz w:val="20"/>
                <w:szCs w:val="20"/>
                <w:lang w:val="fr-CA"/>
              </w:rPr>
            </w:pPr>
            <w:r w:rsidRPr="00A62CE0">
              <w:rPr>
                <w:sz w:val="20"/>
                <w:szCs w:val="20"/>
                <w:lang w:val="fr-CA"/>
              </w:rPr>
              <w:t>Sébastien Rochette et Brigitte Bussières pour l’intimée</w:t>
            </w:r>
          </w:p>
          <w:p w:rsidR="00325AFC" w:rsidRPr="00A62CE0" w:rsidRDefault="00325AFC" w:rsidP="00325AFC">
            <w:pPr>
              <w:widowControl w:val="0"/>
              <w:jc w:val="both"/>
              <w:rPr>
                <w:sz w:val="20"/>
                <w:szCs w:val="20"/>
                <w:lang w:val="fr-CA"/>
              </w:rPr>
            </w:pPr>
            <w:r w:rsidRPr="00A62CE0">
              <w:rPr>
                <w:sz w:val="20"/>
                <w:szCs w:val="20"/>
                <w:lang w:val="fr-CA"/>
              </w:rPr>
              <w:t>Procureure générale du Québec et autre.</w:t>
            </w:r>
          </w:p>
          <w:p w:rsidR="00325AFC" w:rsidRPr="00A62CE0" w:rsidRDefault="00325AFC" w:rsidP="00325AFC">
            <w:pPr>
              <w:widowControl w:val="0"/>
              <w:jc w:val="both"/>
              <w:rPr>
                <w:sz w:val="20"/>
                <w:szCs w:val="20"/>
                <w:lang w:val="fr-CA"/>
              </w:rPr>
            </w:pPr>
          </w:p>
          <w:p w:rsidR="00325AFC" w:rsidRPr="00A62CE0" w:rsidRDefault="00325AFC" w:rsidP="00325AFC">
            <w:pPr>
              <w:widowControl w:val="0"/>
              <w:jc w:val="both"/>
              <w:rPr>
                <w:sz w:val="20"/>
                <w:szCs w:val="20"/>
                <w:lang w:val="fr-CA"/>
              </w:rPr>
            </w:pPr>
            <w:r w:rsidRPr="00A62CE0">
              <w:rPr>
                <w:sz w:val="20"/>
                <w:szCs w:val="20"/>
                <w:lang w:val="fr-CA"/>
              </w:rPr>
              <w:t xml:space="preserve">François </w:t>
            </w:r>
            <w:proofErr w:type="spellStart"/>
            <w:r w:rsidRPr="00A62CE0">
              <w:rPr>
                <w:sz w:val="20"/>
                <w:szCs w:val="20"/>
                <w:lang w:val="fr-CA"/>
              </w:rPr>
              <w:t>Joyal</w:t>
            </w:r>
            <w:proofErr w:type="spellEnd"/>
            <w:r w:rsidRPr="00A62CE0">
              <w:rPr>
                <w:sz w:val="20"/>
                <w:szCs w:val="20"/>
                <w:lang w:val="fr-CA"/>
              </w:rPr>
              <w:t xml:space="preserve"> et Catherine Lawrence pour l’intervenant Procureur général du Canada.</w:t>
            </w:r>
          </w:p>
          <w:p w:rsidR="00325AFC" w:rsidRPr="00A62CE0" w:rsidRDefault="00325AFC" w:rsidP="00325AFC">
            <w:pPr>
              <w:widowControl w:val="0"/>
              <w:jc w:val="both"/>
              <w:rPr>
                <w:sz w:val="20"/>
                <w:szCs w:val="20"/>
                <w:lang w:val="fr-CA"/>
              </w:rPr>
            </w:pPr>
          </w:p>
          <w:p w:rsidR="00325AFC" w:rsidRPr="00A62CE0" w:rsidRDefault="00325AFC" w:rsidP="00325AFC">
            <w:pPr>
              <w:widowControl w:val="0"/>
              <w:jc w:val="both"/>
              <w:rPr>
                <w:sz w:val="20"/>
                <w:szCs w:val="20"/>
                <w:lang w:val="en-US"/>
              </w:rPr>
            </w:pPr>
            <w:r w:rsidRPr="00A62CE0">
              <w:rPr>
                <w:sz w:val="20"/>
                <w:szCs w:val="20"/>
                <w:lang w:val="en-US"/>
              </w:rPr>
              <w:t xml:space="preserve">Sarah </w:t>
            </w:r>
            <w:proofErr w:type="spellStart"/>
            <w:r w:rsidRPr="00A62CE0">
              <w:rPr>
                <w:sz w:val="20"/>
                <w:szCs w:val="20"/>
                <w:lang w:val="en-US"/>
              </w:rPr>
              <w:t>Kraicer</w:t>
            </w:r>
            <w:proofErr w:type="spellEnd"/>
            <w:r w:rsidRPr="00A62CE0">
              <w:rPr>
                <w:sz w:val="20"/>
                <w:szCs w:val="20"/>
                <w:lang w:val="en-US"/>
              </w:rPr>
              <w:t xml:space="preserve"> and Josh Hunter for the intervener</w:t>
            </w:r>
          </w:p>
          <w:p w:rsidR="00325AFC" w:rsidRPr="00A62CE0" w:rsidRDefault="00325AFC" w:rsidP="00325AFC">
            <w:pPr>
              <w:widowControl w:val="0"/>
              <w:jc w:val="both"/>
              <w:rPr>
                <w:sz w:val="20"/>
                <w:szCs w:val="20"/>
                <w:lang w:val="fr-CA"/>
              </w:rPr>
            </w:pPr>
            <w:r w:rsidRPr="00A62CE0">
              <w:rPr>
                <w:sz w:val="20"/>
                <w:szCs w:val="20"/>
                <w:lang w:val="fr-CA"/>
              </w:rPr>
              <w:t>Attorney General of Ontario.</w:t>
            </w:r>
          </w:p>
        </w:tc>
      </w:tr>
    </w:tbl>
    <w:p w:rsidR="00ED3661" w:rsidRPr="00A62CE0" w:rsidRDefault="00ED3661" w:rsidP="00ED3661">
      <w:pPr>
        <w:rPr>
          <w:rFonts w:eastAsia="Calibri" w:cs="Times New Roman"/>
          <w:bCs/>
          <w:sz w:val="20"/>
          <w:szCs w:val="20"/>
          <w:lang w:val="fr-CA"/>
        </w:rPr>
      </w:pPr>
    </w:p>
    <w:p w:rsidR="00ED3661" w:rsidRPr="00A62CE0" w:rsidRDefault="00ED3661" w:rsidP="00ED3661">
      <w:pPr>
        <w:rPr>
          <w:b/>
          <w:sz w:val="20"/>
          <w:szCs w:val="20"/>
          <w:lang w:val="fr-CA"/>
        </w:rPr>
      </w:pPr>
      <w:r w:rsidRPr="00A62CE0">
        <w:rPr>
          <w:b/>
          <w:sz w:val="20"/>
          <w:szCs w:val="20"/>
          <w:lang w:val="fr-CA"/>
        </w:rPr>
        <w:t>RESERVED / EN DÉLIBÉRÉ</w:t>
      </w:r>
    </w:p>
    <w:p w:rsidR="00ED3661" w:rsidRPr="00A62CE0" w:rsidRDefault="00ED3661" w:rsidP="00ED3661">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D3661" w:rsidRPr="00A62CE0" w:rsidTr="00B243D6">
        <w:tc>
          <w:tcPr>
            <w:tcW w:w="4380" w:type="dxa"/>
            <w:tcMar>
              <w:left w:w="0" w:type="dxa"/>
              <w:right w:w="0" w:type="dxa"/>
            </w:tcMar>
          </w:tcPr>
          <w:p w:rsidR="00ED3661" w:rsidRPr="00A62CE0" w:rsidRDefault="00ED3661" w:rsidP="00B243D6">
            <w:pPr>
              <w:widowControl w:val="0"/>
              <w:jc w:val="both"/>
              <w:rPr>
                <w:b/>
                <w:sz w:val="20"/>
                <w:szCs w:val="20"/>
                <w:u w:val="single"/>
                <w:lang w:val="fr-CA"/>
              </w:rPr>
            </w:pPr>
            <w:r w:rsidRPr="00A62CE0">
              <w:rPr>
                <w:b/>
                <w:sz w:val="20"/>
                <w:szCs w:val="20"/>
                <w:u w:val="single"/>
                <w:lang w:val="fr-CA"/>
              </w:rPr>
              <w:t>Nature of the case:</w:t>
            </w:r>
          </w:p>
          <w:p w:rsidR="00ED3661" w:rsidRPr="00A62CE0" w:rsidRDefault="00ED3661" w:rsidP="00B243D6">
            <w:pPr>
              <w:widowControl w:val="0"/>
              <w:jc w:val="both"/>
              <w:rPr>
                <w:sz w:val="20"/>
                <w:szCs w:val="20"/>
                <w:lang w:val="fr-CA"/>
              </w:rPr>
            </w:pPr>
          </w:p>
          <w:p w:rsidR="00ED3661" w:rsidRPr="00A62CE0" w:rsidRDefault="00ED3661" w:rsidP="00ED3661">
            <w:pPr>
              <w:jc w:val="both"/>
              <w:rPr>
                <w:rFonts w:eastAsia="Times New Roman" w:cs="Times New Roman"/>
                <w:sz w:val="20"/>
                <w:szCs w:val="20"/>
                <w:lang w:eastAsia="en-CA"/>
              </w:rPr>
            </w:pPr>
            <w:proofErr w:type="spellStart"/>
            <w:r w:rsidRPr="00A62CE0">
              <w:rPr>
                <w:rFonts w:eastAsia="Times New Roman" w:cs="Times New Roman"/>
                <w:sz w:val="20"/>
                <w:szCs w:val="20"/>
                <w:lang w:val="fr-CA" w:eastAsia="en-CA"/>
              </w:rPr>
              <w:t>Constitutional</w:t>
            </w:r>
            <w:proofErr w:type="spellEnd"/>
            <w:r w:rsidRPr="00A62CE0">
              <w:rPr>
                <w:rFonts w:eastAsia="Times New Roman" w:cs="Times New Roman"/>
                <w:sz w:val="20"/>
                <w:szCs w:val="20"/>
                <w:lang w:val="fr-CA" w:eastAsia="en-CA"/>
              </w:rPr>
              <w:t xml:space="preserve"> </w:t>
            </w:r>
            <w:proofErr w:type="spellStart"/>
            <w:r w:rsidRPr="00A62CE0">
              <w:rPr>
                <w:rFonts w:eastAsia="Times New Roman" w:cs="Times New Roman"/>
                <w:sz w:val="20"/>
                <w:szCs w:val="20"/>
                <w:lang w:val="fr-CA" w:eastAsia="en-CA"/>
              </w:rPr>
              <w:t>law</w:t>
            </w:r>
            <w:proofErr w:type="spellEnd"/>
            <w:r w:rsidRPr="00A62CE0">
              <w:rPr>
                <w:rFonts w:eastAsia="Times New Roman" w:cs="Times New Roman"/>
                <w:sz w:val="20"/>
                <w:szCs w:val="20"/>
                <w:lang w:val="fr-CA" w:eastAsia="en-CA"/>
              </w:rPr>
              <w:t xml:space="preserve"> - </w:t>
            </w:r>
            <w:proofErr w:type="spellStart"/>
            <w:r w:rsidRPr="00A62CE0">
              <w:rPr>
                <w:rFonts w:eastAsia="Times New Roman" w:cs="Times New Roman"/>
                <w:sz w:val="20"/>
                <w:szCs w:val="20"/>
                <w:lang w:val="fr-CA" w:eastAsia="en-CA"/>
              </w:rPr>
              <w:t>Judicial</w:t>
            </w:r>
            <w:proofErr w:type="spellEnd"/>
            <w:r w:rsidRPr="00A62CE0">
              <w:rPr>
                <w:rFonts w:eastAsia="Times New Roman" w:cs="Times New Roman"/>
                <w:sz w:val="20"/>
                <w:szCs w:val="20"/>
                <w:lang w:val="fr-CA" w:eastAsia="en-CA"/>
              </w:rPr>
              <w:t xml:space="preserve"> </w:t>
            </w:r>
            <w:proofErr w:type="spellStart"/>
            <w:r w:rsidRPr="00A62CE0">
              <w:rPr>
                <w:rFonts w:eastAsia="Times New Roman" w:cs="Times New Roman"/>
                <w:sz w:val="20"/>
                <w:szCs w:val="20"/>
                <w:lang w:val="fr-CA" w:eastAsia="en-CA"/>
              </w:rPr>
              <w:t>independence</w:t>
            </w:r>
            <w:proofErr w:type="spellEnd"/>
            <w:r w:rsidRPr="00A62CE0">
              <w:rPr>
                <w:rFonts w:eastAsia="Times New Roman" w:cs="Times New Roman"/>
                <w:sz w:val="20"/>
                <w:szCs w:val="20"/>
                <w:lang w:val="fr-CA" w:eastAsia="en-CA"/>
              </w:rPr>
              <w:t xml:space="preserve"> - </w:t>
            </w:r>
            <w:proofErr w:type="spellStart"/>
            <w:r w:rsidRPr="00A62CE0">
              <w:rPr>
                <w:rFonts w:eastAsia="Times New Roman" w:cs="Times New Roman"/>
                <w:sz w:val="20"/>
                <w:szCs w:val="20"/>
                <w:lang w:val="fr-CA" w:eastAsia="en-CA"/>
              </w:rPr>
              <w:t>Remuneration</w:t>
            </w:r>
            <w:proofErr w:type="spellEnd"/>
            <w:r w:rsidRPr="00A62CE0">
              <w:rPr>
                <w:rFonts w:eastAsia="Times New Roman" w:cs="Times New Roman"/>
                <w:sz w:val="20"/>
                <w:szCs w:val="20"/>
                <w:lang w:val="fr-CA" w:eastAsia="en-CA"/>
              </w:rPr>
              <w:t xml:space="preserve"> and </w:t>
            </w:r>
            <w:proofErr w:type="spellStart"/>
            <w:r w:rsidRPr="00A62CE0">
              <w:rPr>
                <w:rFonts w:eastAsia="Times New Roman" w:cs="Times New Roman"/>
                <w:sz w:val="20"/>
                <w:szCs w:val="20"/>
                <w:lang w:val="fr-CA" w:eastAsia="en-CA"/>
              </w:rPr>
              <w:t>employment</w:t>
            </w:r>
            <w:proofErr w:type="spellEnd"/>
            <w:r w:rsidRPr="00A62CE0">
              <w:rPr>
                <w:rFonts w:eastAsia="Times New Roman" w:cs="Times New Roman"/>
                <w:sz w:val="20"/>
                <w:szCs w:val="20"/>
                <w:lang w:val="fr-CA" w:eastAsia="en-CA"/>
              </w:rPr>
              <w:t xml:space="preserve"> </w:t>
            </w:r>
            <w:proofErr w:type="spellStart"/>
            <w:r w:rsidRPr="00A62CE0">
              <w:rPr>
                <w:rFonts w:eastAsia="Times New Roman" w:cs="Times New Roman"/>
                <w:sz w:val="20"/>
                <w:szCs w:val="20"/>
                <w:lang w:val="fr-CA" w:eastAsia="en-CA"/>
              </w:rPr>
              <w:t>benefit</w:t>
            </w:r>
            <w:proofErr w:type="spellEnd"/>
            <w:r w:rsidRPr="00A62CE0">
              <w:rPr>
                <w:rFonts w:eastAsia="Times New Roman" w:cs="Times New Roman"/>
                <w:sz w:val="20"/>
                <w:szCs w:val="20"/>
                <w:lang w:eastAsia="en-CA"/>
              </w:rPr>
              <w:t>s - Provincial statute creating new categories of justices of peace in Quebec - Presiding justices of peace challenging constitutionality of legislative provisions dealing with their remuneration, employment conditions and pension plan - Whether ss. </w:t>
            </w:r>
            <w:r w:rsidRPr="00A62CE0">
              <w:rPr>
                <w:rFonts w:eastAsia="Calibri" w:cs="Times New Roman"/>
                <w:color w:val="1A1A1A"/>
                <w:sz w:val="20"/>
                <w:szCs w:val="20"/>
                <w:lang w:eastAsia="en-CA"/>
              </w:rPr>
              <w:t xml:space="preserve">27, 30 and 32 of </w:t>
            </w:r>
            <w:r w:rsidRPr="00A62CE0">
              <w:rPr>
                <w:rFonts w:eastAsia="Calibri" w:cs="Times New Roman"/>
                <w:i/>
                <w:color w:val="1A1A1A"/>
                <w:sz w:val="20"/>
                <w:szCs w:val="20"/>
                <w:lang w:eastAsia="en-CA"/>
              </w:rPr>
              <w:t>A</w:t>
            </w:r>
            <w:r w:rsidRPr="00A62CE0">
              <w:rPr>
                <w:rFonts w:eastAsia="Times New Roman" w:cs="Times New Roman"/>
                <w:i/>
                <w:sz w:val="20"/>
                <w:szCs w:val="20"/>
                <w:lang w:eastAsia="en-CA"/>
              </w:rPr>
              <w:t>ct to amend the Courts of Justice Act and other legislative provisions as regards the status of justices of the peace</w:t>
            </w:r>
            <w:r w:rsidRPr="00A62CE0">
              <w:rPr>
                <w:rFonts w:eastAsia="Calibri" w:cs="Times New Roman"/>
                <w:color w:val="1A1A1A"/>
                <w:sz w:val="20"/>
                <w:szCs w:val="20"/>
                <w:lang w:eastAsia="en-CA"/>
              </w:rPr>
              <w:t xml:space="preserve"> are contrary to principle of judicial independence guaranteed by </w:t>
            </w:r>
            <w:r w:rsidRPr="00A62CE0">
              <w:rPr>
                <w:rFonts w:eastAsia="Calibri" w:cs="Times New Roman"/>
                <w:i/>
                <w:color w:val="1A1A1A"/>
                <w:sz w:val="20"/>
                <w:szCs w:val="20"/>
                <w:lang w:eastAsia="en-CA"/>
              </w:rPr>
              <w:t>Constitution Act, 1867</w:t>
            </w:r>
            <w:r w:rsidRPr="00A62CE0">
              <w:rPr>
                <w:rFonts w:eastAsia="Calibri" w:cs="Times New Roman"/>
                <w:color w:val="1A1A1A"/>
                <w:sz w:val="20"/>
                <w:szCs w:val="20"/>
                <w:lang w:eastAsia="en-CA"/>
              </w:rPr>
              <w:t xml:space="preserve"> or s.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Times New Roman" w:cs="Times New Roman"/>
                <w:sz w:val="20"/>
                <w:szCs w:val="20"/>
                <w:lang w:eastAsia="en-CA"/>
              </w:rPr>
              <w:t xml:space="preserve"> - If so, in case of s</w:t>
            </w:r>
            <w:r w:rsidRPr="00A62CE0">
              <w:rPr>
                <w:rFonts w:eastAsia="Calibri" w:cs="Times New Roman"/>
                <w:color w:val="1A1A1A"/>
                <w:sz w:val="20"/>
                <w:szCs w:val="20"/>
                <w:lang w:eastAsia="en-CA"/>
              </w:rPr>
              <w:t>.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Calibri" w:cs="Times New Roman"/>
                <w:color w:val="1A1A1A"/>
                <w:sz w:val="20"/>
                <w:szCs w:val="20"/>
                <w:lang w:eastAsia="en-CA"/>
              </w:rPr>
              <w:t xml:space="preserve">, whether infringement is reasonable limit prescribed by law that can be demonstrably justified in free and democratic society under s. 1 of </w:t>
            </w:r>
            <w:r w:rsidRPr="00A62CE0">
              <w:rPr>
                <w:rFonts w:eastAsia="Calibri" w:cs="Times New Roman"/>
                <w:i/>
                <w:color w:val="1A1A1A"/>
                <w:sz w:val="20"/>
                <w:szCs w:val="20"/>
                <w:lang w:eastAsia="en-CA"/>
              </w:rPr>
              <w:t>Charter</w:t>
            </w:r>
            <w:r w:rsidRPr="00A62CE0">
              <w:rPr>
                <w:rFonts w:eastAsia="Calibri" w:cs="Times New Roman"/>
                <w:color w:val="1A1A1A"/>
                <w:sz w:val="20"/>
                <w:szCs w:val="20"/>
                <w:lang w:eastAsia="en-CA"/>
              </w:rPr>
              <w:t xml:space="preserve"> </w:t>
            </w:r>
            <w:r w:rsidRPr="00A62CE0">
              <w:rPr>
                <w:rFonts w:eastAsia="Times New Roman" w:cs="Times New Roman"/>
                <w:sz w:val="20"/>
                <w:szCs w:val="20"/>
                <w:lang w:eastAsia="en-CA"/>
              </w:rPr>
              <w:t xml:space="preserve">- Whether s. 178 of </w:t>
            </w:r>
            <w:r w:rsidRPr="00A62CE0">
              <w:rPr>
                <w:rFonts w:eastAsia="Times New Roman" w:cs="Times New Roman"/>
                <w:i/>
                <w:sz w:val="20"/>
                <w:szCs w:val="20"/>
                <w:lang w:eastAsia="en-CA"/>
              </w:rPr>
              <w:t>Courts of Justice Act</w:t>
            </w:r>
            <w:r w:rsidRPr="00A62CE0">
              <w:rPr>
                <w:rFonts w:eastAsia="Times New Roman" w:cs="Times New Roman"/>
                <w:sz w:val="20"/>
                <w:szCs w:val="20"/>
                <w:lang w:eastAsia="en-CA"/>
              </w:rPr>
              <w:t>, CQLR, c. T</w:t>
            </w:r>
            <w:r w:rsidRPr="00A62CE0">
              <w:rPr>
                <w:rFonts w:eastAsia="Times New Roman" w:cs="Times New Roman"/>
                <w:sz w:val="20"/>
                <w:szCs w:val="20"/>
                <w:lang w:eastAsia="en-CA"/>
              </w:rPr>
              <w:noBreakHyphen/>
              <w:t xml:space="preserve">16, as amended by </w:t>
            </w:r>
            <w:r w:rsidRPr="00A62CE0">
              <w:rPr>
                <w:rFonts w:eastAsia="Times New Roman" w:cs="Times New Roman"/>
                <w:i/>
                <w:sz w:val="20"/>
                <w:szCs w:val="20"/>
                <w:lang w:eastAsia="en-CA"/>
              </w:rPr>
              <w:t>Act to amend the Courts of Justice Act and other legislative provisions as regards the status of justices of the peace</w:t>
            </w:r>
            <w:r w:rsidRPr="00A62CE0">
              <w:rPr>
                <w:rFonts w:eastAsia="Times New Roman" w:cs="Times New Roman"/>
                <w:sz w:val="20"/>
                <w:szCs w:val="20"/>
                <w:lang w:eastAsia="en-CA"/>
              </w:rPr>
              <w:t xml:space="preserve">, S.Q. 2004, c. 12, is contrary to </w:t>
            </w:r>
            <w:r w:rsidRPr="00A62CE0">
              <w:rPr>
                <w:rFonts w:eastAsia="Calibri" w:cs="Times New Roman"/>
                <w:color w:val="1A1A1A"/>
                <w:sz w:val="20"/>
                <w:szCs w:val="20"/>
                <w:lang w:eastAsia="en-CA"/>
              </w:rPr>
              <w:t xml:space="preserve">principle of judicial independence guaranteed by </w:t>
            </w:r>
            <w:r w:rsidRPr="00A62CE0">
              <w:rPr>
                <w:rFonts w:eastAsia="Calibri" w:cs="Times New Roman"/>
                <w:i/>
                <w:color w:val="1A1A1A"/>
                <w:sz w:val="20"/>
                <w:szCs w:val="20"/>
                <w:lang w:eastAsia="en-CA"/>
              </w:rPr>
              <w:t>Constitution Act, 1867</w:t>
            </w:r>
            <w:r w:rsidRPr="00A62CE0">
              <w:rPr>
                <w:rFonts w:eastAsia="Calibri" w:cs="Times New Roman"/>
                <w:color w:val="1A1A1A"/>
                <w:sz w:val="20"/>
                <w:szCs w:val="20"/>
                <w:lang w:eastAsia="en-CA"/>
              </w:rPr>
              <w:t xml:space="preserve"> or s.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Times New Roman" w:cs="Times New Roman"/>
                <w:sz w:val="20"/>
                <w:szCs w:val="20"/>
                <w:lang w:eastAsia="en-CA"/>
              </w:rPr>
              <w:t xml:space="preserve"> - If so, in case of s</w:t>
            </w:r>
            <w:r w:rsidRPr="00A62CE0">
              <w:rPr>
                <w:rFonts w:eastAsia="Calibri" w:cs="Times New Roman"/>
                <w:color w:val="1A1A1A"/>
                <w:sz w:val="20"/>
                <w:szCs w:val="20"/>
                <w:lang w:eastAsia="en-CA"/>
              </w:rPr>
              <w:t>.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Calibri" w:cs="Times New Roman"/>
                <w:color w:val="1A1A1A"/>
                <w:sz w:val="20"/>
                <w:szCs w:val="20"/>
                <w:lang w:eastAsia="en-CA"/>
              </w:rPr>
              <w:t xml:space="preserve">, whether infringement is reasonable limit prescribed by law that can be demonstrably justified in </w:t>
            </w:r>
            <w:r w:rsidRPr="00A62CE0">
              <w:rPr>
                <w:rFonts w:eastAsia="Calibri" w:cs="Times New Roman"/>
                <w:color w:val="1A1A1A"/>
                <w:sz w:val="20"/>
                <w:szCs w:val="20"/>
                <w:lang w:eastAsia="en-CA"/>
              </w:rPr>
              <w:lastRenderedPageBreak/>
              <w:t xml:space="preserve">free and democratic society under s. 1 of </w:t>
            </w:r>
            <w:r w:rsidRPr="00A62CE0">
              <w:rPr>
                <w:rFonts w:eastAsia="Calibri" w:cs="Times New Roman"/>
                <w:i/>
                <w:color w:val="1A1A1A"/>
                <w:sz w:val="20"/>
                <w:szCs w:val="20"/>
                <w:lang w:eastAsia="en-CA"/>
              </w:rPr>
              <w:t>Charter</w:t>
            </w:r>
            <w:r w:rsidRPr="00A62CE0">
              <w:rPr>
                <w:rFonts w:eastAsia="Calibri" w:cs="Times New Roman"/>
                <w:color w:val="1A1A1A"/>
                <w:sz w:val="20"/>
                <w:szCs w:val="20"/>
                <w:lang w:eastAsia="en-CA"/>
              </w:rPr>
              <w:t xml:space="preserve"> </w:t>
            </w:r>
            <w:r w:rsidRPr="00A62CE0">
              <w:rPr>
                <w:rFonts w:eastAsia="Times New Roman" w:cs="Times New Roman"/>
                <w:sz w:val="20"/>
                <w:szCs w:val="20"/>
                <w:lang w:eastAsia="en-CA"/>
              </w:rPr>
              <w:t>- Whether Order No. </w:t>
            </w:r>
            <w:r w:rsidRPr="00A62CE0">
              <w:rPr>
                <w:rFonts w:eastAsia="Calibri" w:cs="Times New Roman"/>
                <w:color w:val="1A1A1A"/>
                <w:sz w:val="20"/>
                <w:szCs w:val="20"/>
                <w:lang w:eastAsia="en-CA"/>
              </w:rPr>
              <w:t>932</w:t>
            </w:r>
            <w:r w:rsidRPr="00A62CE0">
              <w:rPr>
                <w:rFonts w:eastAsia="Calibri" w:cs="Times New Roman"/>
                <w:color w:val="1A1A1A"/>
                <w:sz w:val="20"/>
                <w:szCs w:val="20"/>
                <w:lang w:eastAsia="en-CA"/>
              </w:rPr>
              <w:noBreakHyphen/>
              <w:t xml:space="preserve">2008, (2008) 140 G.O. II, 5681, concerning salary and other employment conditions of presiding justices of peace, is </w:t>
            </w:r>
            <w:r w:rsidRPr="00A62CE0">
              <w:rPr>
                <w:rFonts w:eastAsia="Times New Roman" w:cs="Times New Roman"/>
                <w:sz w:val="20"/>
                <w:szCs w:val="20"/>
                <w:lang w:eastAsia="en-CA"/>
              </w:rPr>
              <w:t xml:space="preserve">contrary to </w:t>
            </w:r>
            <w:r w:rsidRPr="00A62CE0">
              <w:rPr>
                <w:rFonts w:eastAsia="Calibri" w:cs="Times New Roman"/>
                <w:color w:val="1A1A1A"/>
                <w:sz w:val="20"/>
                <w:szCs w:val="20"/>
                <w:lang w:eastAsia="en-CA"/>
              </w:rPr>
              <w:t xml:space="preserve">principle of judicial independence guaranteed by </w:t>
            </w:r>
            <w:r w:rsidRPr="00A62CE0">
              <w:rPr>
                <w:rFonts w:eastAsia="Calibri" w:cs="Times New Roman"/>
                <w:i/>
                <w:color w:val="1A1A1A"/>
                <w:sz w:val="20"/>
                <w:szCs w:val="20"/>
                <w:lang w:eastAsia="en-CA"/>
              </w:rPr>
              <w:t>Constitution Act, 1867</w:t>
            </w:r>
            <w:r w:rsidRPr="00A62CE0">
              <w:rPr>
                <w:rFonts w:eastAsia="Calibri" w:cs="Times New Roman"/>
                <w:color w:val="1A1A1A"/>
                <w:sz w:val="20"/>
                <w:szCs w:val="20"/>
                <w:lang w:eastAsia="en-CA"/>
              </w:rPr>
              <w:t xml:space="preserve"> or s.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Times New Roman" w:cs="Times New Roman"/>
                <w:sz w:val="20"/>
                <w:szCs w:val="20"/>
                <w:lang w:eastAsia="en-CA"/>
              </w:rPr>
              <w:t xml:space="preserve"> - If so, in case of s</w:t>
            </w:r>
            <w:r w:rsidRPr="00A62CE0">
              <w:rPr>
                <w:rFonts w:eastAsia="Calibri" w:cs="Times New Roman"/>
                <w:color w:val="1A1A1A"/>
                <w:sz w:val="20"/>
                <w:szCs w:val="20"/>
                <w:lang w:eastAsia="en-CA"/>
              </w:rPr>
              <w:t>. 11(</w:t>
            </w:r>
            <w:r w:rsidRPr="00A62CE0">
              <w:rPr>
                <w:rFonts w:eastAsia="Calibri" w:cs="Times New Roman"/>
                <w:i/>
                <w:color w:val="1A1A1A"/>
                <w:sz w:val="20"/>
                <w:szCs w:val="20"/>
                <w:lang w:eastAsia="en-CA"/>
              </w:rPr>
              <w:t>d</w:t>
            </w:r>
            <w:r w:rsidRPr="00A62CE0">
              <w:rPr>
                <w:rFonts w:eastAsia="Calibri" w:cs="Times New Roman"/>
                <w:color w:val="1A1A1A"/>
                <w:sz w:val="20"/>
                <w:szCs w:val="20"/>
                <w:lang w:eastAsia="en-CA"/>
              </w:rPr>
              <w:t xml:space="preserve">) of </w:t>
            </w:r>
            <w:r w:rsidRPr="00A62CE0">
              <w:rPr>
                <w:rFonts w:eastAsia="Calibri" w:cs="Times New Roman"/>
                <w:i/>
                <w:color w:val="1A1A1A"/>
                <w:sz w:val="20"/>
                <w:szCs w:val="20"/>
                <w:lang w:eastAsia="en-CA"/>
              </w:rPr>
              <w:t>Canadian Charter of Rights and Freedoms</w:t>
            </w:r>
            <w:r w:rsidRPr="00A62CE0">
              <w:rPr>
                <w:rFonts w:eastAsia="Calibri" w:cs="Times New Roman"/>
                <w:color w:val="1A1A1A"/>
                <w:sz w:val="20"/>
                <w:szCs w:val="20"/>
                <w:lang w:eastAsia="en-CA"/>
              </w:rPr>
              <w:t xml:space="preserve">, whether infringement is reasonable limit prescribed by law that can be demonstrably justified in free and democratic society under s. 1 of </w:t>
            </w:r>
            <w:r w:rsidRPr="00A62CE0">
              <w:rPr>
                <w:rFonts w:eastAsia="Calibri" w:cs="Times New Roman"/>
                <w:i/>
                <w:color w:val="1A1A1A"/>
                <w:sz w:val="20"/>
                <w:szCs w:val="20"/>
                <w:lang w:eastAsia="en-CA"/>
              </w:rPr>
              <w:t>Charter</w:t>
            </w:r>
            <w:r w:rsidRPr="00A62CE0">
              <w:rPr>
                <w:rFonts w:eastAsia="Calibri" w:cs="Times New Roman"/>
                <w:color w:val="1A1A1A"/>
                <w:sz w:val="20"/>
                <w:szCs w:val="20"/>
                <w:lang w:eastAsia="en-CA"/>
              </w:rPr>
              <w:t xml:space="preserve"> </w:t>
            </w:r>
            <w:r w:rsidRPr="00A62CE0">
              <w:rPr>
                <w:rFonts w:eastAsia="Times New Roman" w:cs="Times New Roman"/>
                <w:sz w:val="20"/>
                <w:szCs w:val="20"/>
                <w:lang w:eastAsia="en-CA"/>
              </w:rPr>
              <w:t xml:space="preserve">- </w:t>
            </w:r>
            <w:r w:rsidRPr="00A62CE0">
              <w:rPr>
                <w:rFonts w:eastAsia="Times New Roman" w:cs="Times New Roman"/>
                <w:i/>
                <w:sz w:val="20"/>
                <w:szCs w:val="20"/>
                <w:lang w:eastAsia="en-CA"/>
              </w:rPr>
              <w:t>An Act to amend the Courts of Justice Act and other legislative provisions as regards the status of justices of the peace</w:t>
            </w:r>
            <w:r w:rsidRPr="00A62CE0">
              <w:rPr>
                <w:rFonts w:eastAsia="Times New Roman" w:cs="Times New Roman"/>
                <w:sz w:val="20"/>
                <w:szCs w:val="20"/>
                <w:lang w:eastAsia="en-CA"/>
              </w:rPr>
              <w:t xml:space="preserve">, S.Q. 2004, c. 12, ss. 27, 30 and 32 - </w:t>
            </w:r>
            <w:r w:rsidRPr="00A62CE0">
              <w:rPr>
                <w:rFonts w:eastAsia="Times New Roman" w:cs="Times New Roman"/>
                <w:i/>
                <w:sz w:val="20"/>
                <w:szCs w:val="20"/>
                <w:lang w:eastAsia="en-CA"/>
              </w:rPr>
              <w:t>Courts of Justice Act</w:t>
            </w:r>
            <w:r w:rsidRPr="00A62CE0">
              <w:rPr>
                <w:rFonts w:eastAsia="Times New Roman" w:cs="Times New Roman"/>
                <w:sz w:val="20"/>
                <w:szCs w:val="20"/>
                <w:lang w:eastAsia="en-CA"/>
              </w:rPr>
              <w:t>, C.Q.L.R. c. T-16, s. 178.</w:t>
            </w:r>
          </w:p>
          <w:p w:rsidR="00ED3661" w:rsidRPr="00A62CE0" w:rsidRDefault="00ED3661" w:rsidP="00B243D6">
            <w:pPr>
              <w:widowControl w:val="0"/>
              <w:jc w:val="both"/>
              <w:rPr>
                <w:b/>
                <w:sz w:val="20"/>
                <w:szCs w:val="20"/>
              </w:rPr>
            </w:pPr>
          </w:p>
        </w:tc>
        <w:tc>
          <w:tcPr>
            <w:tcW w:w="720" w:type="dxa"/>
            <w:tcMar>
              <w:left w:w="0" w:type="dxa"/>
              <w:right w:w="0" w:type="dxa"/>
            </w:tcMar>
          </w:tcPr>
          <w:p w:rsidR="00ED3661" w:rsidRPr="00A62CE0" w:rsidRDefault="00ED3661" w:rsidP="00B243D6">
            <w:pPr>
              <w:widowControl w:val="0"/>
              <w:jc w:val="center"/>
              <w:rPr>
                <w:sz w:val="20"/>
                <w:szCs w:val="20"/>
              </w:rPr>
            </w:pPr>
          </w:p>
        </w:tc>
        <w:tc>
          <w:tcPr>
            <w:tcW w:w="4380" w:type="dxa"/>
            <w:tcMar>
              <w:left w:w="0" w:type="dxa"/>
              <w:right w:w="0" w:type="dxa"/>
            </w:tcMar>
          </w:tcPr>
          <w:p w:rsidR="00ED3661" w:rsidRPr="00A62CE0" w:rsidRDefault="00ED3661" w:rsidP="00B243D6">
            <w:pPr>
              <w:widowControl w:val="0"/>
              <w:jc w:val="both"/>
              <w:rPr>
                <w:b/>
                <w:sz w:val="20"/>
                <w:szCs w:val="20"/>
                <w:u w:val="single"/>
                <w:lang w:val="fr-CA"/>
              </w:rPr>
            </w:pPr>
            <w:r w:rsidRPr="00A62CE0">
              <w:rPr>
                <w:b/>
                <w:sz w:val="20"/>
                <w:szCs w:val="20"/>
                <w:u w:val="single"/>
                <w:lang w:val="fr-CA"/>
              </w:rPr>
              <w:t>Nature de la cause :</w:t>
            </w:r>
          </w:p>
          <w:p w:rsidR="00ED3661" w:rsidRPr="00A62CE0" w:rsidRDefault="00ED3661" w:rsidP="00B243D6">
            <w:pPr>
              <w:widowControl w:val="0"/>
              <w:jc w:val="both"/>
              <w:rPr>
                <w:sz w:val="20"/>
                <w:szCs w:val="20"/>
                <w:lang w:val="fr-CA"/>
              </w:rPr>
            </w:pPr>
          </w:p>
          <w:p w:rsidR="00ED3661" w:rsidRPr="00A62CE0" w:rsidRDefault="00ED3661" w:rsidP="00B625DB">
            <w:pPr>
              <w:jc w:val="both"/>
              <w:rPr>
                <w:sz w:val="20"/>
                <w:szCs w:val="20"/>
                <w:lang w:val="fr-CA"/>
              </w:rPr>
            </w:pPr>
            <w:r w:rsidRPr="00A62CE0">
              <w:rPr>
                <w:rFonts w:eastAsia="Times New Roman" w:cs="Times New Roman"/>
                <w:sz w:val="20"/>
                <w:szCs w:val="20"/>
                <w:lang w:val="fr-CA" w:eastAsia="en-CA"/>
              </w:rPr>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w:t>
            </w:r>
            <w:r w:rsidRPr="00A62CE0">
              <w:rPr>
                <w:rFonts w:cs="Times New Roman"/>
                <w:color w:val="1A1A1A"/>
                <w:sz w:val="20"/>
                <w:szCs w:val="20"/>
                <w:lang w:val="fr-FR" w:eastAsia="en-CA"/>
              </w:rPr>
              <w:t xml:space="preserve">Les articles 27, 30 et 32 de la </w:t>
            </w:r>
            <w:r w:rsidRPr="00A62CE0">
              <w:rPr>
                <w:rFonts w:cs="Times New Roman"/>
                <w:i/>
                <w:color w:val="1A1A1A"/>
                <w:sz w:val="20"/>
                <w:szCs w:val="20"/>
                <w:lang w:val="fr-FR" w:eastAsia="en-CA"/>
              </w:rPr>
              <w:t>Loi modifiant la Loi sur les tribunaux judiciaires et d’autres dispositions législatives eu égard au statut des juges de paix</w:t>
            </w:r>
            <w:r w:rsidRPr="00A62CE0">
              <w:rPr>
                <w:rFonts w:cs="Times New Roman"/>
                <w:color w:val="1A1A1A"/>
                <w:sz w:val="20"/>
                <w:szCs w:val="20"/>
                <w:lang w:val="fr-FR" w:eastAsia="en-CA"/>
              </w:rPr>
              <w:t xml:space="preserve"> contreviennent-ils au principe d’indépendance judiciaire garanti par la </w:t>
            </w:r>
            <w:r w:rsidRPr="00A62CE0">
              <w:rPr>
                <w:rFonts w:cs="Times New Roman"/>
                <w:i/>
                <w:color w:val="1A1A1A"/>
                <w:sz w:val="20"/>
                <w:szCs w:val="20"/>
                <w:lang w:val="fr-FR" w:eastAsia="en-CA"/>
              </w:rPr>
              <w:t>Loi constitutionnelle de 1867</w:t>
            </w:r>
            <w:r w:rsidRPr="00A62CE0">
              <w:rPr>
                <w:rFonts w:cs="Times New Roman"/>
                <w:color w:val="1A1A1A"/>
                <w:sz w:val="20"/>
                <w:szCs w:val="20"/>
                <w:lang w:val="fr-FR" w:eastAsia="en-CA"/>
              </w:rPr>
              <w:t xml:space="preserve"> ou l’alinéa 11d) de la </w:t>
            </w:r>
            <w:r w:rsidRPr="00A62CE0">
              <w:rPr>
                <w:rFonts w:cs="Times New Roman"/>
                <w:i/>
                <w:color w:val="1A1A1A"/>
                <w:sz w:val="20"/>
                <w:szCs w:val="20"/>
                <w:lang w:val="fr-FR" w:eastAsia="en-CA"/>
              </w:rPr>
              <w:t>Charte canadienne des droits et libertés</w:t>
            </w:r>
            <w:r w:rsidRPr="00A62CE0">
              <w:rPr>
                <w:rFonts w:eastAsia="Times New Roman" w:cs="Times New Roman"/>
                <w:i/>
                <w:sz w:val="20"/>
                <w:szCs w:val="20"/>
                <w:lang w:val="fr-CA" w:eastAsia="en-CA"/>
              </w:rPr>
              <w:t>?</w:t>
            </w:r>
            <w:r w:rsidRPr="00A62CE0">
              <w:rPr>
                <w:rFonts w:eastAsia="Times New Roman" w:cs="Times New Roman"/>
                <w:sz w:val="20"/>
                <w:szCs w:val="20"/>
                <w:lang w:val="fr-CA" w:eastAsia="en-CA"/>
              </w:rPr>
              <w:t xml:space="preserve"> - Dans l’affirmative, </w:t>
            </w:r>
            <w:r w:rsidRPr="00A62CE0">
              <w:rPr>
                <w:rFonts w:cs="Times New Roman"/>
                <w:color w:val="1A1A1A"/>
                <w:sz w:val="20"/>
                <w:szCs w:val="20"/>
                <w:lang w:val="fr-CA" w:eastAsia="en-CA"/>
              </w:rPr>
              <w:t>quant à l’al. 11</w:t>
            </w:r>
            <w:r w:rsidRPr="00A62CE0">
              <w:rPr>
                <w:rFonts w:cs="Times New Roman"/>
                <w:i/>
                <w:color w:val="1A1A1A"/>
                <w:sz w:val="20"/>
                <w:szCs w:val="20"/>
                <w:lang w:val="fr-CA" w:eastAsia="en-CA"/>
              </w:rPr>
              <w:t>d</w:t>
            </w:r>
            <w:r w:rsidRPr="00A62CE0">
              <w:rPr>
                <w:rFonts w:cs="Times New Roman"/>
                <w:color w:val="1A1A1A"/>
                <w:sz w:val="20"/>
                <w:szCs w:val="20"/>
                <w:lang w:val="fr-CA" w:eastAsia="en-CA"/>
              </w:rPr>
              <w:t xml:space="preserve">) de la </w:t>
            </w:r>
            <w:r w:rsidRPr="00A62CE0">
              <w:rPr>
                <w:rFonts w:cs="Times New Roman"/>
                <w:i/>
                <w:color w:val="1A1A1A"/>
                <w:sz w:val="20"/>
                <w:szCs w:val="20"/>
                <w:lang w:val="fr-CA" w:eastAsia="en-CA"/>
              </w:rPr>
              <w:t>Charte canadienne des droits et libertés</w:t>
            </w:r>
            <w:r w:rsidRPr="00A62CE0">
              <w:rPr>
                <w:rFonts w:cs="Times New Roman"/>
                <w:color w:val="1A1A1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A62CE0">
              <w:rPr>
                <w:rFonts w:cs="Times New Roman"/>
                <w:i/>
                <w:color w:val="1A1A1A"/>
                <w:sz w:val="20"/>
                <w:szCs w:val="20"/>
                <w:lang w:val="fr-CA" w:eastAsia="en-CA"/>
              </w:rPr>
              <w:t>Charte</w:t>
            </w:r>
            <w:r w:rsidRPr="00A62CE0">
              <w:rPr>
                <w:rFonts w:cs="Times New Roman"/>
                <w:color w:val="1A1A1A"/>
                <w:sz w:val="20"/>
                <w:szCs w:val="20"/>
                <w:lang w:val="fr-CA" w:eastAsia="en-CA"/>
              </w:rPr>
              <w:t xml:space="preserve">? </w:t>
            </w:r>
            <w:r w:rsidRPr="00A62CE0">
              <w:rPr>
                <w:rFonts w:eastAsia="Times New Roman" w:cs="Times New Roman"/>
                <w:sz w:val="20"/>
                <w:szCs w:val="20"/>
                <w:lang w:val="fr-CA" w:eastAsia="en-CA"/>
              </w:rPr>
              <w:t xml:space="preserve">- L’article 178 de </w:t>
            </w:r>
            <w:r w:rsidRPr="00A62CE0">
              <w:rPr>
                <w:rFonts w:eastAsia="Times New Roman" w:cs="Times New Roman"/>
                <w:i/>
                <w:sz w:val="20"/>
                <w:szCs w:val="20"/>
                <w:lang w:val="fr-CA" w:eastAsia="en-CA"/>
              </w:rPr>
              <w:t>la Loi sur les tribunaux judiciaires</w:t>
            </w:r>
            <w:r w:rsidRPr="00A62CE0">
              <w:rPr>
                <w:rFonts w:eastAsia="Times New Roman" w:cs="Times New Roman"/>
                <w:sz w:val="20"/>
                <w:szCs w:val="20"/>
                <w:lang w:val="fr-CA" w:eastAsia="en-CA"/>
              </w:rPr>
              <w:t xml:space="preserve">, RLRQ, c. T-16, tel que modifié par la </w:t>
            </w:r>
            <w:r w:rsidRPr="00A62CE0">
              <w:rPr>
                <w:rFonts w:eastAsia="Times New Roman" w:cs="Times New Roman"/>
                <w:i/>
                <w:sz w:val="20"/>
                <w:szCs w:val="20"/>
                <w:lang w:val="fr-CA" w:eastAsia="en-CA"/>
              </w:rPr>
              <w:t xml:space="preserve">Loi modifiant la Loi sur les tribunaux judiciaires et d’autres dispositions législatives </w:t>
            </w:r>
            <w:r w:rsidRPr="00A62CE0">
              <w:rPr>
                <w:rFonts w:eastAsia="Times New Roman" w:cs="Times New Roman"/>
                <w:sz w:val="20"/>
                <w:szCs w:val="20"/>
                <w:lang w:val="fr-CA" w:eastAsia="en-CA"/>
              </w:rPr>
              <w:t xml:space="preserve">eu égard au statut des juges de paix, L.Q. 2004, c. 12, contrevient-il au principe d’indépendance judiciaire garanti par </w:t>
            </w:r>
            <w:r w:rsidRPr="00A62CE0">
              <w:rPr>
                <w:rFonts w:cs="Times New Roman"/>
                <w:color w:val="1A1A1A"/>
                <w:sz w:val="20"/>
                <w:szCs w:val="20"/>
                <w:lang w:val="fr-FR" w:eastAsia="en-CA"/>
              </w:rPr>
              <w:t xml:space="preserve">la </w:t>
            </w:r>
            <w:r w:rsidRPr="00A62CE0">
              <w:rPr>
                <w:rFonts w:cs="Times New Roman"/>
                <w:i/>
                <w:color w:val="1A1A1A"/>
                <w:sz w:val="20"/>
                <w:szCs w:val="20"/>
                <w:lang w:val="fr-FR" w:eastAsia="en-CA"/>
              </w:rPr>
              <w:t>Loi constitutionnelle de 1867</w:t>
            </w:r>
            <w:r w:rsidRPr="00A62CE0">
              <w:rPr>
                <w:rFonts w:cs="Times New Roman"/>
                <w:color w:val="1A1A1A"/>
                <w:sz w:val="20"/>
                <w:szCs w:val="20"/>
                <w:lang w:val="fr-FR" w:eastAsia="en-CA"/>
              </w:rPr>
              <w:t xml:space="preserve"> ou l’alinéa 11d) de la </w:t>
            </w:r>
            <w:r w:rsidRPr="00A62CE0">
              <w:rPr>
                <w:rFonts w:cs="Times New Roman"/>
                <w:i/>
                <w:color w:val="1A1A1A"/>
                <w:sz w:val="20"/>
                <w:szCs w:val="20"/>
                <w:lang w:val="fr-FR" w:eastAsia="en-CA"/>
              </w:rPr>
              <w:t>Charte canadienne des droits et libertés</w:t>
            </w:r>
            <w:r w:rsidRPr="00A62CE0">
              <w:rPr>
                <w:rFonts w:eastAsia="Times New Roman" w:cs="Times New Roman"/>
                <w:i/>
                <w:sz w:val="20"/>
                <w:szCs w:val="20"/>
                <w:lang w:val="fr-CA" w:eastAsia="en-CA"/>
              </w:rPr>
              <w:t>?</w:t>
            </w:r>
            <w:r w:rsidRPr="00A62CE0">
              <w:rPr>
                <w:rFonts w:eastAsia="Times New Roman" w:cs="Times New Roman"/>
                <w:sz w:val="20"/>
                <w:szCs w:val="20"/>
                <w:lang w:val="fr-CA" w:eastAsia="en-CA"/>
              </w:rPr>
              <w:t xml:space="preserve"> - </w:t>
            </w:r>
            <w:r w:rsidRPr="00A62CE0">
              <w:rPr>
                <w:rFonts w:cs="Times New Roman"/>
                <w:color w:val="1A1A1A"/>
                <w:sz w:val="20"/>
                <w:szCs w:val="20"/>
                <w:lang w:val="fr-CA" w:eastAsia="en-CA"/>
              </w:rPr>
              <w:t xml:space="preserve">Dans l’affirmative, </w:t>
            </w:r>
            <w:r w:rsidRPr="00A62CE0">
              <w:rPr>
                <w:rFonts w:cs="Times New Roman"/>
                <w:color w:val="1A1A1A"/>
                <w:sz w:val="20"/>
                <w:szCs w:val="20"/>
                <w:lang w:val="fr-CA" w:eastAsia="en-CA"/>
              </w:rPr>
              <w:lastRenderedPageBreak/>
              <w:t>quant à l’al. 11</w:t>
            </w:r>
            <w:r w:rsidRPr="00A62CE0">
              <w:rPr>
                <w:rFonts w:cs="Times New Roman"/>
                <w:i/>
                <w:color w:val="1A1A1A"/>
                <w:sz w:val="20"/>
                <w:szCs w:val="20"/>
                <w:lang w:val="fr-CA" w:eastAsia="en-CA"/>
              </w:rPr>
              <w:t>d</w:t>
            </w:r>
            <w:r w:rsidRPr="00A62CE0">
              <w:rPr>
                <w:rFonts w:cs="Times New Roman"/>
                <w:color w:val="1A1A1A"/>
                <w:sz w:val="20"/>
                <w:szCs w:val="20"/>
                <w:lang w:val="fr-CA" w:eastAsia="en-CA"/>
              </w:rPr>
              <w:t xml:space="preserve">) de la </w:t>
            </w:r>
            <w:r w:rsidRPr="00A62CE0">
              <w:rPr>
                <w:rFonts w:cs="Times New Roman"/>
                <w:i/>
                <w:color w:val="1A1A1A"/>
                <w:sz w:val="20"/>
                <w:szCs w:val="20"/>
                <w:lang w:val="fr-CA" w:eastAsia="en-CA"/>
              </w:rPr>
              <w:t>Charte canadienne des droits et libertés</w:t>
            </w:r>
            <w:r w:rsidRPr="00A62CE0">
              <w:rPr>
                <w:rFonts w:cs="Times New Roman"/>
                <w:color w:val="1A1A1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A62CE0">
              <w:rPr>
                <w:rFonts w:cs="Times New Roman"/>
                <w:i/>
                <w:color w:val="1A1A1A"/>
                <w:sz w:val="20"/>
                <w:szCs w:val="20"/>
                <w:lang w:val="fr-CA" w:eastAsia="en-CA"/>
              </w:rPr>
              <w:t>Charte</w:t>
            </w:r>
            <w:r w:rsidRPr="00A62CE0">
              <w:rPr>
                <w:rFonts w:cs="Times New Roman"/>
                <w:color w:val="1A1A1A"/>
                <w:sz w:val="20"/>
                <w:szCs w:val="20"/>
                <w:lang w:val="fr-CA" w:eastAsia="en-CA"/>
              </w:rPr>
              <w:t xml:space="preserve">? </w:t>
            </w:r>
            <w:r w:rsidRPr="00A62CE0">
              <w:rPr>
                <w:rFonts w:eastAsia="Times New Roman" w:cs="Times New Roman"/>
                <w:sz w:val="20"/>
                <w:szCs w:val="20"/>
                <w:lang w:val="fr-CA" w:eastAsia="en-CA"/>
              </w:rPr>
              <w:t xml:space="preserve">- </w:t>
            </w:r>
            <w:r w:rsidRPr="00A62CE0">
              <w:rPr>
                <w:rFonts w:cs="Times New Roman"/>
                <w:color w:val="1A1A1A"/>
                <w:sz w:val="20"/>
                <w:szCs w:val="20"/>
                <w:lang w:val="fr-FR" w:eastAsia="en-CA"/>
              </w:rPr>
              <w:t>Le décret n</w:t>
            </w:r>
            <w:r w:rsidRPr="00A62CE0">
              <w:rPr>
                <w:rFonts w:cs="Times New Roman"/>
                <w:color w:val="1A1A1A"/>
                <w:sz w:val="20"/>
                <w:szCs w:val="20"/>
                <w:vertAlign w:val="superscript"/>
                <w:lang w:val="fr-FR" w:eastAsia="en-CA"/>
              </w:rPr>
              <w:t>o</w:t>
            </w:r>
            <w:r w:rsidRPr="00A62CE0">
              <w:rPr>
                <w:rFonts w:cs="Times New Roman"/>
                <w:color w:val="1A1A1A"/>
                <w:sz w:val="20"/>
                <w:szCs w:val="20"/>
                <w:lang w:val="fr-FR" w:eastAsia="en-CA"/>
              </w:rPr>
              <w:t> 932-2008, (2008) 140 G.O. II, 5681, concernant le traitement et les autres conditions de travail des juges de paix magistrats, contrevient-il au principe d’indépendance judiciaire garanti par</w:t>
            </w:r>
            <w:r w:rsidRPr="00A62CE0">
              <w:rPr>
                <w:rFonts w:eastAsia="Times New Roman" w:cs="Times New Roman"/>
                <w:sz w:val="20"/>
                <w:szCs w:val="20"/>
                <w:lang w:val="fr-CA" w:eastAsia="en-CA"/>
              </w:rPr>
              <w:t xml:space="preserve"> </w:t>
            </w:r>
            <w:r w:rsidRPr="00A62CE0">
              <w:rPr>
                <w:rFonts w:cs="Times New Roman"/>
                <w:color w:val="1A1A1A"/>
                <w:sz w:val="20"/>
                <w:szCs w:val="20"/>
                <w:lang w:val="fr-FR" w:eastAsia="en-CA"/>
              </w:rPr>
              <w:t xml:space="preserve">la </w:t>
            </w:r>
            <w:r w:rsidRPr="00A62CE0">
              <w:rPr>
                <w:rFonts w:cs="Times New Roman"/>
                <w:i/>
                <w:color w:val="1A1A1A"/>
                <w:sz w:val="20"/>
                <w:szCs w:val="20"/>
                <w:lang w:val="fr-FR" w:eastAsia="en-CA"/>
              </w:rPr>
              <w:t>Loi constitutionnelle de 1867</w:t>
            </w:r>
            <w:r w:rsidRPr="00A62CE0">
              <w:rPr>
                <w:rFonts w:cs="Times New Roman"/>
                <w:color w:val="1A1A1A"/>
                <w:sz w:val="20"/>
                <w:szCs w:val="20"/>
                <w:lang w:val="fr-FR" w:eastAsia="en-CA"/>
              </w:rPr>
              <w:t xml:space="preserve"> ou l’alinéa 11d) de la </w:t>
            </w:r>
            <w:r w:rsidRPr="00A62CE0">
              <w:rPr>
                <w:rFonts w:cs="Times New Roman"/>
                <w:i/>
                <w:color w:val="1A1A1A"/>
                <w:sz w:val="20"/>
                <w:szCs w:val="20"/>
                <w:lang w:val="fr-FR" w:eastAsia="en-CA"/>
              </w:rPr>
              <w:t>Charte canadienne des droits et libertés</w:t>
            </w:r>
            <w:r w:rsidRPr="00A62CE0">
              <w:rPr>
                <w:rFonts w:eastAsia="Times New Roman" w:cs="Times New Roman"/>
                <w:i/>
                <w:sz w:val="20"/>
                <w:szCs w:val="20"/>
                <w:lang w:val="fr-CA" w:eastAsia="en-CA"/>
              </w:rPr>
              <w:t>?</w:t>
            </w:r>
            <w:r w:rsidRPr="00A62CE0">
              <w:rPr>
                <w:rFonts w:eastAsia="Times New Roman" w:cs="Times New Roman"/>
                <w:sz w:val="20"/>
                <w:szCs w:val="20"/>
                <w:lang w:val="fr-CA" w:eastAsia="en-CA"/>
              </w:rPr>
              <w:t xml:space="preserve"> - Dans l’affirmative, quant à l’al. 11d) de la </w:t>
            </w:r>
            <w:r w:rsidRPr="00A62CE0">
              <w:rPr>
                <w:rFonts w:eastAsia="Times New Roman" w:cs="Times New Roman"/>
                <w:i/>
                <w:sz w:val="20"/>
                <w:szCs w:val="20"/>
                <w:lang w:val="fr-CA" w:eastAsia="en-CA"/>
              </w:rPr>
              <w:t>Charte canadienne des droits et libertés</w:t>
            </w:r>
            <w:r w:rsidRPr="00A62CE0">
              <w:rPr>
                <w:rFonts w:eastAsia="Times New Roman" w:cs="Times New Roman"/>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A62CE0">
              <w:rPr>
                <w:rFonts w:eastAsia="Times New Roman" w:cs="Times New Roman"/>
                <w:i/>
                <w:sz w:val="20"/>
                <w:szCs w:val="20"/>
                <w:lang w:val="fr-CA" w:eastAsia="en-CA"/>
              </w:rPr>
              <w:t>Charte</w:t>
            </w:r>
            <w:r w:rsidRPr="00A62CE0">
              <w:rPr>
                <w:rFonts w:eastAsia="Times New Roman" w:cs="Times New Roman"/>
                <w:sz w:val="20"/>
                <w:szCs w:val="20"/>
                <w:lang w:val="fr-CA" w:eastAsia="en-CA"/>
              </w:rPr>
              <w:t xml:space="preserve">? - </w:t>
            </w:r>
            <w:r w:rsidRPr="00A62CE0">
              <w:rPr>
                <w:rFonts w:eastAsia="Times New Roman" w:cs="Times New Roman"/>
                <w:i/>
                <w:sz w:val="20"/>
                <w:szCs w:val="20"/>
                <w:lang w:val="fr-CA" w:eastAsia="en-CA"/>
              </w:rPr>
              <w:t>Loi modifiant la Loi sur les tribunaux judiciaires et d’autres dispositions législatives eu égard au statut des juges de paix</w:t>
            </w:r>
            <w:r w:rsidRPr="00A62CE0">
              <w:rPr>
                <w:rFonts w:eastAsia="Times New Roman" w:cs="Times New Roman"/>
                <w:sz w:val="20"/>
                <w:szCs w:val="20"/>
                <w:lang w:val="fr-CA" w:eastAsia="en-CA"/>
              </w:rPr>
              <w:t xml:space="preserve">, L.Q., 2004 c. 12, arts. 27, 30 et 32 - </w:t>
            </w:r>
            <w:r w:rsidRPr="00A62CE0">
              <w:rPr>
                <w:rFonts w:eastAsia="Times New Roman" w:cs="Times New Roman"/>
                <w:i/>
                <w:sz w:val="20"/>
                <w:szCs w:val="20"/>
                <w:lang w:val="fr-CA" w:eastAsia="en-CA"/>
              </w:rPr>
              <w:t>Loi sur les tribunaux judiciaires</w:t>
            </w:r>
            <w:r w:rsidRPr="00A62CE0">
              <w:rPr>
                <w:rFonts w:eastAsia="Times New Roman" w:cs="Times New Roman"/>
                <w:sz w:val="20"/>
                <w:szCs w:val="20"/>
                <w:lang w:val="fr-CA" w:eastAsia="en-CA"/>
              </w:rPr>
              <w:t>, R.L.R.Q. c. T-16, art. 178.</w:t>
            </w:r>
          </w:p>
        </w:tc>
      </w:tr>
    </w:tbl>
    <w:p w:rsidR="00B243D6" w:rsidRPr="00A62CE0" w:rsidRDefault="00B243D6" w:rsidP="00B243D6">
      <w:pPr>
        <w:widowControl w:val="0"/>
        <w:rPr>
          <w:sz w:val="20"/>
          <w:szCs w:val="20"/>
          <w:lang w:val="fr-CA"/>
        </w:rPr>
      </w:pPr>
    </w:p>
    <w:p w:rsidR="00B243D6" w:rsidRPr="00A62CE0" w:rsidRDefault="009D1C86" w:rsidP="00B243D6">
      <w:pPr>
        <w:widowControl w:val="0"/>
        <w:rPr>
          <w:sz w:val="20"/>
          <w:szCs w:val="20"/>
        </w:rPr>
      </w:pPr>
      <w:r>
        <w:rPr>
          <w:sz w:val="20"/>
          <w:szCs w:val="20"/>
          <w:lang w:val="fr-CA"/>
        </w:rPr>
        <w:pict>
          <v:rect id="_x0000_i1074" style="width:2in;height:1pt" o:hrpct="0" o:hralign="center" o:hrstd="t" o:hrnoshade="t" o:hr="t" fillcolor="black [3213]" stroked="f"/>
        </w:pict>
      </w:r>
    </w:p>
    <w:p w:rsidR="00ED3661" w:rsidRPr="00A62CE0" w:rsidRDefault="00ED3661" w:rsidP="00ED3661">
      <w:pPr>
        <w:widowControl w:val="0"/>
        <w:rPr>
          <w:sz w:val="20"/>
          <w:szCs w:val="20"/>
          <w:lang w:val="fr-CA"/>
        </w:rPr>
      </w:pPr>
    </w:p>
    <w:p w:rsidR="00B243D6" w:rsidRPr="00A62CE0" w:rsidRDefault="00B243D6" w:rsidP="00B243D6">
      <w:pPr>
        <w:widowControl w:val="0"/>
        <w:rPr>
          <w:sz w:val="20"/>
          <w:szCs w:val="20"/>
          <w:lang w:val="en-US"/>
        </w:rPr>
      </w:pPr>
      <w:r w:rsidRPr="00A62CE0">
        <w:rPr>
          <w:sz w:val="20"/>
          <w:szCs w:val="20"/>
          <w:lang w:val="en-US"/>
        </w:rPr>
        <w:t>19.01.2016</w:t>
      </w:r>
    </w:p>
    <w:p w:rsidR="00B243D6" w:rsidRPr="00A62CE0" w:rsidRDefault="00B243D6" w:rsidP="00B243D6">
      <w:pPr>
        <w:widowControl w:val="0"/>
        <w:rPr>
          <w:sz w:val="20"/>
          <w:szCs w:val="20"/>
          <w:lang w:val="en-US"/>
        </w:rPr>
      </w:pPr>
    </w:p>
    <w:p w:rsidR="00B243D6" w:rsidRPr="00A62CE0" w:rsidRDefault="00B243D6" w:rsidP="00B243D6">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00B625DB" w:rsidRPr="00A62CE0">
        <w:rPr>
          <w:sz w:val="20"/>
          <w:szCs w:val="20"/>
          <w:u w:val="single"/>
          <w:lang w:val="en-US"/>
        </w:rPr>
        <w:t xml:space="preserve">McLachlin C.J. and Abella, Cromwell, </w:t>
      </w:r>
      <w:r w:rsidRPr="00A62CE0">
        <w:rPr>
          <w:sz w:val="20"/>
          <w:szCs w:val="20"/>
          <w:u w:val="single"/>
          <w:lang w:val="en-US"/>
        </w:rPr>
        <w:t>Moldaver, Karakatsanis, Wag</w:t>
      </w:r>
      <w:r w:rsidR="00B625DB" w:rsidRPr="00A62CE0">
        <w:rPr>
          <w:sz w:val="20"/>
          <w:szCs w:val="20"/>
          <w:u w:val="single"/>
          <w:lang w:val="en-US"/>
        </w:rPr>
        <w:t xml:space="preserve">ner, Gascon, </w:t>
      </w:r>
      <w:r w:rsidRPr="00A62CE0">
        <w:rPr>
          <w:sz w:val="20"/>
          <w:szCs w:val="20"/>
          <w:u w:val="single"/>
          <w:lang w:val="en-US"/>
        </w:rPr>
        <w:t xml:space="preserve">Côté </w:t>
      </w:r>
      <w:r w:rsidR="00B625DB" w:rsidRPr="00A62CE0">
        <w:rPr>
          <w:sz w:val="20"/>
          <w:szCs w:val="20"/>
          <w:u w:val="single"/>
          <w:lang w:val="en-US"/>
        </w:rPr>
        <w:t xml:space="preserve">and Brown </w:t>
      </w:r>
      <w:r w:rsidRPr="00A62CE0">
        <w:rPr>
          <w:sz w:val="20"/>
          <w:szCs w:val="20"/>
          <w:u w:val="single"/>
          <w:lang w:val="en-US"/>
        </w:rPr>
        <w:t>JJ</w:t>
      </w:r>
      <w:r w:rsidR="00B625DB" w:rsidRPr="00A62CE0">
        <w:rPr>
          <w:sz w:val="20"/>
          <w:szCs w:val="20"/>
          <w:u w:val="single"/>
          <w:lang w:val="en-US"/>
        </w:rPr>
        <w:t>.</w:t>
      </w:r>
    </w:p>
    <w:p w:rsidR="00B243D6" w:rsidRPr="00A62CE0" w:rsidRDefault="00B243D6" w:rsidP="00B243D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243D6" w:rsidRPr="00A62CE0" w:rsidTr="00B243D6">
        <w:tc>
          <w:tcPr>
            <w:tcW w:w="4380" w:type="dxa"/>
            <w:tcMar>
              <w:left w:w="0" w:type="dxa"/>
              <w:right w:w="0" w:type="dxa"/>
            </w:tcMar>
          </w:tcPr>
          <w:p w:rsidR="00B243D6" w:rsidRPr="00A62CE0" w:rsidRDefault="00B625DB" w:rsidP="00B243D6">
            <w:pPr>
              <w:widowControl w:val="0"/>
              <w:rPr>
                <w:b/>
                <w:sz w:val="20"/>
                <w:szCs w:val="20"/>
                <w:lang w:val="en-US"/>
              </w:rPr>
            </w:pPr>
            <w:r w:rsidRPr="00A62CE0">
              <w:rPr>
                <w:rFonts w:eastAsia="Calibri" w:cs="Times New Roman"/>
                <w:b/>
                <w:iCs/>
                <w:sz w:val="20"/>
                <w:szCs w:val="20"/>
              </w:rPr>
              <w:t>Joseph Wilson</w:t>
            </w:r>
            <w:r w:rsidRPr="00A62CE0">
              <w:rPr>
                <w:b/>
                <w:sz w:val="20"/>
                <w:szCs w:val="20"/>
                <w:lang w:val="en-US"/>
              </w:rPr>
              <w:t xml:space="preserve"> </w:t>
            </w:r>
          </w:p>
          <w:p w:rsidR="00B625DB" w:rsidRPr="00A62CE0" w:rsidRDefault="00B625DB" w:rsidP="00B243D6">
            <w:pPr>
              <w:widowControl w:val="0"/>
              <w:rPr>
                <w:b/>
                <w:sz w:val="20"/>
                <w:szCs w:val="20"/>
                <w:lang w:val="en-US"/>
              </w:rPr>
            </w:pPr>
          </w:p>
          <w:p w:rsidR="00B243D6" w:rsidRPr="00A62CE0" w:rsidRDefault="00B243D6" w:rsidP="00B243D6">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5" w:history="1">
              <w:r w:rsidR="00B625DB" w:rsidRPr="00A62CE0">
                <w:rPr>
                  <w:rStyle w:val="Hyperlink"/>
                  <w:sz w:val="20"/>
                  <w:szCs w:val="20"/>
                  <w:lang w:val="en-US"/>
                </w:rPr>
                <w:t>36354</w:t>
              </w:r>
            </w:hyperlink>
            <w:r w:rsidRPr="00A62CE0">
              <w:rPr>
                <w:sz w:val="20"/>
                <w:szCs w:val="20"/>
                <w:lang w:val="en-US"/>
              </w:rPr>
              <w:t>)</w:t>
            </w:r>
          </w:p>
          <w:p w:rsidR="00B243D6" w:rsidRPr="00A62CE0" w:rsidRDefault="00B243D6" w:rsidP="00B243D6">
            <w:pPr>
              <w:widowControl w:val="0"/>
              <w:rPr>
                <w:b/>
                <w:sz w:val="20"/>
                <w:szCs w:val="20"/>
                <w:lang w:val="en-US"/>
              </w:rPr>
            </w:pPr>
          </w:p>
          <w:p w:rsidR="00B625DB" w:rsidRPr="00A62CE0" w:rsidRDefault="00B625DB" w:rsidP="00B625DB">
            <w:pPr>
              <w:rPr>
                <w:sz w:val="20"/>
                <w:szCs w:val="20"/>
                <w:lang w:val="en-US"/>
              </w:rPr>
            </w:pPr>
            <w:r w:rsidRPr="00A62CE0">
              <w:rPr>
                <w:rFonts w:eastAsia="Calibri" w:cs="Times New Roman"/>
                <w:b/>
                <w:iCs/>
                <w:sz w:val="20"/>
                <w:szCs w:val="20"/>
              </w:rPr>
              <w:t>Atomic Energy of Canada Limited</w:t>
            </w:r>
            <w:r w:rsidRPr="00A62CE0">
              <w:rPr>
                <w:rFonts w:eastAsia="Calibri" w:cs="Times New Roman"/>
                <w:b/>
                <w:sz w:val="20"/>
                <w:szCs w:val="20"/>
              </w:rPr>
              <w:t xml:space="preserve"> (F.C.) (Civil) (By Leave) </w:t>
            </w:r>
          </w:p>
        </w:tc>
        <w:tc>
          <w:tcPr>
            <w:tcW w:w="720" w:type="dxa"/>
            <w:tcMar>
              <w:left w:w="0" w:type="dxa"/>
              <w:right w:w="0" w:type="dxa"/>
            </w:tcMar>
          </w:tcPr>
          <w:p w:rsidR="00B243D6" w:rsidRPr="00A62CE0" w:rsidRDefault="00B243D6" w:rsidP="00B243D6">
            <w:pPr>
              <w:widowControl w:val="0"/>
              <w:jc w:val="center"/>
              <w:rPr>
                <w:sz w:val="20"/>
                <w:szCs w:val="20"/>
                <w:lang w:val="en-US"/>
              </w:rPr>
            </w:pPr>
          </w:p>
        </w:tc>
        <w:tc>
          <w:tcPr>
            <w:tcW w:w="4380" w:type="dxa"/>
            <w:tcMar>
              <w:left w:w="0" w:type="dxa"/>
              <w:right w:w="0" w:type="dxa"/>
            </w:tcMar>
          </w:tcPr>
          <w:p w:rsidR="00B243D6" w:rsidRPr="00A62CE0" w:rsidRDefault="006D7014" w:rsidP="00B243D6">
            <w:pPr>
              <w:widowControl w:val="0"/>
              <w:jc w:val="both"/>
              <w:rPr>
                <w:sz w:val="20"/>
                <w:szCs w:val="20"/>
                <w:lang w:val="fr-CA"/>
              </w:rPr>
            </w:pPr>
            <w:r w:rsidRPr="00A62CE0">
              <w:rPr>
                <w:sz w:val="20"/>
                <w:szCs w:val="20"/>
                <w:lang w:val="fr-CA"/>
              </w:rPr>
              <w:t xml:space="preserve">James A. </w:t>
            </w:r>
            <w:proofErr w:type="spellStart"/>
            <w:r w:rsidRPr="00A62CE0">
              <w:rPr>
                <w:sz w:val="20"/>
                <w:szCs w:val="20"/>
                <w:lang w:val="fr-CA"/>
              </w:rPr>
              <w:t>LeNoury</w:t>
            </w:r>
            <w:proofErr w:type="spellEnd"/>
            <w:r w:rsidRPr="00A62CE0">
              <w:rPr>
                <w:sz w:val="20"/>
                <w:szCs w:val="20"/>
                <w:lang w:val="fr-CA"/>
              </w:rPr>
              <w:t xml:space="preserve">, </w:t>
            </w:r>
            <w:proofErr w:type="spellStart"/>
            <w:r w:rsidRPr="00A62CE0">
              <w:rPr>
                <w:sz w:val="20"/>
                <w:szCs w:val="20"/>
                <w:lang w:val="fr-CA"/>
              </w:rPr>
              <w:t>Avi</w:t>
            </w:r>
            <w:proofErr w:type="spellEnd"/>
            <w:r w:rsidRPr="00A62CE0">
              <w:rPr>
                <w:sz w:val="20"/>
                <w:szCs w:val="20"/>
                <w:lang w:val="fr-CA"/>
              </w:rPr>
              <w:t xml:space="preserve"> </w:t>
            </w:r>
            <w:proofErr w:type="spellStart"/>
            <w:r w:rsidRPr="00A62CE0">
              <w:rPr>
                <w:sz w:val="20"/>
                <w:szCs w:val="20"/>
                <w:lang w:val="fr-CA"/>
              </w:rPr>
              <w:t>Sirlin</w:t>
            </w:r>
            <w:proofErr w:type="spellEnd"/>
            <w:r w:rsidRPr="00A62CE0">
              <w:rPr>
                <w:sz w:val="20"/>
                <w:szCs w:val="20"/>
                <w:lang w:val="fr-CA"/>
              </w:rPr>
              <w:t xml:space="preserve"> and Reagan </w:t>
            </w:r>
            <w:proofErr w:type="spellStart"/>
            <w:r w:rsidRPr="00A62CE0">
              <w:rPr>
                <w:sz w:val="20"/>
                <w:szCs w:val="20"/>
                <w:lang w:val="fr-CA"/>
              </w:rPr>
              <w:t>Ruslim</w:t>
            </w:r>
            <w:proofErr w:type="spellEnd"/>
            <w:r w:rsidRPr="00A62CE0">
              <w:rPr>
                <w:sz w:val="20"/>
                <w:szCs w:val="20"/>
                <w:lang w:val="fr-CA"/>
              </w:rPr>
              <w:t xml:space="preserve"> for the </w:t>
            </w:r>
            <w:proofErr w:type="spellStart"/>
            <w:r w:rsidRPr="00A62CE0">
              <w:rPr>
                <w:sz w:val="20"/>
                <w:szCs w:val="20"/>
                <w:lang w:val="fr-CA"/>
              </w:rPr>
              <w:t>appellant</w:t>
            </w:r>
            <w:proofErr w:type="spellEnd"/>
            <w:r w:rsidRPr="00A62CE0">
              <w:rPr>
                <w:sz w:val="20"/>
                <w:szCs w:val="20"/>
                <w:lang w:val="fr-CA"/>
              </w:rPr>
              <w:t>.</w:t>
            </w:r>
          </w:p>
          <w:p w:rsidR="006D7014" w:rsidRPr="00A62CE0" w:rsidRDefault="006D7014" w:rsidP="00B243D6">
            <w:pPr>
              <w:widowControl w:val="0"/>
              <w:jc w:val="both"/>
              <w:rPr>
                <w:sz w:val="20"/>
                <w:szCs w:val="20"/>
                <w:lang w:val="fr-CA"/>
              </w:rPr>
            </w:pPr>
          </w:p>
          <w:p w:rsidR="006D7014" w:rsidRPr="00A62CE0" w:rsidRDefault="006D7014" w:rsidP="00B243D6">
            <w:pPr>
              <w:widowControl w:val="0"/>
              <w:jc w:val="both"/>
              <w:rPr>
                <w:sz w:val="20"/>
                <w:szCs w:val="20"/>
                <w:lang w:val="fr-CA"/>
              </w:rPr>
            </w:pPr>
            <w:r w:rsidRPr="00A62CE0">
              <w:rPr>
                <w:sz w:val="20"/>
                <w:szCs w:val="20"/>
                <w:lang w:val="fr-CA"/>
              </w:rPr>
              <w:t xml:space="preserve">Stacey Reginald Ball and Anne Marie </w:t>
            </w:r>
            <w:proofErr w:type="spellStart"/>
            <w:r w:rsidRPr="00A62CE0">
              <w:rPr>
                <w:sz w:val="20"/>
                <w:szCs w:val="20"/>
                <w:lang w:val="fr-CA"/>
              </w:rPr>
              <w:t>Frauts</w:t>
            </w:r>
            <w:proofErr w:type="spellEnd"/>
            <w:r w:rsidRPr="00A62CE0">
              <w:rPr>
                <w:sz w:val="20"/>
                <w:szCs w:val="20"/>
                <w:lang w:val="fr-CA"/>
              </w:rPr>
              <w:t xml:space="preserve"> for the </w:t>
            </w:r>
            <w:proofErr w:type="spellStart"/>
            <w:r w:rsidRPr="00A62CE0">
              <w:rPr>
                <w:sz w:val="20"/>
                <w:szCs w:val="20"/>
                <w:lang w:val="fr-CA"/>
              </w:rPr>
              <w:t>intervener</w:t>
            </w:r>
            <w:proofErr w:type="spellEnd"/>
            <w:r w:rsidRPr="00A62CE0">
              <w:rPr>
                <w:sz w:val="20"/>
                <w:szCs w:val="20"/>
                <w:lang w:val="fr-CA"/>
              </w:rPr>
              <w:t xml:space="preserve"> Canadian Association for Non-</w:t>
            </w:r>
            <w:proofErr w:type="spellStart"/>
            <w:r w:rsidRPr="00A62CE0">
              <w:rPr>
                <w:sz w:val="20"/>
                <w:szCs w:val="20"/>
                <w:lang w:val="fr-CA"/>
              </w:rPr>
              <w:t>Organized</w:t>
            </w:r>
            <w:proofErr w:type="spellEnd"/>
            <w:r w:rsidRPr="00A62CE0">
              <w:rPr>
                <w:sz w:val="20"/>
                <w:szCs w:val="20"/>
                <w:lang w:val="fr-CA"/>
              </w:rPr>
              <w:t xml:space="preserve"> </w:t>
            </w:r>
            <w:proofErr w:type="spellStart"/>
            <w:r w:rsidRPr="00A62CE0">
              <w:rPr>
                <w:sz w:val="20"/>
                <w:szCs w:val="20"/>
                <w:lang w:val="fr-CA"/>
              </w:rPr>
              <w:t>Employees</w:t>
            </w:r>
            <w:proofErr w:type="spellEnd"/>
            <w:r w:rsidRPr="00A62CE0">
              <w:rPr>
                <w:sz w:val="20"/>
                <w:szCs w:val="20"/>
                <w:lang w:val="fr-CA"/>
              </w:rPr>
              <w:t>.</w:t>
            </w:r>
          </w:p>
          <w:p w:rsidR="006D7014" w:rsidRPr="00A62CE0" w:rsidRDefault="006D7014" w:rsidP="00B243D6">
            <w:pPr>
              <w:widowControl w:val="0"/>
              <w:jc w:val="both"/>
              <w:rPr>
                <w:sz w:val="20"/>
                <w:szCs w:val="20"/>
                <w:lang w:val="fr-CA"/>
              </w:rPr>
            </w:pPr>
          </w:p>
          <w:p w:rsidR="006D7014" w:rsidRPr="00A62CE0" w:rsidRDefault="006D7014" w:rsidP="00B243D6">
            <w:pPr>
              <w:widowControl w:val="0"/>
              <w:jc w:val="both"/>
              <w:rPr>
                <w:sz w:val="20"/>
                <w:szCs w:val="20"/>
                <w:lang w:val="fr-CA"/>
              </w:rPr>
            </w:pPr>
            <w:r w:rsidRPr="00A62CE0">
              <w:rPr>
                <w:sz w:val="20"/>
                <w:szCs w:val="20"/>
                <w:lang w:val="fr-CA"/>
              </w:rPr>
              <w:t xml:space="preserve">Steven </w:t>
            </w:r>
            <w:proofErr w:type="spellStart"/>
            <w:r w:rsidRPr="00A62CE0">
              <w:rPr>
                <w:sz w:val="20"/>
                <w:szCs w:val="20"/>
                <w:lang w:val="fr-CA"/>
              </w:rPr>
              <w:t>Barrett</w:t>
            </w:r>
            <w:proofErr w:type="spellEnd"/>
            <w:r w:rsidRPr="00A62CE0">
              <w:rPr>
                <w:sz w:val="20"/>
                <w:szCs w:val="20"/>
                <w:lang w:val="fr-CA"/>
              </w:rPr>
              <w:t xml:space="preserve"> and Louis Century for the </w:t>
            </w:r>
            <w:proofErr w:type="spellStart"/>
            <w:r w:rsidRPr="00A62CE0">
              <w:rPr>
                <w:sz w:val="20"/>
                <w:szCs w:val="20"/>
                <w:lang w:val="fr-CA"/>
              </w:rPr>
              <w:t>intervener</w:t>
            </w:r>
            <w:proofErr w:type="spellEnd"/>
            <w:r w:rsidRPr="00A62CE0">
              <w:rPr>
                <w:sz w:val="20"/>
                <w:szCs w:val="20"/>
                <w:lang w:val="fr-CA"/>
              </w:rPr>
              <w:t xml:space="preserve"> Canadian Labour </w:t>
            </w:r>
            <w:proofErr w:type="spellStart"/>
            <w:r w:rsidRPr="00A62CE0">
              <w:rPr>
                <w:sz w:val="20"/>
                <w:szCs w:val="20"/>
                <w:lang w:val="fr-CA"/>
              </w:rPr>
              <w:t>Congress</w:t>
            </w:r>
            <w:proofErr w:type="spellEnd"/>
            <w:r w:rsidRPr="00A62CE0">
              <w:rPr>
                <w:sz w:val="20"/>
                <w:szCs w:val="20"/>
                <w:lang w:val="fr-CA"/>
              </w:rPr>
              <w:t>.</w:t>
            </w:r>
          </w:p>
          <w:p w:rsidR="006D7014" w:rsidRPr="00A62CE0" w:rsidRDefault="006D7014" w:rsidP="00B243D6">
            <w:pPr>
              <w:widowControl w:val="0"/>
              <w:jc w:val="both"/>
              <w:rPr>
                <w:sz w:val="20"/>
                <w:szCs w:val="20"/>
                <w:lang w:val="fr-CA"/>
              </w:rPr>
            </w:pPr>
          </w:p>
          <w:p w:rsidR="006D7014" w:rsidRPr="00A62CE0" w:rsidRDefault="006D7014" w:rsidP="00B243D6">
            <w:pPr>
              <w:widowControl w:val="0"/>
              <w:jc w:val="both"/>
              <w:rPr>
                <w:sz w:val="20"/>
                <w:szCs w:val="20"/>
                <w:lang w:val="fr-CA"/>
              </w:rPr>
            </w:pPr>
            <w:r w:rsidRPr="00A62CE0">
              <w:rPr>
                <w:sz w:val="20"/>
                <w:szCs w:val="20"/>
                <w:lang w:val="fr-CA"/>
              </w:rPr>
              <w:t xml:space="preserve">Ronald M. Snyder and Eugene F. </w:t>
            </w:r>
            <w:proofErr w:type="spellStart"/>
            <w:r w:rsidRPr="00A62CE0">
              <w:rPr>
                <w:sz w:val="20"/>
                <w:szCs w:val="20"/>
                <w:lang w:val="fr-CA"/>
              </w:rPr>
              <w:t>Derényi</w:t>
            </w:r>
            <w:proofErr w:type="spellEnd"/>
            <w:r w:rsidRPr="00A62CE0">
              <w:rPr>
                <w:sz w:val="20"/>
                <w:szCs w:val="20"/>
                <w:lang w:val="fr-CA"/>
              </w:rPr>
              <w:t xml:space="preserve"> for the </w:t>
            </w:r>
            <w:proofErr w:type="spellStart"/>
            <w:r w:rsidRPr="00A62CE0">
              <w:rPr>
                <w:sz w:val="20"/>
                <w:szCs w:val="20"/>
                <w:lang w:val="fr-CA"/>
              </w:rPr>
              <w:t>respondent</w:t>
            </w:r>
            <w:proofErr w:type="spellEnd"/>
            <w:r w:rsidRPr="00A62CE0">
              <w:rPr>
                <w:sz w:val="20"/>
                <w:szCs w:val="20"/>
                <w:lang w:val="fr-CA"/>
              </w:rPr>
              <w:t>.</w:t>
            </w:r>
          </w:p>
          <w:p w:rsidR="006D7014" w:rsidRPr="00A62CE0" w:rsidRDefault="006D7014" w:rsidP="00B243D6">
            <w:pPr>
              <w:widowControl w:val="0"/>
              <w:jc w:val="both"/>
              <w:rPr>
                <w:sz w:val="20"/>
                <w:szCs w:val="20"/>
                <w:lang w:val="fr-CA"/>
              </w:rPr>
            </w:pPr>
          </w:p>
          <w:p w:rsidR="006D7014" w:rsidRPr="00A62CE0" w:rsidRDefault="006D7014" w:rsidP="006D7014">
            <w:pPr>
              <w:widowControl w:val="0"/>
              <w:jc w:val="both"/>
              <w:rPr>
                <w:sz w:val="20"/>
                <w:szCs w:val="20"/>
                <w:lang w:val="fr-CA"/>
              </w:rPr>
            </w:pPr>
            <w:r w:rsidRPr="00A62CE0">
              <w:rPr>
                <w:sz w:val="20"/>
                <w:szCs w:val="20"/>
                <w:lang w:val="fr-CA"/>
              </w:rPr>
              <w:t xml:space="preserve">Christopher D. </w:t>
            </w:r>
            <w:proofErr w:type="spellStart"/>
            <w:r w:rsidRPr="00A62CE0">
              <w:rPr>
                <w:sz w:val="20"/>
                <w:szCs w:val="20"/>
                <w:lang w:val="fr-CA"/>
              </w:rPr>
              <w:t>Pigott</w:t>
            </w:r>
            <w:proofErr w:type="spellEnd"/>
            <w:r w:rsidRPr="00A62CE0">
              <w:rPr>
                <w:sz w:val="20"/>
                <w:szCs w:val="20"/>
                <w:lang w:val="fr-CA"/>
              </w:rPr>
              <w:t xml:space="preserve"> and Christina E. Hall for the </w:t>
            </w:r>
            <w:proofErr w:type="spellStart"/>
            <w:r w:rsidRPr="00A62CE0">
              <w:rPr>
                <w:sz w:val="20"/>
                <w:szCs w:val="20"/>
                <w:lang w:val="fr-CA"/>
              </w:rPr>
              <w:t>interveners</w:t>
            </w:r>
            <w:proofErr w:type="spellEnd"/>
            <w:r w:rsidRPr="00A62CE0">
              <w:rPr>
                <w:sz w:val="20"/>
                <w:szCs w:val="20"/>
                <w:lang w:val="fr-CA"/>
              </w:rPr>
              <w:t xml:space="preserve"> </w:t>
            </w:r>
            <w:proofErr w:type="spellStart"/>
            <w:r w:rsidRPr="00A62CE0">
              <w:rPr>
                <w:sz w:val="20"/>
                <w:szCs w:val="20"/>
                <w:lang w:val="fr-CA"/>
              </w:rPr>
              <w:t>Federally</w:t>
            </w:r>
            <w:proofErr w:type="spellEnd"/>
            <w:r w:rsidRPr="00A62CE0">
              <w:rPr>
                <w:sz w:val="20"/>
                <w:szCs w:val="20"/>
                <w:lang w:val="fr-CA"/>
              </w:rPr>
              <w:t xml:space="preserve"> </w:t>
            </w:r>
            <w:proofErr w:type="spellStart"/>
            <w:r w:rsidRPr="00A62CE0">
              <w:rPr>
                <w:sz w:val="20"/>
                <w:szCs w:val="20"/>
                <w:lang w:val="fr-CA"/>
              </w:rPr>
              <w:t>Regulated</w:t>
            </w:r>
            <w:proofErr w:type="spellEnd"/>
            <w:r w:rsidRPr="00A62CE0">
              <w:rPr>
                <w:sz w:val="20"/>
                <w:szCs w:val="20"/>
                <w:lang w:val="fr-CA"/>
              </w:rPr>
              <w:t xml:space="preserve"> </w:t>
            </w:r>
            <w:proofErr w:type="spellStart"/>
            <w:r w:rsidRPr="00A62CE0">
              <w:rPr>
                <w:sz w:val="20"/>
                <w:szCs w:val="20"/>
                <w:lang w:val="fr-CA"/>
              </w:rPr>
              <w:t>Employers</w:t>
            </w:r>
            <w:proofErr w:type="spellEnd"/>
            <w:r w:rsidRPr="00A62CE0">
              <w:rPr>
                <w:sz w:val="20"/>
                <w:szCs w:val="20"/>
                <w:lang w:val="fr-CA"/>
              </w:rPr>
              <w:t xml:space="preserve"> – Transportation and Communications et al.</w:t>
            </w:r>
          </w:p>
        </w:tc>
      </w:tr>
    </w:tbl>
    <w:p w:rsidR="00B625DB" w:rsidRPr="00A62CE0" w:rsidRDefault="00B625DB" w:rsidP="00B625DB">
      <w:pPr>
        <w:rPr>
          <w:rFonts w:eastAsia="Calibri" w:cs="Times New Roman"/>
          <w:bCs/>
          <w:sz w:val="20"/>
          <w:szCs w:val="20"/>
          <w:lang w:val="fr-CA"/>
        </w:rPr>
      </w:pPr>
    </w:p>
    <w:p w:rsidR="00B625DB" w:rsidRPr="00A62CE0" w:rsidRDefault="00B625DB" w:rsidP="00B625DB">
      <w:pPr>
        <w:rPr>
          <w:b/>
          <w:sz w:val="20"/>
          <w:szCs w:val="20"/>
          <w:lang w:val="fr-CA"/>
        </w:rPr>
      </w:pPr>
      <w:r w:rsidRPr="00A62CE0">
        <w:rPr>
          <w:b/>
          <w:sz w:val="20"/>
          <w:szCs w:val="20"/>
          <w:lang w:val="en-US"/>
        </w:rPr>
        <w:t>RESERVED / EN D</w:t>
      </w:r>
      <w:r w:rsidRPr="00A62CE0">
        <w:rPr>
          <w:b/>
          <w:sz w:val="20"/>
          <w:szCs w:val="20"/>
          <w:lang w:val="fr-CA"/>
        </w:rPr>
        <w:t>ÉLIBÉRÉ</w:t>
      </w:r>
    </w:p>
    <w:p w:rsidR="00B625DB" w:rsidRPr="00A62CE0" w:rsidRDefault="00B625DB" w:rsidP="00B625D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243D6" w:rsidRPr="00A62CE0" w:rsidTr="00B243D6">
        <w:tc>
          <w:tcPr>
            <w:tcW w:w="4380" w:type="dxa"/>
            <w:tcMar>
              <w:left w:w="0" w:type="dxa"/>
              <w:right w:w="0" w:type="dxa"/>
            </w:tcMar>
          </w:tcPr>
          <w:p w:rsidR="00B243D6" w:rsidRPr="00A62CE0" w:rsidRDefault="00B243D6" w:rsidP="00B243D6">
            <w:pPr>
              <w:widowControl w:val="0"/>
              <w:jc w:val="both"/>
              <w:rPr>
                <w:b/>
                <w:sz w:val="20"/>
                <w:szCs w:val="20"/>
                <w:u w:val="single"/>
              </w:rPr>
            </w:pPr>
            <w:r w:rsidRPr="00A62CE0">
              <w:rPr>
                <w:b/>
                <w:sz w:val="20"/>
                <w:szCs w:val="20"/>
                <w:u w:val="single"/>
              </w:rPr>
              <w:t>Nature of the case:</w:t>
            </w:r>
          </w:p>
          <w:p w:rsidR="00B243D6" w:rsidRPr="00A62CE0" w:rsidRDefault="00B243D6" w:rsidP="00B243D6">
            <w:pPr>
              <w:widowControl w:val="0"/>
              <w:jc w:val="both"/>
              <w:rPr>
                <w:sz w:val="20"/>
                <w:szCs w:val="20"/>
              </w:rPr>
            </w:pPr>
          </w:p>
          <w:p w:rsidR="00B625DB" w:rsidRPr="00A62CE0" w:rsidRDefault="00B625DB" w:rsidP="00B625DB">
            <w:pPr>
              <w:jc w:val="both"/>
              <w:rPr>
                <w:sz w:val="20"/>
              </w:rPr>
            </w:pPr>
            <w:r w:rsidRPr="00A62CE0">
              <w:rPr>
                <w:sz w:val="20"/>
              </w:rPr>
              <w:t xml:space="preserve">Employment law - Unjust dismissal - Administrative law - Standard of review -  Respondent dismissing appellant without cause and paying him severance pay - Appellant complaining under </w:t>
            </w:r>
            <w:r w:rsidRPr="00A62CE0">
              <w:rPr>
                <w:i/>
                <w:sz w:val="20"/>
              </w:rPr>
              <w:t>Canada Labour Code</w:t>
            </w:r>
            <w:r w:rsidRPr="00A62CE0">
              <w:rPr>
                <w:sz w:val="20"/>
              </w:rPr>
              <w:t xml:space="preserve">, </w:t>
            </w:r>
            <w:r w:rsidRPr="00A62CE0">
              <w:rPr>
                <w:sz w:val="20"/>
              </w:rPr>
              <w:lastRenderedPageBreak/>
              <w:t xml:space="preserve">R.S.C. 1985, c. L-2 that he was “unjustly dismissed” - Application for judicial review of adjudicator’s decision, finding appellant’s dismissal was unjust, allowed - Appeal at Federal Court of Appeal dismissed - Whether presumptive standard of review for administrative decision-makers interpreting their home statute shifting from reasonableness to correctness in this case - Whether concerns over consistent statutory interpretation trump fundamental principles of administrative deference where matter is squarely within jurisdiction of administrative decision-maker - Whether </w:t>
            </w:r>
            <w:r w:rsidRPr="00A62CE0">
              <w:rPr>
                <w:i/>
                <w:sz w:val="20"/>
              </w:rPr>
              <w:t>Code’s</w:t>
            </w:r>
            <w:r w:rsidRPr="00A62CE0">
              <w:rPr>
                <w:sz w:val="20"/>
              </w:rPr>
              <w:t xml:space="preserve"> unjust dismissal provisions alter common law rule entitling employers to lawfully dismiss employees without cause - If so, whether “unjust dismissal” means dismissal without just cause. </w:t>
            </w:r>
          </w:p>
          <w:p w:rsidR="00B243D6" w:rsidRPr="00A62CE0" w:rsidRDefault="00B243D6" w:rsidP="00B243D6">
            <w:pPr>
              <w:widowControl w:val="0"/>
              <w:jc w:val="both"/>
              <w:rPr>
                <w:b/>
                <w:sz w:val="20"/>
                <w:szCs w:val="20"/>
              </w:rPr>
            </w:pPr>
          </w:p>
        </w:tc>
        <w:tc>
          <w:tcPr>
            <w:tcW w:w="720" w:type="dxa"/>
            <w:tcMar>
              <w:left w:w="0" w:type="dxa"/>
              <w:right w:w="0" w:type="dxa"/>
            </w:tcMar>
          </w:tcPr>
          <w:p w:rsidR="00B243D6" w:rsidRPr="00A62CE0" w:rsidRDefault="00B243D6" w:rsidP="00B243D6">
            <w:pPr>
              <w:widowControl w:val="0"/>
              <w:jc w:val="center"/>
              <w:rPr>
                <w:sz w:val="20"/>
                <w:szCs w:val="20"/>
              </w:rPr>
            </w:pPr>
          </w:p>
        </w:tc>
        <w:tc>
          <w:tcPr>
            <w:tcW w:w="4380" w:type="dxa"/>
            <w:tcMar>
              <w:left w:w="0" w:type="dxa"/>
              <w:right w:w="0" w:type="dxa"/>
            </w:tcMar>
          </w:tcPr>
          <w:p w:rsidR="00B243D6" w:rsidRPr="00A62CE0" w:rsidRDefault="00B243D6" w:rsidP="00B243D6">
            <w:pPr>
              <w:widowControl w:val="0"/>
              <w:jc w:val="both"/>
              <w:rPr>
                <w:b/>
                <w:sz w:val="20"/>
                <w:szCs w:val="20"/>
                <w:u w:val="single"/>
                <w:lang w:val="fr-CA"/>
              </w:rPr>
            </w:pPr>
            <w:r w:rsidRPr="00A62CE0">
              <w:rPr>
                <w:b/>
                <w:sz w:val="20"/>
                <w:szCs w:val="20"/>
                <w:u w:val="single"/>
                <w:lang w:val="fr-CA"/>
              </w:rPr>
              <w:t>Nature de la cause :</w:t>
            </w:r>
          </w:p>
          <w:p w:rsidR="00B243D6" w:rsidRPr="00A62CE0" w:rsidRDefault="00B243D6" w:rsidP="00B243D6">
            <w:pPr>
              <w:widowControl w:val="0"/>
              <w:jc w:val="both"/>
              <w:rPr>
                <w:sz w:val="20"/>
                <w:szCs w:val="20"/>
                <w:lang w:val="fr-CA"/>
              </w:rPr>
            </w:pPr>
          </w:p>
          <w:p w:rsidR="00B243D6" w:rsidRPr="00A62CE0" w:rsidRDefault="00B625DB" w:rsidP="00B625DB">
            <w:pPr>
              <w:jc w:val="both"/>
              <w:rPr>
                <w:sz w:val="20"/>
                <w:szCs w:val="20"/>
                <w:lang w:val="fr-CA"/>
              </w:rPr>
            </w:pPr>
            <w:r w:rsidRPr="00A62CE0">
              <w:rPr>
                <w:rFonts w:eastAsia="Times New Roman" w:cs="Times New Roman"/>
                <w:sz w:val="20"/>
                <w:szCs w:val="20"/>
                <w:lang w:val="fr-CA"/>
              </w:rPr>
              <w:t xml:space="preserve">Droit de l’emploi - Congédiement injustifié - Droit administratif - Norme de contrôle - Congédiement non motivé de l’appelant par l’intimée, qui lui a versé une indemnité de départ - Plainte déposée par l’appelant en </w:t>
            </w:r>
            <w:r w:rsidRPr="00A62CE0">
              <w:rPr>
                <w:rFonts w:eastAsia="Times New Roman" w:cs="Times New Roman"/>
                <w:sz w:val="20"/>
                <w:szCs w:val="20"/>
                <w:lang w:val="fr-CA"/>
              </w:rPr>
              <w:lastRenderedPageBreak/>
              <w:t xml:space="preserve">vertu du </w:t>
            </w:r>
            <w:r w:rsidRPr="00A62CE0">
              <w:rPr>
                <w:rFonts w:eastAsia="Times New Roman" w:cs="Times New Roman"/>
                <w:i/>
                <w:sz w:val="20"/>
                <w:szCs w:val="20"/>
                <w:lang w:val="fr-CA"/>
              </w:rPr>
              <w:t>Code canadien du travail</w:t>
            </w:r>
            <w:r w:rsidRPr="00A62CE0">
              <w:rPr>
                <w:rFonts w:eastAsia="Times New Roman" w:cs="Times New Roman"/>
                <w:sz w:val="20"/>
                <w:szCs w:val="20"/>
                <w:lang w:val="fr-CA"/>
              </w:rPr>
              <w:t xml:space="preserve">, L.R.C. 1985, c. L-2, </w:t>
            </w:r>
            <w:hyperlink r:id="rId66" w:history="1"/>
            <w:r w:rsidRPr="00A62CE0">
              <w:rPr>
                <w:rFonts w:eastAsia="Times New Roman" w:cs="Times New Roman"/>
                <w:sz w:val="20"/>
                <w:szCs w:val="20"/>
                <w:lang w:val="fr-CA"/>
              </w:rPr>
              <w:t xml:space="preserve">pour « congédiement injuste » - Cour fédérale accueillant la demande de contrôle judiciaire de la décision d’un arbitre, qui a conclu au congédiement injuste de l’appelant - Appel à la Cour d’appel fédérale rejeté - En l’espèce, la norme de contrôle qui est présumée s’appliquer aux décideurs administratifs qui interprètent leur loi constitutive est-elle passée de la norme de la décision raisonnable à la norme de la décision correcte? - Le souci d’uniformité dans l’interprétation des lois </w:t>
            </w:r>
            <w:proofErr w:type="spellStart"/>
            <w:r w:rsidRPr="00A62CE0">
              <w:rPr>
                <w:rFonts w:eastAsia="Times New Roman" w:cs="Times New Roman"/>
                <w:sz w:val="20"/>
                <w:szCs w:val="20"/>
                <w:lang w:val="fr-CA"/>
              </w:rPr>
              <w:t>a-t-il</w:t>
            </w:r>
            <w:proofErr w:type="spellEnd"/>
            <w:r w:rsidRPr="00A62CE0">
              <w:rPr>
                <w:rFonts w:eastAsia="Times New Roman" w:cs="Times New Roman"/>
                <w:sz w:val="20"/>
                <w:szCs w:val="20"/>
                <w:lang w:val="fr-CA"/>
              </w:rPr>
              <w:t xml:space="preserve"> préséance sur les principes fondamentaux de déférence à l’endroit de l’Administration lorsque l’affaire relève incontestablement de la compétence du décideur administratif? - Les dispositions du </w:t>
            </w:r>
            <w:r w:rsidRPr="00A62CE0">
              <w:rPr>
                <w:rFonts w:eastAsia="Times New Roman" w:cs="Times New Roman"/>
                <w:i/>
                <w:sz w:val="20"/>
                <w:szCs w:val="20"/>
                <w:lang w:val="fr-CA"/>
              </w:rPr>
              <w:t>Code</w:t>
            </w:r>
            <w:r w:rsidRPr="00A62CE0">
              <w:rPr>
                <w:rFonts w:eastAsia="Times New Roman" w:cs="Times New Roman"/>
                <w:sz w:val="20"/>
                <w:szCs w:val="20"/>
                <w:lang w:val="fr-CA"/>
              </w:rPr>
              <w:t xml:space="preserve"> sur le congédiement injuste modifient-elles la règle de </w:t>
            </w:r>
            <w:proofErr w:type="spellStart"/>
            <w:r w:rsidRPr="00A62CE0">
              <w:rPr>
                <w:rFonts w:eastAsia="Times New Roman" w:cs="Times New Roman"/>
                <w:sz w:val="20"/>
                <w:szCs w:val="20"/>
                <w:lang w:val="fr-CA"/>
              </w:rPr>
              <w:t>common</w:t>
            </w:r>
            <w:proofErr w:type="spellEnd"/>
            <w:r w:rsidRPr="00A62CE0">
              <w:rPr>
                <w:rFonts w:eastAsia="Times New Roman" w:cs="Times New Roman"/>
                <w:sz w:val="20"/>
                <w:szCs w:val="20"/>
                <w:lang w:val="fr-CA"/>
              </w:rPr>
              <w:t xml:space="preserve"> </w:t>
            </w:r>
            <w:proofErr w:type="spellStart"/>
            <w:r w:rsidRPr="00A62CE0">
              <w:rPr>
                <w:rFonts w:eastAsia="Times New Roman" w:cs="Times New Roman"/>
                <w:sz w:val="20"/>
                <w:szCs w:val="20"/>
                <w:lang w:val="fr-CA"/>
              </w:rPr>
              <w:t>law</w:t>
            </w:r>
            <w:proofErr w:type="spellEnd"/>
            <w:r w:rsidRPr="00A62CE0">
              <w:rPr>
                <w:rFonts w:eastAsia="Times New Roman" w:cs="Times New Roman"/>
                <w:sz w:val="20"/>
                <w:szCs w:val="20"/>
                <w:lang w:val="fr-CA"/>
              </w:rPr>
              <w:t xml:space="preserve"> qui permet aux employeurs de congédier légalement leurs employés sans motif? - Dans l’affirmative, le « congédiement injuste » </w:t>
            </w:r>
            <w:proofErr w:type="spellStart"/>
            <w:r w:rsidRPr="00A62CE0">
              <w:rPr>
                <w:rFonts w:eastAsia="Times New Roman" w:cs="Times New Roman"/>
                <w:sz w:val="20"/>
                <w:szCs w:val="20"/>
                <w:lang w:val="fr-CA"/>
              </w:rPr>
              <w:t>a-t-il</w:t>
            </w:r>
            <w:proofErr w:type="spellEnd"/>
            <w:r w:rsidRPr="00A62CE0">
              <w:rPr>
                <w:rFonts w:eastAsia="Times New Roman" w:cs="Times New Roman"/>
                <w:sz w:val="20"/>
                <w:szCs w:val="20"/>
                <w:lang w:val="fr-CA"/>
              </w:rPr>
              <w:t xml:space="preserve"> le sens de congédiement sans motif valable?</w:t>
            </w:r>
          </w:p>
        </w:tc>
      </w:tr>
    </w:tbl>
    <w:p w:rsidR="00B243D6" w:rsidRPr="00A62CE0" w:rsidRDefault="00B243D6" w:rsidP="00B243D6">
      <w:pPr>
        <w:widowControl w:val="0"/>
        <w:rPr>
          <w:sz w:val="20"/>
          <w:szCs w:val="20"/>
          <w:lang w:val="fr-CA"/>
        </w:rPr>
      </w:pPr>
    </w:p>
    <w:p w:rsidR="00B243D6" w:rsidRPr="00A62CE0" w:rsidRDefault="009D1C86" w:rsidP="00B243D6">
      <w:pPr>
        <w:widowControl w:val="0"/>
        <w:rPr>
          <w:sz w:val="20"/>
          <w:szCs w:val="20"/>
        </w:rPr>
      </w:pPr>
      <w:r>
        <w:rPr>
          <w:sz w:val="20"/>
          <w:szCs w:val="20"/>
          <w:lang w:val="fr-CA"/>
        </w:rPr>
        <w:pict>
          <v:rect id="_x0000_i1075" style="width:2in;height:1pt" o:hrpct="0" o:hralign="center" o:hrstd="t" o:hrnoshade="t" o:hr="t" fillcolor="black [3213]" stroked="f"/>
        </w:pict>
      </w:r>
    </w:p>
    <w:p w:rsidR="00B625DB" w:rsidRPr="00A62CE0" w:rsidRDefault="00B625DB" w:rsidP="00B625DB">
      <w:pPr>
        <w:widowControl w:val="0"/>
        <w:rPr>
          <w:sz w:val="20"/>
          <w:szCs w:val="20"/>
          <w:lang w:val="fr-CA"/>
        </w:rPr>
      </w:pPr>
    </w:p>
    <w:p w:rsidR="00B625DB" w:rsidRPr="00A62CE0" w:rsidRDefault="00B625DB" w:rsidP="00B625DB">
      <w:pPr>
        <w:widowControl w:val="0"/>
        <w:rPr>
          <w:sz w:val="20"/>
          <w:szCs w:val="20"/>
          <w:lang w:val="en-US"/>
        </w:rPr>
      </w:pPr>
      <w:r w:rsidRPr="00A62CE0">
        <w:rPr>
          <w:sz w:val="20"/>
          <w:szCs w:val="20"/>
          <w:lang w:val="en-US"/>
        </w:rPr>
        <w:t>20.01.2016</w:t>
      </w:r>
    </w:p>
    <w:p w:rsidR="00B625DB" w:rsidRPr="00A62CE0" w:rsidRDefault="00B625DB" w:rsidP="00B625DB">
      <w:pPr>
        <w:widowControl w:val="0"/>
        <w:rPr>
          <w:sz w:val="20"/>
          <w:szCs w:val="20"/>
          <w:lang w:val="en-US"/>
        </w:rPr>
      </w:pPr>
    </w:p>
    <w:p w:rsidR="00B625DB" w:rsidRPr="00A62CE0" w:rsidRDefault="00B625DB" w:rsidP="00B625DB">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Pr="00A62CE0">
        <w:rPr>
          <w:sz w:val="20"/>
          <w:szCs w:val="20"/>
          <w:u w:val="single"/>
          <w:lang w:val="en-US"/>
        </w:rPr>
        <w:t>McLachlin C.J. and Abella, Cromwell, Moldaver, Karakatsanis, Wagner and Brown JJ.</w:t>
      </w:r>
    </w:p>
    <w:p w:rsidR="00B625DB" w:rsidRPr="00A62CE0" w:rsidRDefault="00B625DB" w:rsidP="00B625D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25DB" w:rsidRPr="00A62CE0" w:rsidTr="00CA3D6F">
        <w:tc>
          <w:tcPr>
            <w:tcW w:w="4380" w:type="dxa"/>
            <w:tcMar>
              <w:left w:w="0" w:type="dxa"/>
              <w:right w:w="0" w:type="dxa"/>
            </w:tcMar>
          </w:tcPr>
          <w:p w:rsidR="00B625DB" w:rsidRPr="00A62CE0" w:rsidRDefault="00B625DB" w:rsidP="00CA3D6F">
            <w:pPr>
              <w:widowControl w:val="0"/>
              <w:rPr>
                <w:b/>
                <w:sz w:val="20"/>
                <w:szCs w:val="20"/>
                <w:lang w:val="en-US"/>
              </w:rPr>
            </w:pPr>
            <w:r w:rsidRPr="00A62CE0">
              <w:rPr>
                <w:b/>
                <w:iCs/>
                <w:sz w:val="20"/>
                <w:szCs w:val="20"/>
              </w:rPr>
              <w:t xml:space="preserve">Her Majesty the Queen </w:t>
            </w:r>
          </w:p>
          <w:p w:rsidR="00B625DB" w:rsidRPr="00A62CE0" w:rsidRDefault="00B625DB" w:rsidP="00CA3D6F">
            <w:pPr>
              <w:widowControl w:val="0"/>
              <w:rPr>
                <w:b/>
                <w:sz w:val="20"/>
                <w:szCs w:val="20"/>
                <w:lang w:val="en-US"/>
              </w:rPr>
            </w:pPr>
          </w:p>
          <w:p w:rsidR="00B625DB" w:rsidRPr="00A62CE0" w:rsidRDefault="00B625DB" w:rsidP="00CA3D6F">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7" w:history="1">
              <w:r w:rsidRPr="00A62CE0">
                <w:rPr>
                  <w:rStyle w:val="Hyperlink"/>
                  <w:sz w:val="20"/>
                  <w:szCs w:val="20"/>
                  <w:lang w:val="en-US"/>
                </w:rPr>
                <w:t>36585</w:t>
              </w:r>
            </w:hyperlink>
            <w:r w:rsidRPr="00A62CE0">
              <w:rPr>
                <w:sz w:val="20"/>
                <w:szCs w:val="20"/>
                <w:lang w:val="en-US"/>
              </w:rPr>
              <w:t>)</w:t>
            </w:r>
          </w:p>
          <w:p w:rsidR="00B625DB" w:rsidRPr="00A62CE0" w:rsidRDefault="00B625DB" w:rsidP="00CA3D6F">
            <w:pPr>
              <w:widowControl w:val="0"/>
              <w:rPr>
                <w:b/>
                <w:sz w:val="20"/>
                <w:szCs w:val="20"/>
                <w:lang w:val="en-US"/>
              </w:rPr>
            </w:pPr>
          </w:p>
          <w:p w:rsidR="00B625DB" w:rsidRPr="00A62CE0" w:rsidRDefault="00B625DB" w:rsidP="00CA3D6F">
            <w:pPr>
              <w:rPr>
                <w:sz w:val="20"/>
                <w:szCs w:val="20"/>
                <w:lang w:val="en-US"/>
              </w:rPr>
            </w:pPr>
            <w:r w:rsidRPr="00A62CE0">
              <w:rPr>
                <w:b/>
                <w:iCs/>
                <w:sz w:val="20"/>
                <w:szCs w:val="20"/>
              </w:rPr>
              <w:t xml:space="preserve">Meredith Katharine </w:t>
            </w:r>
            <w:proofErr w:type="spellStart"/>
            <w:r w:rsidRPr="00A62CE0">
              <w:rPr>
                <w:b/>
                <w:iCs/>
                <w:sz w:val="20"/>
                <w:szCs w:val="20"/>
              </w:rPr>
              <w:t>Borowiec</w:t>
            </w:r>
            <w:proofErr w:type="spellEnd"/>
            <w:r w:rsidRPr="00A62CE0">
              <w:rPr>
                <w:b/>
                <w:sz w:val="20"/>
                <w:szCs w:val="20"/>
              </w:rPr>
              <w:t xml:space="preserve"> (Alta.) (Criminal) (As of Right)</w:t>
            </w:r>
            <w:r w:rsidRPr="00A62CE0">
              <w:rPr>
                <w:rFonts w:eastAsia="Calibri" w:cs="Times New Roman"/>
                <w:b/>
                <w:sz w:val="20"/>
                <w:szCs w:val="20"/>
              </w:rPr>
              <w:t xml:space="preserve"> </w:t>
            </w:r>
          </w:p>
        </w:tc>
        <w:tc>
          <w:tcPr>
            <w:tcW w:w="720" w:type="dxa"/>
            <w:tcMar>
              <w:left w:w="0" w:type="dxa"/>
              <w:right w:w="0" w:type="dxa"/>
            </w:tcMar>
          </w:tcPr>
          <w:p w:rsidR="00B625DB" w:rsidRPr="00A62CE0" w:rsidRDefault="00B625DB" w:rsidP="00CA3D6F">
            <w:pPr>
              <w:widowControl w:val="0"/>
              <w:jc w:val="center"/>
              <w:rPr>
                <w:sz w:val="20"/>
                <w:szCs w:val="20"/>
                <w:lang w:val="en-US"/>
              </w:rPr>
            </w:pPr>
          </w:p>
        </w:tc>
        <w:tc>
          <w:tcPr>
            <w:tcW w:w="4380" w:type="dxa"/>
            <w:tcMar>
              <w:left w:w="0" w:type="dxa"/>
              <w:right w:w="0" w:type="dxa"/>
            </w:tcMar>
          </w:tcPr>
          <w:p w:rsidR="00B625DB" w:rsidRPr="00A62CE0" w:rsidRDefault="00B41BDB" w:rsidP="00CA3D6F">
            <w:pPr>
              <w:widowControl w:val="0"/>
              <w:jc w:val="both"/>
              <w:rPr>
                <w:sz w:val="20"/>
                <w:szCs w:val="20"/>
                <w:lang w:val="fr-CA"/>
              </w:rPr>
            </w:pPr>
            <w:r w:rsidRPr="00A62CE0">
              <w:rPr>
                <w:sz w:val="20"/>
                <w:szCs w:val="20"/>
                <w:lang w:val="fr-CA"/>
              </w:rPr>
              <w:t xml:space="preserve">Julie Morgan and Joanne </w:t>
            </w:r>
            <w:proofErr w:type="spellStart"/>
            <w:r w:rsidRPr="00A62CE0">
              <w:rPr>
                <w:sz w:val="20"/>
                <w:szCs w:val="20"/>
                <w:lang w:val="fr-CA"/>
              </w:rPr>
              <w:t>Dartana</w:t>
            </w:r>
            <w:proofErr w:type="spellEnd"/>
            <w:r w:rsidRPr="00A62CE0">
              <w:rPr>
                <w:sz w:val="20"/>
                <w:szCs w:val="20"/>
                <w:lang w:val="fr-CA"/>
              </w:rPr>
              <w:t xml:space="preserve"> for the </w:t>
            </w:r>
            <w:proofErr w:type="spellStart"/>
            <w:r w:rsidRPr="00A62CE0">
              <w:rPr>
                <w:sz w:val="20"/>
                <w:szCs w:val="20"/>
                <w:lang w:val="fr-CA"/>
              </w:rPr>
              <w:t>appellant</w:t>
            </w:r>
            <w:proofErr w:type="spellEnd"/>
            <w:r w:rsidRPr="00A62CE0">
              <w:rPr>
                <w:sz w:val="20"/>
                <w:szCs w:val="20"/>
                <w:lang w:val="fr-CA"/>
              </w:rPr>
              <w:t>.</w:t>
            </w:r>
          </w:p>
          <w:p w:rsidR="00B41BDB" w:rsidRPr="00A62CE0" w:rsidRDefault="00B41BDB" w:rsidP="00CA3D6F">
            <w:pPr>
              <w:widowControl w:val="0"/>
              <w:jc w:val="both"/>
              <w:rPr>
                <w:sz w:val="20"/>
                <w:szCs w:val="20"/>
                <w:lang w:val="fr-CA"/>
              </w:rPr>
            </w:pPr>
          </w:p>
          <w:p w:rsidR="00B41BDB" w:rsidRPr="00A62CE0" w:rsidRDefault="00B41BDB" w:rsidP="00CA3D6F">
            <w:pPr>
              <w:widowControl w:val="0"/>
              <w:jc w:val="both"/>
              <w:rPr>
                <w:sz w:val="20"/>
                <w:szCs w:val="20"/>
                <w:lang w:val="fr-CA"/>
              </w:rPr>
            </w:pPr>
            <w:r w:rsidRPr="00A62CE0">
              <w:rPr>
                <w:sz w:val="20"/>
                <w:szCs w:val="20"/>
                <w:lang w:val="fr-CA"/>
              </w:rPr>
              <w:t xml:space="preserve">Jocelyn Speyer for the </w:t>
            </w:r>
            <w:proofErr w:type="spellStart"/>
            <w:r w:rsidRPr="00A62CE0">
              <w:rPr>
                <w:sz w:val="20"/>
                <w:szCs w:val="20"/>
                <w:lang w:val="fr-CA"/>
              </w:rPr>
              <w:t>intervener</w:t>
            </w:r>
            <w:proofErr w:type="spellEnd"/>
            <w:r w:rsidRPr="00A62CE0">
              <w:rPr>
                <w:sz w:val="20"/>
                <w:szCs w:val="20"/>
                <w:lang w:val="fr-CA"/>
              </w:rPr>
              <w:t xml:space="preserve"> Attorney General for Ontario.</w:t>
            </w:r>
          </w:p>
          <w:p w:rsidR="00B41BDB" w:rsidRPr="00A62CE0" w:rsidRDefault="00B41BDB" w:rsidP="00CA3D6F">
            <w:pPr>
              <w:widowControl w:val="0"/>
              <w:jc w:val="both"/>
              <w:rPr>
                <w:sz w:val="20"/>
                <w:szCs w:val="20"/>
                <w:lang w:val="fr-CA"/>
              </w:rPr>
            </w:pPr>
          </w:p>
          <w:p w:rsidR="00B41BDB" w:rsidRPr="00A62CE0" w:rsidRDefault="00B41BDB" w:rsidP="00CA3D6F">
            <w:pPr>
              <w:widowControl w:val="0"/>
              <w:jc w:val="both"/>
              <w:rPr>
                <w:sz w:val="20"/>
                <w:szCs w:val="20"/>
                <w:lang w:val="fr-CA"/>
              </w:rPr>
            </w:pPr>
            <w:r w:rsidRPr="00A62CE0">
              <w:rPr>
                <w:sz w:val="20"/>
                <w:szCs w:val="20"/>
                <w:lang w:val="fr-CA"/>
              </w:rPr>
              <w:t xml:space="preserve">Andrea L. </w:t>
            </w:r>
            <w:proofErr w:type="spellStart"/>
            <w:r w:rsidRPr="00A62CE0">
              <w:rPr>
                <w:sz w:val="20"/>
                <w:szCs w:val="20"/>
                <w:lang w:val="fr-CA"/>
              </w:rPr>
              <w:t>Serink</w:t>
            </w:r>
            <w:proofErr w:type="spellEnd"/>
            <w:r w:rsidRPr="00A62CE0">
              <w:rPr>
                <w:sz w:val="20"/>
                <w:szCs w:val="20"/>
                <w:lang w:val="fr-CA"/>
              </w:rPr>
              <w:t xml:space="preserve"> and Alias Amelia Sanders for the </w:t>
            </w:r>
            <w:proofErr w:type="spellStart"/>
            <w:r w:rsidRPr="00A62CE0">
              <w:rPr>
                <w:sz w:val="20"/>
                <w:szCs w:val="20"/>
                <w:lang w:val="fr-CA"/>
              </w:rPr>
              <w:t>respondent</w:t>
            </w:r>
            <w:proofErr w:type="spellEnd"/>
            <w:r w:rsidRPr="00A62CE0">
              <w:rPr>
                <w:sz w:val="20"/>
                <w:szCs w:val="20"/>
                <w:lang w:val="fr-CA"/>
              </w:rPr>
              <w:t>.</w:t>
            </w:r>
          </w:p>
          <w:p w:rsidR="00B41BDB" w:rsidRPr="00A62CE0" w:rsidRDefault="00B41BDB" w:rsidP="00CA3D6F">
            <w:pPr>
              <w:widowControl w:val="0"/>
              <w:jc w:val="both"/>
              <w:rPr>
                <w:sz w:val="20"/>
                <w:szCs w:val="20"/>
                <w:lang w:val="fr-CA"/>
              </w:rPr>
            </w:pPr>
          </w:p>
          <w:p w:rsidR="00B41BDB" w:rsidRPr="00A62CE0" w:rsidRDefault="00B41BDB" w:rsidP="00CA3D6F">
            <w:pPr>
              <w:widowControl w:val="0"/>
              <w:jc w:val="both"/>
              <w:rPr>
                <w:sz w:val="20"/>
                <w:szCs w:val="20"/>
                <w:lang w:val="fr-CA"/>
              </w:rPr>
            </w:pPr>
            <w:r w:rsidRPr="00A62CE0">
              <w:rPr>
                <w:sz w:val="20"/>
                <w:szCs w:val="20"/>
                <w:lang w:val="fr-CA"/>
              </w:rPr>
              <w:t xml:space="preserve">Jonathan </w:t>
            </w:r>
            <w:proofErr w:type="spellStart"/>
            <w:r w:rsidRPr="00A62CE0">
              <w:rPr>
                <w:sz w:val="20"/>
                <w:szCs w:val="20"/>
                <w:lang w:val="fr-CA"/>
              </w:rPr>
              <w:t>Dawe</w:t>
            </w:r>
            <w:proofErr w:type="spellEnd"/>
            <w:r w:rsidRPr="00A62CE0">
              <w:rPr>
                <w:sz w:val="20"/>
                <w:szCs w:val="20"/>
                <w:lang w:val="fr-CA"/>
              </w:rPr>
              <w:t xml:space="preserve"> and Michael </w:t>
            </w:r>
            <w:proofErr w:type="spellStart"/>
            <w:r w:rsidRPr="00A62CE0">
              <w:rPr>
                <w:sz w:val="20"/>
                <w:szCs w:val="20"/>
                <w:lang w:val="fr-CA"/>
              </w:rPr>
              <w:t>Dineen</w:t>
            </w:r>
            <w:proofErr w:type="spellEnd"/>
            <w:r w:rsidRPr="00A62CE0">
              <w:rPr>
                <w:sz w:val="20"/>
                <w:szCs w:val="20"/>
                <w:lang w:val="fr-CA"/>
              </w:rPr>
              <w:t xml:space="preserve"> for the </w:t>
            </w:r>
            <w:proofErr w:type="spellStart"/>
            <w:r w:rsidRPr="00A62CE0">
              <w:rPr>
                <w:sz w:val="20"/>
                <w:szCs w:val="20"/>
                <w:lang w:val="fr-CA"/>
              </w:rPr>
              <w:t>intervener</w:t>
            </w:r>
            <w:proofErr w:type="spellEnd"/>
            <w:r w:rsidRPr="00A62CE0">
              <w:rPr>
                <w:sz w:val="20"/>
                <w:szCs w:val="20"/>
                <w:lang w:val="fr-CA"/>
              </w:rPr>
              <w:t xml:space="preserve"> </w:t>
            </w:r>
            <w:proofErr w:type="spellStart"/>
            <w:r w:rsidRPr="00A62CE0">
              <w:rPr>
                <w:sz w:val="20"/>
                <w:szCs w:val="20"/>
                <w:lang w:val="fr-CA"/>
              </w:rPr>
              <w:t>Criminal</w:t>
            </w:r>
            <w:proofErr w:type="spellEnd"/>
            <w:r w:rsidRPr="00A62CE0">
              <w:rPr>
                <w:sz w:val="20"/>
                <w:szCs w:val="20"/>
                <w:lang w:val="fr-CA"/>
              </w:rPr>
              <w:t xml:space="preserve"> </w:t>
            </w:r>
            <w:proofErr w:type="spellStart"/>
            <w:r w:rsidRPr="00A62CE0">
              <w:rPr>
                <w:sz w:val="20"/>
                <w:szCs w:val="20"/>
                <w:lang w:val="fr-CA"/>
              </w:rPr>
              <w:t>Lawyers</w:t>
            </w:r>
            <w:proofErr w:type="spellEnd"/>
            <w:r w:rsidRPr="00A62CE0">
              <w:rPr>
                <w:sz w:val="20"/>
                <w:szCs w:val="20"/>
                <w:lang w:val="fr-CA"/>
              </w:rPr>
              <w:t>’ Association of Ontario.</w:t>
            </w:r>
          </w:p>
          <w:p w:rsidR="00B41BDB" w:rsidRPr="00A62CE0" w:rsidRDefault="00B41BDB" w:rsidP="00CA3D6F">
            <w:pPr>
              <w:widowControl w:val="0"/>
              <w:jc w:val="both"/>
              <w:rPr>
                <w:sz w:val="20"/>
                <w:szCs w:val="20"/>
                <w:lang w:val="fr-CA"/>
              </w:rPr>
            </w:pPr>
          </w:p>
          <w:p w:rsidR="00B41BDB" w:rsidRPr="00A62CE0" w:rsidRDefault="00B41BDB" w:rsidP="00CA3D6F">
            <w:pPr>
              <w:widowControl w:val="0"/>
              <w:jc w:val="both"/>
              <w:rPr>
                <w:sz w:val="20"/>
                <w:szCs w:val="20"/>
                <w:lang w:val="fr-CA"/>
              </w:rPr>
            </w:pPr>
            <w:r w:rsidRPr="00A62CE0">
              <w:rPr>
                <w:sz w:val="20"/>
                <w:szCs w:val="20"/>
                <w:lang w:val="fr-CA"/>
              </w:rPr>
              <w:t xml:space="preserve">Jessica </w:t>
            </w:r>
            <w:proofErr w:type="spellStart"/>
            <w:r w:rsidRPr="00A62CE0">
              <w:rPr>
                <w:sz w:val="20"/>
                <w:szCs w:val="20"/>
                <w:lang w:val="fr-CA"/>
              </w:rPr>
              <w:t>Orkin</w:t>
            </w:r>
            <w:proofErr w:type="spellEnd"/>
            <w:r w:rsidRPr="00A62CE0">
              <w:rPr>
                <w:sz w:val="20"/>
                <w:szCs w:val="20"/>
                <w:lang w:val="fr-CA"/>
              </w:rPr>
              <w:t xml:space="preserve">, Kim Stanton and Frances Mahon for the </w:t>
            </w:r>
            <w:proofErr w:type="spellStart"/>
            <w:r w:rsidRPr="00A62CE0">
              <w:rPr>
                <w:sz w:val="20"/>
                <w:szCs w:val="20"/>
                <w:lang w:val="fr-CA"/>
              </w:rPr>
              <w:t>intervener</w:t>
            </w:r>
            <w:proofErr w:type="spellEnd"/>
            <w:r w:rsidRPr="00A62CE0">
              <w:rPr>
                <w:sz w:val="20"/>
                <w:szCs w:val="20"/>
                <w:lang w:val="fr-CA"/>
              </w:rPr>
              <w:t xml:space="preserve"> </w:t>
            </w:r>
            <w:proofErr w:type="spellStart"/>
            <w:r w:rsidRPr="00A62CE0">
              <w:rPr>
                <w:sz w:val="20"/>
                <w:szCs w:val="20"/>
                <w:lang w:val="fr-CA"/>
              </w:rPr>
              <w:t>Women’s</w:t>
            </w:r>
            <w:proofErr w:type="spellEnd"/>
            <w:r w:rsidRPr="00A62CE0">
              <w:rPr>
                <w:sz w:val="20"/>
                <w:szCs w:val="20"/>
                <w:lang w:val="fr-CA"/>
              </w:rPr>
              <w:t xml:space="preserve"> </w:t>
            </w:r>
            <w:proofErr w:type="spellStart"/>
            <w:r w:rsidRPr="00A62CE0">
              <w:rPr>
                <w:sz w:val="20"/>
                <w:szCs w:val="20"/>
                <w:lang w:val="fr-CA"/>
              </w:rPr>
              <w:t>Legal</w:t>
            </w:r>
            <w:proofErr w:type="spellEnd"/>
            <w:r w:rsidRPr="00A62CE0">
              <w:rPr>
                <w:sz w:val="20"/>
                <w:szCs w:val="20"/>
                <w:lang w:val="fr-CA"/>
              </w:rPr>
              <w:t xml:space="preserve"> </w:t>
            </w:r>
            <w:proofErr w:type="spellStart"/>
            <w:r w:rsidRPr="00A62CE0">
              <w:rPr>
                <w:sz w:val="20"/>
                <w:szCs w:val="20"/>
                <w:lang w:val="fr-CA"/>
              </w:rPr>
              <w:t>Education</w:t>
            </w:r>
            <w:proofErr w:type="spellEnd"/>
            <w:r w:rsidRPr="00A62CE0">
              <w:rPr>
                <w:sz w:val="20"/>
                <w:szCs w:val="20"/>
                <w:lang w:val="fr-CA"/>
              </w:rPr>
              <w:t xml:space="preserve"> and Actions </w:t>
            </w:r>
            <w:proofErr w:type="spellStart"/>
            <w:r w:rsidRPr="00A62CE0">
              <w:rPr>
                <w:sz w:val="20"/>
                <w:szCs w:val="20"/>
                <w:lang w:val="fr-CA"/>
              </w:rPr>
              <w:t>Fund</w:t>
            </w:r>
            <w:proofErr w:type="spellEnd"/>
            <w:r w:rsidRPr="00A62CE0">
              <w:rPr>
                <w:sz w:val="20"/>
                <w:szCs w:val="20"/>
                <w:lang w:val="fr-CA"/>
              </w:rPr>
              <w:t xml:space="preserve"> Inc.</w:t>
            </w:r>
          </w:p>
        </w:tc>
      </w:tr>
    </w:tbl>
    <w:p w:rsidR="002D323A" w:rsidRPr="00A62CE0" w:rsidRDefault="002D323A" w:rsidP="00B625DB">
      <w:pPr>
        <w:rPr>
          <w:b/>
          <w:sz w:val="20"/>
          <w:szCs w:val="20"/>
          <w:lang w:val="en-US"/>
        </w:rPr>
      </w:pPr>
    </w:p>
    <w:p w:rsidR="00B625DB" w:rsidRPr="00A62CE0" w:rsidRDefault="00B625DB" w:rsidP="00B625DB">
      <w:pPr>
        <w:rPr>
          <w:b/>
          <w:sz w:val="20"/>
          <w:szCs w:val="20"/>
          <w:lang w:val="fr-CA"/>
        </w:rPr>
      </w:pPr>
      <w:r w:rsidRPr="00A62CE0">
        <w:rPr>
          <w:b/>
          <w:sz w:val="20"/>
          <w:szCs w:val="20"/>
          <w:lang w:val="en-US"/>
        </w:rPr>
        <w:t>RESERVED / EN D</w:t>
      </w:r>
      <w:r w:rsidRPr="00A62CE0">
        <w:rPr>
          <w:b/>
          <w:sz w:val="20"/>
          <w:szCs w:val="20"/>
          <w:lang w:val="fr-CA"/>
        </w:rPr>
        <w:t>ÉLIBÉRÉ</w:t>
      </w:r>
    </w:p>
    <w:p w:rsidR="00B625DB" w:rsidRPr="00A62CE0" w:rsidRDefault="00B625DB" w:rsidP="00B625D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25DB" w:rsidRPr="00A62CE0" w:rsidTr="00CA3D6F">
        <w:tc>
          <w:tcPr>
            <w:tcW w:w="4380" w:type="dxa"/>
            <w:tcMar>
              <w:left w:w="0" w:type="dxa"/>
              <w:right w:w="0" w:type="dxa"/>
            </w:tcMar>
          </w:tcPr>
          <w:p w:rsidR="00B625DB" w:rsidRPr="00A62CE0" w:rsidRDefault="00B625DB" w:rsidP="00CA3D6F">
            <w:pPr>
              <w:widowControl w:val="0"/>
              <w:jc w:val="both"/>
              <w:rPr>
                <w:b/>
                <w:sz w:val="20"/>
                <w:szCs w:val="20"/>
                <w:u w:val="single"/>
              </w:rPr>
            </w:pPr>
            <w:r w:rsidRPr="00A62CE0">
              <w:rPr>
                <w:b/>
                <w:sz w:val="20"/>
                <w:szCs w:val="20"/>
                <w:u w:val="single"/>
              </w:rPr>
              <w:t>Nature of the case:</w:t>
            </w:r>
          </w:p>
          <w:p w:rsidR="00B625DB" w:rsidRPr="00A62CE0" w:rsidRDefault="00B625DB" w:rsidP="00B625DB">
            <w:pPr>
              <w:widowControl w:val="0"/>
              <w:jc w:val="both"/>
              <w:rPr>
                <w:rFonts w:eastAsia="Times New Roman" w:cs="Times New Roman"/>
                <w:sz w:val="20"/>
                <w:szCs w:val="20"/>
              </w:rPr>
            </w:pPr>
          </w:p>
          <w:p w:rsidR="00B625DB" w:rsidRPr="00A62CE0" w:rsidRDefault="00B625DB" w:rsidP="00B625DB">
            <w:pPr>
              <w:widowControl w:val="0"/>
              <w:jc w:val="both"/>
              <w:rPr>
                <w:b/>
                <w:sz w:val="20"/>
                <w:szCs w:val="20"/>
              </w:rPr>
            </w:pPr>
            <w:r w:rsidRPr="00A62CE0">
              <w:rPr>
                <w:rFonts w:eastAsia="Times New Roman" w:cs="Times New Roman"/>
                <w:sz w:val="20"/>
                <w:szCs w:val="20"/>
              </w:rPr>
              <w:t xml:space="preserve">Criminal law - Offences - Infanticide - What is the legal standard for infanticide in section 233 of the </w:t>
            </w:r>
            <w:r w:rsidRPr="00A62CE0">
              <w:rPr>
                <w:rFonts w:eastAsia="Times New Roman" w:cs="Times New Roman"/>
                <w:i/>
                <w:sz w:val="20"/>
                <w:szCs w:val="20"/>
              </w:rPr>
              <w:t>Criminal Code</w:t>
            </w:r>
            <w:r w:rsidRPr="00A62CE0">
              <w:rPr>
                <w:rFonts w:eastAsia="Times New Roman" w:cs="Times New Roman"/>
                <w:sz w:val="20"/>
                <w:szCs w:val="20"/>
              </w:rPr>
              <w:t>, R.S.C. 1985, c. C-46?</w:t>
            </w:r>
          </w:p>
        </w:tc>
        <w:tc>
          <w:tcPr>
            <w:tcW w:w="720" w:type="dxa"/>
            <w:tcMar>
              <w:left w:w="0" w:type="dxa"/>
              <w:right w:w="0" w:type="dxa"/>
            </w:tcMar>
          </w:tcPr>
          <w:p w:rsidR="00B625DB" w:rsidRPr="00A62CE0" w:rsidRDefault="00B625DB" w:rsidP="00CA3D6F">
            <w:pPr>
              <w:widowControl w:val="0"/>
              <w:jc w:val="center"/>
              <w:rPr>
                <w:sz w:val="20"/>
                <w:szCs w:val="20"/>
              </w:rPr>
            </w:pPr>
          </w:p>
        </w:tc>
        <w:tc>
          <w:tcPr>
            <w:tcW w:w="4380" w:type="dxa"/>
            <w:tcMar>
              <w:left w:w="0" w:type="dxa"/>
              <w:right w:w="0" w:type="dxa"/>
            </w:tcMar>
          </w:tcPr>
          <w:p w:rsidR="00B625DB" w:rsidRPr="00A62CE0" w:rsidRDefault="00B625DB" w:rsidP="00CA3D6F">
            <w:pPr>
              <w:widowControl w:val="0"/>
              <w:jc w:val="both"/>
              <w:rPr>
                <w:b/>
                <w:sz w:val="20"/>
                <w:szCs w:val="20"/>
                <w:u w:val="single"/>
                <w:lang w:val="fr-CA"/>
              </w:rPr>
            </w:pPr>
            <w:r w:rsidRPr="00A62CE0">
              <w:rPr>
                <w:b/>
                <w:sz w:val="20"/>
                <w:szCs w:val="20"/>
                <w:u w:val="single"/>
                <w:lang w:val="fr-CA"/>
              </w:rPr>
              <w:t>Nature de la cause :</w:t>
            </w:r>
          </w:p>
          <w:p w:rsidR="00B625DB" w:rsidRPr="00A62CE0" w:rsidRDefault="00B625DB" w:rsidP="00CA3D6F">
            <w:pPr>
              <w:widowControl w:val="0"/>
              <w:jc w:val="both"/>
              <w:rPr>
                <w:sz w:val="20"/>
                <w:szCs w:val="20"/>
                <w:lang w:val="fr-CA"/>
              </w:rPr>
            </w:pPr>
          </w:p>
          <w:p w:rsidR="00B625DB" w:rsidRPr="00A62CE0" w:rsidRDefault="00B625DB" w:rsidP="00B625DB">
            <w:pPr>
              <w:widowControl w:val="0"/>
              <w:jc w:val="both"/>
              <w:rPr>
                <w:sz w:val="20"/>
                <w:lang w:val="fr-CA"/>
              </w:rPr>
            </w:pPr>
            <w:r w:rsidRPr="00A62CE0">
              <w:rPr>
                <w:sz w:val="20"/>
                <w:lang w:val="fr-CA"/>
              </w:rPr>
              <w:t xml:space="preserve">Droit criminel - Infractions - Infanticide - Quelle est la norme juridique relative à l’infanticide en application de l’art. 233 du </w:t>
            </w:r>
            <w:r w:rsidRPr="00A62CE0">
              <w:rPr>
                <w:i/>
                <w:sz w:val="20"/>
                <w:lang w:val="fr-CA"/>
              </w:rPr>
              <w:t>Code criminel</w:t>
            </w:r>
            <w:r w:rsidRPr="00A62CE0">
              <w:rPr>
                <w:sz w:val="20"/>
                <w:lang w:val="fr-CA"/>
              </w:rPr>
              <w:t>, L.R.C. 1985, ch. C-46?</w:t>
            </w:r>
          </w:p>
        </w:tc>
      </w:tr>
    </w:tbl>
    <w:p w:rsidR="00B625DB" w:rsidRPr="00A62CE0" w:rsidRDefault="00B625DB" w:rsidP="00B625DB">
      <w:pPr>
        <w:widowControl w:val="0"/>
        <w:rPr>
          <w:sz w:val="20"/>
          <w:szCs w:val="20"/>
          <w:lang w:val="fr-CA"/>
        </w:rPr>
      </w:pPr>
    </w:p>
    <w:p w:rsidR="00B625DB" w:rsidRPr="00A62CE0" w:rsidRDefault="009D1C86" w:rsidP="00B625DB">
      <w:pPr>
        <w:widowControl w:val="0"/>
        <w:rPr>
          <w:sz w:val="20"/>
          <w:szCs w:val="20"/>
        </w:rPr>
      </w:pPr>
      <w:r>
        <w:rPr>
          <w:sz w:val="20"/>
          <w:szCs w:val="20"/>
          <w:lang w:val="fr-CA"/>
        </w:rPr>
        <w:pict>
          <v:rect id="_x0000_i1076" style="width:2in;height:1pt" o:hrpct="0" o:hralign="center" o:hrstd="t" o:hrnoshade="t" o:hr="t" fillcolor="black [3213]" stroked="f"/>
        </w:pict>
      </w:r>
    </w:p>
    <w:p w:rsidR="0089107B" w:rsidRPr="00A62CE0" w:rsidRDefault="0089107B">
      <w:pPr>
        <w:rPr>
          <w:sz w:val="20"/>
          <w:szCs w:val="20"/>
        </w:rPr>
      </w:pPr>
      <w:r w:rsidRPr="00A62CE0">
        <w:rPr>
          <w:sz w:val="20"/>
          <w:szCs w:val="20"/>
        </w:rPr>
        <w:br w:type="page"/>
      </w:r>
    </w:p>
    <w:p w:rsidR="00B625DB" w:rsidRPr="00A62CE0" w:rsidRDefault="00B625DB" w:rsidP="00B625DB">
      <w:pPr>
        <w:widowControl w:val="0"/>
        <w:rPr>
          <w:sz w:val="20"/>
          <w:szCs w:val="20"/>
          <w:lang w:val="en-US"/>
        </w:rPr>
      </w:pPr>
      <w:r w:rsidRPr="00A62CE0">
        <w:rPr>
          <w:sz w:val="20"/>
          <w:szCs w:val="20"/>
          <w:lang w:val="en-US"/>
        </w:rPr>
        <w:lastRenderedPageBreak/>
        <w:t>21.01.2016</w:t>
      </w:r>
    </w:p>
    <w:p w:rsidR="00B625DB" w:rsidRPr="00A62CE0" w:rsidRDefault="00B625DB" w:rsidP="00B625DB">
      <w:pPr>
        <w:widowControl w:val="0"/>
        <w:rPr>
          <w:sz w:val="20"/>
          <w:szCs w:val="20"/>
          <w:lang w:val="en-US"/>
        </w:rPr>
      </w:pPr>
    </w:p>
    <w:p w:rsidR="00B625DB" w:rsidRPr="00A62CE0" w:rsidRDefault="00B625DB" w:rsidP="00B625DB">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Pr="00A62CE0">
        <w:rPr>
          <w:sz w:val="20"/>
          <w:szCs w:val="20"/>
          <w:u w:val="single"/>
          <w:lang w:val="en-US"/>
        </w:rPr>
        <w:t>McLachlin C.J. and Abella, Cromwell, Moldaver, Karakatsanis, Wagner and Gascon JJ.</w:t>
      </w:r>
    </w:p>
    <w:p w:rsidR="00B625DB" w:rsidRPr="00A62CE0" w:rsidRDefault="00B625DB" w:rsidP="00B625D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25DB" w:rsidRPr="00A62CE0" w:rsidTr="00CA3D6F">
        <w:tc>
          <w:tcPr>
            <w:tcW w:w="4380" w:type="dxa"/>
            <w:tcMar>
              <w:left w:w="0" w:type="dxa"/>
              <w:right w:w="0" w:type="dxa"/>
            </w:tcMar>
          </w:tcPr>
          <w:p w:rsidR="00B625DB" w:rsidRPr="00A62CE0" w:rsidRDefault="00B625DB" w:rsidP="00CA3D6F">
            <w:pPr>
              <w:widowControl w:val="0"/>
              <w:rPr>
                <w:b/>
                <w:sz w:val="20"/>
                <w:szCs w:val="20"/>
                <w:lang w:val="en-US"/>
              </w:rPr>
            </w:pPr>
            <w:r w:rsidRPr="00A62CE0">
              <w:rPr>
                <w:b/>
                <w:iCs/>
                <w:sz w:val="20"/>
                <w:szCs w:val="20"/>
              </w:rPr>
              <w:t>Jonathan David Meer</w:t>
            </w:r>
          </w:p>
          <w:p w:rsidR="00B625DB" w:rsidRPr="00A62CE0" w:rsidRDefault="00B625DB" w:rsidP="00CA3D6F">
            <w:pPr>
              <w:widowControl w:val="0"/>
              <w:rPr>
                <w:b/>
                <w:sz w:val="20"/>
                <w:szCs w:val="20"/>
                <w:lang w:val="en-US"/>
              </w:rPr>
            </w:pPr>
          </w:p>
          <w:p w:rsidR="00B625DB" w:rsidRPr="00A62CE0" w:rsidRDefault="00B625DB" w:rsidP="00CA3D6F">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8" w:history="1">
              <w:r w:rsidRPr="00A62CE0">
                <w:rPr>
                  <w:rStyle w:val="Hyperlink"/>
                  <w:sz w:val="20"/>
                  <w:szCs w:val="20"/>
                  <w:lang w:val="en-US"/>
                </w:rPr>
                <w:t>36448</w:t>
              </w:r>
            </w:hyperlink>
            <w:r w:rsidRPr="00A62CE0">
              <w:rPr>
                <w:sz w:val="20"/>
                <w:szCs w:val="20"/>
                <w:lang w:val="en-US"/>
              </w:rPr>
              <w:t>)</w:t>
            </w:r>
          </w:p>
          <w:p w:rsidR="00B625DB" w:rsidRPr="00A62CE0" w:rsidRDefault="00B625DB" w:rsidP="00CA3D6F">
            <w:pPr>
              <w:widowControl w:val="0"/>
              <w:rPr>
                <w:b/>
                <w:sz w:val="20"/>
                <w:szCs w:val="20"/>
                <w:lang w:val="en-US"/>
              </w:rPr>
            </w:pPr>
          </w:p>
          <w:p w:rsidR="001464F1" w:rsidRPr="00A62CE0" w:rsidRDefault="00B625DB" w:rsidP="001464F1">
            <w:pPr>
              <w:rPr>
                <w:b/>
                <w:iCs/>
                <w:sz w:val="20"/>
                <w:szCs w:val="20"/>
              </w:rPr>
            </w:pPr>
            <w:r w:rsidRPr="00A62CE0">
              <w:rPr>
                <w:b/>
                <w:iCs/>
                <w:sz w:val="20"/>
                <w:szCs w:val="20"/>
              </w:rPr>
              <w:t>Her Majesty the Queen (Alta.) (Criminal)</w:t>
            </w:r>
          </w:p>
          <w:p w:rsidR="00B625DB" w:rsidRPr="00A62CE0" w:rsidRDefault="00B625DB" w:rsidP="001464F1">
            <w:pPr>
              <w:rPr>
                <w:sz w:val="20"/>
                <w:szCs w:val="20"/>
                <w:lang w:val="en-US"/>
              </w:rPr>
            </w:pPr>
            <w:r w:rsidRPr="00A62CE0">
              <w:rPr>
                <w:b/>
                <w:iCs/>
                <w:sz w:val="20"/>
                <w:szCs w:val="20"/>
              </w:rPr>
              <w:t>(As of Right / By Leave)</w:t>
            </w:r>
            <w:r w:rsidRPr="00A62CE0">
              <w:rPr>
                <w:rFonts w:eastAsia="Calibri" w:cs="Times New Roman"/>
                <w:b/>
                <w:sz w:val="20"/>
                <w:szCs w:val="20"/>
              </w:rPr>
              <w:t xml:space="preserve"> </w:t>
            </w:r>
          </w:p>
        </w:tc>
        <w:tc>
          <w:tcPr>
            <w:tcW w:w="720" w:type="dxa"/>
            <w:tcMar>
              <w:left w:w="0" w:type="dxa"/>
              <w:right w:w="0" w:type="dxa"/>
            </w:tcMar>
          </w:tcPr>
          <w:p w:rsidR="00B625DB" w:rsidRPr="00A62CE0" w:rsidRDefault="00B625DB" w:rsidP="00CA3D6F">
            <w:pPr>
              <w:widowControl w:val="0"/>
              <w:jc w:val="center"/>
              <w:rPr>
                <w:sz w:val="20"/>
                <w:szCs w:val="20"/>
                <w:lang w:val="en-US"/>
              </w:rPr>
            </w:pPr>
          </w:p>
        </w:tc>
        <w:tc>
          <w:tcPr>
            <w:tcW w:w="4380" w:type="dxa"/>
            <w:tcMar>
              <w:left w:w="0" w:type="dxa"/>
              <w:right w:w="0" w:type="dxa"/>
            </w:tcMar>
          </w:tcPr>
          <w:p w:rsidR="00B625DB" w:rsidRPr="00A62CE0" w:rsidRDefault="001464F1" w:rsidP="00CA3D6F">
            <w:pPr>
              <w:widowControl w:val="0"/>
              <w:jc w:val="both"/>
              <w:rPr>
                <w:sz w:val="20"/>
                <w:szCs w:val="20"/>
                <w:lang w:val="fr-CA"/>
              </w:rPr>
            </w:pPr>
            <w:r w:rsidRPr="00A62CE0">
              <w:rPr>
                <w:sz w:val="20"/>
                <w:szCs w:val="20"/>
                <w:lang w:val="fr-CA"/>
              </w:rPr>
              <w:t xml:space="preserve">Dale M. </w:t>
            </w:r>
            <w:proofErr w:type="spellStart"/>
            <w:r w:rsidRPr="00A62CE0">
              <w:rPr>
                <w:sz w:val="20"/>
                <w:szCs w:val="20"/>
                <w:lang w:val="fr-CA"/>
              </w:rPr>
              <w:t>Knisely</w:t>
            </w:r>
            <w:proofErr w:type="spellEnd"/>
            <w:r w:rsidRPr="00A62CE0">
              <w:rPr>
                <w:sz w:val="20"/>
                <w:szCs w:val="20"/>
                <w:lang w:val="fr-CA"/>
              </w:rPr>
              <w:t xml:space="preserve"> for the </w:t>
            </w:r>
            <w:proofErr w:type="spellStart"/>
            <w:r w:rsidRPr="00A62CE0">
              <w:rPr>
                <w:sz w:val="20"/>
                <w:szCs w:val="20"/>
                <w:lang w:val="fr-CA"/>
              </w:rPr>
              <w:t>appellant</w:t>
            </w:r>
            <w:proofErr w:type="spellEnd"/>
            <w:r w:rsidRPr="00A62CE0">
              <w:rPr>
                <w:sz w:val="20"/>
                <w:szCs w:val="20"/>
                <w:lang w:val="fr-CA"/>
              </w:rPr>
              <w:t>.</w:t>
            </w:r>
          </w:p>
          <w:p w:rsidR="001464F1" w:rsidRPr="00A62CE0" w:rsidRDefault="001464F1" w:rsidP="00CA3D6F">
            <w:pPr>
              <w:widowControl w:val="0"/>
              <w:jc w:val="both"/>
              <w:rPr>
                <w:sz w:val="20"/>
                <w:szCs w:val="20"/>
                <w:lang w:val="fr-CA"/>
              </w:rPr>
            </w:pPr>
          </w:p>
          <w:p w:rsidR="001464F1" w:rsidRPr="00A62CE0" w:rsidRDefault="001464F1" w:rsidP="00CA3D6F">
            <w:pPr>
              <w:widowControl w:val="0"/>
              <w:jc w:val="both"/>
              <w:rPr>
                <w:sz w:val="20"/>
                <w:szCs w:val="20"/>
                <w:lang w:val="fr-CA"/>
              </w:rPr>
            </w:pPr>
            <w:r w:rsidRPr="00A62CE0">
              <w:rPr>
                <w:sz w:val="20"/>
                <w:szCs w:val="20"/>
                <w:lang w:val="fr-CA"/>
              </w:rPr>
              <w:t xml:space="preserve">Maureen </w:t>
            </w:r>
            <w:proofErr w:type="spellStart"/>
            <w:r w:rsidRPr="00A62CE0">
              <w:rPr>
                <w:sz w:val="20"/>
                <w:szCs w:val="20"/>
                <w:lang w:val="fr-CA"/>
              </w:rPr>
              <w:t>McGuire</w:t>
            </w:r>
            <w:proofErr w:type="spellEnd"/>
            <w:r w:rsidRPr="00A62CE0">
              <w:rPr>
                <w:sz w:val="20"/>
                <w:szCs w:val="20"/>
                <w:lang w:val="fr-CA"/>
              </w:rPr>
              <w:t xml:space="preserve"> and Cheryl </w:t>
            </w:r>
            <w:proofErr w:type="spellStart"/>
            <w:r w:rsidRPr="00A62CE0">
              <w:rPr>
                <w:sz w:val="20"/>
                <w:szCs w:val="20"/>
                <w:lang w:val="fr-CA"/>
              </w:rPr>
              <w:t>Schlecker</w:t>
            </w:r>
            <w:proofErr w:type="spellEnd"/>
            <w:r w:rsidRPr="00A62CE0">
              <w:rPr>
                <w:sz w:val="20"/>
                <w:szCs w:val="20"/>
                <w:lang w:val="fr-CA"/>
              </w:rPr>
              <w:t xml:space="preserve"> for the </w:t>
            </w:r>
            <w:proofErr w:type="spellStart"/>
            <w:r w:rsidRPr="00A62CE0">
              <w:rPr>
                <w:sz w:val="20"/>
                <w:szCs w:val="20"/>
                <w:lang w:val="fr-CA"/>
              </w:rPr>
              <w:t>respondent</w:t>
            </w:r>
            <w:proofErr w:type="spellEnd"/>
            <w:r w:rsidRPr="00A62CE0">
              <w:rPr>
                <w:sz w:val="20"/>
                <w:szCs w:val="20"/>
                <w:lang w:val="fr-CA"/>
              </w:rPr>
              <w:t>.</w:t>
            </w:r>
          </w:p>
        </w:tc>
      </w:tr>
    </w:tbl>
    <w:p w:rsidR="00B625DB" w:rsidRPr="00A62CE0" w:rsidRDefault="00B625DB" w:rsidP="00B625DB">
      <w:pPr>
        <w:rPr>
          <w:rFonts w:eastAsia="Calibri" w:cs="Times New Roman"/>
          <w:bCs/>
          <w:sz w:val="20"/>
          <w:szCs w:val="20"/>
          <w:lang w:val="fr-CA"/>
        </w:rPr>
      </w:pPr>
    </w:p>
    <w:p w:rsidR="00B625DB" w:rsidRPr="00A62CE0" w:rsidRDefault="00B625DB" w:rsidP="00B625DB">
      <w:pPr>
        <w:rPr>
          <w:rFonts w:eastAsia="Calibri" w:cs="Times New Roman"/>
          <w:b/>
          <w:bCs/>
          <w:sz w:val="20"/>
          <w:szCs w:val="20"/>
          <w:lang w:val="en-US"/>
        </w:rPr>
      </w:pPr>
      <w:r w:rsidRPr="00A62CE0">
        <w:rPr>
          <w:rFonts w:eastAsia="Calibri" w:cs="Times New Roman"/>
          <w:b/>
          <w:bCs/>
          <w:sz w:val="20"/>
          <w:szCs w:val="20"/>
          <w:lang w:val="en-US"/>
        </w:rPr>
        <w:t xml:space="preserve">2016 </w:t>
      </w:r>
      <w:r w:rsidRPr="00A62CE0">
        <w:rPr>
          <w:rFonts w:eastAsia="Calibri" w:cs="Times New Roman"/>
          <w:b/>
          <w:bCs/>
          <w:sz w:val="20"/>
          <w:szCs w:val="20"/>
        </w:rPr>
        <w:t>SCC 5</w:t>
      </w:r>
      <w:r w:rsidRPr="00A62CE0">
        <w:rPr>
          <w:rFonts w:eastAsia="Calibri" w:cs="Times New Roman"/>
          <w:b/>
          <w:bCs/>
          <w:sz w:val="20"/>
          <w:szCs w:val="20"/>
          <w:lang w:val="en-US"/>
        </w:rPr>
        <w:t xml:space="preserve"> / 2016 CSC 5</w:t>
      </w:r>
    </w:p>
    <w:p w:rsidR="00B625DB" w:rsidRPr="00A62CE0" w:rsidRDefault="00B625DB" w:rsidP="00B625DB">
      <w:pPr>
        <w:widowControl w:val="0"/>
        <w:rPr>
          <w:sz w:val="20"/>
          <w:szCs w:val="20"/>
        </w:rPr>
      </w:pPr>
    </w:p>
    <w:p w:rsidR="00B625DB" w:rsidRPr="00A62CE0" w:rsidRDefault="00B625DB" w:rsidP="00B625DB">
      <w:pPr>
        <w:rPr>
          <w:b/>
          <w:sz w:val="20"/>
          <w:szCs w:val="20"/>
          <w:lang w:val="en-US"/>
        </w:rPr>
      </w:pPr>
      <w:r w:rsidRPr="00A62CE0">
        <w:rPr>
          <w:b/>
          <w:sz w:val="20"/>
          <w:szCs w:val="20"/>
          <w:lang w:val="en-US"/>
        </w:rPr>
        <w:t>DISMISSED / REJETÉ</w:t>
      </w:r>
    </w:p>
    <w:p w:rsidR="00B625DB" w:rsidRDefault="00B625DB" w:rsidP="00B625DB">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68F0" w:rsidRPr="00A62CE0" w:rsidTr="00A512AC">
        <w:tc>
          <w:tcPr>
            <w:tcW w:w="4380" w:type="dxa"/>
            <w:tcMar>
              <w:left w:w="0" w:type="dxa"/>
              <w:right w:w="0" w:type="dxa"/>
            </w:tcMar>
          </w:tcPr>
          <w:p w:rsidR="001468F0" w:rsidRPr="00A62CE0" w:rsidRDefault="001468F0" w:rsidP="00A512AC">
            <w:pPr>
              <w:widowControl w:val="0"/>
              <w:jc w:val="both"/>
              <w:rPr>
                <w:b/>
                <w:sz w:val="20"/>
                <w:szCs w:val="20"/>
                <w:u w:val="single"/>
              </w:rPr>
            </w:pPr>
            <w:r w:rsidRPr="00A62CE0">
              <w:rPr>
                <w:b/>
                <w:sz w:val="20"/>
                <w:szCs w:val="20"/>
                <w:u w:val="single"/>
              </w:rPr>
              <w:t>JUDGMENT:</w:t>
            </w:r>
          </w:p>
          <w:p w:rsidR="001468F0" w:rsidRPr="001468F0" w:rsidRDefault="001468F0" w:rsidP="00A512AC">
            <w:pPr>
              <w:widowControl w:val="0"/>
              <w:jc w:val="both"/>
              <w:rPr>
                <w:b/>
                <w:sz w:val="20"/>
                <w:szCs w:val="20"/>
              </w:rPr>
            </w:pPr>
          </w:p>
          <w:p w:rsidR="001468F0" w:rsidRPr="001468F0" w:rsidRDefault="001468F0" w:rsidP="001468F0">
            <w:pPr>
              <w:jc w:val="both"/>
              <w:rPr>
                <w:sz w:val="20"/>
                <w:szCs w:val="20"/>
              </w:rPr>
            </w:pPr>
            <w:r w:rsidRPr="001468F0">
              <w:rPr>
                <w:sz w:val="20"/>
                <w:szCs w:val="20"/>
              </w:rPr>
              <w:t>The appeal from the judgment of the Court of Appeal of Alberta (Edmonton), Number 1103-0029-A, 2015 ABCA 141, dated April 17, 2015, was heard on January 21, 2016, and the Court on that day delivered the following judgment orally:</w:t>
            </w:r>
          </w:p>
          <w:p w:rsidR="001468F0" w:rsidRPr="001468F0" w:rsidRDefault="001468F0" w:rsidP="001468F0">
            <w:pPr>
              <w:jc w:val="both"/>
              <w:rPr>
                <w:sz w:val="20"/>
                <w:szCs w:val="20"/>
              </w:rPr>
            </w:pPr>
          </w:p>
          <w:p w:rsidR="001468F0" w:rsidRPr="001468F0" w:rsidRDefault="001468F0" w:rsidP="001468F0">
            <w:pPr>
              <w:jc w:val="both"/>
              <w:rPr>
                <w:sz w:val="20"/>
                <w:szCs w:val="20"/>
                <w:lang w:val="en-US"/>
              </w:rPr>
            </w:pPr>
          </w:p>
          <w:p w:rsidR="001468F0" w:rsidRPr="001468F0" w:rsidRDefault="001468F0" w:rsidP="001468F0">
            <w:pPr>
              <w:jc w:val="both"/>
              <w:rPr>
                <w:sz w:val="20"/>
                <w:szCs w:val="20"/>
                <w:lang w:val="en-US"/>
              </w:rPr>
            </w:pPr>
            <w:r w:rsidRPr="001468F0">
              <w:rPr>
                <w:smallCaps/>
                <w:sz w:val="20"/>
                <w:szCs w:val="20"/>
                <w:lang w:val="en-US"/>
              </w:rPr>
              <w:t>The Chief Justice</w:t>
            </w:r>
            <w:r w:rsidRPr="001468F0">
              <w:rPr>
                <w:sz w:val="20"/>
                <w:szCs w:val="20"/>
                <w:lang w:val="en-US"/>
              </w:rPr>
              <w:t xml:space="preserve"> — This appeal as of right comes to us based on the dissent of Berger J.A. in the Court of Appeal of Alberta. The learned Justice of Appeal was of the view that trial counsel’s conduct of the case (not counsel before us) was “woefully incompetent” and that “it cannot be safely concluded that the appellant received a fair trial”: reasons on appeal, at para. 153 (2015 ABCA 141, 600 A.R. 66).</w:t>
            </w:r>
          </w:p>
          <w:p w:rsidR="001468F0" w:rsidRPr="001468F0" w:rsidRDefault="001468F0" w:rsidP="001468F0">
            <w:pPr>
              <w:jc w:val="both"/>
              <w:rPr>
                <w:sz w:val="20"/>
                <w:szCs w:val="20"/>
                <w:lang w:val="en-US"/>
              </w:rPr>
            </w:pPr>
          </w:p>
          <w:p w:rsidR="001468F0" w:rsidRPr="001468F0" w:rsidRDefault="001468F0" w:rsidP="001468F0">
            <w:pPr>
              <w:jc w:val="both"/>
              <w:rPr>
                <w:sz w:val="20"/>
                <w:szCs w:val="20"/>
                <w:lang w:val="en-US"/>
              </w:rPr>
            </w:pPr>
          </w:p>
          <w:p w:rsidR="001468F0" w:rsidRPr="001468F0" w:rsidRDefault="001468F0" w:rsidP="001468F0">
            <w:pPr>
              <w:jc w:val="both"/>
              <w:rPr>
                <w:sz w:val="20"/>
                <w:szCs w:val="20"/>
                <w:lang w:val="en-US"/>
              </w:rPr>
            </w:pPr>
            <w:r w:rsidRPr="001468F0">
              <w:rPr>
                <w:sz w:val="20"/>
                <w:szCs w:val="20"/>
                <w:lang w:val="en-US"/>
              </w:rPr>
              <w:t xml:space="preserve">We are all of the view that the appeal must be dismissed. To succeed in setting aside a trial verdict on the basis of the ineffective assistance of counsel, the appellant must show “first, that counsel’s acts or omissions constituted incompetence and second, that a miscarriage of justice resulted”: </w:t>
            </w:r>
            <w:r w:rsidRPr="001468F0">
              <w:rPr>
                <w:i/>
                <w:sz w:val="20"/>
                <w:szCs w:val="20"/>
                <w:lang w:val="en-US"/>
              </w:rPr>
              <w:t>R. v. G.D.B</w:t>
            </w:r>
            <w:r w:rsidRPr="001468F0">
              <w:rPr>
                <w:sz w:val="20"/>
                <w:szCs w:val="20"/>
                <w:lang w:val="en-US"/>
              </w:rPr>
              <w:t>., 2000 SCC 22, [2000] 1 S.C.R. 520, at para. 26. Aside from finding that “[c]</w:t>
            </w:r>
            <w:proofErr w:type="spellStart"/>
            <w:r w:rsidRPr="001468F0">
              <w:rPr>
                <w:sz w:val="20"/>
                <w:szCs w:val="20"/>
                <w:lang w:val="en-US"/>
              </w:rPr>
              <w:t>ounsel’s</w:t>
            </w:r>
            <w:proofErr w:type="spellEnd"/>
            <w:r w:rsidRPr="001468F0">
              <w:rPr>
                <w:sz w:val="20"/>
                <w:szCs w:val="20"/>
                <w:lang w:val="en-US"/>
              </w:rPr>
              <w:t xml:space="preserve"> ineffectiveness pertains to critical aspects of the trial”, the learned dissenting Justice did not indicate how the instances which he identified of counsel’s incompetence had occasioned a miscarriage of justice: reasons on appeal, at para. 153. </w:t>
            </w:r>
          </w:p>
          <w:p w:rsidR="001468F0" w:rsidRPr="001468F0" w:rsidRDefault="001468F0" w:rsidP="001468F0">
            <w:pPr>
              <w:jc w:val="both"/>
              <w:rPr>
                <w:sz w:val="20"/>
                <w:szCs w:val="20"/>
              </w:rPr>
            </w:pPr>
          </w:p>
          <w:p w:rsidR="001468F0" w:rsidRPr="001468F0" w:rsidRDefault="001468F0" w:rsidP="001468F0">
            <w:pPr>
              <w:jc w:val="both"/>
              <w:rPr>
                <w:sz w:val="20"/>
                <w:szCs w:val="20"/>
              </w:rPr>
            </w:pPr>
          </w:p>
          <w:p w:rsidR="001468F0" w:rsidRDefault="001468F0" w:rsidP="001468F0">
            <w:pPr>
              <w:jc w:val="both"/>
              <w:rPr>
                <w:sz w:val="20"/>
                <w:szCs w:val="20"/>
              </w:rPr>
            </w:pPr>
          </w:p>
          <w:p w:rsidR="001468F0" w:rsidRPr="001468F0" w:rsidRDefault="001468F0" w:rsidP="001468F0">
            <w:pPr>
              <w:jc w:val="both"/>
              <w:rPr>
                <w:sz w:val="20"/>
                <w:szCs w:val="20"/>
              </w:rPr>
            </w:pPr>
          </w:p>
          <w:p w:rsidR="001468F0" w:rsidRPr="001468F0" w:rsidRDefault="001468F0" w:rsidP="001468F0">
            <w:pPr>
              <w:jc w:val="both"/>
              <w:rPr>
                <w:sz w:val="20"/>
                <w:szCs w:val="20"/>
              </w:rPr>
            </w:pPr>
            <w:r w:rsidRPr="001468F0">
              <w:rPr>
                <w:sz w:val="20"/>
                <w:szCs w:val="20"/>
              </w:rPr>
              <w:t xml:space="preserve">As this Court noted in </w:t>
            </w:r>
            <w:r w:rsidRPr="001468F0">
              <w:rPr>
                <w:i/>
                <w:sz w:val="20"/>
                <w:szCs w:val="20"/>
              </w:rPr>
              <w:t>G.D.B.</w:t>
            </w:r>
            <w:r w:rsidRPr="001468F0">
              <w:rPr>
                <w:sz w:val="20"/>
                <w:szCs w:val="20"/>
              </w:rPr>
              <w:t xml:space="preserve">, miscarriages of justice may take many forms in the context of ineffective assistance of counsel. While the Court of Appeal addressed a wide range of issues, we need comment </w:t>
            </w:r>
            <w:r w:rsidRPr="001468F0">
              <w:rPr>
                <w:sz w:val="20"/>
                <w:szCs w:val="20"/>
              </w:rPr>
              <w:lastRenderedPageBreak/>
              <w:t>only on one: we are not persuaded that there was any miscarriage of justice in any of its forms in this case.</w:t>
            </w:r>
          </w:p>
          <w:p w:rsidR="001468F0" w:rsidRPr="001468F0" w:rsidRDefault="001468F0" w:rsidP="001468F0">
            <w:pPr>
              <w:jc w:val="both"/>
              <w:rPr>
                <w:sz w:val="20"/>
                <w:szCs w:val="20"/>
              </w:rPr>
            </w:pPr>
          </w:p>
          <w:p w:rsidR="001468F0" w:rsidRDefault="001468F0" w:rsidP="001468F0">
            <w:pPr>
              <w:jc w:val="both"/>
              <w:rPr>
                <w:sz w:val="20"/>
                <w:szCs w:val="20"/>
              </w:rPr>
            </w:pPr>
          </w:p>
          <w:p w:rsidR="001468F0" w:rsidRPr="001468F0" w:rsidRDefault="001468F0" w:rsidP="001468F0">
            <w:pPr>
              <w:jc w:val="both"/>
              <w:rPr>
                <w:sz w:val="20"/>
                <w:szCs w:val="20"/>
              </w:rPr>
            </w:pPr>
          </w:p>
          <w:p w:rsidR="001468F0" w:rsidRPr="001468F0" w:rsidRDefault="001468F0" w:rsidP="001468F0">
            <w:pPr>
              <w:jc w:val="both"/>
              <w:rPr>
                <w:sz w:val="20"/>
                <w:szCs w:val="20"/>
              </w:rPr>
            </w:pPr>
            <w:r w:rsidRPr="001468F0">
              <w:rPr>
                <w:sz w:val="20"/>
                <w:szCs w:val="20"/>
              </w:rPr>
              <w:t>The appeal is dismissed.</w:t>
            </w:r>
          </w:p>
          <w:p w:rsidR="001468F0" w:rsidRPr="00A62CE0" w:rsidRDefault="001468F0" w:rsidP="00A512AC">
            <w:pPr>
              <w:jc w:val="both"/>
              <w:rPr>
                <w:b/>
                <w:sz w:val="20"/>
                <w:szCs w:val="20"/>
              </w:rPr>
            </w:pPr>
          </w:p>
        </w:tc>
        <w:tc>
          <w:tcPr>
            <w:tcW w:w="720" w:type="dxa"/>
            <w:tcMar>
              <w:left w:w="0" w:type="dxa"/>
              <w:right w:w="0" w:type="dxa"/>
            </w:tcMar>
          </w:tcPr>
          <w:p w:rsidR="001468F0" w:rsidRPr="00A62CE0" w:rsidRDefault="001468F0" w:rsidP="00A512AC">
            <w:pPr>
              <w:widowControl w:val="0"/>
              <w:jc w:val="center"/>
              <w:rPr>
                <w:sz w:val="20"/>
                <w:szCs w:val="20"/>
              </w:rPr>
            </w:pPr>
          </w:p>
        </w:tc>
        <w:tc>
          <w:tcPr>
            <w:tcW w:w="4380" w:type="dxa"/>
            <w:tcMar>
              <w:left w:w="0" w:type="dxa"/>
              <w:right w:w="0" w:type="dxa"/>
            </w:tcMar>
          </w:tcPr>
          <w:p w:rsidR="001468F0" w:rsidRPr="00A62CE0" w:rsidRDefault="001468F0" w:rsidP="00A512AC">
            <w:pPr>
              <w:widowControl w:val="0"/>
              <w:jc w:val="both"/>
              <w:rPr>
                <w:b/>
                <w:sz w:val="20"/>
                <w:szCs w:val="20"/>
                <w:u w:val="single"/>
                <w:lang w:val="fr-CA"/>
              </w:rPr>
            </w:pPr>
            <w:r w:rsidRPr="00A62CE0">
              <w:rPr>
                <w:b/>
                <w:sz w:val="20"/>
                <w:szCs w:val="20"/>
                <w:u w:val="single"/>
                <w:lang w:val="fr-CA"/>
              </w:rPr>
              <w:t>JUGEMENT :</w:t>
            </w:r>
          </w:p>
          <w:p w:rsidR="001468F0" w:rsidRPr="001468F0" w:rsidRDefault="001468F0" w:rsidP="00A512AC">
            <w:pPr>
              <w:widowControl w:val="0"/>
              <w:jc w:val="both"/>
              <w:rPr>
                <w:sz w:val="20"/>
                <w:szCs w:val="20"/>
                <w:lang w:val="fr-CA"/>
              </w:rPr>
            </w:pPr>
          </w:p>
          <w:p w:rsidR="001468F0" w:rsidRPr="001468F0" w:rsidRDefault="001468F0" w:rsidP="001468F0">
            <w:pPr>
              <w:jc w:val="both"/>
              <w:rPr>
                <w:sz w:val="20"/>
                <w:szCs w:val="20"/>
                <w:lang w:val="fr-CA"/>
              </w:rPr>
            </w:pPr>
            <w:r w:rsidRPr="001468F0">
              <w:rPr>
                <w:sz w:val="20"/>
                <w:szCs w:val="20"/>
                <w:lang w:val="fr-CA"/>
              </w:rPr>
              <w:t>L’appel interjeté contre l’arrêt de la Cour d’appel de l’Alberta (Edmonton), numéro 1103-0029-A, 2015 ABCA 141, daté du 17 avril 2015, a été entendu le 21 janvier 2016 et la Cour a prononcé oralement le même jour le jugement suivant :</w:t>
            </w:r>
          </w:p>
          <w:p w:rsidR="001468F0" w:rsidRPr="001468F0" w:rsidRDefault="001468F0" w:rsidP="001468F0">
            <w:pPr>
              <w:jc w:val="both"/>
              <w:rPr>
                <w:sz w:val="20"/>
                <w:szCs w:val="20"/>
                <w:lang w:val="fr-CA"/>
              </w:rPr>
            </w:pPr>
          </w:p>
          <w:p w:rsidR="001468F0" w:rsidRPr="001468F0" w:rsidRDefault="001468F0" w:rsidP="001468F0">
            <w:pPr>
              <w:jc w:val="both"/>
              <w:rPr>
                <w:smallCaps/>
                <w:sz w:val="20"/>
                <w:szCs w:val="20"/>
                <w:lang w:val="fr-CA"/>
              </w:rPr>
            </w:pPr>
            <w:r w:rsidRPr="001468F0">
              <w:rPr>
                <w:sz w:val="20"/>
                <w:szCs w:val="20"/>
                <w:lang w:val="fr-CA"/>
              </w:rPr>
              <w:t>[</w:t>
            </w:r>
            <w:r w:rsidRPr="001468F0">
              <w:rPr>
                <w:smallCaps/>
                <w:sz w:val="20"/>
                <w:szCs w:val="20"/>
                <w:lang w:val="fr-CA"/>
              </w:rPr>
              <w:t>traduction]</w:t>
            </w:r>
          </w:p>
          <w:p w:rsidR="001468F0" w:rsidRPr="001468F0" w:rsidRDefault="001468F0" w:rsidP="001468F0">
            <w:pPr>
              <w:jc w:val="both"/>
              <w:rPr>
                <w:sz w:val="20"/>
                <w:szCs w:val="20"/>
                <w:lang w:val="fr-CA"/>
              </w:rPr>
            </w:pPr>
            <w:r w:rsidRPr="001468F0">
              <w:rPr>
                <w:smallCaps/>
                <w:sz w:val="20"/>
                <w:szCs w:val="20"/>
                <w:lang w:val="fr-CA"/>
              </w:rPr>
              <w:t>La juge en chef</w:t>
            </w:r>
            <w:r w:rsidRPr="001468F0">
              <w:rPr>
                <w:sz w:val="20"/>
                <w:szCs w:val="20"/>
                <w:lang w:val="fr-CA"/>
              </w:rPr>
              <w:t xml:space="preserve"> — Le présent appel de plein droit prend appui sur la dissidence du juge Berger de la Cour d’appel de l’Alberta. Selon ce dernier, la conduite de l’affaire par l’avocat qui représentait l’appelant au procès (et non devant notre Cour) témoigne d’une [</w:t>
            </w:r>
            <w:r w:rsidRPr="001468F0">
              <w:rPr>
                <w:smallCaps/>
                <w:sz w:val="20"/>
                <w:szCs w:val="20"/>
                <w:lang w:val="fr-CA"/>
              </w:rPr>
              <w:t>traduction</w:t>
            </w:r>
            <w:r w:rsidRPr="001468F0">
              <w:rPr>
                <w:sz w:val="20"/>
                <w:szCs w:val="20"/>
                <w:lang w:val="fr-CA"/>
              </w:rPr>
              <w:t>] « incompétence lamentable » et « il est impossible de conclure avec certitude que l’appelant a bénéficié d’un procès équitable » : motifs de la Cour d’appel, par. 153 (2015 ABCA 141, 600 A.R. 66).</w:t>
            </w:r>
          </w:p>
          <w:p w:rsidR="001468F0" w:rsidRPr="001468F0" w:rsidRDefault="001468F0" w:rsidP="001468F0">
            <w:pPr>
              <w:jc w:val="both"/>
              <w:rPr>
                <w:sz w:val="20"/>
                <w:szCs w:val="20"/>
                <w:lang w:val="fr-CA"/>
              </w:rPr>
            </w:pPr>
          </w:p>
          <w:p w:rsidR="001468F0" w:rsidRPr="001468F0" w:rsidRDefault="001468F0" w:rsidP="001468F0">
            <w:pPr>
              <w:jc w:val="both"/>
              <w:rPr>
                <w:sz w:val="20"/>
                <w:szCs w:val="20"/>
                <w:lang w:val="fr-CA"/>
              </w:rPr>
            </w:pPr>
            <w:r w:rsidRPr="001468F0">
              <w:rPr>
                <w:sz w:val="20"/>
                <w:szCs w:val="20"/>
                <w:lang w:val="fr-CA"/>
              </w:rPr>
              <w:t xml:space="preserve">Nous sommes tous d’avis que le pourvoi doit être rejeté. Pour obtenir l’annulation du verdict de première instance en plaidant l’assistance ineffective de son avocat, l’appelant doit démontrer, « dans un premier temps, que les actes ou les omissions de l’avocat relevaient de l’incompétence, et, dans un deuxième temps, qu’une erreur judiciaire en a résulté » : </w:t>
            </w:r>
            <w:r w:rsidRPr="001468F0">
              <w:rPr>
                <w:i/>
                <w:sz w:val="20"/>
                <w:szCs w:val="20"/>
                <w:lang w:val="fr-CA"/>
              </w:rPr>
              <w:t>R. c. G.D.B</w:t>
            </w:r>
            <w:r w:rsidRPr="001468F0">
              <w:rPr>
                <w:sz w:val="20"/>
                <w:szCs w:val="20"/>
                <w:lang w:val="fr-CA"/>
              </w:rPr>
              <w:t>., 2000 CSC 22, [2000] 1 R.C.S. 520, par. 26. À l’exception de sa conclusion selon laquelle [</w:t>
            </w:r>
            <w:r w:rsidRPr="001468F0">
              <w:rPr>
                <w:smallCaps/>
                <w:sz w:val="20"/>
                <w:szCs w:val="20"/>
                <w:lang w:val="fr-CA"/>
              </w:rPr>
              <w:t>traduction</w:t>
            </w:r>
            <w:r w:rsidRPr="001468F0">
              <w:rPr>
                <w:sz w:val="20"/>
                <w:szCs w:val="20"/>
                <w:lang w:val="fr-CA"/>
              </w:rPr>
              <w:t xml:space="preserve">] « l’assistance ineffective de l’avocat </w:t>
            </w:r>
            <w:proofErr w:type="gramStart"/>
            <w:r w:rsidRPr="001468F0">
              <w:rPr>
                <w:sz w:val="20"/>
                <w:szCs w:val="20"/>
                <w:lang w:val="fr-CA"/>
              </w:rPr>
              <w:t>port[</w:t>
            </w:r>
            <w:proofErr w:type="gramEnd"/>
            <w:r w:rsidRPr="001468F0">
              <w:rPr>
                <w:sz w:val="20"/>
                <w:szCs w:val="20"/>
                <w:lang w:val="fr-CA"/>
              </w:rPr>
              <w:t xml:space="preserve">ait] sur des aspects cruciaux du procès », le juge dissident n’a donné aucune indication sur la manière dont les exemples d’incompétence de l’avocat qu’il a constatés ont entraîné une erreur judiciaire : motifs de la Cour d’appel, par. 153. </w:t>
            </w:r>
          </w:p>
          <w:p w:rsidR="001468F0" w:rsidRPr="001468F0" w:rsidRDefault="001468F0" w:rsidP="001468F0">
            <w:pPr>
              <w:jc w:val="both"/>
              <w:rPr>
                <w:sz w:val="20"/>
                <w:szCs w:val="20"/>
                <w:lang w:val="fr-CA"/>
              </w:rPr>
            </w:pPr>
          </w:p>
          <w:p w:rsidR="001468F0" w:rsidRPr="001468F0" w:rsidRDefault="001468F0" w:rsidP="001468F0">
            <w:pPr>
              <w:jc w:val="both"/>
              <w:rPr>
                <w:sz w:val="20"/>
                <w:szCs w:val="20"/>
                <w:lang w:val="fr-CA"/>
              </w:rPr>
            </w:pPr>
            <w:r w:rsidRPr="001468F0">
              <w:rPr>
                <w:sz w:val="20"/>
                <w:szCs w:val="20"/>
                <w:lang w:val="fr-CA"/>
              </w:rPr>
              <w:t xml:space="preserve">Comme l’a souligné notre Cour dans  </w:t>
            </w:r>
            <w:r w:rsidRPr="001468F0">
              <w:rPr>
                <w:i/>
                <w:sz w:val="20"/>
                <w:szCs w:val="20"/>
                <w:lang w:val="fr-CA"/>
              </w:rPr>
              <w:t>G.D.B.</w:t>
            </w:r>
            <w:r w:rsidRPr="001468F0">
              <w:rPr>
                <w:sz w:val="20"/>
                <w:szCs w:val="20"/>
                <w:lang w:val="fr-CA"/>
              </w:rPr>
              <w:t xml:space="preserve">, les erreurs judiciaires peuvent prendre de nombreuses formes en cas  d’assistance ineffective de l’avocat. Bien que la Cour d’appel ait examiné un large éventail </w:t>
            </w:r>
            <w:r w:rsidRPr="001468F0">
              <w:rPr>
                <w:sz w:val="20"/>
                <w:szCs w:val="20"/>
                <w:lang w:val="fr-CA"/>
              </w:rPr>
              <w:lastRenderedPageBreak/>
              <w:t>de questions, une seule requiert des commentaires de notre part : nous ne sommes pas convaincus qu’il y a eu erreur judiciaire sous quelque forme que ce soit en l’espèce.</w:t>
            </w:r>
          </w:p>
          <w:p w:rsidR="001468F0" w:rsidRPr="001468F0" w:rsidRDefault="001468F0" w:rsidP="001468F0">
            <w:pPr>
              <w:jc w:val="both"/>
              <w:rPr>
                <w:sz w:val="20"/>
                <w:szCs w:val="20"/>
                <w:lang w:val="fr-CA"/>
              </w:rPr>
            </w:pPr>
          </w:p>
          <w:p w:rsidR="001468F0" w:rsidRPr="001468F0" w:rsidRDefault="001468F0" w:rsidP="001468F0">
            <w:pPr>
              <w:jc w:val="both"/>
              <w:rPr>
                <w:sz w:val="20"/>
                <w:szCs w:val="20"/>
                <w:lang w:val="fr-CA"/>
              </w:rPr>
            </w:pPr>
            <w:r w:rsidRPr="001468F0">
              <w:rPr>
                <w:sz w:val="20"/>
                <w:szCs w:val="20"/>
                <w:lang w:val="fr-CA"/>
              </w:rPr>
              <w:t>Le pourvoi est rejeté.</w:t>
            </w:r>
          </w:p>
          <w:p w:rsidR="001468F0" w:rsidRPr="00A62CE0" w:rsidRDefault="001468F0" w:rsidP="00A512AC">
            <w:pPr>
              <w:jc w:val="both"/>
              <w:rPr>
                <w:sz w:val="20"/>
                <w:szCs w:val="20"/>
                <w:lang w:val="fr-CA"/>
              </w:rPr>
            </w:pPr>
          </w:p>
        </w:tc>
      </w:tr>
    </w:tbl>
    <w:p w:rsidR="001468F0" w:rsidRPr="00A62CE0" w:rsidRDefault="001468F0" w:rsidP="00B625DB">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25DB" w:rsidRPr="00A62CE0" w:rsidTr="00CA3D6F">
        <w:tc>
          <w:tcPr>
            <w:tcW w:w="4380" w:type="dxa"/>
            <w:tcMar>
              <w:left w:w="0" w:type="dxa"/>
              <w:right w:w="0" w:type="dxa"/>
            </w:tcMar>
          </w:tcPr>
          <w:p w:rsidR="00B625DB" w:rsidRPr="00A62CE0" w:rsidRDefault="00B625DB" w:rsidP="00CA3D6F">
            <w:pPr>
              <w:widowControl w:val="0"/>
              <w:jc w:val="both"/>
              <w:rPr>
                <w:b/>
                <w:sz w:val="20"/>
                <w:szCs w:val="20"/>
                <w:u w:val="single"/>
              </w:rPr>
            </w:pPr>
            <w:r w:rsidRPr="00A62CE0">
              <w:rPr>
                <w:b/>
                <w:sz w:val="20"/>
                <w:szCs w:val="20"/>
                <w:u w:val="single"/>
              </w:rPr>
              <w:t>Nature of the case:</w:t>
            </w:r>
          </w:p>
          <w:p w:rsidR="00B625DB" w:rsidRPr="00A62CE0" w:rsidRDefault="00B625DB" w:rsidP="00CA3D6F">
            <w:pPr>
              <w:widowControl w:val="0"/>
              <w:jc w:val="both"/>
              <w:rPr>
                <w:rFonts w:eastAsia="Times New Roman" w:cs="Times New Roman"/>
                <w:sz w:val="20"/>
                <w:szCs w:val="20"/>
              </w:rPr>
            </w:pPr>
          </w:p>
          <w:p w:rsidR="00B625DB" w:rsidRPr="00A62CE0" w:rsidRDefault="00B625DB" w:rsidP="00B625DB">
            <w:pPr>
              <w:widowControl w:val="0"/>
              <w:jc w:val="both"/>
              <w:rPr>
                <w:b/>
                <w:sz w:val="20"/>
                <w:szCs w:val="20"/>
              </w:rPr>
            </w:pPr>
            <w:r w:rsidRPr="00A62CE0">
              <w:rPr>
                <w:sz w:val="20"/>
              </w:rPr>
              <w:t>Criminal law - Trial - Ineffective assistance of counsel - Whether there was a miscarriage of justice occasioned by the ineffective and incompetent assistance of the appellant’s trial counsel.</w:t>
            </w:r>
          </w:p>
        </w:tc>
        <w:tc>
          <w:tcPr>
            <w:tcW w:w="720" w:type="dxa"/>
            <w:tcMar>
              <w:left w:w="0" w:type="dxa"/>
              <w:right w:w="0" w:type="dxa"/>
            </w:tcMar>
          </w:tcPr>
          <w:p w:rsidR="00B625DB" w:rsidRPr="00A62CE0" w:rsidRDefault="00B625DB" w:rsidP="00CA3D6F">
            <w:pPr>
              <w:widowControl w:val="0"/>
              <w:jc w:val="center"/>
              <w:rPr>
                <w:sz w:val="20"/>
                <w:szCs w:val="20"/>
              </w:rPr>
            </w:pPr>
          </w:p>
        </w:tc>
        <w:tc>
          <w:tcPr>
            <w:tcW w:w="4380" w:type="dxa"/>
            <w:tcMar>
              <w:left w:w="0" w:type="dxa"/>
              <w:right w:w="0" w:type="dxa"/>
            </w:tcMar>
          </w:tcPr>
          <w:p w:rsidR="00B625DB" w:rsidRPr="00A62CE0" w:rsidRDefault="00B625DB" w:rsidP="00CA3D6F">
            <w:pPr>
              <w:widowControl w:val="0"/>
              <w:jc w:val="both"/>
              <w:rPr>
                <w:b/>
                <w:sz w:val="20"/>
                <w:szCs w:val="20"/>
                <w:u w:val="single"/>
                <w:lang w:val="fr-CA"/>
              </w:rPr>
            </w:pPr>
            <w:r w:rsidRPr="00A62CE0">
              <w:rPr>
                <w:b/>
                <w:sz w:val="20"/>
                <w:szCs w:val="20"/>
                <w:u w:val="single"/>
                <w:lang w:val="fr-CA"/>
              </w:rPr>
              <w:t>Nature de la cause :</w:t>
            </w:r>
          </w:p>
          <w:p w:rsidR="00B625DB" w:rsidRPr="00A62CE0" w:rsidRDefault="00B625DB" w:rsidP="00CA3D6F">
            <w:pPr>
              <w:widowControl w:val="0"/>
              <w:jc w:val="both"/>
              <w:rPr>
                <w:sz w:val="20"/>
                <w:szCs w:val="20"/>
                <w:lang w:val="fr-CA"/>
              </w:rPr>
            </w:pPr>
          </w:p>
          <w:p w:rsidR="00B625DB" w:rsidRPr="00A62CE0" w:rsidRDefault="00B625DB" w:rsidP="00B625DB">
            <w:pPr>
              <w:widowControl w:val="0"/>
              <w:jc w:val="both"/>
              <w:rPr>
                <w:sz w:val="20"/>
                <w:szCs w:val="20"/>
                <w:lang w:val="fr-CA"/>
              </w:rPr>
            </w:pPr>
            <w:r w:rsidRPr="00A62CE0">
              <w:rPr>
                <w:sz w:val="20"/>
                <w:lang w:val="fr-CA"/>
              </w:rPr>
              <w:t>Droit criminel - Procès - Assistance ineffective par un avocat - L’assistance ineffective et incompétente par l’avocat qui représentait l’appelant à son procès a-t-elle donné lieu à une erreur judiciaire?</w:t>
            </w:r>
          </w:p>
        </w:tc>
      </w:tr>
    </w:tbl>
    <w:p w:rsidR="00B625DB" w:rsidRPr="00A62CE0" w:rsidRDefault="00B625DB" w:rsidP="00B625DB">
      <w:pPr>
        <w:widowControl w:val="0"/>
        <w:rPr>
          <w:sz w:val="20"/>
          <w:szCs w:val="20"/>
          <w:lang w:val="fr-CA"/>
        </w:rPr>
      </w:pPr>
    </w:p>
    <w:p w:rsidR="00B625DB" w:rsidRPr="00A62CE0" w:rsidRDefault="009D1C86" w:rsidP="00B625DB">
      <w:pPr>
        <w:widowControl w:val="0"/>
        <w:rPr>
          <w:sz w:val="20"/>
          <w:szCs w:val="20"/>
        </w:rPr>
      </w:pPr>
      <w:r>
        <w:rPr>
          <w:sz w:val="20"/>
          <w:szCs w:val="20"/>
          <w:lang w:val="fr-CA"/>
        </w:rPr>
        <w:pict>
          <v:rect id="_x0000_i1077" style="width:2in;height:1pt" o:hrpct="0" o:hralign="center" o:hrstd="t" o:hrnoshade="t" o:hr="t" fillcolor="black [3213]" stroked="f"/>
        </w:pict>
      </w:r>
    </w:p>
    <w:p w:rsidR="00B625DB" w:rsidRPr="00A62CE0" w:rsidRDefault="00B625DB" w:rsidP="00B625DB">
      <w:pPr>
        <w:widowControl w:val="0"/>
        <w:rPr>
          <w:sz w:val="20"/>
          <w:szCs w:val="20"/>
        </w:rPr>
      </w:pPr>
    </w:p>
    <w:p w:rsidR="00E954F7" w:rsidRPr="00A62CE0" w:rsidRDefault="00E954F7" w:rsidP="00E954F7">
      <w:pPr>
        <w:widowControl w:val="0"/>
        <w:rPr>
          <w:sz w:val="20"/>
          <w:szCs w:val="20"/>
          <w:lang w:val="en-US"/>
        </w:rPr>
      </w:pPr>
      <w:r w:rsidRPr="00A62CE0">
        <w:rPr>
          <w:sz w:val="20"/>
          <w:szCs w:val="20"/>
          <w:lang w:val="en-US"/>
        </w:rPr>
        <w:t>22.01.2016</w:t>
      </w:r>
    </w:p>
    <w:p w:rsidR="00E954F7" w:rsidRPr="00A62CE0" w:rsidRDefault="00E954F7" w:rsidP="00E954F7">
      <w:pPr>
        <w:widowControl w:val="0"/>
        <w:rPr>
          <w:sz w:val="20"/>
          <w:szCs w:val="20"/>
          <w:lang w:val="en-US"/>
        </w:rPr>
      </w:pPr>
    </w:p>
    <w:p w:rsidR="00E954F7" w:rsidRPr="00A62CE0" w:rsidRDefault="00E954F7" w:rsidP="00E954F7">
      <w:pPr>
        <w:widowControl w:val="0"/>
        <w:ind w:left="720" w:hanging="720"/>
        <w:rPr>
          <w:sz w:val="20"/>
          <w:szCs w:val="20"/>
          <w:u w:val="single"/>
          <w:lang w:val="en-US"/>
        </w:rPr>
      </w:pPr>
      <w:r w:rsidRPr="00A62CE0">
        <w:rPr>
          <w:sz w:val="20"/>
          <w:szCs w:val="20"/>
          <w:lang w:val="en-US"/>
        </w:rPr>
        <w:t xml:space="preserve">Coram: </w:t>
      </w:r>
      <w:r w:rsidRPr="00A62CE0">
        <w:rPr>
          <w:sz w:val="20"/>
          <w:szCs w:val="20"/>
          <w:lang w:val="en-US"/>
        </w:rPr>
        <w:tab/>
      </w:r>
      <w:r w:rsidR="00001F85" w:rsidRPr="00A62CE0">
        <w:rPr>
          <w:sz w:val="20"/>
          <w:szCs w:val="20"/>
          <w:u w:val="single"/>
          <w:lang w:val="en-US"/>
        </w:rPr>
        <w:t>McLachlin C.J. and Abella, Cromwell, Moldaver, Karakatsanis, Wagner, Gascon, Côté and Brown JJ.</w:t>
      </w:r>
    </w:p>
    <w:p w:rsidR="00E954F7" w:rsidRPr="00A62CE0" w:rsidRDefault="00E954F7" w:rsidP="00E954F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954F7" w:rsidRPr="00A62CE0" w:rsidTr="006F1E86">
        <w:tc>
          <w:tcPr>
            <w:tcW w:w="4380" w:type="dxa"/>
            <w:tcMar>
              <w:left w:w="0" w:type="dxa"/>
              <w:right w:w="0" w:type="dxa"/>
            </w:tcMar>
          </w:tcPr>
          <w:p w:rsidR="00E954F7" w:rsidRPr="00A62CE0" w:rsidRDefault="00E954F7" w:rsidP="006F1E86">
            <w:pPr>
              <w:widowControl w:val="0"/>
              <w:rPr>
                <w:b/>
                <w:sz w:val="20"/>
                <w:szCs w:val="20"/>
                <w:lang w:val="en-US"/>
              </w:rPr>
            </w:pPr>
            <w:r w:rsidRPr="00A62CE0">
              <w:rPr>
                <w:b/>
                <w:sz w:val="20"/>
                <w:szCs w:val="20"/>
                <w:lang w:val="en-US"/>
              </w:rPr>
              <w:t>Heritage Capital Corporation</w:t>
            </w:r>
          </w:p>
          <w:p w:rsidR="00E954F7" w:rsidRPr="00A62CE0" w:rsidRDefault="00E954F7" w:rsidP="006F1E86">
            <w:pPr>
              <w:widowControl w:val="0"/>
              <w:rPr>
                <w:b/>
                <w:sz w:val="20"/>
                <w:szCs w:val="20"/>
                <w:lang w:val="en-US"/>
              </w:rPr>
            </w:pPr>
          </w:p>
          <w:p w:rsidR="00E954F7" w:rsidRPr="00A62CE0" w:rsidRDefault="00E954F7" w:rsidP="006F1E86">
            <w:pPr>
              <w:widowControl w:val="0"/>
              <w:rPr>
                <w:b/>
                <w:sz w:val="20"/>
                <w:szCs w:val="20"/>
                <w:lang w:val="en-US"/>
              </w:rPr>
            </w:pPr>
            <w:r w:rsidRPr="00A62CE0">
              <w:rPr>
                <w:b/>
                <w:sz w:val="20"/>
                <w:szCs w:val="20"/>
                <w:lang w:val="en-US"/>
              </w:rPr>
              <w:tab/>
              <w:t xml:space="preserve">v. </w:t>
            </w:r>
            <w:r w:rsidRPr="00A62CE0">
              <w:rPr>
                <w:sz w:val="20"/>
                <w:szCs w:val="20"/>
                <w:lang w:val="en-US"/>
              </w:rPr>
              <w:t>(</w:t>
            </w:r>
            <w:hyperlink r:id="rId69" w:history="1">
              <w:r w:rsidRPr="00A62CE0">
                <w:rPr>
                  <w:rStyle w:val="Hyperlink"/>
                  <w:sz w:val="20"/>
                  <w:szCs w:val="20"/>
                  <w:lang w:val="en-US"/>
                </w:rPr>
                <w:t>36301</w:t>
              </w:r>
            </w:hyperlink>
            <w:r w:rsidRPr="00A62CE0">
              <w:rPr>
                <w:sz w:val="20"/>
                <w:szCs w:val="20"/>
                <w:lang w:val="en-US"/>
              </w:rPr>
              <w:t>)</w:t>
            </w:r>
          </w:p>
          <w:p w:rsidR="00E954F7" w:rsidRPr="00A62CE0" w:rsidRDefault="00E954F7" w:rsidP="006F1E86">
            <w:pPr>
              <w:widowControl w:val="0"/>
              <w:rPr>
                <w:b/>
                <w:sz w:val="20"/>
                <w:szCs w:val="20"/>
                <w:lang w:val="en-US"/>
              </w:rPr>
            </w:pPr>
          </w:p>
          <w:p w:rsidR="00E954F7" w:rsidRPr="00A62CE0" w:rsidRDefault="00E954F7" w:rsidP="006F1E86">
            <w:pPr>
              <w:widowControl w:val="0"/>
              <w:rPr>
                <w:b/>
                <w:sz w:val="20"/>
                <w:szCs w:val="20"/>
                <w:lang w:val="fr-CA"/>
              </w:rPr>
            </w:pPr>
            <w:r w:rsidRPr="00A62CE0">
              <w:rPr>
                <w:b/>
                <w:sz w:val="20"/>
                <w:szCs w:val="20"/>
                <w:lang w:val="en-US"/>
              </w:rPr>
              <w:t xml:space="preserve">Equitable Trust Company et al. (Alta.) </w:t>
            </w:r>
            <w:r w:rsidRPr="00A62CE0">
              <w:rPr>
                <w:b/>
                <w:sz w:val="20"/>
                <w:szCs w:val="20"/>
                <w:lang w:val="fr-CA"/>
              </w:rPr>
              <w:t>(Civil)</w:t>
            </w:r>
          </w:p>
          <w:p w:rsidR="00E954F7" w:rsidRPr="00A62CE0" w:rsidRDefault="00E954F7" w:rsidP="00E954F7">
            <w:pPr>
              <w:widowControl w:val="0"/>
              <w:rPr>
                <w:sz w:val="20"/>
                <w:szCs w:val="20"/>
                <w:lang w:val="fr-CA"/>
              </w:rPr>
            </w:pPr>
            <w:r w:rsidRPr="00A62CE0">
              <w:rPr>
                <w:b/>
                <w:sz w:val="20"/>
                <w:szCs w:val="20"/>
                <w:lang w:val="fr-CA"/>
              </w:rPr>
              <w:t xml:space="preserve">(By </w:t>
            </w:r>
            <w:proofErr w:type="spellStart"/>
            <w:r w:rsidRPr="00A62CE0">
              <w:rPr>
                <w:b/>
                <w:sz w:val="20"/>
                <w:szCs w:val="20"/>
                <w:lang w:val="fr-CA"/>
              </w:rPr>
              <w:t>Leave</w:t>
            </w:r>
            <w:proofErr w:type="spellEnd"/>
            <w:r w:rsidRPr="00A62CE0">
              <w:rPr>
                <w:b/>
                <w:sz w:val="20"/>
                <w:szCs w:val="20"/>
                <w:lang w:val="fr-CA"/>
              </w:rPr>
              <w:t>)</w:t>
            </w:r>
          </w:p>
        </w:tc>
        <w:tc>
          <w:tcPr>
            <w:tcW w:w="720" w:type="dxa"/>
            <w:tcMar>
              <w:left w:w="0" w:type="dxa"/>
              <w:right w:w="0" w:type="dxa"/>
            </w:tcMar>
          </w:tcPr>
          <w:p w:rsidR="00E954F7" w:rsidRPr="00A62CE0" w:rsidRDefault="00E954F7" w:rsidP="006F1E86">
            <w:pPr>
              <w:widowControl w:val="0"/>
              <w:jc w:val="center"/>
              <w:rPr>
                <w:sz w:val="20"/>
                <w:szCs w:val="20"/>
                <w:lang w:val="fr-CA"/>
              </w:rPr>
            </w:pPr>
          </w:p>
        </w:tc>
        <w:tc>
          <w:tcPr>
            <w:tcW w:w="4380" w:type="dxa"/>
            <w:tcMar>
              <w:left w:w="0" w:type="dxa"/>
              <w:right w:w="0" w:type="dxa"/>
            </w:tcMar>
          </w:tcPr>
          <w:p w:rsidR="00E954F7" w:rsidRPr="00A62CE0" w:rsidRDefault="00CA49F1" w:rsidP="006F1E86">
            <w:pPr>
              <w:rPr>
                <w:sz w:val="20"/>
                <w:szCs w:val="20"/>
                <w:lang w:val="en-US"/>
              </w:rPr>
            </w:pPr>
            <w:r w:rsidRPr="00A62CE0">
              <w:rPr>
                <w:sz w:val="20"/>
                <w:szCs w:val="20"/>
                <w:lang w:val="en-US"/>
              </w:rPr>
              <w:t xml:space="preserve">Jeffrey E. Sharpe and Paul G. </w:t>
            </w:r>
            <w:proofErr w:type="spellStart"/>
            <w:r w:rsidRPr="00A62CE0">
              <w:rPr>
                <w:sz w:val="20"/>
                <w:szCs w:val="20"/>
                <w:lang w:val="en-US"/>
              </w:rPr>
              <w:t>Chiswell</w:t>
            </w:r>
            <w:proofErr w:type="spellEnd"/>
            <w:r w:rsidRPr="00A62CE0">
              <w:rPr>
                <w:sz w:val="20"/>
                <w:szCs w:val="20"/>
                <w:lang w:val="en-US"/>
              </w:rPr>
              <w:t xml:space="preserve"> for the appellant</w:t>
            </w:r>
            <w:r w:rsidR="00E954F7" w:rsidRPr="00A62CE0">
              <w:rPr>
                <w:sz w:val="20"/>
                <w:szCs w:val="20"/>
                <w:lang w:val="en-US"/>
              </w:rPr>
              <w:t>.</w:t>
            </w:r>
          </w:p>
          <w:p w:rsidR="00E954F7" w:rsidRPr="00A62CE0" w:rsidRDefault="00E954F7" w:rsidP="006F1E86">
            <w:pPr>
              <w:rPr>
                <w:sz w:val="20"/>
                <w:szCs w:val="20"/>
                <w:lang w:val="en-US"/>
              </w:rPr>
            </w:pPr>
          </w:p>
          <w:p w:rsidR="00CA49F1" w:rsidRPr="00A62CE0" w:rsidRDefault="00CA49F1" w:rsidP="006F1E86">
            <w:pPr>
              <w:widowControl w:val="0"/>
              <w:jc w:val="both"/>
              <w:rPr>
                <w:sz w:val="20"/>
                <w:szCs w:val="20"/>
                <w:lang w:val="en-US"/>
              </w:rPr>
            </w:pPr>
            <w:r w:rsidRPr="00A62CE0">
              <w:rPr>
                <w:sz w:val="20"/>
                <w:szCs w:val="20"/>
                <w:lang w:val="en-US"/>
              </w:rPr>
              <w:t xml:space="preserve">Toby D. Schultz for the respondents The </w:t>
            </w:r>
            <w:proofErr w:type="spellStart"/>
            <w:r w:rsidRPr="00A62CE0">
              <w:rPr>
                <w:sz w:val="20"/>
                <w:szCs w:val="20"/>
                <w:lang w:val="en-US"/>
              </w:rPr>
              <w:t>Lougheed</w:t>
            </w:r>
            <w:proofErr w:type="spellEnd"/>
            <w:r w:rsidRPr="00A62CE0">
              <w:rPr>
                <w:sz w:val="20"/>
                <w:szCs w:val="20"/>
                <w:lang w:val="en-US"/>
              </w:rPr>
              <w:t xml:space="preserve"> Block Inc. et al.</w:t>
            </w:r>
          </w:p>
          <w:p w:rsidR="00CA49F1" w:rsidRPr="00A62CE0" w:rsidRDefault="00CA49F1" w:rsidP="006F1E86">
            <w:pPr>
              <w:widowControl w:val="0"/>
              <w:jc w:val="both"/>
              <w:rPr>
                <w:sz w:val="20"/>
                <w:szCs w:val="20"/>
                <w:lang w:val="en-US"/>
              </w:rPr>
            </w:pPr>
          </w:p>
          <w:p w:rsidR="00E954F7" w:rsidRPr="00A62CE0" w:rsidRDefault="00CA49F1" w:rsidP="00F25075">
            <w:pPr>
              <w:widowControl w:val="0"/>
              <w:jc w:val="both"/>
              <w:rPr>
                <w:sz w:val="20"/>
                <w:szCs w:val="20"/>
                <w:lang w:val="en-US"/>
              </w:rPr>
            </w:pPr>
            <w:r w:rsidRPr="00A62CE0">
              <w:rPr>
                <w:sz w:val="20"/>
                <w:szCs w:val="20"/>
                <w:lang w:val="en-US"/>
              </w:rPr>
              <w:t xml:space="preserve">Derrick S. </w:t>
            </w:r>
            <w:proofErr w:type="spellStart"/>
            <w:r w:rsidRPr="00A62CE0">
              <w:rPr>
                <w:sz w:val="20"/>
                <w:szCs w:val="20"/>
                <w:lang w:val="en-US"/>
              </w:rPr>
              <w:t>Pagenkopf</w:t>
            </w:r>
            <w:proofErr w:type="spellEnd"/>
            <w:r w:rsidRPr="00A62CE0">
              <w:rPr>
                <w:sz w:val="20"/>
                <w:szCs w:val="20"/>
                <w:lang w:val="en-US"/>
              </w:rPr>
              <w:t xml:space="preserve"> and Peter Morrison for the respondent 604 1</w:t>
            </w:r>
            <w:r w:rsidRPr="00A62CE0">
              <w:rPr>
                <w:sz w:val="20"/>
                <w:szCs w:val="20"/>
                <w:vertAlign w:val="superscript"/>
                <w:lang w:val="en-US"/>
              </w:rPr>
              <w:t>st</w:t>
            </w:r>
            <w:r w:rsidRPr="00A62CE0">
              <w:rPr>
                <w:sz w:val="20"/>
                <w:szCs w:val="20"/>
                <w:lang w:val="en-US"/>
              </w:rPr>
              <w:t xml:space="preserve"> Street S.W. Inc.</w:t>
            </w:r>
          </w:p>
        </w:tc>
      </w:tr>
    </w:tbl>
    <w:p w:rsidR="00E954F7" w:rsidRPr="00A62CE0" w:rsidRDefault="00E954F7" w:rsidP="00E954F7">
      <w:pPr>
        <w:rPr>
          <w:rFonts w:eastAsia="Calibri" w:cs="Times New Roman"/>
          <w:bCs/>
          <w:sz w:val="20"/>
          <w:szCs w:val="20"/>
          <w:lang w:val="en-US"/>
        </w:rPr>
      </w:pPr>
    </w:p>
    <w:p w:rsidR="00C631F6" w:rsidRPr="00A62CE0" w:rsidRDefault="00C631F6" w:rsidP="00C631F6">
      <w:pPr>
        <w:rPr>
          <w:b/>
          <w:sz w:val="20"/>
          <w:szCs w:val="20"/>
          <w:lang w:val="fr-CA"/>
        </w:rPr>
      </w:pPr>
      <w:r w:rsidRPr="00A62CE0">
        <w:rPr>
          <w:b/>
          <w:sz w:val="20"/>
          <w:szCs w:val="20"/>
          <w:lang w:val="en-US"/>
        </w:rPr>
        <w:t>RESERVED / EN D</w:t>
      </w:r>
      <w:r w:rsidRPr="00A62CE0">
        <w:rPr>
          <w:b/>
          <w:sz w:val="20"/>
          <w:szCs w:val="20"/>
          <w:lang w:val="fr-CA"/>
        </w:rPr>
        <w:t>ÉLIBÉRÉ</w:t>
      </w:r>
    </w:p>
    <w:p w:rsidR="00C631F6" w:rsidRPr="00A62CE0" w:rsidRDefault="00C631F6" w:rsidP="00E954F7">
      <w:pPr>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954F7" w:rsidRPr="00A62CE0" w:rsidTr="006F1E86">
        <w:tc>
          <w:tcPr>
            <w:tcW w:w="4380" w:type="dxa"/>
            <w:tcMar>
              <w:left w:w="0" w:type="dxa"/>
              <w:right w:w="0" w:type="dxa"/>
            </w:tcMar>
          </w:tcPr>
          <w:p w:rsidR="00E954F7" w:rsidRPr="00A62CE0" w:rsidRDefault="00E954F7" w:rsidP="006F1E86">
            <w:pPr>
              <w:widowControl w:val="0"/>
              <w:jc w:val="both"/>
              <w:rPr>
                <w:b/>
                <w:sz w:val="20"/>
                <w:szCs w:val="20"/>
                <w:u w:val="single"/>
              </w:rPr>
            </w:pPr>
            <w:r w:rsidRPr="00A62CE0">
              <w:rPr>
                <w:b/>
                <w:sz w:val="20"/>
                <w:szCs w:val="20"/>
                <w:u w:val="single"/>
              </w:rPr>
              <w:t>Nature of the case:</w:t>
            </w:r>
          </w:p>
          <w:p w:rsidR="00E954F7" w:rsidRPr="00A62CE0" w:rsidRDefault="00E954F7" w:rsidP="006F1E86">
            <w:pPr>
              <w:widowControl w:val="0"/>
              <w:jc w:val="both"/>
              <w:rPr>
                <w:sz w:val="20"/>
                <w:szCs w:val="20"/>
              </w:rPr>
            </w:pPr>
          </w:p>
          <w:p w:rsidR="00CB2D41" w:rsidRPr="00A62CE0" w:rsidRDefault="00CB2D41" w:rsidP="00CB2D41">
            <w:pPr>
              <w:widowControl w:val="0"/>
              <w:jc w:val="both"/>
              <w:rPr>
                <w:rFonts w:eastAsia="Times New Roman" w:cs="Times New Roman"/>
                <w:sz w:val="20"/>
                <w:szCs w:val="20"/>
                <w:lang w:eastAsia="en-CA"/>
              </w:rPr>
            </w:pPr>
            <w:r w:rsidRPr="00A62CE0">
              <w:rPr>
                <w:rFonts w:eastAsia="Times New Roman" w:cs="Times New Roman"/>
                <w:sz w:val="20"/>
                <w:szCs w:val="20"/>
                <w:lang w:val="en-US" w:eastAsia="en-CA"/>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the Court of Appeal incorrectly distinguished </w:t>
            </w:r>
            <w:r w:rsidRPr="00A62CE0">
              <w:rPr>
                <w:rFonts w:eastAsia="Times New Roman" w:cs="Times New Roman"/>
                <w:i/>
                <w:sz w:val="20"/>
                <w:szCs w:val="20"/>
                <w:lang w:val="en-US" w:eastAsia="en-CA"/>
              </w:rPr>
              <w:t>Creston Moly Corp v. Sattva Capital Corp.</w:t>
            </w:r>
            <w:r w:rsidRPr="00A62CE0">
              <w:rPr>
                <w:rFonts w:eastAsia="Times New Roman" w:cs="Times New Roman"/>
                <w:sz w:val="20"/>
                <w:szCs w:val="20"/>
                <w:lang w:val="en-US" w:eastAsia="en-CA"/>
              </w:rPr>
              <w:t xml:space="preserve">, 2014 SCC 53, and improperly applied a correctness standard of review to the lower court’s interpretation of the incentive agreement and the judicial sale agreement - Whether s. 29 of the </w:t>
            </w:r>
            <w:r w:rsidRPr="00A62CE0">
              <w:rPr>
                <w:rFonts w:eastAsia="Times New Roman" w:cs="Times New Roman"/>
                <w:i/>
                <w:sz w:val="20"/>
                <w:szCs w:val="20"/>
                <w:lang w:val="en-US" w:eastAsia="en-CA"/>
              </w:rPr>
              <w:t>Historical Resources Act</w:t>
            </w:r>
            <w:r w:rsidRPr="00A62CE0">
              <w:rPr>
                <w:rFonts w:eastAsia="Times New Roman" w:cs="Times New Roman"/>
                <w:sz w:val="20"/>
                <w:szCs w:val="20"/>
                <w:lang w:val="en-US" w:eastAsia="en-CA"/>
              </w:rPr>
              <w:t xml:space="preserve">, R.S.A. 2000, c. H-9 abolishes the common law rule that positive covenants do not run with the land so that the City’s positive covenant to pay the incentive payments runs with the land, and that the subsequent owner of the building can enforce that positive covenant against the City and take the compensation away from the former owner, the party contractually and statutorily entitled to </w:t>
            </w:r>
            <w:r w:rsidRPr="00A62CE0">
              <w:rPr>
                <w:rFonts w:eastAsia="Times New Roman" w:cs="Times New Roman"/>
                <w:sz w:val="20"/>
                <w:szCs w:val="20"/>
                <w:lang w:val="en-US" w:eastAsia="en-CA"/>
              </w:rPr>
              <w:lastRenderedPageBreak/>
              <w:t xml:space="preserve">it - Whether the subsequent owner can defeat the appellant’s priority position as the first to register its assignment under the </w:t>
            </w:r>
            <w:r w:rsidRPr="00A62CE0">
              <w:rPr>
                <w:rFonts w:eastAsia="Times New Roman" w:cs="Times New Roman"/>
                <w:i/>
                <w:sz w:val="20"/>
                <w:szCs w:val="20"/>
                <w:lang w:val="en-US" w:eastAsia="en-CA"/>
              </w:rPr>
              <w:t>Personal Property Security Act</w:t>
            </w:r>
            <w:r w:rsidRPr="00A62CE0">
              <w:rPr>
                <w:rFonts w:eastAsia="Times New Roman" w:cs="Times New Roman"/>
                <w:sz w:val="20"/>
                <w:szCs w:val="20"/>
                <w:lang w:val="en-US" w:eastAsia="en-CA"/>
              </w:rPr>
              <w:t>, R.S.A. 2000, c. P-7.</w:t>
            </w:r>
          </w:p>
          <w:p w:rsidR="00E954F7" w:rsidRPr="00A62CE0" w:rsidRDefault="00E954F7" w:rsidP="006F1E86">
            <w:pPr>
              <w:widowControl w:val="0"/>
              <w:jc w:val="both"/>
              <w:rPr>
                <w:b/>
                <w:sz w:val="20"/>
                <w:szCs w:val="20"/>
              </w:rPr>
            </w:pPr>
          </w:p>
        </w:tc>
        <w:tc>
          <w:tcPr>
            <w:tcW w:w="720" w:type="dxa"/>
            <w:tcMar>
              <w:left w:w="0" w:type="dxa"/>
              <w:right w:w="0" w:type="dxa"/>
            </w:tcMar>
          </w:tcPr>
          <w:p w:rsidR="00E954F7" w:rsidRPr="00A62CE0" w:rsidRDefault="00E954F7" w:rsidP="006F1E86">
            <w:pPr>
              <w:widowControl w:val="0"/>
              <w:jc w:val="center"/>
              <w:rPr>
                <w:sz w:val="20"/>
                <w:szCs w:val="20"/>
              </w:rPr>
            </w:pPr>
          </w:p>
        </w:tc>
        <w:tc>
          <w:tcPr>
            <w:tcW w:w="4380" w:type="dxa"/>
            <w:tcMar>
              <w:left w:w="0" w:type="dxa"/>
              <w:right w:w="0" w:type="dxa"/>
            </w:tcMar>
          </w:tcPr>
          <w:p w:rsidR="00E954F7" w:rsidRPr="00A62CE0" w:rsidRDefault="00E954F7" w:rsidP="006F1E86">
            <w:pPr>
              <w:widowControl w:val="0"/>
              <w:jc w:val="both"/>
              <w:rPr>
                <w:b/>
                <w:sz w:val="20"/>
                <w:szCs w:val="20"/>
                <w:u w:val="single"/>
                <w:lang w:val="fr-CA"/>
              </w:rPr>
            </w:pPr>
            <w:r w:rsidRPr="00A62CE0">
              <w:rPr>
                <w:b/>
                <w:sz w:val="20"/>
                <w:szCs w:val="20"/>
                <w:u w:val="single"/>
                <w:lang w:val="fr-CA"/>
              </w:rPr>
              <w:t>Nature de la cause :</w:t>
            </w:r>
          </w:p>
          <w:p w:rsidR="00E954F7" w:rsidRPr="00A62CE0" w:rsidRDefault="00E954F7" w:rsidP="006F1E86">
            <w:pPr>
              <w:widowControl w:val="0"/>
              <w:jc w:val="both"/>
              <w:rPr>
                <w:sz w:val="20"/>
                <w:szCs w:val="20"/>
                <w:lang w:val="fr-CA"/>
              </w:rPr>
            </w:pPr>
          </w:p>
          <w:p w:rsidR="00E954F7" w:rsidRPr="00A62CE0" w:rsidRDefault="00CB2D41" w:rsidP="006F1E86">
            <w:pPr>
              <w:widowControl w:val="0"/>
              <w:jc w:val="both"/>
              <w:rPr>
                <w:sz w:val="20"/>
                <w:szCs w:val="20"/>
                <w:lang w:val="fr-CA"/>
              </w:rPr>
            </w:pPr>
            <w:r w:rsidRPr="00A62CE0">
              <w:rPr>
                <w:sz w:val="20"/>
                <w:szCs w:val="20"/>
                <w:lang w:val="fr-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 Cour d’appel a-t-elle fait à tort une distinction d’avec l’arrêt </w:t>
            </w:r>
            <w:r w:rsidRPr="00A62CE0">
              <w:rPr>
                <w:i/>
                <w:sz w:val="20"/>
                <w:szCs w:val="20"/>
                <w:lang w:val="fr-CA"/>
              </w:rPr>
              <w:t>Creston Moly Corp. c. Sattva Capital Corp.</w:t>
            </w:r>
            <w:r w:rsidRPr="00A62CE0">
              <w:rPr>
                <w:sz w:val="20"/>
                <w:szCs w:val="20"/>
                <w:lang w:val="fr-CA"/>
              </w:rPr>
              <w:t xml:space="preserve">, 2014 CSC 53 et appliqué à tort la norme de contrôle de la décision correcte à l’interprétation faite par la juridiction inférieure de l’entente d’encouragement et de l’entente de vente judiciaire? - L’article 29 de la </w:t>
            </w:r>
            <w:proofErr w:type="spellStart"/>
            <w:r w:rsidRPr="00A62CE0">
              <w:rPr>
                <w:i/>
                <w:sz w:val="20"/>
                <w:szCs w:val="20"/>
                <w:lang w:val="fr-CA"/>
              </w:rPr>
              <w:t>Historical</w:t>
            </w:r>
            <w:proofErr w:type="spellEnd"/>
            <w:r w:rsidRPr="00A62CE0">
              <w:rPr>
                <w:i/>
                <w:sz w:val="20"/>
                <w:szCs w:val="20"/>
                <w:lang w:val="fr-CA"/>
              </w:rPr>
              <w:t xml:space="preserve"> </w:t>
            </w:r>
            <w:proofErr w:type="spellStart"/>
            <w:r w:rsidRPr="00A62CE0">
              <w:rPr>
                <w:i/>
                <w:sz w:val="20"/>
                <w:szCs w:val="20"/>
                <w:lang w:val="fr-CA"/>
              </w:rPr>
              <w:t>Resources</w:t>
            </w:r>
            <w:proofErr w:type="spellEnd"/>
            <w:r w:rsidRPr="00A62CE0">
              <w:rPr>
                <w:i/>
                <w:sz w:val="20"/>
                <w:szCs w:val="20"/>
                <w:lang w:val="fr-CA"/>
              </w:rPr>
              <w:t xml:space="preserve"> </w:t>
            </w:r>
            <w:proofErr w:type="spellStart"/>
            <w:r w:rsidRPr="00A62CE0">
              <w:rPr>
                <w:i/>
                <w:sz w:val="20"/>
                <w:szCs w:val="20"/>
                <w:lang w:val="fr-CA"/>
              </w:rPr>
              <w:t>Act</w:t>
            </w:r>
            <w:proofErr w:type="spellEnd"/>
            <w:r w:rsidRPr="00A62CE0">
              <w:rPr>
                <w:sz w:val="20"/>
                <w:szCs w:val="20"/>
                <w:lang w:val="fr-CA"/>
              </w:rPr>
              <w:t xml:space="preserve">, R.S.A. 2000, c. H-9 </w:t>
            </w:r>
            <w:proofErr w:type="spellStart"/>
            <w:r w:rsidRPr="00A62CE0">
              <w:rPr>
                <w:sz w:val="20"/>
                <w:szCs w:val="20"/>
                <w:lang w:val="fr-CA"/>
              </w:rPr>
              <w:t>a-t-il</w:t>
            </w:r>
            <w:proofErr w:type="spellEnd"/>
            <w:r w:rsidRPr="00A62CE0">
              <w:rPr>
                <w:sz w:val="20"/>
                <w:szCs w:val="20"/>
                <w:lang w:val="fr-CA"/>
              </w:rPr>
              <w:t xml:space="preserve"> pour effet d’abolir la règle de </w:t>
            </w:r>
            <w:proofErr w:type="spellStart"/>
            <w:r w:rsidRPr="00A62CE0">
              <w:rPr>
                <w:sz w:val="20"/>
                <w:szCs w:val="20"/>
                <w:lang w:val="fr-CA"/>
              </w:rPr>
              <w:t>common</w:t>
            </w:r>
            <w:proofErr w:type="spellEnd"/>
            <w:r w:rsidRPr="00A62CE0">
              <w:rPr>
                <w:sz w:val="20"/>
                <w:szCs w:val="20"/>
                <w:lang w:val="fr-CA"/>
              </w:rPr>
              <w:t xml:space="preserve"> </w:t>
            </w:r>
            <w:proofErr w:type="spellStart"/>
            <w:r w:rsidRPr="00A62CE0">
              <w:rPr>
                <w:sz w:val="20"/>
                <w:szCs w:val="20"/>
                <w:lang w:val="fr-CA"/>
              </w:rPr>
              <w:t>law</w:t>
            </w:r>
            <w:proofErr w:type="spellEnd"/>
            <w:r w:rsidRPr="00A62CE0">
              <w:rPr>
                <w:sz w:val="20"/>
                <w:szCs w:val="20"/>
                <w:lang w:val="fr-CA"/>
              </w:rPr>
              <w:t xml:space="preserve"> selon laquelle les covenants positifs ne sont pas rattachés au fonds, faisant en sorte que le covenant positif de la Ville de verser les paiements d’encouragement est rattaché au fonds, si bien que le </w:t>
            </w:r>
            <w:r w:rsidRPr="00A62CE0">
              <w:rPr>
                <w:sz w:val="20"/>
                <w:szCs w:val="20"/>
                <w:lang w:val="fr-CA"/>
              </w:rPr>
              <w:lastRenderedPageBreak/>
              <w:t xml:space="preserve">propriétaire subséquent de l’édifice peut faire exécuter ce covenant positif contre la Ville et toucher l’indemnité due à l’ancien propriétaire, la partie qui y a droit contractuellement et légalement? - Le propriétaire subséquent peut-il réduire la priorité de l’appelante à titre de première à avoir inscrit sa cession en application de la </w:t>
            </w:r>
            <w:proofErr w:type="spellStart"/>
            <w:r w:rsidRPr="00A62CE0">
              <w:rPr>
                <w:i/>
                <w:sz w:val="20"/>
                <w:szCs w:val="20"/>
                <w:lang w:val="fr-CA"/>
              </w:rPr>
              <w:t>Personal</w:t>
            </w:r>
            <w:proofErr w:type="spellEnd"/>
            <w:r w:rsidRPr="00A62CE0">
              <w:rPr>
                <w:i/>
                <w:sz w:val="20"/>
                <w:szCs w:val="20"/>
                <w:lang w:val="fr-CA"/>
              </w:rPr>
              <w:t xml:space="preserve"> </w:t>
            </w:r>
            <w:proofErr w:type="spellStart"/>
            <w:r w:rsidRPr="00A62CE0">
              <w:rPr>
                <w:i/>
                <w:sz w:val="20"/>
                <w:szCs w:val="20"/>
                <w:lang w:val="fr-CA"/>
              </w:rPr>
              <w:t>Property</w:t>
            </w:r>
            <w:proofErr w:type="spellEnd"/>
            <w:r w:rsidRPr="00A62CE0">
              <w:rPr>
                <w:i/>
                <w:sz w:val="20"/>
                <w:szCs w:val="20"/>
                <w:lang w:val="fr-CA"/>
              </w:rPr>
              <w:t xml:space="preserve"> Security </w:t>
            </w:r>
            <w:proofErr w:type="spellStart"/>
            <w:r w:rsidRPr="00A62CE0">
              <w:rPr>
                <w:i/>
                <w:sz w:val="20"/>
                <w:szCs w:val="20"/>
                <w:lang w:val="fr-CA"/>
              </w:rPr>
              <w:t>Act</w:t>
            </w:r>
            <w:proofErr w:type="spellEnd"/>
            <w:r w:rsidRPr="00A62CE0">
              <w:rPr>
                <w:sz w:val="20"/>
                <w:szCs w:val="20"/>
                <w:lang w:val="fr-CA"/>
              </w:rPr>
              <w:t>, R.S.A. 2000, c. P-7?</w:t>
            </w:r>
          </w:p>
        </w:tc>
      </w:tr>
    </w:tbl>
    <w:p w:rsidR="00E954F7" w:rsidRPr="00A62CE0" w:rsidRDefault="00E954F7" w:rsidP="00E954F7">
      <w:pPr>
        <w:widowControl w:val="0"/>
        <w:rPr>
          <w:sz w:val="20"/>
          <w:szCs w:val="20"/>
          <w:lang w:val="fr-CA"/>
        </w:rPr>
      </w:pPr>
    </w:p>
    <w:p w:rsidR="00E954F7" w:rsidRPr="00A62CE0" w:rsidRDefault="009D1C86" w:rsidP="00E954F7">
      <w:pPr>
        <w:widowControl w:val="0"/>
        <w:rPr>
          <w:sz w:val="20"/>
          <w:szCs w:val="20"/>
        </w:rPr>
      </w:pPr>
      <w:r>
        <w:rPr>
          <w:sz w:val="20"/>
          <w:szCs w:val="20"/>
          <w:lang w:val="fr-CA"/>
        </w:rPr>
        <w:pict>
          <v:rect id="_x0000_i1078" style="width:2in;height:1pt" o:hrpct="0" o:hralign="center" o:hrstd="t" o:hrnoshade="t" o:hr="t" fillcolor="black [3213]" stroked="f"/>
        </w:pict>
      </w:r>
    </w:p>
    <w:p w:rsidR="00E954F7" w:rsidRPr="00A62CE0" w:rsidRDefault="00E954F7" w:rsidP="00E954F7">
      <w:pPr>
        <w:widowControl w:val="0"/>
        <w:rPr>
          <w:sz w:val="20"/>
          <w:szCs w:val="20"/>
        </w:rPr>
      </w:pPr>
    </w:p>
    <w:p w:rsidR="00E954F7" w:rsidRPr="00A62CE0" w:rsidRDefault="00E954F7" w:rsidP="00B625DB">
      <w:pPr>
        <w:widowControl w:val="0"/>
        <w:rPr>
          <w:sz w:val="20"/>
          <w:szCs w:val="20"/>
          <w:lang w:val="fr-CA"/>
        </w:rPr>
      </w:pPr>
    </w:p>
    <w:p w:rsidR="00E954F7" w:rsidRPr="00A62CE0" w:rsidRDefault="00E954F7" w:rsidP="00B625DB">
      <w:pPr>
        <w:widowControl w:val="0"/>
        <w:rPr>
          <w:sz w:val="20"/>
          <w:szCs w:val="20"/>
          <w:lang w:val="fr-CA"/>
        </w:rPr>
      </w:pPr>
    </w:p>
    <w:p w:rsidR="00ED3661" w:rsidRPr="00A62CE0" w:rsidRDefault="00ED3661" w:rsidP="007C47C2">
      <w:pPr>
        <w:widowControl w:val="0"/>
        <w:rPr>
          <w:sz w:val="20"/>
          <w:szCs w:val="20"/>
          <w:lang w:val="fr-CA"/>
        </w:rPr>
      </w:pPr>
    </w:p>
    <w:p w:rsidR="00732DB7" w:rsidRPr="00A62CE0" w:rsidRDefault="00732DB7" w:rsidP="00732DB7">
      <w:pPr>
        <w:widowControl w:val="0"/>
        <w:rPr>
          <w:sz w:val="20"/>
          <w:szCs w:val="20"/>
          <w:lang w:val="fr-CA"/>
        </w:rPr>
      </w:pPr>
    </w:p>
    <w:p w:rsidR="00732DB7" w:rsidRPr="00A62CE0" w:rsidRDefault="00732DB7" w:rsidP="00732DB7">
      <w:pPr>
        <w:widowControl w:val="0"/>
        <w:rPr>
          <w:sz w:val="20"/>
          <w:szCs w:val="20"/>
          <w:lang w:val="fr-CA"/>
        </w:rPr>
        <w:sectPr w:rsidR="00732DB7" w:rsidRPr="00A62CE0" w:rsidSect="00732DB7">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bookmarkStart w:id="3" w:name="QuickMark"/>
    <w:bookmarkEnd w:id="3"/>
    <w:p w:rsidR="008902B1" w:rsidRPr="00A62CE0" w:rsidRDefault="008902B1" w:rsidP="008902B1">
      <w:pPr>
        <w:widowControl w:val="0"/>
        <w:spacing w:line="180" w:lineRule="auto"/>
        <w:jc w:val="center"/>
        <w:rPr>
          <w:rFonts w:asciiTheme="minorHAnsi" w:hAnsiTheme="minorHAnsi" w:cstheme="minorHAnsi"/>
          <w:b/>
          <w:szCs w:val="24"/>
        </w:rPr>
      </w:pPr>
      <w:r w:rsidRPr="00A62CE0">
        <w:rPr>
          <w:rFonts w:asciiTheme="minorHAnsi" w:hAnsiTheme="minorHAnsi" w:cstheme="minorHAnsi"/>
          <w:b/>
          <w:szCs w:val="24"/>
        </w:rPr>
        <w:lastRenderedPageBreak/>
        <w:fldChar w:fldCharType="begin"/>
      </w:r>
      <w:r w:rsidRPr="00A62CE0">
        <w:rPr>
          <w:rFonts w:asciiTheme="minorHAnsi" w:hAnsiTheme="minorHAnsi" w:cstheme="minorHAnsi"/>
          <w:b/>
          <w:szCs w:val="24"/>
        </w:rPr>
        <w:instrText xml:space="preserve"> SEQ CHAPTER \h \r 1</w:instrText>
      </w:r>
      <w:r w:rsidRPr="00A62CE0">
        <w:rPr>
          <w:rFonts w:asciiTheme="minorHAnsi" w:hAnsiTheme="minorHAnsi" w:cstheme="minorHAnsi"/>
          <w:b/>
          <w:szCs w:val="24"/>
        </w:rPr>
        <w:fldChar w:fldCharType="end"/>
      </w:r>
      <w:r w:rsidRPr="00A62CE0">
        <w:rPr>
          <w:rFonts w:asciiTheme="minorHAnsi" w:hAnsiTheme="minorHAnsi" w:cstheme="minorHAnsi"/>
          <w:b/>
          <w:szCs w:val="24"/>
        </w:rPr>
        <w:t>SUPREME COURT OF CANADA SCHEDULE / CALENDRIER DE LA COUR SUPREME</w:t>
      </w:r>
    </w:p>
    <w:p w:rsidR="008902B1" w:rsidRPr="00A62CE0" w:rsidRDefault="008902B1" w:rsidP="008902B1">
      <w:pPr>
        <w:widowControl w:val="0"/>
        <w:spacing w:line="180" w:lineRule="auto"/>
        <w:rPr>
          <w:rFonts w:asciiTheme="minorHAnsi" w:hAnsiTheme="minorHAnsi" w:cstheme="minorHAnsi"/>
          <w:szCs w:val="24"/>
        </w:rPr>
      </w:pPr>
    </w:p>
    <w:p w:rsidR="008902B1" w:rsidRPr="00A62CE0" w:rsidRDefault="008902B1" w:rsidP="008902B1">
      <w:pPr>
        <w:widowControl w:val="0"/>
        <w:tabs>
          <w:tab w:val="center" w:pos="5400"/>
          <w:tab w:val="right" w:pos="10440"/>
        </w:tabs>
        <w:rPr>
          <w:rFonts w:ascii="Arial" w:hAnsi="Arial"/>
          <w:sz w:val="18"/>
        </w:rPr>
      </w:pPr>
      <w:r w:rsidRPr="00A62CE0">
        <w:rPr>
          <w:rFonts w:ascii="Arial" w:hAnsi="Arial"/>
          <w:sz w:val="18"/>
        </w:rPr>
        <w:tab/>
      </w:r>
      <w:r w:rsidRPr="00A62CE0">
        <w:rPr>
          <w:rFonts w:ascii="Arial" w:hAnsi="Arial"/>
          <w:i/>
          <w:sz w:val="36"/>
        </w:rPr>
        <w:t xml:space="preserve">- </w:t>
      </w:r>
      <w:r w:rsidRPr="00A62CE0">
        <w:rPr>
          <w:rFonts w:ascii="Arial" w:hAnsi="Arial"/>
          <w:b/>
          <w:i/>
          <w:sz w:val="36"/>
        </w:rPr>
        <w:t>2015</w:t>
      </w:r>
      <w:r w:rsidRPr="00A62CE0">
        <w:rPr>
          <w:rFonts w:ascii="Arial" w:hAnsi="Arial"/>
          <w:i/>
          <w:sz w:val="36"/>
        </w:rPr>
        <w:t xml:space="preserve"> -</w:t>
      </w:r>
      <w:r w:rsidRPr="00A62CE0">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A62CE0" w:rsidTr="00B243D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DECEMBER - DÉCEMBRE</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r>
      <w:tr w:rsidR="008902B1" w:rsidRPr="00A62CE0" w:rsidTr="00B243D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r>
    </w:tbl>
    <w:p w:rsidR="008902B1" w:rsidRPr="00A62CE0" w:rsidRDefault="008902B1" w:rsidP="008902B1">
      <w:pPr>
        <w:widowControl w:val="0"/>
        <w:tabs>
          <w:tab w:val="center" w:pos="5400"/>
        </w:tabs>
        <w:rPr>
          <w:rFonts w:ascii="Arial" w:hAnsi="Arial"/>
          <w:sz w:val="16"/>
        </w:rPr>
      </w:pPr>
      <w:r w:rsidRPr="00A62CE0">
        <w:rPr>
          <w:rFonts w:ascii="Arial" w:hAnsi="Arial"/>
          <w:sz w:val="18"/>
        </w:rPr>
        <w:tab/>
      </w:r>
      <w:r w:rsidRPr="00A62CE0">
        <w:rPr>
          <w:rFonts w:ascii="Arial" w:hAnsi="Arial"/>
          <w:i/>
          <w:sz w:val="36"/>
        </w:rPr>
        <w:t xml:space="preserve">- </w:t>
      </w:r>
      <w:r w:rsidRPr="00A62CE0">
        <w:rPr>
          <w:rFonts w:ascii="Arial" w:hAnsi="Arial"/>
          <w:b/>
          <w:i/>
          <w:sz w:val="36"/>
        </w:rPr>
        <w:t>2016</w:t>
      </w:r>
      <w:r w:rsidRPr="00A62CE0">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A62CE0" w:rsidTr="00B243D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MARCH - MARS</w:t>
            </w:r>
          </w:p>
        </w:tc>
      </w:tr>
      <w:tr w:rsidR="008902B1" w:rsidRPr="00A62CE0" w:rsidTr="00B243D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r>
      <w:tr w:rsidR="008902B1" w:rsidRPr="00A62CE0" w:rsidTr="00B243D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rPr>
                <w:rFonts w:ascii="Arial" w:hAnsi="Arial"/>
                <w:sz w:val="14"/>
              </w:rPr>
            </w:pPr>
            <w:r w:rsidRPr="00A62CE0">
              <w:rPr>
                <w:rFonts w:ascii="Arial" w:hAnsi="Arial"/>
                <w:sz w:val="14"/>
              </w:rPr>
              <w:t xml:space="preserve"> 24</w:t>
            </w:r>
          </w:p>
          <w:p w:rsidR="008902B1" w:rsidRPr="00A62CE0" w:rsidRDefault="008902B1" w:rsidP="00B243D6">
            <w:pPr>
              <w:widowControl w:val="0"/>
              <w:jc w:val="center"/>
              <w:rPr>
                <w:rFonts w:ascii="Arial" w:hAnsi="Arial"/>
                <w:sz w:val="14"/>
              </w:rPr>
            </w:pPr>
            <w:r w:rsidRPr="00A62CE0">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r>
    </w:tbl>
    <w:p w:rsidR="008902B1" w:rsidRPr="00A62CE0"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A62CE0" w:rsidTr="00B243D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A62CE0" w:rsidRDefault="008902B1" w:rsidP="00B243D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A62CE0" w:rsidRDefault="008902B1" w:rsidP="00B243D6">
            <w:pPr>
              <w:widowControl w:val="0"/>
              <w:jc w:val="center"/>
              <w:rPr>
                <w:rFonts w:ascii="Arial" w:hAnsi="Arial"/>
                <w:sz w:val="14"/>
              </w:rPr>
            </w:pPr>
            <w:r w:rsidRPr="00A62CE0">
              <w:rPr>
                <w:rFonts w:ascii="Arial" w:hAnsi="Arial"/>
                <w:b/>
                <w:sz w:val="14"/>
              </w:rPr>
              <w:t>JUNE - JUIN</w:t>
            </w:r>
          </w:p>
        </w:tc>
      </w:tr>
      <w:tr w:rsidR="008902B1" w:rsidRPr="00A62CE0" w:rsidTr="00B243D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M</w:t>
            </w:r>
          </w:p>
          <w:p w:rsidR="008902B1" w:rsidRPr="00A62CE0" w:rsidRDefault="008902B1" w:rsidP="00B243D6">
            <w:pPr>
              <w:widowControl w:val="0"/>
              <w:jc w:val="center"/>
              <w:rPr>
                <w:rFonts w:ascii="Arial" w:hAnsi="Arial"/>
                <w:sz w:val="14"/>
              </w:rPr>
            </w:pPr>
            <w:r w:rsidRPr="00A62CE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W</w:t>
            </w:r>
          </w:p>
          <w:p w:rsidR="008902B1" w:rsidRPr="00A62CE0" w:rsidRDefault="008902B1" w:rsidP="00B243D6">
            <w:pPr>
              <w:widowControl w:val="0"/>
              <w:jc w:val="center"/>
              <w:rPr>
                <w:rFonts w:ascii="Arial" w:hAnsi="Arial"/>
                <w:sz w:val="14"/>
              </w:rPr>
            </w:pPr>
            <w:r w:rsidRPr="00A62CE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T</w:t>
            </w:r>
          </w:p>
          <w:p w:rsidR="008902B1" w:rsidRPr="00A62CE0" w:rsidRDefault="008902B1" w:rsidP="00B243D6">
            <w:pPr>
              <w:widowControl w:val="0"/>
              <w:jc w:val="center"/>
              <w:rPr>
                <w:rFonts w:ascii="Arial" w:hAnsi="Arial"/>
                <w:sz w:val="14"/>
              </w:rPr>
            </w:pPr>
            <w:r w:rsidRPr="00A62CE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F</w:t>
            </w:r>
          </w:p>
          <w:p w:rsidR="008902B1" w:rsidRPr="00A62CE0" w:rsidRDefault="008902B1" w:rsidP="00B243D6">
            <w:pPr>
              <w:widowControl w:val="0"/>
              <w:jc w:val="center"/>
              <w:rPr>
                <w:rFonts w:ascii="Arial" w:hAnsi="Arial"/>
                <w:sz w:val="14"/>
              </w:rPr>
            </w:pPr>
            <w:r w:rsidRPr="00A62CE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r w:rsidRPr="00A62CE0">
              <w:rPr>
                <w:rFonts w:ascii="Arial" w:hAnsi="Arial"/>
                <w:sz w:val="14"/>
              </w:rPr>
              <w:t>S</w:t>
            </w:r>
          </w:p>
          <w:p w:rsidR="008902B1" w:rsidRPr="00A62CE0" w:rsidRDefault="008902B1" w:rsidP="00B243D6">
            <w:pPr>
              <w:widowControl w:val="0"/>
              <w:jc w:val="center"/>
              <w:rPr>
                <w:rFonts w:ascii="Arial" w:hAnsi="Arial"/>
                <w:sz w:val="14"/>
              </w:rPr>
            </w:pPr>
            <w:r w:rsidRPr="00A62CE0">
              <w:rPr>
                <w:rFonts w:ascii="Arial" w:hAnsi="Arial"/>
                <w:sz w:val="14"/>
              </w:rPr>
              <w:t>S</w:t>
            </w:r>
          </w:p>
        </w:tc>
      </w:tr>
      <w:tr w:rsidR="008902B1" w:rsidRPr="00A62CE0" w:rsidTr="00B243D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18</w:t>
            </w:r>
          </w:p>
        </w:tc>
      </w:tr>
      <w:tr w:rsidR="008902B1" w:rsidRPr="00A62CE0" w:rsidTr="00B243D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A62CE0" w:rsidRDefault="008902B1" w:rsidP="00B243D6">
            <w:pPr>
              <w:widowControl w:val="0"/>
              <w:jc w:val="center"/>
              <w:rPr>
                <w:rFonts w:ascii="Arial" w:hAnsi="Arial"/>
                <w:b/>
                <w:sz w:val="14"/>
              </w:rPr>
            </w:pPr>
            <w:r w:rsidRPr="00A62CE0">
              <w:rPr>
                <w:rFonts w:ascii="Arial" w:hAnsi="Arial"/>
                <w:b/>
                <w:sz w:val="14"/>
              </w:rPr>
              <w:t>M</w:t>
            </w:r>
          </w:p>
          <w:p w:rsidR="008902B1" w:rsidRPr="00A62CE0" w:rsidRDefault="008902B1" w:rsidP="00B243D6">
            <w:pPr>
              <w:widowControl w:val="0"/>
              <w:jc w:val="center"/>
              <w:rPr>
                <w:rFonts w:ascii="Arial" w:hAnsi="Arial"/>
                <w:sz w:val="14"/>
              </w:rPr>
            </w:pPr>
            <w:r w:rsidRPr="00A62CE0">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A62CE0" w:rsidRDefault="008902B1" w:rsidP="00B243D6">
            <w:pPr>
              <w:widowControl w:val="0"/>
              <w:jc w:val="center"/>
              <w:rPr>
                <w:rFonts w:ascii="Arial" w:hAnsi="Arial"/>
                <w:b/>
                <w:sz w:val="14"/>
              </w:rPr>
            </w:pPr>
            <w:r w:rsidRPr="00A62CE0">
              <w:rPr>
                <w:rFonts w:ascii="Arial" w:hAnsi="Arial"/>
                <w:b/>
                <w:sz w:val="14"/>
              </w:rPr>
              <w:t>H</w:t>
            </w: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r>
      <w:tr w:rsidR="008902B1" w:rsidRPr="00A62CE0" w:rsidTr="00B243D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r w:rsidRPr="00A62CE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A62CE0" w:rsidRDefault="008902B1" w:rsidP="00B243D6">
            <w:pPr>
              <w:widowControl w:val="0"/>
              <w:jc w:val="center"/>
              <w:rPr>
                <w:rFonts w:ascii="Arial" w:hAnsi="Arial"/>
                <w:sz w:val="14"/>
              </w:rPr>
            </w:pPr>
          </w:p>
          <w:p w:rsidR="008902B1" w:rsidRPr="00A62CE0" w:rsidRDefault="008902B1" w:rsidP="00B243D6">
            <w:pPr>
              <w:widowControl w:val="0"/>
              <w:jc w:val="center"/>
              <w:rPr>
                <w:rFonts w:ascii="Arial" w:hAnsi="Arial"/>
                <w:sz w:val="14"/>
              </w:rPr>
            </w:pPr>
          </w:p>
        </w:tc>
      </w:tr>
    </w:tbl>
    <w:p w:rsidR="008902B1" w:rsidRPr="00A62CE0"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A62CE0" w:rsidTr="00B243D6">
        <w:trPr>
          <w:cantSplit/>
        </w:trPr>
        <w:tc>
          <w:tcPr>
            <w:tcW w:w="1710" w:type="dxa"/>
            <w:tcBorders>
              <w:top w:val="nil"/>
              <w:left w:val="nil"/>
              <w:bottom w:val="nil"/>
              <w:right w:val="nil"/>
            </w:tcBorders>
            <w:tcMar>
              <w:top w:w="43" w:type="dxa"/>
              <w:left w:w="120" w:type="dxa"/>
              <w:bottom w:w="29" w:type="dxa"/>
              <w:right w:w="120" w:type="dxa"/>
            </w:tcMar>
          </w:tcPr>
          <w:p w:rsidR="008902B1" w:rsidRPr="00A62CE0" w:rsidRDefault="008902B1" w:rsidP="00B243D6">
            <w:pPr>
              <w:widowControl w:val="0"/>
              <w:rPr>
                <w:rFonts w:ascii="Arial" w:hAnsi="Arial"/>
                <w:sz w:val="16"/>
              </w:rPr>
            </w:pPr>
            <w:r w:rsidRPr="00A62CE0">
              <w:rPr>
                <w:rFonts w:ascii="Arial" w:hAnsi="Arial"/>
                <w:sz w:val="16"/>
              </w:rPr>
              <w:t>Sittings of the court:</w:t>
            </w:r>
          </w:p>
          <w:p w:rsidR="008902B1" w:rsidRPr="00A62CE0" w:rsidRDefault="008902B1" w:rsidP="00B243D6">
            <w:pPr>
              <w:widowControl w:val="0"/>
              <w:rPr>
                <w:rFonts w:ascii="Arial" w:hAnsi="Arial"/>
                <w:sz w:val="16"/>
              </w:rPr>
            </w:pPr>
            <w:r w:rsidRPr="00A62CE0">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A62CE0" w:rsidRDefault="008902B1" w:rsidP="00B243D6">
            <w:pPr>
              <w:widowControl w:val="0"/>
              <w:rPr>
                <w:rFonts w:ascii="Arial" w:hAnsi="Arial"/>
                <w:sz w:val="16"/>
              </w:rPr>
            </w:pPr>
          </w:p>
          <w:p w:rsidR="008902B1" w:rsidRPr="00A62CE0" w:rsidRDefault="008902B1" w:rsidP="00B243D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62CE0">
              <w:rPr>
                <w:rFonts w:ascii="Arial" w:hAnsi="Arial"/>
                <w:b/>
                <w:sz w:val="16"/>
              </w:rPr>
              <w:tab/>
            </w:r>
            <w:r w:rsidRPr="00A62CE0">
              <w:rPr>
                <w:rFonts w:ascii="Arial" w:hAnsi="Arial"/>
                <w:b/>
                <w:sz w:val="16"/>
                <w:lang w:val="fr-CA"/>
              </w:rPr>
              <w:t>18  sitting weeks / semaines séances de la cour</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62CE0">
              <w:rPr>
                <w:rFonts w:ascii="Arial" w:hAnsi="Arial"/>
                <w:b/>
                <w:sz w:val="16"/>
                <w:lang w:val="fr-CA"/>
              </w:rPr>
              <w:tab/>
              <w:t>85  sitting days / journées séances de la cour</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62CE0">
              <w:rPr>
                <w:rFonts w:ascii="Arial" w:hAnsi="Arial"/>
                <w:b/>
                <w:sz w:val="16"/>
                <w:lang w:val="fr-CA"/>
              </w:rPr>
              <w:tab/>
              <w:t>9    motion and conference days / journées des requêtes et des conférences</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A62CE0">
              <w:rPr>
                <w:rFonts w:ascii="Arial" w:hAnsi="Arial"/>
                <w:b/>
                <w:sz w:val="16"/>
                <w:lang w:val="fr-CA"/>
              </w:rPr>
              <w:tab/>
              <w:t>5</w:t>
            </w:r>
            <w:r w:rsidRPr="00A62CE0">
              <w:rPr>
                <w:rFonts w:ascii="Arial" w:hAnsi="Arial"/>
                <w:b/>
                <w:sz w:val="16"/>
              </w:rPr>
              <w:t xml:space="preserve">    holidays during sitting days / jours fériés durant les sessions</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A62CE0" w:rsidTr="00B243D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62CE0">
              <w:rPr>
                <w:rFonts w:ascii="Arial" w:hAnsi="Arial"/>
                <w:sz w:val="16"/>
              </w:rPr>
              <w:t>Motions:</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62CE0">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62CE0">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B243D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62CE0">
              <w:rPr>
                <w:rFonts w:ascii="Arial" w:hAnsi="Arial"/>
                <w:sz w:val="16"/>
              </w:rPr>
              <w:t>Holidays:</w:t>
            </w:r>
          </w:p>
          <w:p w:rsidR="008902B1" w:rsidRPr="00A62CE0"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A62CE0">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B243D6">
            <w:pPr>
              <w:widowControl w:val="0"/>
              <w:tabs>
                <w:tab w:val="center" w:pos="150"/>
              </w:tabs>
              <w:rPr>
                <w:rFonts w:ascii="Arial" w:hAnsi="Arial"/>
                <w:sz w:val="16"/>
              </w:rPr>
            </w:pPr>
            <w:r w:rsidRPr="00A62CE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B243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6F" w:rsidRDefault="00CA3D6F" w:rsidP="00A87207">
      <w:r>
        <w:separator/>
      </w:r>
    </w:p>
  </w:endnote>
  <w:endnote w:type="continuationSeparator" w:id="0">
    <w:p w:rsidR="00CA3D6F" w:rsidRDefault="00CA3D6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pStyle w:val="Footer"/>
      <w:rPr>
        <w:lang w:val="fr-CA"/>
      </w:rPr>
    </w:pPr>
    <w:r>
      <w:rPr>
        <w:lang w:val="fr-CA"/>
      </w:rPr>
      <w:pict>
        <v:rect id="_x0000_i1056" style="width:480.95pt;height:1pt" o:hralign="center" o:hrstd="t" o:hrnoshade="t" o:hr="t" fillcolor="black [3213]" stroked="f"/>
      </w:pict>
    </w:r>
  </w:p>
  <w:p w:rsidR="00CA3D6F" w:rsidRDefault="00CA3D6F" w:rsidP="00245129">
    <w:pPr>
      <w:tabs>
        <w:tab w:val="center" w:pos="4680"/>
      </w:tabs>
    </w:pPr>
    <w:r>
      <w:tab/>
    </w:r>
    <w:r w:rsidRPr="0009648D">
      <w:t xml:space="preserve">- </w:t>
    </w:r>
    <w:r>
      <w:fldChar w:fldCharType="begin"/>
    </w:r>
    <w:r>
      <w:instrText xml:space="preserve"> PAGE   \* MERGEFORMAT </w:instrText>
    </w:r>
    <w:r>
      <w:fldChar w:fldCharType="separate"/>
    </w:r>
    <w:r w:rsidR="009D1C86">
      <w:rPr>
        <w:noProof/>
      </w:rPr>
      <w:t>61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D6F" w:rsidRDefault="00CA3D6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755F22">
    <w:pPr>
      <w:tabs>
        <w:tab w:val="left" w:pos="-1440"/>
        <w:tab w:val="left" w:pos="-720"/>
      </w:tabs>
    </w:pPr>
    <w:r>
      <w:pict>
        <v:rect id="_x0000_i1062" style="width:480.95pt;height:1pt" o:hralign="center" o:hrstd="t" o:hrnoshade="t" o:hr="t" fillcolor="black [3213]" stroked="f"/>
      </w:pict>
    </w:r>
  </w:p>
  <w:p w:rsidR="00CA3D6F" w:rsidRDefault="00CA3D6F" w:rsidP="00EB2B90">
    <w:pPr>
      <w:tabs>
        <w:tab w:val="center" w:pos="4680"/>
      </w:tabs>
    </w:pPr>
    <w:r>
      <w:tab/>
      <w:t xml:space="preserve">- </w:t>
    </w:r>
    <w:r>
      <w:fldChar w:fldCharType="begin"/>
    </w:r>
    <w:r>
      <w:instrText xml:space="preserve"> PAGE   \* MERGEFORMAT </w:instrText>
    </w:r>
    <w:r>
      <w:fldChar w:fldCharType="separate"/>
    </w:r>
    <w:r w:rsidR="009D1C86">
      <w:rPr>
        <w:noProof/>
      </w:rPr>
      <w:t>73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EB2B90">
    <w:pPr>
      <w:tabs>
        <w:tab w:val="center" w:pos="4680"/>
      </w:tabs>
    </w:pPr>
    <w:r>
      <w:pict>
        <v:rect id="_x0000_i1063" style="width:480.95pt;height:1pt" o:hralign="center" o:hrstd="t" o:hrnoshade="t" o:hr="t" fillcolor="black [3213]" stroked="f"/>
      </w:pict>
    </w:r>
  </w:p>
  <w:p w:rsidR="00CA3D6F" w:rsidRPr="0031432F" w:rsidRDefault="00CA3D6F" w:rsidP="00EB2B90">
    <w:pPr>
      <w:tabs>
        <w:tab w:val="center" w:pos="4680"/>
      </w:tabs>
    </w:pPr>
    <w:r>
      <w:tab/>
      <w:t xml:space="preserve">- </w:t>
    </w:r>
    <w:r>
      <w:fldChar w:fldCharType="begin"/>
    </w:r>
    <w:r>
      <w:instrText xml:space="preserve"> PAGE   \* MERGEFORMAT </w:instrText>
    </w:r>
    <w:r>
      <w:fldChar w:fldCharType="separate"/>
    </w:r>
    <w:r w:rsidR="009D1C86">
      <w:rPr>
        <w:noProof/>
      </w:rPr>
      <w:t>69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D6F" w:rsidRDefault="00CA3D6F">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CA3D6F" w:rsidRDefault="00CA3D6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pStyle w:val="Footer"/>
      <w:rPr>
        <w:lang w:val="fr-CA"/>
      </w:rPr>
    </w:pPr>
    <w:r>
      <w:rPr>
        <w:lang w:val="fr-CA"/>
      </w:rPr>
      <w:pict>
        <v:rect id="_x0000_i1068" style="width:480.95pt;height:1pt" o:hralign="center" o:hrstd="t" o:hrnoshade="t" o:hr="t" fillcolor="black [3213]" stroked="f"/>
      </w:pict>
    </w:r>
  </w:p>
  <w:p w:rsidR="00CA3D6F" w:rsidRDefault="00CA3D6F" w:rsidP="00EB2B90">
    <w:pPr>
      <w:tabs>
        <w:tab w:val="center" w:pos="4680"/>
      </w:tabs>
    </w:pPr>
    <w:r>
      <w:tab/>
      <w:t xml:space="preserve">- </w:t>
    </w:r>
    <w:r>
      <w:fldChar w:fldCharType="begin"/>
    </w:r>
    <w:r>
      <w:instrText xml:space="preserve"> PAGE   \* MERGEFORMAT </w:instrText>
    </w:r>
    <w:r>
      <w:fldChar w:fldCharType="separate"/>
    </w:r>
    <w:r w:rsidR="009D1C86">
      <w:rPr>
        <w:noProof/>
      </w:rPr>
      <w:t>74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D6F" w:rsidRDefault="00CA3D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D6F" w:rsidRDefault="00CA3D6F">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CA3D6F" w:rsidRDefault="00CA3D6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802863">
    <w:pPr>
      <w:widowControl w:val="0"/>
      <w:tabs>
        <w:tab w:val="left" w:pos="-1440"/>
        <w:tab w:val="left" w:pos="-720"/>
      </w:tabs>
    </w:pPr>
    <w:r>
      <w:rPr>
        <w:lang w:val="fr-CA"/>
      </w:rPr>
      <w:pict>
        <v:rect id="_x0000_i1071" style="width:480.95pt;height:1pt" o:hralign="center" o:hrstd="t" o:hrnoshade="t" o:hr="t" fillcolor="black [3213]" stroked="f"/>
      </w:pict>
    </w:r>
  </w:p>
  <w:p w:rsidR="00CA3D6F" w:rsidRPr="00180897" w:rsidRDefault="00CA3D6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D1C86">
      <w:rPr>
        <w:noProof/>
        <w:szCs w:val="24"/>
      </w:rPr>
      <w:t>75</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D6F" w:rsidRDefault="00CA3D6F">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732DB7">
    <w:r>
      <w:pict>
        <v:rect id="_x0000_i1079" style="width:480.95pt;height:1pt" o:hralign="center" o:hrstd="t" o:hrnoshade="t" o:hr="t" fillcolor="black" stroked="f"/>
      </w:pict>
    </w:r>
  </w:p>
  <w:p w:rsidR="00CA3D6F" w:rsidRDefault="00CA3D6F">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pStyle w:val="Footer"/>
    </w:pPr>
    <w:r>
      <w:pict>
        <v:rect id="_x0000_i1080" style="width:480.95pt;height:1pt" o:hralign="center" o:hrstd="t" o:hrnoshade="t" o:hr="t" fillcolor="black" stroked="f"/>
      </w:pict>
    </w:r>
  </w:p>
  <w:p w:rsidR="00CA3D6F" w:rsidRPr="00283C52" w:rsidRDefault="00CA3D6F">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Pr="00924065" w:rsidRDefault="00CA3D6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A87207">
    <w:pPr>
      <w:pStyle w:val="Footer"/>
    </w:pPr>
    <w:r>
      <w:pict>
        <v:rect id="_x0000_i1042" style="width:480.95pt;height:1pt" o:hralign="center" o:hrstd="t" o:hrnoshade="t" o:hr="t" fillcolor="black [3213]" stroked="f"/>
      </w:pict>
    </w:r>
  </w:p>
  <w:p w:rsidR="00CA3D6F" w:rsidRPr="00B7374B" w:rsidRDefault="00CA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D1C86">
      <w:rPr>
        <w:noProof/>
        <w:szCs w:val="24"/>
      </w:rPr>
      <w:t>59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755F22">
    <w:pPr>
      <w:tabs>
        <w:tab w:val="left" w:pos="-1440"/>
        <w:tab w:val="left" w:pos="-720"/>
      </w:tabs>
    </w:pPr>
    <w:r>
      <w:pict>
        <v:rect id="_x0000_i1043" style="width:480.95pt;height:1pt" o:hralign="center" o:hrstd="t" o:hrnoshade="t" o:hr="t" fillcolor="black [3213]" stroked="f"/>
      </w:pict>
    </w:r>
  </w:p>
  <w:p w:rsidR="00CA3D6F" w:rsidRPr="00954D22" w:rsidRDefault="00CA3D6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D1C86">
      <w:rPr>
        <w:noProof/>
        <w:szCs w:val="24"/>
      </w:rPr>
      <w:t>57</w:t>
    </w:r>
    <w:r>
      <w:rPr>
        <w:szCs w:val="24"/>
      </w:rPr>
      <w:fldChar w:fldCharType="end"/>
    </w:r>
    <w:r w:rsidRPr="00954D22">
      <w:rPr>
        <w:szCs w:val="24"/>
      </w:rPr>
      <w:t xml:space="preserve"> -</w:t>
    </w:r>
  </w:p>
  <w:p w:rsidR="00CA3D6F" w:rsidRDefault="00CA3D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A87207">
    <w:pPr>
      <w:pStyle w:val="Footer"/>
    </w:pPr>
    <w:r>
      <w:pict>
        <v:rect id="_x0000_i1045" style="width:480.95pt;height:1pt" o:hralign="center" o:hrstd="t" o:hrnoshade="t" o:hr="t" fillcolor="black [3213]" stroked="f"/>
      </w:pict>
    </w:r>
  </w:p>
  <w:p w:rsidR="00CA3D6F" w:rsidRPr="00B7374B" w:rsidRDefault="00CA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0450">
      <w:rPr>
        <w:noProof/>
        <w:szCs w:val="24"/>
      </w:rPr>
      <w:t>61</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CA3D6F" w:rsidRPr="00954D22" w:rsidRDefault="00CA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D1C86">
      <w:rPr>
        <w:noProof/>
        <w:szCs w:val="24"/>
      </w:rPr>
      <w:t>60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D6F" w:rsidRDefault="00CA3D6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9D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CA3D6F" w:rsidRPr="0009648D" w:rsidRDefault="00CA3D6F" w:rsidP="00ED7E83">
    <w:pPr>
      <w:tabs>
        <w:tab w:val="center" w:pos="4680"/>
      </w:tabs>
    </w:pPr>
    <w:r>
      <w:tab/>
    </w:r>
    <w:r w:rsidRPr="0009648D">
      <w:t xml:space="preserve">- </w:t>
    </w:r>
    <w:r>
      <w:fldChar w:fldCharType="begin"/>
    </w:r>
    <w:r>
      <w:instrText xml:space="preserve"> PAGE   \* MERGEFORMAT </w:instrText>
    </w:r>
    <w:r>
      <w:fldChar w:fldCharType="separate"/>
    </w:r>
    <w:r w:rsidR="009D1C86">
      <w:rPr>
        <w:noProof/>
      </w:rPr>
      <w:t>68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6F" w:rsidRDefault="00CA3D6F" w:rsidP="00A87207">
      <w:r>
        <w:separator/>
      </w:r>
    </w:p>
  </w:footnote>
  <w:footnote w:type="continuationSeparator" w:id="0">
    <w:p w:rsidR="00CA3D6F" w:rsidRDefault="00CA3D6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A3D6F">
      <w:tc>
        <w:tcPr>
          <w:tcW w:w="423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A3D6F"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D6F"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A3D6F">
      <w:trPr>
        <w:gridAfter w:val="2"/>
        <w:wAfter w:w="5250" w:type="dxa"/>
      </w:trPr>
      <w:tc>
        <w:tcPr>
          <w:tcW w:w="4230" w:type="dxa"/>
          <w:tcMar>
            <w:left w:w="0" w:type="dxa"/>
            <w:right w:w="0" w:type="dxa"/>
          </w:tcMar>
        </w:tcPr>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A3D6F"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A3D6F" w:rsidRPr="00755F22" w:rsidTr="00245129">
      <w:tc>
        <w:tcPr>
          <w:tcW w:w="4230" w:type="dxa"/>
          <w:tcMar>
            <w:left w:w="0" w:type="dxa"/>
            <w:right w:w="0" w:type="dxa"/>
          </w:tcMar>
        </w:tcPr>
        <w:p w:rsidR="00CA3D6F" w:rsidRPr="00755F22" w:rsidRDefault="00CA3D6F" w:rsidP="00831CA9">
          <w:pPr>
            <w:keepNext/>
            <w:keepLines/>
            <w:rPr>
              <w:sz w:val="20"/>
              <w:szCs w:val="20"/>
            </w:rPr>
          </w:pPr>
          <w:r w:rsidRPr="00755F22">
            <w:rPr>
              <w:sz w:val="20"/>
              <w:szCs w:val="20"/>
            </w:rPr>
            <w:t>MOTIONS</w:t>
          </w:r>
        </w:p>
      </w:tc>
      <w:tc>
        <w:tcPr>
          <w:tcW w:w="1170" w:type="dxa"/>
          <w:tcMar>
            <w:left w:w="0" w:type="dxa"/>
            <w:right w:w="0" w:type="dxa"/>
          </w:tcMar>
        </w:tcPr>
        <w:p w:rsidR="00CA3D6F" w:rsidRPr="00755F22" w:rsidRDefault="00CA3D6F" w:rsidP="00831CA9">
          <w:pPr>
            <w:keepLines/>
            <w:jc w:val="center"/>
            <w:rPr>
              <w:sz w:val="20"/>
              <w:szCs w:val="20"/>
            </w:rPr>
          </w:pPr>
        </w:p>
        <w:p w:rsidR="00CA3D6F" w:rsidRPr="00755F22" w:rsidRDefault="00CA3D6F" w:rsidP="00831CA9">
          <w:pPr>
            <w:keepLines/>
            <w:tabs>
              <w:tab w:val="left" w:pos="-1440"/>
              <w:tab w:val="left" w:pos="-720"/>
            </w:tabs>
            <w:jc w:val="center"/>
            <w:rPr>
              <w:sz w:val="20"/>
              <w:szCs w:val="20"/>
            </w:rPr>
          </w:pPr>
        </w:p>
      </w:tc>
      <w:tc>
        <w:tcPr>
          <w:tcW w:w="4080" w:type="dxa"/>
          <w:tcMar>
            <w:left w:w="0" w:type="dxa"/>
            <w:right w:w="0" w:type="dxa"/>
          </w:tcMar>
        </w:tcPr>
        <w:p w:rsidR="00CA3D6F" w:rsidRPr="00BA6468" w:rsidRDefault="00CA3D6F" w:rsidP="00BA6468">
          <w:pPr>
            <w:keepLines/>
            <w:rPr>
              <w:sz w:val="20"/>
              <w:szCs w:val="20"/>
              <w:lang w:val="fr-CA"/>
            </w:rPr>
          </w:pPr>
          <w:r w:rsidRPr="00BA6468">
            <w:rPr>
              <w:sz w:val="20"/>
              <w:szCs w:val="20"/>
              <w:lang w:val="fr-CA"/>
            </w:rPr>
            <w:t>REQUÊTES</w:t>
          </w:r>
        </w:p>
      </w:tc>
    </w:tr>
  </w:tbl>
  <w:p w:rsidR="00CA3D6F" w:rsidRDefault="00CA3D6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tc>
        <w:tcPr>
          <w:tcW w:w="420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D6F" w:rsidRPr="00B01A03"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A3D6F" w:rsidRPr="00B01A03"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A3D6F" w:rsidRPr="00B01A03"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A3D6F" w:rsidRPr="00AD2259" w:rsidTr="00245129">
      <w:tc>
        <w:tcPr>
          <w:tcW w:w="4200" w:type="dxa"/>
          <w:tcMar>
            <w:left w:w="0" w:type="dxa"/>
            <w:right w:w="0" w:type="dxa"/>
          </w:tcMar>
        </w:tcPr>
        <w:p w:rsidR="00CA3D6F" w:rsidRPr="00F40249" w:rsidRDefault="00CA3D6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A3D6F" w:rsidRDefault="00CA3D6F" w:rsidP="00102926">
          <w:pPr>
            <w:keepNext/>
            <w:keepLines/>
            <w:tabs>
              <w:tab w:val="left" w:pos="-1440"/>
              <w:tab w:val="left" w:pos="-720"/>
            </w:tabs>
            <w:jc w:val="center"/>
            <w:rPr>
              <w:sz w:val="20"/>
              <w:szCs w:val="20"/>
            </w:rPr>
          </w:pPr>
        </w:p>
        <w:p w:rsidR="00CA3D6F" w:rsidRDefault="00CA3D6F" w:rsidP="00102926">
          <w:pPr>
            <w:keepNext/>
            <w:keepLines/>
            <w:tabs>
              <w:tab w:val="left" w:pos="-1440"/>
              <w:tab w:val="left" w:pos="-720"/>
            </w:tabs>
            <w:jc w:val="center"/>
            <w:rPr>
              <w:sz w:val="20"/>
              <w:szCs w:val="20"/>
            </w:rPr>
          </w:pPr>
        </w:p>
        <w:p w:rsidR="00CA3D6F" w:rsidRPr="00F40249" w:rsidRDefault="00CA3D6F" w:rsidP="00102926">
          <w:pPr>
            <w:keepNext/>
            <w:keepLines/>
            <w:tabs>
              <w:tab w:val="left" w:pos="-1440"/>
              <w:tab w:val="left" w:pos="-720"/>
            </w:tabs>
            <w:jc w:val="center"/>
            <w:rPr>
              <w:sz w:val="20"/>
              <w:szCs w:val="20"/>
            </w:rPr>
          </w:pPr>
        </w:p>
      </w:tc>
      <w:tc>
        <w:tcPr>
          <w:tcW w:w="4230" w:type="dxa"/>
          <w:tcMar>
            <w:left w:w="0" w:type="dxa"/>
            <w:right w:w="0" w:type="dxa"/>
          </w:tcMar>
        </w:tcPr>
        <w:p w:rsidR="00CA3D6F" w:rsidRPr="00F40249" w:rsidRDefault="00CA3D6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A3D6F" w:rsidRPr="00B01A03" w:rsidRDefault="00CA3D6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tc>
        <w:tcPr>
          <w:tcW w:w="4200" w:type="dxa"/>
          <w:tcMar>
            <w:left w:w="0" w:type="dxa"/>
            <w:right w:w="0" w:type="dxa"/>
          </w:tcMar>
        </w:tcPr>
        <w:p w:rsidR="00CA3D6F" w:rsidRDefault="00CA3D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CA3D6F" w:rsidRDefault="00CA3D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CA3D6F" w:rsidRDefault="00CA3D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D6F" w:rsidRPr="009256DC" w:rsidRDefault="00CA3D6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CA3D6F" w:rsidRPr="009256DC" w:rsidRDefault="00CA3D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A3D6F" w:rsidRPr="009256DC" w:rsidRDefault="00CA3D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rsidTr="00245129">
      <w:tc>
        <w:tcPr>
          <w:tcW w:w="4200" w:type="dxa"/>
          <w:tcMar>
            <w:left w:w="0" w:type="dxa"/>
            <w:right w:w="0" w:type="dxa"/>
          </w:tcMar>
        </w:tcPr>
        <w:p w:rsidR="00CA3D6F" w:rsidRPr="00802863" w:rsidRDefault="00CA3D6F"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CA3D6F" w:rsidRPr="00802863" w:rsidRDefault="00CA3D6F" w:rsidP="00802863">
          <w:pPr>
            <w:keepNext/>
            <w:keepLines/>
            <w:widowControl w:val="0"/>
            <w:tabs>
              <w:tab w:val="left" w:pos="-1440"/>
              <w:tab w:val="left" w:pos="-720"/>
            </w:tabs>
            <w:jc w:val="center"/>
            <w:rPr>
              <w:sz w:val="20"/>
              <w:szCs w:val="20"/>
            </w:rPr>
          </w:pPr>
        </w:p>
        <w:p w:rsidR="00CA3D6F" w:rsidRPr="00802863" w:rsidRDefault="00CA3D6F" w:rsidP="00802863">
          <w:pPr>
            <w:keepNext/>
            <w:keepLines/>
            <w:widowControl w:val="0"/>
            <w:tabs>
              <w:tab w:val="left" w:pos="-1440"/>
              <w:tab w:val="left" w:pos="-720"/>
            </w:tabs>
            <w:jc w:val="center"/>
            <w:rPr>
              <w:sz w:val="20"/>
              <w:szCs w:val="20"/>
            </w:rPr>
          </w:pPr>
        </w:p>
        <w:p w:rsidR="00CA3D6F" w:rsidRPr="00802863" w:rsidRDefault="00CA3D6F"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CA3D6F" w:rsidRPr="00802863" w:rsidRDefault="00CA3D6F"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CA3D6F" w:rsidRPr="009256DC" w:rsidRDefault="00CA3D6F"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tc>
        <w:tcPr>
          <w:tcW w:w="420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D6F" w:rsidRPr="00283C52"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A3D6F" w:rsidRPr="00283C52"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A3D6F" w:rsidRPr="00283C52"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rsidTr="00245129">
      <w:tc>
        <w:tcPr>
          <w:tcW w:w="4200" w:type="dxa"/>
          <w:tcMar>
            <w:left w:w="0" w:type="dxa"/>
            <w:right w:w="0" w:type="dxa"/>
          </w:tcMar>
        </w:tcPr>
        <w:p w:rsidR="00CA3D6F" w:rsidRPr="00732DB7" w:rsidRDefault="00CA3D6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CA3D6F" w:rsidRPr="00732DB7" w:rsidRDefault="00CA3D6F" w:rsidP="00732DB7">
          <w:pPr>
            <w:keepNext/>
            <w:keepLines/>
            <w:tabs>
              <w:tab w:val="left" w:pos="-1440"/>
              <w:tab w:val="left" w:pos="-720"/>
            </w:tabs>
            <w:jc w:val="center"/>
            <w:rPr>
              <w:sz w:val="20"/>
              <w:szCs w:val="20"/>
            </w:rPr>
          </w:pPr>
        </w:p>
        <w:p w:rsidR="00CA3D6F" w:rsidRPr="00732DB7" w:rsidRDefault="00CA3D6F" w:rsidP="00732DB7">
          <w:pPr>
            <w:keepNext/>
            <w:keepLines/>
            <w:tabs>
              <w:tab w:val="left" w:pos="-1440"/>
              <w:tab w:val="left" w:pos="-720"/>
            </w:tabs>
            <w:jc w:val="center"/>
            <w:rPr>
              <w:sz w:val="20"/>
              <w:szCs w:val="20"/>
            </w:rPr>
          </w:pPr>
        </w:p>
        <w:p w:rsidR="00CA3D6F" w:rsidRPr="00732DB7" w:rsidRDefault="00CA3D6F" w:rsidP="00732DB7">
          <w:pPr>
            <w:keepNext/>
            <w:keepLines/>
            <w:tabs>
              <w:tab w:val="left" w:pos="-1440"/>
              <w:tab w:val="left" w:pos="-720"/>
            </w:tabs>
            <w:jc w:val="center"/>
            <w:rPr>
              <w:sz w:val="20"/>
              <w:szCs w:val="20"/>
            </w:rPr>
          </w:pPr>
        </w:p>
      </w:tc>
      <w:tc>
        <w:tcPr>
          <w:tcW w:w="4080" w:type="dxa"/>
          <w:tcMar>
            <w:left w:w="0" w:type="dxa"/>
            <w:right w:w="0" w:type="dxa"/>
          </w:tcMar>
        </w:tcPr>
        <w:p w:rsidR="00CA3D6F" w:rsidRPr="00732DB7" w:rsidRDefault="00CA3D6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A3D6F" w:rsidRPr="00283C52" w:rsidRDefault="00CA3D6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7" w:rsidRDefault="00683E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A3D6F" w:rsidRPr="0044776A" w:rsidTr="00245129">
      <w:tc>
        <w:tcPr>
          <w:tcW w:w="4290" w:type="dxa"/>
          <w:tcMar>
            <w:left w:w="0" w:type="dxa"/>
            <w:right w:w="0" w:type="dxa"/>
          </w:tcMar>
        </w:tcPr>
        <w:p w:rsidR="00CA3D6F" w:rsidRPr="0044776A" w:rsidRDefault="00CA3D6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A3D6F" w:rsidRPr="0044776A" w:rsidRDefault="00CA3D6F" w:rsidP="002E2327">
          <w:pPr>
            <w:keepNext/>
            <w:keepLines/>
            <w:tabs>
              <w:tab w:val="left" w:pos="-1440"/>
              <w:tab w:val="left" w:pos="-720"/>
            </w:tabs>
            <w:jc w:val="center"/>
            <w:rPr>
              <w:sz w:val="20"/>
              <w:szCs w:val="20"/>
            </w:rPr>
          </w:pPr>
        </w:p>
        <w:p w:rsidR="00CA3D6F" w:rsidRPr="0044776A" w:rsidRDefault="00CA3D6F" w:rsidP="002E2327">
          <w:pPr>
            <w:keepNext/>
            <w:keepLines/>
            <w:tabs>
              <w:tab w:val="left" w:pos="-1440"/>
              <w:tab w:val="left" w:pos="-720"/>
            </w:tabs>
            <w:jc w:val="center"/>
            <w:rPr>
              <w:sz w:val="20"/>
              <w:szCs w:val="20"/>
            </w:rPr>
          </w:pPr>
        </w:p>
        <w:p w:rsidR="00CA3D6F" w:rsidRPr="0044776A" w:rsidRDefault="00CA3D6F" w:rsidP="002E2327">
          <w:pPr>
            <w:keepNext/>
            <w:keepLines/>
            <w:tabs>
              <w:tab w:val="left" w:pos="-1440"/>
              <w:tab w:val="left" w:pos="-720"/>
            </w:tabs>
            <w:jc w:val="center"/>
            <w:rPr>
              <w:sz w:val="20"/>
              <w:szCs w:val="20"/>
            </w:rPr>
          </w:pPr>
        </w:p>
      </w:tc>
      <w:tc>
        <w:tcPr>
          <w:tcW w:w="4320" w:type="dxa"/>
          <w:tcMar>
            <w:left w:w="0" w:type="dxa"/>
            <w:right w:w="0" w:type="dxa"/>
          </w:tcMar>
        </w:tcPr>
        <w:p w:rsidR="00CA3D6F" w:rsidRPr="0044776A" w:rsidRDefault="00CA3D6F" w:rsidP="002E2327">
          <w:pPr>
            <w:keepLines/>
            <w:rPr>
              <w:sz w:val="20"/>
              <w:szCs w:val="20"/>
              <w:lang w:val="fr-CA"/>
            </w:rPr>
          </w:pPr>
          <w:r w:rsidRPr="0044776A">
            <w:rPr>
              <w:sz w:val="20"/>
              <w:szCs w:val="20"/>
              <w:lang w:val="fr-CA"/>
            </w:rPr>
            <w:t>DEMANDES D'AUTORISATION D'APPEL DÉPOSÉES</w:t>
          </w:r>
        </w:p>
      </w:tc>
    </w:tr>
  </w:tbl>
  <w:p w:rsidR="00CA3D6F" w:rsidRDefault="00CA3D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rsidTr="00245129">
      <w:tc>
        <w:tcPr>
          <w:tcW w:w="4200" w:type="dxa"/>
          <w:tcMar>
            <w:left w:w="0" w:type="dxa"/>
            <w:right w:w="0" w:type="dxa"/>
          </w:tcMar>
        </w:tcPr>
        <w:p w:rsidR="00CA3D6F" w:rsidRPr="0044776A" w:rsidRDefault="00CA3D6F" w:rsidP="0044776A">
          <w:pPr>
            <w:keepNext/>
            <w:keepLines/>
            <w:widowControl w:val="0"/>
            <w:rPr>
              <w:sz w:val="20"/>
              <w:szCs w:val="20"/>
            </w:rPr>
          </w:pPr>
          <w:r>
            <w:rPr>
              <w:sz w:val="20"/>
              <w:szCs w:val="20"/>
            </w:rPr>
            <w:t>APPLICATIONS FOR LEAVE</w:t>
          </w:r>
        </w:p>
        <w:p w:rsidR="00CA3D6F" w:rsidRPr="0044776A" w:rsidRDefault="00CA3D6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A3D6F" w:rsidRPr="0044776A" w:rsidRDefault="00CA3D6F" w:rsidP="0044776A">
          <w:pPr>
            <w:keepNext/>
            <w:keepLines/>
            <w:widowControl w:val="0"/>
            <w:jc w:val="center"/>
            <w:rPr>
              <w:sz w:val="20"/>
              <w:szCs w:val="20"/>
            </w:rPr>
          </w:pPr>
        </w:p>
        <w:p w:rsidR="00CA3D6F" w:rsidRPr="0044776A" w:rsidRDefault="00CA3D6F" w:rsidP="0044776A">
          <w:pPr>
            <w:keepNext/>
            <w:keepLines/>
            <w:widowControl w:val="0"/>
            <w:jc w:val="center"/>
            <w:rPr>
              <w:sz w:val="20"/>
              <w:szCs w:val="20"/>
            </w:rPr>
          </w:pPr>
        </w:p>
        <w:p w:rsidR="00CA3D6F" w:rsidRPr="0044776A" w:rsidRDefault="00CA3D6F" w:rsidP="0044776A">
          <w:pPr>
            <w:keepNext/>
            <w:keepLines/>
            <w:widowControl w:val="0"/>
            <w:jc w:val="center"/>
            <w:rPr>
              <w:sz w:val="20"/>
              <w:szCs w:val="20"/>
            </w:rPr>
          </w:pPr>
        </w:p>
      </w:tc>
      <w:tc>
        <w:tcPr>
          <w:tcW w:w="4080" w:type="dxa"/>
          <w:tcMar>
            <w:left w:w="0" w:type="dxa"/>
            <w:right w:w="0" w:type="dxa"/>
          </w:tcMar>
        </w:tcPr>
        <w:p w:rsidR="00CA3D6F" w:rsidRPr="0044776A" w:rsidRDefault="00CA3D6F" w:rsidP="0044776A">
          <w:pPr>
            <w:keepLines/>
            <w:widowControl w:val="0"/>
            <w:rPr>
              <w:sz w:val="20"/>
              <w:szCs w:val="20"/>
              <w:lang w:val="fr-CA"/>
            </w:rPr>
          </w:pPr>
          <w:r w:rsidRPr="0044776A">
            <w:rPr>
              <w:sz w:val="20"/>
              <w:szCs w:val="20"/>
              <w:lang w:val="fr-CA"/>
            </w:rPr>
            <w:t>DEMANDES SOUMISES À LA COUR DEPUIS LA DERNIÈRE PARUTION</w:t>
          </w:r>
        </w:p>
        <w:p w:rsidR="00CA3D6F" w:rsidRPr="0044776A" w:rsidRDefault="00CA3D6F" w:rsidP="0044776A">
          <w:pPr>
            <w:widowControl w:val="0"/>
            <w:rPr>
              <w:sz w:val="20"/>
              <w:szCs w:val="20"/>
              <w:lang w:val="fr-CA"/>
            </w:rPr>
          </w:pPr>
        </w:p>
      </w:tc>
    </w:tr>
  </w:tbl>
  <w:p w:rsidR="00CA3D6F" w:rsidRPr="002E2327" w:rsidRDefault="00CA3D6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6F" w:rsidRDefault="00CA3D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tc>
        <w:tcPr>
          <w:tcW w:w="4200" w:type="dxa"/>
          <w:tcMar>
            <w:left w:w="0" w:type="dxa"/>
            <w:right w:w="0" w:type="dxa"/>
          </w:tcMar>
        </w:tcPr>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A3D6F"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A3D6F"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D6F" w:rsidRPr="00FF6BA5"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A3D6F" w:rsidRPr="00FF6BA5"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A3D6F" w:rsidRPr="00FF6BA5"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A3D6F" w:rsidRPr="00FF6BA5" w:rsidRDefault="00CA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D6F" w:rsidRPr="00AD2259" w:rsidTr="00245129">
      <w:tc>
        <w:tcPr>
          <w:tcW w:w="4200" w:type="dxa"/>
          <w:tcMar>
            <w:left w:w="0" w:type="dxa"/>
            <w:right w:w="0" w:type="dxa"/>
          </w:tcMar>
        </w:tcPr>
        <w:p w:rsidR="00CA3D6F" w:rsidRPr="00755F22"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A3D6F" w:rsidRPr="00755F22" w:rsidRDefault="00CA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A3D6F" w:rsidRPr="00755F22" w:rsidRDefault="00CA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A3D6F" w:rsidRPr="00755F22" w:rsidRDefault="00CA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A3D6F" w:rsidRPr="00755F22" w:rsidRDefault="00CA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A3D6F" w:rsidRPr="00755F22" w:rsidRDefault="00CA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A3D6F" w:rsidRPr="00FF6BA5" w:rsidRDefault="00CA3D6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6976"/>
    <w:multiLevelType w:val="hybridMultilevel"/>
    <w:tmpl w:val="1526CCA4"/>
    <w:lvl w:ilvl="0" w:tplc="254ADE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7F73B6"/>
    <w:multiLevelType w:val="hybridMultilevel"/>
    <w:tmpl w:val="EE4C71F2"/>
    <w:lvl w:ilvl="0" w:tplc="386E58B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F1"/>
    <w:rsid w:val="00001F85"/>
    <w:rsid w:val="00002704"/>
    <w:rsid w:val="00020DC3"/>
    <w:rsid w:val="0003223B"/>
    <w:rsid w:val="000327B2"/>
    <w:rsid w:val="0004528B"/>
    <w:rsid w:val="00064FBA"/>
    <w:rsid w:val="00065F95"/>
    <w:rsid w:val="000678E4"/>
    <w:rsid w:val="0008261F"/>
    <w:rsid w:val="00091FA6"/>
    <w:rsid w:val="00093032"/>
    <w:rsid w:val="0009615B"/>
    <w:rsid w:val="00096BD9"/>
    <w:rsid w:val="000B115C"/>
    <w:rsid w:val="000B3A05"/>
    <w:rsid w:val="000B3C9A"/>
    <w:rsid w:val="000B40A2"/>
    <w:rsid w:val="000B4624"/>
    <w:rsid w:val="000B5EFC"/>
    <w:rsid w:val="000B7B86"/>
    <w:rsid w:val="000C0ACD"/>
    <w:rsid w:val="000C0D2A"/>
    <w:rsid w:val="000C5CE8"/>
    <w:rsid w:val="000E22E3"/>
    <w:rsid w:val="000E27A5"/>
    <w:rsid w:val="000E2959"/>
    <w:rsid w:val="000F0B60"/>
    <w:rsid w:val="00102926"/>
    <w:rsid w:val="0010587F"/>
    <w:rsid w:val="00111C6B"/>
    <w:rsid w:val="00121006"/>
    <w:rsid w:val="0012102B"/>
    <w:rsid w:val="0013369E"/>
    <w:rsid w:val="00134896"/>
    <w:rsid w:val="0014427D"/>
    <w:rsid w:val="001464F1"/>
    <w:rsid w:val="001468F0"/>
    <w:rsid w:val="001569DF"/>
    <w:rsid w:val="00164E6D"/>
    <w:rsid w:val="00183454"/>
    <w:rsid w:val="001946CD"/>
    <w:rsid w:val="001A27DF"/>
    <w:rsid w:val="001A58A7"/>
    <w:rsid w:val="001B157C"/>
    <w:rsid w:val="001B3525"/>
    <w:rsid w:val="001B4006"/>
    <w:rsid w:val="001B5C23"/>
    <w:rsid w:val="001C1A2E"/>
    <w:rsid w:val="001D0D5F"/>
    <w:rsid w:val="001D6B8C"/>
    <w:rsid w:val="001E2821"/>
    <w:rsid w:val="001F1F83"/>
    <w:rsid w:val="001F40DF"/>
    <w:rsid w:val="001F6B2D"/>
    <w:rsid w:val="002021A9"/>
    <w:rsid w:val="002106D7"/>
    <w:rsid w:val="00210E66"/>
    <w:rsid w:val="002139A7"/>
    <w:rsid w:val="00215F7C"/>
    <w:rsid w:val="002166A1"/>
    <w:rsid w:val="002213F1"/>
    <w:rsid w:val="00221696"/>
    <w:rsid w:val="0022323B"/>
    <w:rsid w:val="002410B8"/>
    <w:rsid w:val="00242AEE"/>
    <w:rsid w:val="00244D22"/>
    <w:rsid w:val="00245129"/>
    <w:rsid w:val="00245879"/>
    <w:rsid w:val="0025075E"/>
    <w:rsid w:val="00251B4A"/>
    <w:rsid w:val="00266435"/>
    <w:rsid w:val="00267FD5"/>
    <w:rsid w:val="00274D34"/>
    <w:rsid w:val="00276DF6"/>
    <w:rsid w:val="00283ED8"/>
    <w:rsid w:val="002868D0"/>
    <w:rsid w:val="0029461B"/>
    <w:rsid w:val="002A008C"/>
    <w:rsid w:val="002A27D1"/>
    <w:rsid w:val="002A4AFA"/>
    <w:rsid w:val="002B516C"/>
    <w:rsid w:val="002C49C3"/>
    <w:rsid w:val="002C7D94"/>
    <w:rsid w:val="002D323A"/>
    <w:rsid w:val="002D72EB"/>
    <w:rsid w:val="002E2327"/>
    <w:rsid w:val="002E3583"/>
    <w:rsid w:val="002E5576"/>
    <w:rsid w:val="002F6853"/>
    <w:rsid w:val="0030050B"/>
    <w:rsid w:val="0031657E"/>
    <w:rsid w:val="00325AFC"/>
    <w:rsid w:val="00331B52"/>
    <w:rsid w:val="003359D3"/>
    <w:rsid w:val="00342E77"/>
    <w:rsid w:val="00343B36"/>
    <w:rsid w:val="00355967"/>
    <w:rsid w:val="003607DE"/>
    <w:rsid w:val="00376E81"/>
    <w:rsid w:val="00381D75"/>
    <w:rsid w:val="00382C47"/>
    <w:rsid w:val="00384384"/>
    <w:rsid w:val="00384516"/>
    <w:rsid w:val="003866AE"/>
    <w:rsid w:val="003921CD"/>
    <w:rsid w:val="003B0CCB"/>
    <w:rsid w:val="003B3977"/>
    <w:rsid w:val="003E0C85"/>
    <w:rsid w:val="003E153B"/>
    <w:rsid w:val="003E1D4C"/>
    <w:rsid w:val="003E4458"/>
    <w:rsid w:val="004112C1"/>
    <w:rsid w:val="004137A0"/>
    <w:rsid w:val="00414F02"/>
    <w:rsid w:val="00415DE9"/>
    <w:rsid w:val="00422D9A"/>
    <w:rsid w:val="00432989"/>
    <w:rsid w:val="00440E24"/>
    <w:rsid w:val="004449FA"/>
    <w:rsid w:val="0044776A"/>
    <w:rsid w:val="00460AFC"/>
    <w:rsid w:val="0047152B"/>
    <w:rsid w:val="0047471F"/>
    <w:rsid w:val="00474D01"/>
    <w:rsid w:val="004853D9"/>
    <w:rsid w:val="004B195E"/>
    <w:rsid w:val="004B620B"/>
    <w:rsid w:val="004B66B4"/>
    <w:rsid w:val="004B7F60"/>
    <w:rsid w:val="004C1AAC"/>
    <w:rsid w:val="004E1E0A"/>
    <w:rsid w:val="004E4678"/>
    <w:rsid w:val="004F090E"/>
    <w:rsid w:val="004F7097"/>
    <w:rsid w:val="00501F3C"/>
    <w:rsid w:val="00514995"/>
    <w:rsid w:val="0052229C"/>
    <w:rsid w:val="00527CC7"/>
    <w:rsid w:val="005430AD"/>
    <w:rsid w:val="00543EB1"/>
    <w:rsid w:val="0055471A"/>
    <w:rsid w:val="00556445"/>
    <w:rsid w:val="005664A5"/>
    <w:rsid w:val="00571CA4"/>
    <w:rsid w:val="00582136"/>
    <w:rsid w:val="0058773E"/>
    <w:rsid w:val="005B7E1A"/>
    <w:rsid w:val="005C6840"/>
    <w:rsid w:val="005C6C79"/>
    <w:rsid w:val="005F1ED8"/>
    <w:rsid w:val="005F263E"/>
    <w:rsid w:val="00600252"/>
    <w:rsid w:val="00612A40"/>
    <w:rsid w:val="0062714A"/>
    <w:rsid w:val="00632768"/>
    <w:rsid w:val="00634468"/>
    <w:rsid w:val="00674CAD"/>
    <w:rsid w:val="00675479"/>
    <w:rsid w:val="00680709"/>
    <w:rsid w:val="00681F61"/>
    <w:rsid w:val="00683E77"/>
    <w:rsid w:val="00696BF9"/>
    <w:rsid w:val="00697C62"/>
    <w:rsid w:val="006A329B"/>
    <w:rsid w:val="006A7DFE"/>
    <w:rsid w:val="006A7EB8"/>
    <w:rsid w:val="006B09BC"/>
    <w:rsid w:val="006B6926"/>
    <w:rsid w:val="006C3F47"/>
    <w:rsid w:val="006C5F7A"/>
    <w:rsid w:val="006D070A"/>
    <w:rsid w:val="006D1F9D"/>
    <w:rsid w:val="006D7014"/>
    <w:rsid w:val="006E06AF"/>
    <w:rsid w:val="006E6EF1"/>
    <w:rsid w:val="006F350F"/>
    <w:rsid w:val="00701F60"/>
    <w:rsid w:val="00711EF7"/>
    <w:rsid w:val="00717467"/>
    <w:rsid w:val="00723264"/>
    <w:rsid w:val="007244A3"/>
    <w:rsid w:val="00732DB7"/>
    <w:rsid w:val="00737E9F"/>
    <w:rsid w:val="0074238B"/>
    <w:rsid w:val="00745EF7"/>
    <w:rsid w:val="00755F22"/>
    <w:rsid w:val="0076094C"/>
    <w:rsid w:val="00766E4A"/>
    <w:rsid w:val="00780C10"/>
    <w:rsid w:val="007820CE"/>
    <w:rsid w:val="00782AE4"/>
    <w:rsid w:val="0079724F"/>
    <w:rsid w:val="007A3EAE"/>
    <w:rsid w:val="007C04FC"/>
    <w:rsid w:val="007C3DB0"/>
    <w:rsid w:val="007C47C2"/>
    <w:rsid w:val="007D3E0F"/>
    <w:rsid w:val="007E4282"/>
    <w:rsid w:val="007F387B"/>
    <w:rsid w:val="00802863"/>
    <w:rsid w:val="00810D30"/>
    <w:rsid w:val="008112A9"/>
    <w:rsid w:val="00811D40"/>
    <w:rsid w:val="0081473A"/>
    <w:rsid w:val="00815B3C"/>
    <w:rsid w:val="0081610A"/>
    <w:rsid w:val="00825819"/>
    <w:rsid w:val="0082783A"/>
    <w:rsid w:val="00831CA9"/>
    <w:rsid w:val="00833D10"/>
    <w:rsid w:val="00850E1F"/>
    <w:rsid w:val="0085476B"/>
    <w:rsid w:val="0086340B"/>
    <w:rsid w:val="00871D04"/>
    <w:rsid w:val="00874F98"/>
    <w:rsid w:val="00886C8D"/>
    <w:rsid w:val="008902B1"/>
    <w:rsid w:val="00890FEB"/>
    <w:rsid w:val="0089107B"/>
    <w:rsid w:val="008911CC"/>
    <w:rsid w:val="00895E7E"/>
    <w:rsid w:val="008A5C1A"/>
    <w:rsid w:val="008B3215"/>
    <w:rsid w:val="008D292F"/>
    <w:rsid w:val="008E03DC"/>
    <w:rsid w:val="008E5862"/>
    <w:rsid w:val="008E785C"/>
    <w:rsid w:val="00902E51"/>
    <w:rsid w:val="00924065"/>
    <w:rsid w:val="00925E1A"/>
    <w:rsid w:val="00930D68"/>
    <w:rsid w:val="00932DB4"/>
    <w:rsid w:val="00940C3B"/>
    <w:rsid w:val="00941A4B"/>
    <w:rsid w:val="00946242"/>
    <w:rsid w:val="0095096B"/>
    <w:rsid w:val="00952C78"/>
    <w:rsid w:val="00953260"/>
    <w:rsid w:val="00970CD3"/>
    <w:rsid w:val="00970E8C"/>
    <w:rsid w:val="00970EE6"/>
    <w:rsid w:val="009723FA"/>
    <w:rsid w:val="00981E38"/>
    <w:rsid w:val="00984546"/>
    <w:rsid w:val="00993B15"/>
    <w:rsid w:val="00996510"/>
    <w:rsid w:val="0099699D"/>
    <w:rsid w:val="009A1935"/>
    <w:rsid w:val="009B0DAC"/>
    <w:rsid w:val="009D1C86"/>
    <w:rsid w:val="009D1F15"/>
    <w:rsid w:val="009D499E"/>
    <w:rsid w:val="009D555E"/>
    <w:rsid w:val="009E0383"/>
    <w:rsid w:val="009F1430"/>
    <w:rsid w:val="009F3024"/>
    <w:rsid w:val="009F39BA"/>
    <w:rsid w:val="00A0355E"/>
    <w:rsid w:val="00A20134"/>
    <w:rsid w:val="00A375D1"/>
    <w:rsid w:val="00A51D10"/>
    <w:rsid w:val="00A52A83"/>
    <w:rsid w:val="00A60774"/>
    <w:rsid w:val="00A62CE0"/>
    <w:rsid w:val="00A6552C"/>
    <w:rsid w:val="00A67307"/>
    <w:rsid w:val="00A7293B"/>
    <w:rsid w:val="00A87207"/>
    <w:rsid w:val="00A935AA"/>
    <w:rsid w:val="00A956D3"/>
    <w:rsid w:val="00AB2201"/>
    <w:rsid w:val="00AC02AE"/>
    <w:rsid w:val="00AC2A1F"/>
    <w:rsid w:val="00AD1D34"/>
    <w:rsid w:val="00AD2259"/>
    <w:rsid w:val="00AD3259"/>
    <w:rsid w:val="00AD6C0F"/>
    <w:rsid w:val="00AF1715"/>
    <w:rsid w:val="00AF3904"/>
    <w:rsid w:val="00B010C0"/>
    <w:rsid w:val="00B035D4"/>
    <w:rsid w:val="00B05CCB"/>
    <w:rsid w:val="00B2258D"/>
    <w:rsid w:val="00B23922"/>
    <w:rsid w:val="00B243D6"/>
    <w:rsid w:val="00B2536B"/>
    <w:rsid w:val="00B3146A"/>
    <w:rsid w:val="00B33A77"/>
    <w:rsid w:val="00B415AA"/>
    <w:rsid w:val="00B41BDB"/>
    <w:rsid w:val="00B4740D"/>
    <w:rsid w:val="00B51794"/>
    <w:rsid w:val="00B51C20"/>
    <w:rsid w:val="00B55AEC"/>
    <w:rsid w:val="00B61629"/>
    <w:rsid w:val="00B625DB"/>
    <w:rsid w:val="00B7374B"/>
    <w:rsid w:val="00B90DC0"/>
    <w:rsid w:val="00BA116A"/>
    <w:rsid w:val="00BA5582"/>
    <w:rsid w:val="00BA5FD8"/>
    <w:rsid w:val="00BA6468"/>
    <w:rsid w:val="00BB1D44"/>
    <w:rsid w:val="00BC007C"/>
    <w:rsid w:val="00BC00B6"/>
    <w:rsid w:val="00BD06DA"/>
    <w:rsid w:val="00BD4217"/>
    <w:rsid w:val="00BE2751"/>
    <w:rsid w:val="00BF25F3"/>
    <w:rsid w:val="00C132EF"/>
    <w:rsid w:val="00C15583"/>
    <w:rsid w:val="00C1697B"/>
    <w:rsid w:val="00C202B7"/>
    <w:rsid w:val="00C21644"/>
    <w:rsid w:val="00C21973"/>
    <w:rsid w:val="00C21CB5"/>
    <w:rsid w:val="00C24C13"/>
    <w:rsid w:val="00C37802"/>
    <w:rsid w:val="00C46376"/>
    <w:rsid w:val="00C50A5C"/>
    <w:rsid w:val="00C50FDF"/>
    <w:rsid w:val="00C53761"/>
    <w:rsid w:val="00C54DC6"/>
    <w:rsid w:val="00C631F6"/>
    <w:rsid w:val="00C63381"/>
    <w:rsid w:val="00C73D06"/>
    <w:rsid w:val="00C73E1B"/>
    <w:rsid w:val="00C759B4"/>
    <w:rsid w:val="00C77713"/>
    <w:rsid w:val="00C80B86"/>
    <w:rsid w:val="00C85BB7"/>
    <w:rsid w:val="00CA0DFF"/>
    <w:rsid w:val="00CA2DEA"/>
    <w:rsid w:val="00CA3D6F"/>
    <w:rsid w:val="00CA49F1"/>
    <w:rsid w:val="00CA5EB7"/>
    <w:rsid w:val="00CB2D41"/>
    <w:rsid w:val="00CB3520"/>
    <w:rsid w:val="00CB43D5"/>
    <w:rsid w:val="00CC3790"/>
    <w:rsid w:val="00CC4D84"/>
    <w:rsid w:val="00CE198A"/>
    <w:rsid w:val="00CF08C8"/>
    <w:rsid w:val="00D004FC"/>
    <w:rsid w:val="00D059A8"/>
    <w:rsid w:val="00D074C0"/>
    <w:rsid w:val="00D64901"/>
    <w:rsid w:val="00D70593"/>
    <w:rsid w:val="00D76BDF"/>
    <w:rsid w:val="00D818B6"/>
    <w:rsid w:val="00D862C1"/>
    <w:rsid w:val="00D92D70"/>
    <w:rsid w:val="00D93B50"/>
    <w:rsid w:val="00D94028"/>
    <w:rsid w:val="00D94670"/>
    <w:rsid w:val="00DA46F6"/>
    <w:rsid w:val="00DB61AE"/>
    <w:rsid w:val="00DC3606"/>
    <w:rsid w:val="00DD0B49"/>
    <w:rsid w:val="00DE0502"/>
    <w:rsid w:val="00DE349D"/>
    <w:rsid w:val="00DF7723"/>
    <w:rsid w:val="00E06DFA"/>
    <w:rsid w:val="00E12110"/>
    <w:rsid w:val="00E1683B"/>
    <w:rsid w:val="00E2019A"/>
    <w:rsid w:val="00E20A0A"/>
    <w:rsid w:val="00E22FAD"/>
    <w:rsid w:val="00E240C2"/>
    <w:rsid w:val="00E32E54"/>
    <w:rsid w:val="00E356C7"/>
    <w:rsid w:val="00E414CA"/>
    <w:rsid w:val="00E41A5A"/>
    <w:rsid w:val="00E45FE4"/>
    <w:rsid w:val="00E53ACA"/>
    <w:rsid w:val="00E573E5"/>
    <w:rsid w:val="00E64FA7"/>
    <w:rsid w:val="00E770CB"/>
    <w:rsid w:val="00E903A1"/>
    <w:rsid w:val="00E940EB"/>
    <w:rsid w:val="00E954F7"/>
    <w:rsid w:val="00E9703F"/>
    <w:rsid w:val="00E97AB9"/>
    <w:rsid w:val="00EB2B90"/>
    <w:rsid w:val="00EB5C3F"/>
    <w:rsid w:val="00EC3D21"/>
    <w:rsid w:val="00ED3661"/>
    <w:rsid w:val="00ED7E83"/>
    <w:rsid w:val="00EE091F"/>
    <w:rsid w:val="00EE0C72"/>
    <w:rsid w:val="00EF4B63"/>
    <w:rsid w:val="00EF7372"/>
    <w:rsid w:val="00EF7A96"/>
    <w:rsid w:val="00F0068D"/>
    <w:rsid w:val="00F0330F"/>
    <w:rsid w:val="00F0576D"/>
    <w:rsid w:val="00F117BC"/>
    <w:rsid w:val="00F14E6D"/>
    <w:rsid w:val="00F15EA8"/>
    <w:rsid w:val="00F16C8D"/>
    <w:rsid w:val="00F25075"/>
    <w:rsid w:val="00F26C61"/>
    <w:rsid w:val="00F33CCE"/>
    <w:rsid w:val="00F40249"/>
    <w:rsid w:val="00F526C8"/>
    <w:rsid w:val="00F73401"/>
    <w:rsid w:val="00F75154"/>
    <w:rsid w:val="00F761A3"/>
    <w:rsid w:val="00F85A7D"/>
    <w:rsid w:val="00F9272D"/>
    <w:rsid w:val="00F9518C"/>
    <w:rsid w:val="00FA0818"/>
    <w:rsid w:val="00FA0D2A"/>
    <w:rsid w:val="00FA0E27"/>
    <w:rsid w:val="00FA316E"/>
    <w:rsid w:val="00FA3373"/>
    <w:rsid w:val="00FA59EF"/>
    <w:rsid w:val="00FB106C"/>
    <w:rsid w:val="00FB19A2"/>
    <w:rsid w:val="00FB48CA"/>
    <w:rsid w:val="00FB4A2E"/>
    <w:rsid w:val="00FB676E"/>
    <w:rsid w:val="00FC15C8"/>
    <w:rsid w:val="00FC2C66"/>
    <w:rsid w:val="00FD7001"/>
    <w:rsid w:val="00FE045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6E6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F1"/>
    <w:rPr>
      <w:rFonts w:ascii="Segoe UI" w:hAnsi="Segoe UI" w:cs="Segoe UI"/>
      <w:sz w:val="18"/>
      <w:szCs w:val="18"/>
      <w:lang w:val="en-CA"/>
    </w:rPr>
  </w:style>
  <w:style w:type="character" w:customStyle="1" w:styleId="decisia-reflex2-icon">
    <w:name w:val="decisia-reflex2-icon"/>
    <w:basedOn w:val="DefaultParagraphFont"/>
    <w:rsid w:val="00ED3661"/>
    <w:rPr>
      <w:strike w:val="0"/>
      <w:dstrike w:val="0"/>
      <w:sz w:val="19"/>
      <w:szCs w:val="19"/>
      <w:u w:val="none"/>
      <w:effect w:val="none"/>
    </w:rPr>
  </w:style>
  <w:style w:type="character" w:customStyle="1" w:styleId="bold1">
    <w:name w:val="bold1"/>
    <w:basedOn w:val="DefaultParagraphFont"/>
    <w:rsid w:val="004E4678"/>
    <w:rPr>
      <w:b/>
      <w:bCs/>
    </w:rPr>
  </w:style>
  <w:style w:type="paragraph" w:customStyle="1" w:styleId="SCCLsocParty">
    <w:name w:val="SCC.Lsoc.Party"/>
    <w:basedOn w:val="Normal"/>
    <w:next w:val="Normal"/>
    <w:link w:val="SCCLsocPartyChar"/>
    <w:rsid w:val="00AC2A1F"/>
    <w:pPr>
      <w:jc w:val="both"/>
    </w:pPr>
    <w:rPr>
      <w:b/>
    </w:rPr>
  </w:style>
  <w:style w:type="character" w:customStyle="1" w:styleId="SCCLsocPartyChar">
    <w:name w:val="SCC.Lsoc.Party Char"/>
    <w:basedOn w:val="DefaultParagraphFont"/>
    <w:link w:val="SCCLsocParty"/>
    <w:rsid w:val="00AC2A1F"/>
    <w:rPr>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190">
      <w:bodyDiv w:val="1"/>
      <w:marLeft w:val="0"/>
      <w:marRight w:val="0"/>
      <w:marTop w:val="0"/>
      <w:marBottom w:val="0"/>
      <w:divBdr>
        <w:top w:val="none" w:sz="0" w:space="0" w:color="auto"/>
        <w:left w:val="none" w:sz="0" w:space="0" w:color="auto"/>
        <w:bottom w:val="none" w:sz="0" w:space="0" w:color="auto"/>
        <w:right w:val="none" w:sz="0" w:space="0" w:color="auto"/>
      </w:divBdr>
    </w:div>
    <w:div w:id="581067347">
      <w:bodyDiv w:val="1"/>
      <w:marLeft w:val="0"/>
      <w:marRight w:val="0"/>
      <w:marTop w:val="0"/>
      <w:marBottom w:val="0"/>
      <w:divBdr>
        <w:top w:val="none" w:sz="0" w:space="0" w:color="auto"/>
        <w:left w:val="none" w:sz="0" w:space="0" w:color="auto"/>
        <w:bottom w:val="none" w:sz="0" w:space="0" w:color="auto"/>
        <w:right w:val="none" w:sz="0" w:space="0" w:color="auto"/>
      </w:divBdr>
    </w:div>
    <w:div w:id="638148330">
      <w:bodyDiv w:val="1"/>
      <w:marLeft w:val="0"/>
      <w:marRight w:val="0"/>
      <w:marTop w:val="0"/>
      <w:marBottom w:val="0"/>
      <w:divBdr>
        <w:top w:val="none" w:sz="0" w:space="0" w:color="auto"/>
        <w:left w:val="none" w:sz="0" w:space="0" w:color="auto"/>
        <w:bottom w:val="none" w:sz="0" w:space="0" w:color="auto"/>
        <w:right w:val="none" w:sz="0" w:space="0" w:color="auto"/>
      </w:divBdr>
    </w:div>
    <w:div w:id="848833343">
      <w:bodyDiv w:val="1"/>
      <w:marLeft w:val="0"/>
      <w:marRight w:val="0"/>
      <w:marTop w:val="0"/>
      <w:marBottom w:val="0"/>
      <w:divBdr>
        <w:top w:val="none" w:sz="0" w:space="0" w:color="auto"/>
        <w:left w:val="none" w:sz="0" w:space="0" w:color="auto"/>
        <w:bottom w:val="none" w:sz="0" w:space="0" w:color="auto"/>
        <w:right w:val="none" w:sz="0" w:space="0" w:color="auto"/>
      </w:divBdr>
    </w:div>
    <w:div w:id="887300882">
      <w:bodyDiv w:val="1"/>
      <w:marLeft w:val="0"/>
      <w:marRight w:val="0"/>
      <w:marTop w:val="0"/>
      <w:marBottom w:val="0"/>
      <w:divBdr>
        <w:top w:val="none" w:sz="0" w:space="0" w:color="auto"/>
        <w:left w:val="none" w:sz="0" w:space="0" w:color="auto"/>
        <w:bottom w:val="none" w:sz="0" w:space="0" w:color="auto"/>
        <w:right w:val="none" w:sz="0" w:space="0" w:color="auto"/>
      </w:divBdr>
    </w:div>
    <w:div w:id="907223720">
      <w:bodyDiv w:val="1"/>
      <w:marLeft w:val="0"/>
      <w:marRight w:val="0"/>
      <w:marTop w:val="0"/>
      <w:marBottom w:val="0"/>
      <w:divBdr>
        <w:top w:val="none" w:sz="0" w:space="0" w:color="auto"/>
        <w:left w:val="none" w:sz="0" w:space="0" w:color="auto"/>
        <w:bottom w:val="none" w:sz="0" w:space="0" w:color="auto"/>
        <w:right w:val="none" w:sz="0" w:space="0" w:color="auto"/>
      </w:divBdr>
    </w:div>
    <w:div w:id="1159888570">
      <w:bodyDiv w:val="1"/>
      <w:marLeft w:val="0"/>
      <w:marRight w:val="0"/>
      <w:marTop w:val="0"/>
      <w:marBottom w:val="0"/>
      <w:divBdr>
        <w:top w:val="none" w:sz="0" w:space="0" w:color="auto"/>
        <w:left w:val="none" w:sz="0" w:space="0" w:color="auto"/>
        <w:bottom w:val="none" w:sz="0" w:space="0" w:color="auto"/>
        <w:right w:val="none" w:sz="0" w:space="0" w:color="auto"/>
      </w:divBdr>
    </w:div>
    <w:div w:id="1225025886">
      <w:bodyDiv w:val="1"/>
      <w:marLeft w:val="0"/>
      <w:marRight w:val="0"/>
      <w:marTop w:val="0"/>
      <w:marBottom w:val="0"/>
      <w:divBdr>
        <w:top w:val="none" w:sz="0" w:space="0" w:color="auto"/>
        <w:left w:val="none" w:sz="0" w:space="0" w:color="auto"/>
        <w:bottom w:val="none" w:sz="0" w:space="0" w:color="auto"/>
        <w:right w:val="none" w:sz="0" w:space="0" w:color="auto"/>
      </w:divBdr>
    </w:div>
    <w:div w:id="1231381156">
      <w:bodyDiv w:val="1"/>
      <w:marLeft w:val="0"/>
      <w:marRight w:val="0"/>
      <w:marTop w:val="0"/>
      <w:marBottom w:val="0"/>
      <w:divBdr>
        <w:top w:val="none" w:sz="0" w:space="0" w:color="auto"/>
        <w:left w:val="none" w:sz="0" w:space="0" w:color="auto"/>
        <w:bottom w:val="none" w:sz="0" w:space="0" w:color="auto"/>
        <w:right w:val="none" w:sz="0" w:space="0" w:color="auto"/>
      </w:divBdr>
    </w:div>
    <w:div w:id="1340737054">
      <w:bodyDiv w:val="1"/>
      <w:marLeft w:val="0"/>
      <w:marRight w:val="0"/>
      <w:marTop w:val="0"/>
      <w:marBottom w:val="0"/>
      <w:divBdr>
        <w:top w:val="none" w:sz="0" w:space="0" w:color="auto"/>
        <w:left w:val="none" w:sz="0" w:space="0" w:color="auto"/>
        <w:bottom w:val="none" w:sz="0" w:space="0" w:color="auto"/>
        <w:right w:val="none" w:sz="0" w:space="0" w:color="auto"/>
      </w:divBdr>
    </w:div>
    <w:div w:id="1488210009">
      <w:bodyDiv w:val="1"/>
      <w:marLeft w:val="0"/>
      <w:marRight w:val="0"/>
      <w:marTop w:val="0"/>
      <w:marBottom w:val="0"/>
      <w:divBdr>
        <w:top w:val="none" w:sz="0" w:space="0" w:color="auto"/>
        <w:left w:val="none" w:sz="0" w:space="0" w:color="auto"/>
        <w:bottom w:val="none" w:sz="0" w:space="0" w:color="auto"/>
        <w:right w:val="none" w:sz="0" w:space="0" w:color="auto"/>
      </w:divBdr>
    </w:div>
    <w:div w:id="1683125559">
      <w:bodyDiv w:val="1"/>
      <w:marLeft w:val="0"/>
      <w:marRight w:val="0"/>
      <w:marTop w:val="0"/>
      <w:marBottom w:val="0"/>
      <w:divBdr>
        <w:top w:val="none" w:sz="0" w:space="0" w:color="auto"/>
        <w:left w:val="none" w:sz="0" w:space="0" w:color="auto"/>
        <w:bottom w:val="none" w:sz="0" w:space="0" w:color="auto"/>
        <w:right w:val="none" w:sz="0" w:space="0" w:color="auto"/>
      </w:divBdr>
    </w:div>
    <w:div w:id="1796095103">
      <w:bodyDiv w:val="1"/>
      <w:marLeft w:val="0"/>
      <w:marRight w:val="0"/>
      <w:marTop w:val="0"/>
      <w:marBottom w:val="0"/>
      <w:divBdr>
        <w:top w:val="none" w:sz="0" w:space="0" w:color="auto"/>
        <w:left w:val="none" w:sz="0" w:space="0" w:color="auto"/>
        <w:bottom w:val="none" w:sz="0" w:space="0" w:color="auto"/>
        <w:right w:val="none" w:sz="0" w:space="0" w:color="auto"/>
      </w:divBdr>
    </w:div>
    <w:div w:id="19689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sc/doc/2014/2014onsc2695/2014onsc2695.html?autocompleteStr=2014%20ONSC%202695&amp;autocompletePos=1" TargetMode="External"/><Relationship Id="rId39" Type="http://schemas.openxmlformats.org/officeDocument/2006/relationships/header" Target="header9.xml"/><Relationship Id="rId21" Type="http://schemas.openxmlformats.org/officeDocument/2006/relationships/footer" Target="footer6.xml"/><Relationship Id="rId34" Type="http://schemas.openxmlformats.org/officeDocument/2006/relationships/hyperlink" Target="https://www.canlii.org/en/bc/bcsc/doc/2014/2014bcsc1629/2014bcsc1629.html?autocompleteStr=2014%20BCSC%201629&amp;autocompletePos=1" TargetMode="Externa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footer" Target="footer16.xml"/><Relationship Id="rId63" Type="http://schemas.openxmlformats.org/officeDocument/2006/relationships/hyperlink" Target="http://www.scc-csc.ca/case-dossier/info/sum-som-eng.aspx?cas=36532" TargetMode="External"/><Relationship Id="rId68" Type="http://schemas.openxmlformats.org/officeDocument/2006/relationships/hyperlink" Target="http://www.scc-csc.ca/case-dossier/info/sum-som-eng.aspx?cas=36448" TargetMode="External"/><Relationship Id="rId76" Type="http://schemas.openxmlformats.org/officeDocument/2006/relationships/header" Target="header23.xml"/><Relationship Id="rId7" Type="http://schemas.openxmlformats.org/officeDocument/2006/relationships/image" Target="media/image1.wmf"/><Relationship Id="rId71"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ca/doc/2015/2015onca371/2015onca371.html?resultIndex=1" TargetMode="External"/><Relationship Id="rId11" Type="http://schemas.openxmlformats.org/officeDocument/2006/relationships/header" Target="header2.xml"/><Relationship Id="rId24" Type="http://schemas.openxmlformats.org/officeDocument/2006/relationships/hyperlink" Target="http://www.canlii.org/en/on/onsc/doc/2014/2014onsc2695/2014onsc2695.html?autocompleteStr=2014%20ONSC%202695&amp;autocompletePos=1" TargetMode="External"/><Relationship Id="rId32" Type="http://schemas.openxmlformats.org/officeDocument/2006/relationships/hyperlink" Target="http://canlii.ca/t/ghd9m" TargetMode="External"/><Relationship Id="rId37" Type="http://schemas.openxmlformats.org/officeDocument/2006/relationships/hyperlink" Target="https://www.canlii.org/en/bc/bcca/doc/2015/2015bcca257/2015bcca257.html?autocompleteStr=2015%20BCCA%20257&amp;autocompletePos=1" TargetMode="External"/><Relationship Id="rId40" Type="http://schemas.openxmlformats.org/officeDocument/2006/relationships/footer" Target="footer8.xml"/><Relationship Id="rId45" Type="http://schemas.openxmlformats.org/officeDocument/2006/relationships/header" Target="header12.xml"/><Relationship Id="rId53" Type="http://schemas.openxmlformats.org/officeDocument/2006/relationships/footer" Target="footer15.xml"/><Relationship Id="rId58" Type="http://schemas.openxmlformats.org/officeDocument/2006/relationships/footer" Target="footer17.xml"/><Relationship Id="rId66" Type="http://schemas.openxmlformats.org/officeDocument/2006/relationships/hyperlink" Target="http://www.canlii.org/en/ca/laws/stat/rsc-1985-c-l-2/latest/rsc-1985-c-l-2.html" TargetMode="External"/><Relationship Id="rId74" Type="http://schemas.openxmlformats.org/officeDocument/2006/relationships/header" Target="header2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canlii.org/en/on/onca/doc/2015/2015onca371/2015onca371.html?resultIndex=1" TargetMode="Externa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header" Target="header19.xml"/><Relationship Id="rId65" Type="http://schemas.openxmlformats.org/officeDocument/2006/relationships/hyperlink" Target="http://www.scc-csc.ca/case-dossier/info/sum-som-eng.aspx?cas=36354" TargetMode="External"/><Relationship Id="rId73" Type="http://schemas.openxmlformats.org/officeDocument/2006/relationships/footer" Target="footer21.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5/2015onca88/2015onca88.html?autocompleteStr=2015%20ONCA%2088&amp;autocompletePos=1" TargetMode="External"/><Relationship Id="rId30" Type="http://schemas.openxmlformats.org/officeDocument/2006/relationships/hyperlink" Target="https://www.canlii.org/en/on/onsc/doc/2014/2014onsc1709/2014onsc1709.html?autocompleteStr=2014%20ONSC%201709&amp;autocompletePos=1" TargetMode="External"/><Relationship Id="rId35" Type="http://schemas.openxmlformats.org/officeDocument/2006/relationships/hyperlink" Target="https://www.canlii.org/en/bc/bcca/doc/2015/2015bcca257/2015bcca257.html?autocompleteStr=2015%20BCCA%20257&amp;autocompletePos=1" TargetMode="Externa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hyperlink" Target="http://www.scc-csc.ca/case-dossier/info/sum-som-fra.aspx?cas=36165" TargetMode="External"/><Relationship Id="rId69" Type="http://schemas.openxmlformats.org/officeDocument/2006/relationships/hyperlink" Target="http://www.scc-csc.ca/case-dossier/info/sum-som-eng.aspx?cas=36301" TargetMode="External"/><Relationship Id="rId77"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header" Target="header15.xml"/><Relationship Id="rId72"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5/2015onca88/2015onca88.html?autocompleteStr=2015%20ONCA%2088&amp;autocompletePos=1" TargetMode="External"/><Relationship Id="rId33" Type="http://schemas.openxmlformats.org/officeDocument/2006/relationships/hyperlink" Target="http://canlii.ca/t/ghd9m" TargetMode="External"/><Relationship Id="rId38" Type="http://schemas.openxmlformats.org/officeDocument/2006/relationships/header" Target="header8.xml"/><Relationship Id="rId46" Type="http://schemas.openxmlformats.org/officeDocument/2006/relationships/footer" Target="footer11.xml"/><Relationship Id="rId59" Type="http://schemas.openxmlformats.org/officeDocument/2006/relationships/footer" Target="footer18.xml"/><Relationship Id="rId67" Type="http://schemas.openxmlformats.org/officeDocument/2006/relationships/hyperlink" Target="http://www.scc-csc.ca/case-dossier/info/sum-som-eng.aspx?cas=36585" TargetMode="Externa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eader" Target="header16.xml"/><Relationship Id="rId62" Type="http://schemas.openxmlformats.org/officeDocument/2006/relationships/hyperlink" Target="http://www.scc-csc.ca/case-dossier/info/sum-som-eng.aspx?cas=36523" TargetMode="External"/><Relationship Id="rId70" Type="http://schemas.openxmlformats.org/officeDocument/2006/relationships/header" Target="header20.xml"/><Relationship Id="rId75"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en/on/onsc/doc/2014/2014onsc1709/2014onsc1709.html?autocompleteStr=2014%20ONSC%201709&amp;autocompletePos=1" TargetMode="External"/><Relationship Id="rId36" Type="http://schemas.openxmlformats.org/officeDocument/2006/relationships/hyperlink" Target="https://www.canlii.org/en/bc/bcsc/doc/2014/2014bcsc1629/2014bcsc1629.html?autocompleteStr=2014%20BCSC%201629&amp;autocompletePos=1" TargetMode="External"/><Relationship Id="rId49" Type="http://schemas.openxmlformats.org/officeDocument/2006/relationships/footer" Target="footer13.xml"/><Relationship Id="rId5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2016-01-18T21:14:00Z</dcterms:created>
  <dcterms:modified xsi:type="dcterms:W3CDTF">2016-01-25T13:22:00Z</dcterms:modified>
</cp:coreProperties>
</file>