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437220" w:rsidRDefault="00382C47">
      <w:r w:rsidRPr="00437220">
        <w:rPr>
          <w:noProof/>
          <w:lang w:eastAsia="en-CA"/>
        </w:rPr>
        <w:drawing>
          <wp:anchor distT="57150" distB="57150" distL="57150" distR="57150" simplePos="0" relativeHeight="251659264" behindDoc="0" locked="0" layoutInCell="0" allowOverlap="1" wp14:anchorId="4395F807" wp14:editId="6B58F29E">
            <wp:simplePos x="0" y="0"/>
            <wp:positionH relativeFrom="margin">
              <wp:align>center</wp:align>
            </wp:positionH>
            <wp:positionV relativeFrom="margin">
              <wp:posOffset>132080</wp:posOffset>
            </wp:positionV>
            <wp:extent cx="1200150" cy="1666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BF25F3" w:rsidRPr="00437220" w:rsidRDefault="00BF25F3" w:rsidP="00BF25F3"/>
    <w:p w:rsidR="00BF25F3" w:rsidRPr="00437220" w:rsidRDefault="00BF25F3" w:rsidP="00BF25F3"/>
    <w:p w:rsidR="00BF25F3" w:rsidRPr="00437220" w:rsidRDefault="00BF25F3" w:rsidP="00BF25F3"/>
    <w:p w:rsidR="00BF25F3" w:rsidRPr="00437220" w:rsidRDefault="00BF25F3" w:rsidP="00BF25F3"/>
    <w:p w:rsidR="00BF25F3" w:rsidRPr="00437220" w:rsidRDefault="00BF25F3" w:rsidP="00BF25F3"/>
    <w:p w:rsidR="00BF25F3" w:rsidRPr="00437220" w:rsidRDefault="00BF25F3" w:rsidP="00BF25F3"/>
    <w:p w:rsidR="00BF25F3" w:rsidRPr="00437220" w:rsidRDefault="00BF25F3" w:rsidP="00BF25F3"/>
    <w:p w:rsidR="00BF25F3" w:rsidRPr="00437220" w:rsidRDefault="00BF25F3" w:rsidP="00BF25F3"/>
    <w:p w:rsidR="00BF25F3" w:rsidRPr="00437220" w:rsidRDefault="00BF25F3" w:rsidP="00BF25F3"/>
    <w:p w:rsidR="00384384" w:rsidRPr="00437220"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437220" w:rsidTr="002E5576">
        <w:tc>
          <w:tcPr>
            <w:tcW w:w="4518" w:type="dxa"/>
          </w:tcPr>
          <w:p w:rsidR="00BF25F3" w:rsidRPr="00437220" w:rsidRDefault="00BF25F3" w:rsidP="00BF25F3">
            <w:pPr>
              <w:tabs>
                <w:tab w:val="left" w:pos="6075"/>
              </w:tabs>
              <w:jc w:val="center"/>
              <w:rPr>
                <w:b/>
                <w:sz w:val="32"/>
                <w:szCs w:val="32"/>
              </w:rPr>
            </w:pPr>
            <w:r w:rsidRPr="00437220">
              <w:rPr>
                <w:b/>
                <w:sz w:val="32"/>
                <w:szCs w:val="32"/>
              </w:rPr>
              <w:t>SUPREME COURT OF CANADA</w:t>
            </w:r>
          </w:p>
        </w:tc>
        <w:tc>
          <w:tcPr>
            <w:tcW w:w="630" w:type="dxa"/>
          </w:tcPr>
          <w:p w:rsidR="00BF25F3" w:rsidRPr="00437220" w:rsidRDefault="00BF25F3" w:rsidP="00BF25F3">
            <w:pPr>
              <w:tabs>
                <w:tab w:val="left" w:pos="6075"/>
              </w:tabs>
              <w:jc w:val="center"/>
              <w:rPr>
                <w:sz w:val="32"/>
                <w:szCs w:val="32"/>
              </w:rPr>
            </w:pPr>
          </w:p>
        </w:tc>
        <w:tc>
          <w:tcPr>
            <w:tcW w:w="4428" w:type="dxa"/>
          </w:tcPr>
          <w:p w:rsidR="00BF25F3" w:rsidRPr="00437220" w:rsidRDefault="00BF25F3" w:rsidP="00BF25F3">
            <w:pPr>
              <w:tabs>
                <w:tab w:val="left" w:pos="6075"/>
              </w:tabs>
              <w:jc w:val="center"/>
              <w:rPr>
                <w:b/>
                <w:sz w:val="32"/>
                <w:szCs w:val="32"/>
                <w:lang w:val="fr-CA"/>
              </w:rPr>
            </w:pPr>
            <w:r w:rsidRPr="00437220">
              <w:rPr>
                <w:b/>
                <w:sz w:val="32"/>
                <w:szCs w:val="32"/>
                <w:lang w:val="fr-CA"/>
              </w:rPr>
              <w:t>COUR SUPRÊME DU CANADA</w:t>
            </w:r>
          </w:p>
        </w:tc>
      </w:tr>
      <w:tr w:rsidR="00BF25F3" w:rsidRPr="00437220" w:rsidTr="002E5576">
        <w:tc>
          <w:tcPr>
            <w:tcW w:w="4518" w:type="dxa"/>
          </w:tcPr>
          <w:p w:rsidR="00BF25F3" w:rsidRPr="00437220" w:rsidRDefault="00BF25F3" w:rsidP="00BF25F3">
            <w:pPr>
              <w:tabs>
                <w:tab w:val="left" w:pos="6075"/>
              </w:tabs>
            </w:pPr>
          </w:p>
          <w:p w:rsidR="001B5C23" w:rsidRPr="00437220" w:rsidRDefault="001B5C23" w:rsidP="00BF25F3">
            <w:pPr>
              <w:tabs>
                <w:tab w:val="left" w:pos="6075"/>
              </w:tabs>
            </w:pPr>
          </w:p>
          <w:p w:rsidR="001B5C23" w:rsidRPr="00437220" w:rsidRDefault="001B5C23" w:rsidP="00BF25F3">
            <w:pPr>
              <w:tabs>
                <w:tab w:val="left" w:pos="6075"/>
              </w:tabs>
            </w:pPr>
          </w:p>
        </w:tc>
        <w:tc>
          <w:tcPr>
            <w:tcW w:w="630" w:type="dxa"/>
          </w:tcPr>
          <w:p w:rsidR="00BF25F3" w:rsidRPr="00437220" w:rsidRDefault="00BF25F3" w:rsidP="00BF25F3">
            <w:pPr>
              <w:tabs>
                <w:tab w:val="left" w:pos="6075"/>
              </w:tabs>
            </w:pPr>
          </w:p>
        </w:tc>
        <w:tc>
          <w:tcPr>
            <w:tcW w:w="4428" w:type="dxa"/>
          </w:tcPr>
          <w:p w:rsidR="00BF25F3" w:rsidRPr="00437220" w:rsidRDefault="00BF25F3" w:rsidP="00BF25F3">
            <w:pPr>
              <w:tabs>
                <w:tab w:val="left" w:pos="6075"/>
              </w:tabs>
              <w:rPr>
                <w:lang w:val="fr-CA"/>
              </w:rPr>
            </w:pPr>
          </w:p>
        </w:tc>
      </w:tr>
      <w:tr w:rsidR="00BF25F3" w:rsidRPr="00437220" w:rsidTr="002E5576">
        <w:tc>
          <w:tcPr>
            <w:tcW w:w="4518" w:type="dxa"/>
          </w:tcPr>
          <w:p w:rsidR="001B5C23" w:rsidRPr="00437220" w:rsidRDefault="00BF25F3" w:rsidP="00BF25F3">
            <w:pPr>
              <w:tabs>
                <w:tab w:val="left" w:pos="6075"/>
              </w:tabs>
              <w:jc w:val="center"/>
              <w:rPr>
                <w:sz w:val="28"/>
                <w:szCs w:val="28"/>
              </w:rPr>
            </w:pPr>
            <w:r w:rsidRPr="00437220">
              <w:rPr>
                <w:sz w:val="28"/>
                <w:szCs w:val="28"/>
              </w:rPr>
              <w:t>BULLETIN OF</w:t>
            </w:r>
          </w:p>
          <w:p w:rsidR="00BF25F3" w:rsidRPr="00437220" w:rsidRDefault="00BF25F3" w:rsidP="00BF25F3">
            <w:pPr>
              <w:tabs>
                <w:tab w:val="left" w:pos="6075"/>
              </w:tabs>
              <w:jc w:val="center"/>
              <w:rPr>
                <w:sz w:val="28"/>
                <w:szCs w:val="28"/>
              </w:rPr>
            </w:pPr>
            <w:r w:rsidRPr="00437220">
              <w:rPr>
                <w:sz w:val="28"/>
                <w:szCs w:val="28"/>
              </w:rPr>
              <w:t xml:space="preserve"> PROCEEDINGS</w:t>
            </w:r>
          </w:p>
        </w:tc>
        <w:tc>
          <w:tcPr>
            <w:tcW w:w="630" w:type="dxa"/>
          </w:tcPr>
          <w:p w:rsidR="00BF25F3" w:rsidRPr="00437220" w:rsidRDefault="00BF25F3" w:rsidP="00BF25F3">
            <w:pPr>
              <w:tabs>
                <w:tab w:val="left" w:pos="6075"/>
              </w:tabs>
            </w:pPr>
          </w:p>
        </w:tc>
        <w:tc>
          <w:tcPr>
            <w:tcW w:w="4428" w:type="dxa"/>
          </w:tcPr>
          <w:p w:rsidR="001B5C23" w:rsidRPr="00437220" w:rsidRDefault="00BF25F3" w:rsidP="00BF25F3">
            <w:pPr>
              <w:tabs>
                <w:tab w:val="left" w:pos="6075"/>
              </w:tabs>
              <w:jc w:val="center"/>
              <w:rPr>
                <w:sz w:val="28"/>
                <w:szCs w:val="28"/>
                <w:lang w:val="fr-CA"/>
              </w:rPr>
            </w:pPr>
            <w:r w:rsidRPr="00437220">
              <w:rPr>
                <w:sz w:val="28"/>
                <w:szCs w:val="28"/>
                <w:lang w:val="fr-CA"/>
              </w:rPr>
              <w:t>BULLETIN DES</w:t>
            </w:r>
          </w:p>
          <w:p w:rsidR="00BF25F3" w:rsidRPr="00437220" w:rsidRDefault="00BF25F3" w:rsidP="00BF25F3">
            <w:pPr>
              <w:tabs>
                <w:tab w:val="left" w:pos="6075"/>
              </w:tabs>
              <w:jc w:val="center"/>
              <w:rPr>
                <w:sz w:val="28"/>
                <w:szCs w:val="28"/>
                <w:lang w:val="fr-CA"/>
              </w:rPr>
            </w:pPr>
            <w:r w:rsidRPr="00437220">
              <w:rPr>
                <w:sz w:val="28"/>
                <w:szCs w:val="28"/>
                <w:lang w:val="fr-CA"/>
              </w:rPr>
              <w:t xml:space="preserve"> PROCÉDURES</w:t>
            </w:r>
          </w:p>
        </w:tc>
      </w:tr>
      <w:tr w:rsidR="00BF25F3" w:rsidRPr="00437220" w:rsidTr="002E5576">
        <w:tc>
          <w:tcPr>
            <w:tcW w:w="4518" w:type="dxa"/>
          </w:tcPr>
          <w:p w:rsidR="00BF25F3" w:rsidRPr="00437220" w:rsidRDefault="00BF25F3" w:rsidP="00BF25F3">
            <w:pPr>
              <w:tabs>
                <w:tab w:val="left" w:pos="6075"/>
              </w:tabs>
            </w:pPr>
          </w:p>
          <w:p w:rsidR="001B5C23" w:rsidRPr="00437220" w:rsidRDefault="001B5C23" w:rsidP="00BF25F3">
            <w:pPr>
              <w:tabs>
                <w:tab w:val="left" w:pos="6075"/>
              </w:tabs>
            </w:pPr>
          </w:p>
        </w:tc>
        <w:tc>
          <w:tcPr>
            <w:tcW w:w="630" w:type="dxa"/>
          </w:tcPr>
          <w:p w:rsidR="00BF25F3" w:rsidRPr="00437220" w:rsidRDefault="00BF25F3" w:rsidP="00BF25F3">
            <w:pPr>
              <w:tabs>
                <w:tab w:val="left" w:pos="6075"/>
              </w:tabs>
            </w:pPr>
          </w:p>
        </w:tc>
        <w:tc>
          <w:tcPr>
            <w:tcW w:w="4428" w:type="dxa"/>
          </w:tcPr>
          <w:p w:rsidR="00BF25F3" w:rsidRPr="00437220" w:rsidRDefault="00BF25F3" w:rsidP="00BF25F3">
            <w:pPr>
              <w:tabs>
                <w:tab w:val="left" w:pos="6075"/>
              </w:tabs>
              <w:rPr>
                <w:lang w:val="fr-CA"/>
              </w:rPr>
            </w:pPr>
          </w:p>
        </w:tc>
      </w:tr>
      <w:tr w:rsidR="00BF25F3" w:rsidRPr="00437220" w:rsidTr="002E5576">
        <w:tc>
          <w:tcPr>
            <w:tcW w:w="4518" w:type="dxa"/>
          </w:tcPr>
          <w:p w:rsidR="00BF25F3" w:rsidRPr="00437220" w:rsidRDefault="00BF25F3" w:rsidP="00BF25F3">
            <w:pPr>
              <w:tabs>
                <w:tab w:val="left" w:pos="6075"/>
              </w:tabs>
              <w:jc w:val="both"/>
              <w:rPr>
                <w:rFonts w:ascii="Arial" w:hAnsi="Arial" w:cs="Arial"/>
                <w:i/>
                <w:sz w:val="20"/>
                <w:szCs w:val="20"/>
              </w:rPr>
            </w:pPr>
            <w:r w:rsidRPr="00437220">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437220" w:rsidRDefault="00BF25F3" w:rsidP="00BF25F3">
            <w:pPr>
              <w:tabs>
                <w:tab w:val="left" w:pos="6075"/>
              </w:tabs>
              <w:jc w:val="both"/>
              <w:rPr>
                <w:rFonts w:ascii="Arial" w:hAnsi="Arial" w:cs="Arial"/>
                <w:i/>
                <w:sz w:val="20"/>
                <w:szCs w:val="20"/>
              </w:rPr>
            </w:pPr>
          </w:p>
        </w:tc>
        <w:tc>
          <w:tcPr>
            <w:tcW w:w="4428" w:type="dxa"/>
          </w:tcPr>
          <w:p w:rsidR="00BF25F3" w:rsidRPr="00437220" w:rsidRDefault="00BF25F3" w:rsidP="00BF25F3">
            <w:pPr>
              <w:tabs>
                <w:tab w:val="left" w:pos="6075"/>
              </w:tabs>
              <w:jc w:val="both"/>
              <w:rPr>
                <w:rFonts w:ascii="Arial" w:hAnsi="Arial" w:cs="Arial"/>
                <w:i/>
                <w:sz w:val="20"/>
                <w:szCs w:val="20"/>
                <w:lang w:val="fr-CA"/>
              </w:rPr>
            </w:pPr>
            <w:r w:rsidRPr="00437220">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437220" w:rsidTr="002E5576">
        <w:tc>
          <w:tcPr>
            <w:tcW w:w="4518" w:type="dxa"/>
          </w:tcPr>
          <w:p w:rsidR="00BF25F3" w:rsidRPr="00437220" w:rsidRDefault="00BF25F3" w:rsidP="00BF25F3">
            <w:pPr>
              <w:tabs>
                <w:tab w:val="left" w:pos="6075"/>
              </w:tabs>
              <w:rPr>
                <w:lang w:val="fr-CA"/>
              </w:rPr>
            </w:pPr>
          </w:p>
          <w:p w:rsidR="00D862C1" w:rsidRPr="00437220" w:rsidRDefault="00D862C1" w:rsidP="00BF25F3">
            <w:pPr>
              <w:tabs>
                <w:tab w:val="left" w:pos="6075"/>
              </w:tabs>
              <w:rPr>
                <w:lang w:val="fr-CA"/>
              </w:rPr>
            </w:pPr>
          </w:p>
        </w:tc>
        <w:tc>
          <w:tcPr>
            <w:tcW w:w="630" w:type="dxa"/>
          </w:tcPr>
          <w:p w:rsidR="00BF25F3" w:rsidRPr="00437220" w:rsidRDefault="00BF25F3" w:rsidP="00BF25F3">
            <w:pPr>
              <w:tabs>
                <w:tab w:val="left" w:pos="6075"/>
              </w:tabs>
              <w:rPr>
                <w:lang w:val="fr-CA"/>
              </w:rPr>
            </w:pPr>
          </w:p>
        </w:tc>
        <w:tc>
          <w:tcPr>
            <w:tcW w:w="4428" w:type="dxa"/>
          </w:tcPr>
          <w:p w:rsidR="00BF25F3" w:rsidRPr="00437220" w:rsidRDefault="00BF25F3" w:rsidP="00BF25F3">
            <w:pPr>
              <w:tabs>
                <w:tab w:val="left" w:pos="6075"/>
              </w:tabs>
              <w:rPr>
                <w:lang w:val="fr-CA"/>
              </w:rPr>
            </w:pPr>
          </w:p>
        </w:tc>
      </w:tr>
      <w:tr w:rsidR="00BF25F3" w:rsidRPr="00437220" w:rsidTr="002E5576">
        <w:tc>
          <w:tcPr>
            <w:tcW w:w="4518" w:type="dxa"/>
          </w:tcPr>
          <w:p w:rsidR="00BF25F3" w:rsidRPr="00437220" w:rsidRDefault="00BF25F3" w:rsidP="009F3024">
            <w:pPr>
              <w:tabs>
                <w:tab w:val="left" w:pos="6075"/>
              </w:tabs>
              <w:jc w:val="both"/>
              <w:rPr>
                <w:rFonts w:ascii="Arial" w:hAnsi="Arial" w:cs="Arial"/>
                <w:i/>
                <w:sz w:val="20"/>
                <w:szCs w:val="20"/>
              </w:rPr>
            </w:pPr>
            <w:r w:rsidRPr="00437220">
              <w:rPr>
                <w:rFonts w:ascii="Arial" w:hAnsi="Arial" w:cs="Arial"/>
                <w:i/>
                <w:sz w:val="20"/>
                <w:szCs w:val="20"/>
              </w:rPr>
              <w:t xml:space="preserve">During Court sessions </w:t>
            </w:r>
            <w:r w:rsidR="009F3024" w:rsidRPr="00437220">
              <w:rPr>
                <w:rFonts w:ascii="Arial" w:hAnsi="Arial" w:cs="Arial"/>
                <w:i/>
                <w:sz w:val="20"/>
                <w:szCs w:val="20"/>
              </w:rPr>
              <w:t xml:space="preserve">the Bulletin </w:t>
            </w:r>
            <w:r w:rsidRPr="00437220">
              <w:rPr>
                <w:rFonts w:ascii="Arial" w:hAnsi="Arial" w:cs="Arial"/>
                <w:i/>
                <w:sz w:val="20"/>
                <w:szCs w:val="20"/>
              </w:rPr>
              <w:t>is usually issued weekly.</w:t>
            </w:r>
          </w:p>
        </w:tc>
        <w:tc>
          <w:tcPr>
            <w:tcW w:w="630" w:type="dxa"/>
          </w:tcPr>
          <w:p w:rsidR="00BF25F3" w:rsidRPr="00437220" w:rsidRDefault="00BF25F3" w:rsidP="00BF25F3">
            <w:pPr>
              <w:tabs>
                <w:tab w:val="left" w:pos="6075"/>
              </w:tabs>
              <w:jc w:val="both"/>
              <w:rPr>
                <w:rFonts w:ascii="Arial" w:hAnsi="Arial" w:cs="Arial"/>
                <w:i/>
                <w:sz w:val="20"/>
                <w:szCs w:val="20"/>
              </w:rPr>
            </w:pPr>
          </w:p>
        </w:tc>
        <w:tc>
          <w:tcPr>
            <w:tcW w:w="4428" w:type="dxa"/>
          </w:tcPr>
          <w:p w:rsidR="00BF25F3" w:rsidRPr="00437220" w:rsidRDefault="00BF25F3" w:rsidP="00BF25F3">
            <w:pPr>
              <w:tabs>
                <w:tab w:val="left" w:pos="6075"/>
              </w:tabs>
              <w:jc w:val="both"/>
              <w:rPr>
                <w:rFonts w:ascii="Arial" w:hAnsi="Arial" w:cs="Arial"/>
                <w:i/>
                <w:sz w:val="20"/>
                <w:szCs w:val="20"/>
                <w:lang w:val="fr-CA"/>
              </w:rPr>
            </w:pPr>
            <w:r w:rsidRPr="00437220">
              <w:rPr>
                <w:rFonts w:ascii="Arial" w:hAnsi="Arial" w:cs="Arial"/>
                <w:i/>
                <w:sz w:val="20"/>
                <w:szCs w:val="20"/>
                <w:lang w:val="fr-CA"/>
              </w:rPr>
              <w:t>Le Bulletin paraît en principe toutes les semaines pendant les sessions de la Cour.</w:t>
            </w:r>
          </w:p>
        </w:tc>
      </w:tr>
      <w:tr w:rsidR="00BF25F3" w:rsidRPr="00437220" w:rsidTr="002E5576">
        <w:tc>
          <w:tcPr>
            <w:tcW w:w="4518" w:type="dxa"/>
          </w:tcPr>
          <w:p w:rsidR="00BF25F3" w:rsidRPr="00437220" w:rsidRDefault="00BF25F3" w:rsidP="00BF25F3">
            <w:pPr>
              <w:tabs>
                <w:tab w:val="left" w:pos="6075"/>
              </w:tabs>
              <w:rPr>
                <w:lang w:val="fr-CA"/>
              </w:rPr>
            </w:pPr>
          </w:p>
          <w:p w:rsidR="00D862C1" w:rsidRPr="00437220" w:rsidRDefault="00D862C1" w:rsidP="00BF25F3">
            <w:pPr>
              <w:tabs>
                <w:tab w:val="left" w:pos="6075"/>
              </w:tabs>
              <w:rPr>
                <w:lang w:val="fr-CA"/>
              </w:rPr>
            </w:pPr>
          </w:p>
        </w:tc>
        <w:tc>
          <w:tcPr>
            <w:tcW w:w="630" w:type="dxa"/>
          </w:tcPr>
          <w:p w:rsidR="00BF25F3" w:rsidRPr="00437220" w:rsidRDefault="00BF25F3" w:rsidP="00BF25F3">
            <w:pPr>
              <w:tabs>
                <w:tab w:val="left" w:pos="6075"/>
              </w:tabs>
              <w:rPr>
                <w:lang w:val="fr-CA"/>
              </w:rPr>
            </w:pPr>
          </w:p>
        </w:tc>
        <w:tc>
          <w:tcPr>
            <w:tcW w:w="4428" w:type="dxa"/>
          </w:tcPr>
          <w:p w:rsidR="00BF25F3" w:rsidRPr="00437220" w:rsidRDefault="00BF25F3" w:rsidP="00BF25F3">
            <w:pPr>
              <w:tabs>
                <w:tab w:val="left" w:pos="6075"/>
              </w:tabs>
              <w:rPr>
                <w:lang w:val="fr-CA"/>
              </w:rPr>
            </w:pPr>
          </w:p>
        </w:tc>
      </w:tr>
      <w:tr w:rsidR="00BF25F3" w:rsidRPr="00437220" w:rsidTr="002E5576">
        <w:tc>
          <w:tcPr>
            <w:tcW w:w="4518" w:type="dxa"/>
          </w:tcPr>
          <w:p w:rsidR="00BF25F3" w:rsidRPr="00437220" w:rsidRDefault="000E27A5" w:rsidP="00BF25F3">
            <w:pPr>
              <w:tabs>
                <w:tab w:val="left" w:pos="6075"/>
              </w:tabs>
              <w:jc w:val="both"/>
              <w:rPr>
                <w:rFonts w:ascii="Arial" w:hAnsi="Arial" w:cs="Arial"/>
                <w:i/>
                <w:sz w:val="20"/>
                <w:szCs w:val="20"/>
              </w:rPr>
            </w:pPr>
            <w:r w:rsidRPr="00437220">
              <w:rPr>
                <w:rFonts w:ascii="Arial" w:hAnsi="Arial" w:cs="Arial"/>
                <w:i/>
                <w:sz w:val="20"/>
                <w:szCs w:val="20"/>
              </w:rPr>
              <w:fldChar w:fldCharType="begin"/>
            </w:r>
            <w:r w:rsidR="00BF25F3" w:rsidRPr="00437220">
              <w:rPr>
                <w:rFonts w:ascii="Arial" w:hAnsi="Arial" w:cs="Arial"/>
                <w:i/>
                <w:sz w:val="20"/>
                <w:szCs w:val="20"/>
              </w:rPr>
              <w:instrText xml:space="preserve"> SEQ CHAPTER \h \r 1</w:instrText>
            </w:r>
            <w:r w:rsidRPr="00437220">
              <w:rPr>
                <w:rFonts w:ascii="Arial" w:hAnsi="Arial" w:cs="Arial"/>
                <w:i/>
                <w:sz w:val="20"/>
                <w:szCs w:val="20"/>
              </w:rPr>
              <w:fldChar w:fldCharType="end"/>
            </w:r>
            <w:r w:rsidR="00BF25F3" w:rsidRPr="00437220">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bookmarkStart w:id="0" w:name="_GoBack"/>
            <w:bookmarkEnd w:id="0"/>
          </w:p>
        </w:tc>
        <w:tc>
          <w:tcPr>
            <w:tcW w:w="630" w:type="dxa"/>
          </w:tcPr>
          <w:p w:rsidR="00BF25F3" w:rsidRPr="00437220" w:rsidRDefault="00BF25F3" w:rsidP="00BF25F3">
            <w:pPr>
              <w:tabs>
                <w:tab w:val="left" w:pos="6075"/>
              </w:tabs>
              <w:jc w:val="both"/>
              <w:rPr>
                <w:rFonts w:ascii="Arial" w:hAnsi="Arial" w:cs="Arial"/>
                <w:i/>
                <w:sz w:val="20"/>
                <w:szCs w:val="20"/>
              </w:rPr>
            </w:pPr>
          </w:p>
        </w:tc>
        <w:tc>
          <w:tcPr>
            <w:tcW w:w="4428" w:type="dxa"/>
          </w:tcPr>
          <w:p w:rsidR="00BF25F3" w:rsidRPr="00437220" w:rsidRDefault="000E27A5" w:rsidP="00BF25F3">
            <w:pPr>
              <w:tabs>
                <w:tab w:val="left" w:pos="6075"/>
              </w:tabs>
              <w:jc w:val="both"/>
              <w:rPr>
                <w:rFonts w:ascii="Arial" w:hAnsi="Arial" w:cs="Arial"/>
                <w:i/>
                <w:sz w:val="20"/>
                <w:szCs w:val="20"/>
                <w:lang w:val="fr-CA"/>
              </w:rPr>
            </w:pPr>
            <w:r w:rsidRPr="00437220">
              <w:rPr>
                <w:rFonts w:ascii="Arial" w:hAnsi="Arial" w:cs="Arial"/>
                <w:i/>
                <w:sz w:val="20"/>
                <w:szCs w:val="20"/>
                <w:lang w:val="fr-CA"/>
              </w:rPr>
              <w:fldChar w:fldCharType="begin"/>
            </w:r>
            <w:r w:rsidR="00BF25F3" w:rsidRPr="00437220">
              <w:rPr>
                <w:rFonts w:ascii="Arial" w:hAnsi="Arial" w:cs="Arial"/>
                <w:i/>
                <w:sz w:val="20"/>
                <w:szCs w:val="20"/>
                <w:lang w:val="fr-CA"/>
              </w:rPr>
              <w:instrText xml:space="preserve"> SEQ CHAPTER \h \r 1</w:instrText>
            </w:r>
            <w:r w:rsidRPr="00437220">
              <w:rPr>
                <w:rFonts w:ascii="Arial" w:hAnsi="Arial" w:cs="Arial"/>
                <w:i/>
                <w:sz w:val="20"/>
                <w:szCs w:val="20"/>
                <w:lang w:val="fr-CA"/>
              </w:rPr>
              <w:fldChar w:fldCharType="end"/>
            </w:r>
            <w:r w:rsidR="00BF25F3" w:rsidRPr="00437220">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437220" w:rsidTr="002E5576">
        <w:tc>
          <w:tcPr>
            <w:tcW w:w="4518" w:type="dxa"/>
          </w:tcPr>
          <w:p w:rsidR="009F3024" w:rsidRPr="00437220" w:rsidRDefault="009F3024" w:rsidP="009F3024">
            <w:pPr>
              <w:tabs>
                <w:tab w:val="left" w:pos="6075"/>
              </w:tabs>
              <w:rPr>
                <w:rFonts w:cs="Times New Roman"/>
                <w:szCs w:val="24"/>
                <w:lang w:val="fr-CA"/>
              </w:rPr>
            </w:pPr>
          </w:p>
          <w:p w:rsidR="009F3024" w:rsidRPr="00437220" w:rsidRDefault="009F3024" w:rsidP="009F3024">
            <w:pPr>
              <w:tabs>
                <w:tab w:val="left" w:pos="6075"/>
              </w:tabs>
              <w:rPr>
                <w:rFonts w:cs="Times New Roman"/>
                <w:szCs w:val="24"/>
                <w:lang w:val="fr-CA"/>
              </w:rPr>
            </w:pPr>
          </w:p>
        </w:tc>
        <w:tc>
          <w:tcPr>
            <w:tcW w:w="630" w:type="dxa"/>
          </w:tcPr>
          <w:p w:rsidR="009F3024" w:rsidRPr="00437220" w:rsidRDefault="009F3024" w:rsidP="009F3024">
            <w:pPr>
              <w:tabs>
                <w:tab w:val="left" w:pos="6075"/>
              </w:tabs>
              <w:rPr>
                <w:rFonts w:cs="Times New Roman"/>
                <w:szCs w:val="24"/>
                <w:lang w:val="fr-CA"/>
              </w:rPr>
            </w:pPr>
          </w:p>
        </w:tc>
        <w:tc>
          <w:tcPr>
            <w:tcW w:w="4428" w:type="dxa"/>
          </w:tcPr>
          <w:p w:rsidR="009F3024" w:rsidRPr="00437220" w:rsidRDefault="009F3024" w:rsidP="009F3024">
            <w:pPr>
              <w:tabs>
                <w:tab w:val="left" w:pos="6075"/>
              </w:tabs>
              <w:rPr>
                <w:rFonts w:cs="Times New Roman"/>
                <w:szCs w:val="24"/>
                <w:lang w:val="fr-CA"/>
              </w:rPr>
            </w:pPr>
          </w:p>
        </w:tc>
      </w:tr>
      <w:tr w:rsidR="009F3024" w:rsidRPr="00437220" w:rsidTr="002E5576">
        <w:tc>
          <w:tcPr>
            <w:tcW w:w="4518" w:type="dxa"/>
          </w:tcPr>
          <w:p w:rsidR="009F3024" w:rsidRPr="00437220" w:rsidRDefault="009F3024" w:rsidP="00E414CA">
            <w:pPr>
              <w:tabs>
                <w:tab w:val="left" w:pos="6075"/>
              </w:tabs>
              <w:jc w:val="both"/>
              <w:rPr>
                <w:rFonts w:ascii="Arial" w:hAnsi="Arial" w:cs="Arial"/>
                <w:i/>
                <w:sz w:val="20"/>
                <w:szCs w:val="20"/>
              </w:rPr>
            </w:pPr>
            <w:r w:rsidRPr="00437220">
              <w:rPr>
                <w:rFonts w:ascii="Arial" w:hAnsi="Arial" w:cs="Arial"/>
                <w:i/>
                <w:sz w:val="20"/>
                <w:szCs w:val="20"/>
              </w:rPr>
              <w:t xml:space="preserve">Consult the Supreme Court of Canada website at </w:t>
            </w:r>
            <w:hyperlink r:id="rId8" w:history="1">
              <w:r w:rsidR="00E414CA" w:rsidRPr="00437220">
                <w:rPr>
                  <w:rStyle w:val="Hyperlink"/>
                  <w:rFonts w:ascii="Arial" w:hAnsi="Arial" w:cs="Arial"/>
                  <w:i/>
                  <w:sz w:val="20"/>
                  <w:szCs w:val="20"/>
                </w:rPr>
                <w:t>www.scc-csc.ca</w:t>
              </w:r>
            </w:hyperlink>
            <w:r w:rsidRPr="00437220">
              <w:rPr>
                <w:rFonts w:ascii="Arial" w:hAnsi="Arial" w:cs="Arial"/>
                <w:i/>
                <w:sz w:val="20"/>
                <w:szCs w:val="20"/>
              </w:rPr>
              <w:t xml:space="preserve"> for more information.</w:t>
            </w:r>
          </w:p>
        </w:tc>
        <w:tc>
          <w:tcPr>
            <w:tcW w:w="630" w:type="dxa"/>
          </w:tcPr>
          <w:p w:rsidR="009F3024" w:rsidRPr="00437220" w:rsidRDefault="009F3024" w:rsidP="00BF25F3">
            <w:pPr>
              <w:tabs>
                <w:tab w:val="left" w:pos="6075"/>
              </w:tabs>
              <w:jc w:val="both"/>
              <w:rPr>
                <w:rFonts w:ascii="Arial" w:hAnsi="Arial" w:cs="Arial"/>
                <w:i/>
                <w:sz w:val="20"/>
                <w:szCs w:val="20"/>
              </w:rPr>
            </w:pPr>
          </w:p>
        </w:tc>
        <w:tc>
          <w:tcPr>
            <w:tcW w:w="4428" w:type="dxa"/>
          </w:tcPr>
          <w:p w:rsidR="009F3024" w:rsidRPr="00437220" w:rsidRDefault="009F3024" w:rsidP="00E414CA">
            <w:pPr>
              <w:tabs>
                <w:tab w:val="left" w:pos="6075"/>
              </w:tabs>
              <w:jc w:val="both"/>
              <w:rPr>
                <w:rFonts w:ascii="Arial" w:hAnsi="Arial" w:cs="Arial"/>
                <w:i/>
                <w:sz w:val="20"/>
                <w:szCs w:val="20"/>
                <w:lang w:val="fr-CA"/>
              </w:rPr>
            </w:pPr>
            <w:r w:rsidRPr="00437220">
              <w:rPr>
                <w:rFonts w:ascii="Arial" w:hAnsi="Arial" w:cs="Arial"/>
                <w:i/>
                <w:sz w:val="20"/>
                <w:szCs w:val="20"/>
                <w:lang w:val="fr-CA"/>
              </w:rPr>
              <w:t xml:space="preserve">Pour de plus amples informations, consulter le site Web de la Cour suprême du Canada à l’adresse suivante : </w:t>
            </w:r>
            <w:hyperlink r:id="rId9" w:history="1">
              <w:r w:rsidR="0081473A" w:rsidRPr="00437220">
                <w:rPr>
                  <w:rStyle w:val="Hyperlink"/>
                  <w:rFonts w:ascii="Arial" w:hAnsi="Arial" w:cs="Arial"/>
                  <w:i/>
                  <w:sz w:val="20"/>
                  <w:szCs w:val="20"/>
                  <w:lang w:val="fr-CA"/>
                </w:rPr>
                <w:t>www.scc-csc.ca</w:t>
              </w:r>
            </w:hyperlink>
            <w:r w:rsidRPr="00437220">
              <w:rPr>
                <w:rFonts w:ascii="Arial" w:hAnsi="Arial" w:cs="Arial"/>
                <w:i/>
                <w:sz w:val="20"/>
                <w:szCs w:val="20"/>
                <w:lang w:val="fr-CA"/>
              </w:rPr>
              <w:t xml:space="preserve"> </w:t>
            </w:r>
          </w:p>
        </w:tc>
      </w:tr>
    </w:tbl>
    <w:p w:rsidR="00BF25F3" w:rsidRPr="00437220" w:rsidRDefault="00BF25F3" w:rsidP="00BF25F3">
      <w:pPr>
        <w:tabs>
          <w:tab w:val="left" w:pos="6075"/>
        </w:tabs>
        <w:rPr>
          <w:lang w:val="fr-CA"/>
        </w:rPr>
      </w:pPr>
    </w:p>
    <w:p w:rsidR="00440E24" w:rsidRPr="00437220" w:rsidRDefault="00440E24" w:rsidP="00440E24">
      <w:pPr>
        <w:pBdr>
          <w:bottom w:val="single" w:sz="6" w:space="1" w:color="auto"/>
        </w:pBdr>
        <w:tabs>
          <w:tab w:val="left" w:pos="6075"/>
        </w:tabs>
        <w:rPr>
          <w:lang w:val="fr-CA"/>
        </w:rPr>
      </w:pPr>
    </w:p>
    <w:p w:rsidR="00440E24" w:rsidRPr="00437220" w:rsidRDefault="00440E24" w:rsidP="00440E24">
      <w:pPr>
        <w:rPr>
          <w:lang w:val="fr-CA"/>
        </w:rPr>
      </w:pPr>
    </w:p>
    <w:p w:rsidR="00600252" w:rsidRPr="00437220" w:rsidRDefault="0086041F" w:rsidP="00F0068D">
      <w:pPr>
        <w:pBdr>
          <w:bottom w:val="single" w:sz="6" w:space="1" w:color="auto"/>
        </w:pBdr>
        <w:tabs>
          <w:tab w:val="center" w:pos="4680"/>
          <w:tab w:val="right" w:pos="9360"/>
        </w:tabs>
        <w:rPr>
          <w:lang w:val="fr-CA"/>
        </w:rPr>
      </w:pPr>
      <w:proofErr w:type="spellStart"/>
      <w:r w:rsidRPr="00437220">
        <w:rPr>
          <w:lang w:val="fr-CA"/>
        </w:rPr>
        <w:t>February</w:t>
      </w:r>
      <w:proofErr w:type="spellEnd"/>
      <w:r w:rsidR="00440E24" w:rsidRPr="00437220">
        <w:rPr>
          <w:lang w:val="fr-CA"/>
        </w:rPr>
        <w:t xml:space="preserve"> </w:t>
      </w:r>
      <w:r w:rsidRPr="00437220">
        <w:rPr>
          <w:lang w:val="fr-CA"/>
        </w:rPr>
        <w:t>1</w:t>
      </w:r>
      <w:r w:rsidR="00020DC3" w:rsidRPr="00437220">
        <w:rPr>
          <w:lang w:val="fr-CA"/>
        </w:rPr>
        <w:t>9</w:t>
      </w:r>
      <w:r w:rsidR="00440E24" w:rsidRPr="00437220">
        <w:rPr>
          <w:lang w:val="fr-CA"/>
        </w:rPr>
        <w:t>, 201</w:t>
      </w:r>
      <w:r w:rsidR="0030050B" w:rsidRPr="00437220">
        <w:rPr>
          <w:lang w:val="fr-CA"/>
        </w:rPr>
        <w:t>6</w:t>
      </w:r>
      <w:r w:rsidR="00F0068D" w:rsidRPr="00437220">
        <w:rPr>
          <w:lang w:val="fr-CA"/>
        </w:rPr>
        <w:tab/>
        <w:t>1</w:t>
      </w:r>
      <w:r w:rsidRPr="00437220">
        <w:rPr>
          <w:lang w:val="fr-CA"/>
        </w:rPr>
        <w:t>3</w:t>
      </w:r>
      <w:r w:rsidR="00412F19" w:rsidRPr="00437220">
        <w:rPr>
          <w:lang w:val="fr-CA"/>
        </w:rPr>
        <w:t>2</w:t>
      </w:r>
      <w:r w:rsidR="00F0068D" w:rsidRPr="00437220">
        <w:rPr>
          <w:lang w:val="fr-CA"/>
        </w:rPr>
        <w:t xml:space="preserve"> - </w:t>
      </w:r>
      <w:r w:rsidR="00E632B2" w:rsidRPr="00437220">
        <w:rPr>
          <w:lang w:val="fr-CA"/>
        </w:rPr>
        <w:t>168</w:t>
      </w:r>
      <w:r w:rsidR="00440E24" w:rsidRPr="00437220">
        <w:rPr>
          <w:lang w:val="fr-CA"/>
        </w:rPr>
        <w:tab/>
        <w:t>Le</w:t>
      </w:r>
      <w:r w:rsidR="00C73D06" w:rsidRPr="00437220">
        <w:rPr>
          <w:lang w:val="fr-CA"/>
        </w:rPr>
        <w:t xml:space="preserve"> </w:t>
      </w:r>
      <w:r w:rsidRPr="00437220">
        <w:rPr>
          <w:lang w:val="fr-CA"/>
        </w:rPr>
        <w:t>1</w:t>
      </w:r>
      <w:r w:rsidR="00020DC3" w:rsidRPr="00437220">
        <w:rPr>
          <w:lang w:val="fr-CA"/>
        </w:rPr>
        <w:t>9</w:t>
      </w:r>
      <w:r w:rsidR="00C73D06" w:rsidRPr="00437220">
        <w:rPr>
          <w:lang w:val="fr-CA"/>
        </w:rPr>
        <w:t xml:space="preserve"> </w:t>
      </w:r>
      <w:r w:rsidRPr="00437220">
        <w:rPr>
          <w:lang w:val="fr-CA"/>
        </w:rPr>
        <w:t>février</w:t>
      </w:r>
      <w:r w:rsidR="00440E24" w:rsidRPr="00437220">
        <w:rPr>
          <w:lang w:val="fr-CA"/>
        </w:rPr>
        <w:t xml:space="preserve"> 201</w:t>
      </w:r>
      <w:r w:rsidR="0030050B" w:rsidRPr="00437220">
        <w:rPr>
          <w:lang w:val="fr-CA"/>
        </w:rPr>
        <w:t>6</w:t>
      </w:r>
    </w:p>
    <w:p w:rsidR="00440E24" w:rsidRPr="00437220" w:rsidRDefault="00440E24" w:rsidP="00440E24">
      <w:pPr>
        <w:pBdr>
          <w:bottom w:val="single" w:sz="6" w:space="1" w:color="auto"/>
        </w:pBdr>
        <w:tabs>
          <w:tab w:val="right" w:pos="9360"/>
        </w:tabs>
        <w:rPr>
          <w:lang w:val="fr-CA"/>
        </w:rPr>
      </w:pPr>
    </w:p>
    <w:p w:rsidR="00440E24" w:rsidRPr="00437220" w:rsidRDefault="00440E24" w:rsidP="00440E24">
      <w:pPr>
        <w:pBdr>
          <w:bottom w:val="single" w:sz="6" w:space="1" w:color="auto"/>
        </w:pBdr>
        <w:tabs>
          <w:tab w:val="right" w:pos="9360"/>
        </w:tabs>
        <w:rPr>
          <w:sz w:val="18"/>
          <w:szCs w:val="18"/>
        </w:rPr>
      </w:pPr>
      <w:r w:rsidRPr="00437220">
        <w:rPr>
          <w:sz w:val="18"/>
          <w:szCs w:val="18"/>
        </w:rPr>
        <w:t>© Supreme Court of Canada (</w:t>
      </w:r>
      <w:r w:rsidR="0030050B" w:rsidRPr="00437220">
        <w:rPr>
          <w:sz w:val="18"/>
          <w:szCs w:val="18"/>
        </w:rPr>
        <w:t>2016</w:t>
      </w:r>
      <w:r w:rsidRPr="00437220">
        <w:rPr>
          <w:sz w:val="18"/>
          <w:szCs w:val="18"/>
        </w:rPr>
        <w:t>)</w:t>
      </w:r>
      <w:r w:rsidRPr="00437220">
        <w:rPr>
          <w:sz w:val="18"/>
          <w:szCs w:val="18"/>
        </w:rPr>
        <w:tab/>
        <w:t xml:space="preserve">© </w:t>
      </w:r>
      <w:proofErr w:type="spellStart"/>
      <w:r w:rsidRPr="00437220">
        <w:rPr>
          <w:sz w:val="18"/>
          <w:szCs w:val="18"/>
        </w:rPr>
        <w:t>Cour</w:t>
      </w:r>
      <w:proofErr w:type="spellEnd"/>
      <w:r w:rsidRPr="00437220">
        <w:rPr>
          <w:sz w:val="18"/>
          <w:szCs w:val="18"/>
        </w:rPr>
        <w:t xml:space="preserve"> </w:t>
      </w:r>
      <w:proofErr w:type="spellStart"/>
      <w:r w:rsidRPr="00437220">
        <w:rPr>
          <w:sz w:val="18"/>
          <w:szCs w:val="18"/>
        </w:rPr>
        <w:t>suprême</w:t>
      </w:r>
      <w:proofErr w:type="spellEnd"/>
      <w:r w:rsidRPr="00437220">
        <w:rPr>
          <w:sz w:val="18"/>
          <w:szCs w:val="18"/>
        </w:rPr>
        <w:t xml:space="preserve"> du Canada (</w:t>
      </w:r>
      <w:r w:rsidR="0030050B" w:rsidRPr="00437220">
        <w:rPr>
          <w:sz w:val="18"/>
          <w:szCs w:val="18"/>
        </w:rPr>
        <w:t>2016</w:t>
      </w:r>
      <w:r w:rsidRPr="00437220">
        <w:rPr>
          <w:sz w:val="18"/>
          <w:szCs w:val="18"/>
        </w:rPr>
        <w:t>)</w:t>
      </w:r>
    </w:p>
    <w:p w:rsidR="00440E24" w:rsidRPr="00437220" w:rsidRDefault="00440E24" w:rsidP="00440E24">
      <w:pPr>
        <w:pBdr>
          <w:bottom w:val="single" w:sz="6" w:space="1" w:color="auto"/>
        </w:pBdr>
        <w:tabs>
          <w:tab w:val="right" w:pos="9360"/>
        </w:tabs>
        <w:rPr>
          <w:sz w:val="18"/>
          <w:szCs w:val="18"/>
          <w:lang w:val="fr-CA"/>
        </w:rPr>
      </w:pPr>
      <w:r w:rsidRPr="00437220">
        <w:rPr>
          <w:sz w:val="18"/>
          <w:szCs w:val="18"/>
          <w:lang w:val="fr-CA"/>
        </w:rPr>
        <w:t>ISSN 1918-8358 (Online)</w:t>
      </w:r>
      <w:r w:rsidRPr="00437220">
        <w:rPr>
          <w:sz w:val="18"/>
          <w:szCs w:val="18"/>
          <w:lang w:val="fr-CA"/>
        </w:rPr>
        <w:tab/>
        <w:t>ISSN 1918-8358 (En ligne)</w:t>
      </w:r>
    </w:p>
    <w:p w:rsidR="00600252" w:rsidRPr="00437220" w:rsidRDefault="00600252" w:rsidP="00BF25F3">
      <w:pPr>
        <w:pBdr>
          <w:bottom w:val="single" w:sz="6" w:space="1" w:color="auto"/>
        </w:pBdr>
        <w:tabs>
          <w:tab w:val="left" w:pos="6075"/>
        </w:tabs>
        <w:rPr>
          <w:lang w:val="fr-CA"/>
        </w:rPr>
      </w:pPr>
    </w:p>
    <w:p w:rsidR="0030050B" w:rsidRPr="00437220"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437220" w:rsidTr="00245129">
        <w:tc>
          <w:tcPr>
            <w:tcW w:w="4290" w:type="dxa"/>
            <w:shd w:val="clear" w:color="auto" w:fill="auto"/>
            <w:tcMar>
              <w:left w:w="0" w:type="dxa"/>
              <w:right w:w="0" w:type="dxa"/>
            </w:tcMar>
          </w:tcPr>
          <w:p w:rsidR="00245129" w:rsidRPr="00437220" w:rsidRDefault="00245129" w:rsidP="00245129">
            <w:pPr>
              <w:jc w:val="both"/>
              <w:rPr>
                <w:rFonts w:eastAsia="Times New Roman" w:cs="Times New Roman"/>
                <w:b/>
                <w:sz w:val="20"/>
                <w:szCs w:val="20"/>
                <w:lang w:eastAsia="en-CA"/>
              </w:rPr>
            </w:pPr>
            <w:r w:rsidRPr="00437220">
              <w:rPr>
                <w:b/>
              </w:rPr>
              <w:t>CONTENTS</w:t>
            </w:r>
          </w:p>
        </w:tc>
        <w:tc>
          <w:tcPr>
            <w:tcW w:w="1200" w:type="dxa"/>
            <w:shd w:val="clear" w:color="auto" w:fill="auto"/>
            <w:tcMar>
              <w:left w:w="0" w:type="dxa"/>
              <w:right w:w="0" w:type="dxa"/>
            </w:tcMar>
          </w:tcPr>
          <w:p w:rsidR="00245129" w:rsidRPr="00437220" w:rsidRDefault="00245129" w:rsidP="00245129">
            <w:pPr>
              <w:jc w:val="center"/>
              <w:rPr>
                <w:rFonts w:eastAsia="Times New Roman" w:cs="Times New Roman"/>
                <w:b/>
                <w:sz w:val="20"/>
                <w:szCs w:val="20"/>
                <w:lang w:eastAsia="en-CA"/>
              </w:rPr>
            </w:pPr>
          </w:p>
          <w:p w:rsidR="00245129" w:rsidRPr="00437220"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437220" w:rsidRDefault="00245129" w:rsidP="00245129">
            <w:pPr>
              <w:rPr>
                <w:rFonts w:eastAsia="Times New Roman" w:cs="Times New Roman"/>
                <w:b/>
                <w:sz w:val="20"/>
                <w:szCs w:val="20"/>
                <w:lang w:val="fr-CA" w:eastAsia="en-CA"/>
              </w:rPr>
            </w:pPr>
            <w:r w:rsidRPr="00437220">
              <w:rPr>
                <w:b/>
                <w:lang w:val="fr-CA"/>
              </w:rPr>
              <w:t>TABLE DES MATIÈRES</w:t>
            </w:r>
          </w:p>
        </w:tc>
      </w:tr>
    </w:tbl>
    <w:p w:rsidR="0095096B" w:rsidRPr="00437220"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437220" w:rsidTr="00164E6D">
        <w:tc>
          <w:tcPr>
            <w:tcW w:w="3708" w:type="dxa"/>
          </w:tcPr>
          <w:p w:rsidR="0095096B" w:rsidRPr="00437220" w:rsidRDefault="0095096B" w:rsidP="0095096B">
            <w:pPr>
              <w:tabs>
                <w:tab w:val="right" w:pos="9360"/>
              </w:tabs>
              <w:rPr>
                <w:rFonts w:cs="Times New Roman"/>
                <w:sz w:val="20"/>
                <w:szCs w:val="20"/>
              </w:rPr>
            </w:pPr>
            <w:r w:rsidRPr="00437220">
              <w:rPr>
                <w:rFonts w:cs="Times New Roman"/>
                <w:sz w:val="20"/>
                <w:szCs w:val="20"/>
              </w:rPr>
              <w:t xml:space="preserve">Applications for leave to appeal </w:t>
            </w:r>
          </w:p>
          <w:p w:rsidR="0095096B" w:rsidRPr="00437220" w:rsidRDefault="0095096B" w:rsidP="0095096B">
            <w:pPr>
              <w:tabs>
                <w:tab w:val="right" w:pos="9360"/>
              </w:tabs>
              <w:rPr>
                <w:rFonts w:cs="Times New Roman"/>
                <w:sz w:val="20"/>
                <w:szCs w:val="20"/>
              </w:rPr>
            </w:pPr>
            <w:r w:rsidRPr="00437220">
              <w:rPr>
                <w:rFonts w:cs="Times New Roman"/>
                <w:sz w:val="20"/>
                <w:szCs w:val="20"/>
              </w:rPr>
              <w:t>filed</w:t>
            </w:r>
          </w:p>
          <w:p w:rsidR="0095096B" w:rsidRPr="00437220" w:rsidRDefault="0095096B" w:rsidP="0095096B">
            <w:pPr>
              <w:tabs>
                <w:tab w:val="right" w:pos="9360"/>
              </w:tabs>
              <w:rPr>
                <w:rFonts w:cs="Times New Roman"/>
                <w:sz w:val="20"/>
                <w:szCs w:val="20"/>
              </w:rPr>
            </w:pPr>
          </w:p>
          <w:p w:rsidR="0095096B" w:rsidRPr="00437220" w:rsidRDefault="0095096B" w:rsidP="0095096B">
            <w:pPr>
              <w:tabs>
                <w:tab w:val="right" w:pos="9360"/>
              </w:tabs>
              <w:rPr>
                <w:rFonts w:cs="Times New Roman"/>
                <w:sz w:val="20"/>
                <w:szCs w:val="20"/>
              </w:rPr>
            </w:pPr>
            <w:r w:rsidRPr="00437220">
              <w:rPr>
                <w:rFonts w:cs="Times New Roman"/>
                <w:sz w:val="20"/>
                <w:szCs w:val="20"/>
              </w:rPr>
              <w:t xml:space="preserve">Applications for leave submitted </w:t>
            </w:r>
          </w:p>
          <w:p w:rsidR="0095096B" w:rsidRPr="00437220" w:rsidRDefault="0095096B" w:rsidP="0095096B">
            <w:pPr>
              <w:tabs>
                <w:tab w:val="right" w:pos="9360"/>
              </w:tabs>
              <w:rPr>
                <w:rFonts w:cs="Times New Roman"/>
                <w:sz w:val="20"/>
                <w:szCs w:val="20"/>
              </w:rPr>
            </w:pPr>
            <w:r w:rsidRPr="00437220">
              <w:rPr>
                <w:rFonts w:cs="Times New Roman"/>
                <w:sz w:val="20"/>
                <w:szCs w:val="20"/>
              </w:rPr>
              <w:t>to Court since last issue</w:t>
            </w:r>
          </w:p>
          <w:p w:rsidR="0095096B" w:rsidRPr="00437220" w:rsidRDefault="0095096B" w:rsidP="0095096B">
            <w:pPr>
              <w:tabs>
                <w:tab w:val="right" w:pos="9360"/>
              </w:tabs>
              <w:rPr>
                <w:rFonts w:cs="Times New Roman"/>
                <w:sz w:val="20"/>
                <w:szCs w:val="20"/>
              </w:rPr>
            </w:pPr>
          </w:p>
          <w:p w:rsidR="0095096B" w:rsidRPr="00437220" w:rsidRDefault="0095096B" w:rsidP="0095096B">
            <w:pPr>
              <w:tabs>
                <w:tab w:val="right" w:pos="9360"/>
              </w:tabs>
              <w:rPr>
                <w:rFonts w:cs="Times New Roman"/>
                <w:sz w:val="20"/>
                <w:szCs w:val="20"/>
              </w:rPr>
            </w:pPr>
            <w:r w:rsidRPr="00437220">
              <w:rPr>
                <w:rFonts w:cs="Times New Roman"/>
                <w:sz w:val="20"/>
                <w:szCs w:val="20"/>
              </w:rPr>
              <w:t xml:space="preserve">Judgments on applications for </w:t>
            </w:r>
          </w:p>
          <w:p w:rsidR="0095096B" w:rsidRPr="00437220" w:rsidRDefault="0095096B" w:rsidP="0095096B">
            <w:pPr>
              <w:tabs>
                <w:tab w:val="right" w:pos="9360"/>
              </w:tabs>
              <w:rPr>
                <w:rFonts w:cs="Times New Roman"/>
                <w:sz w:val="20"/>
                <w:szCs w:val="20"/>
              </w:rPr>
            </w:pPr>
            <w:r w:rsidRPr="00437220">
              <w:rPr>
                <w:rFonts w:cs="Times New Roman"/>
                <w:sz w:val="20"/>
                <w:szCs w:val="20"/>
              </w:rPr>
              <w:t>leave</w:t>
            </w:r>
          </w:p>
          <w:p w:rsidR="0095096B" w:rsidRPr="00437220" w:rsidRDefault="0095096B" w:rsidP="0095096B">
            <w:pPr>
              <w:tabs>
                <w:tab w:val="right" w:pos="9360"/>
              </w:tabs>
              <w:rPr>
                <w:rFonts w:cs="Times New Roman"/>
                <w:sz w:val="20"/>
                <w:szCs w:val="20"/>
              </w:rPr>
            </w:pPr>
          </w:p>
          <w:p w:rsidR="0095096B" w:rsidRPr="00437220" w:rsidRDefault="0095096B" w:rsidP="0095096B">
            <w:pPr>
              <w:tabs>
                <w:tab w:val="right" w:pos="9360"/>
              </w:tabs>
              <w:rPr>
                <w:rFonts w:cs="Times New Roman"/>
                <w:sz w:val="20"/>
                <w:szCs w:val="20"/>
              </w:rPr>
            </w:pPr>
            <w:r w:rsidRPr="00437220">
              <w:rPr>
                <w:rFonts w:cs="Times New Roman"/>
                <w:sz w:val="20"/>
                <w:szCs w:val="20"/>
              </w:rPr>
              <w:t>Motions</w:t>
            </w:r>
          </w:p>
          <w:p w:rsidR="00A87207" w:rsidRPr="00437220" w:rsidRDefault="00A87207" w:rsidP="00354329">
            <w:pPr>
              <w:tabs>
                <w:tab w:val="right" w:pos="9360"/>
              </w:tabs>
              <w:rPr>
                <w:rFonts w:cs="Times New Roman"/>
                <w:sz w:val="20"/>
                <w:szCs w:val="20"/>
              </w:rPr>
            </w:pPr>
          </w:p>
        </w:tc>
        <w:tc>
          <w:tcPr>
            <w:tcW w:w="1980" w:type="dxa"/>
          </w:tcPr>
          <w:p w:rsidR="0095096B" w:rsidRPr="00437220" w:rsidRDefault="0086041F" w:rsidP="0095096B">
            <w:pPr>
              <w:jc w:val="center"/>
              <w:rPr>
                <w:rFonts w:cs="Times New Roman"/>
                <w:sz w:val="20"/>
                <w:szCs w:val="20"/>
              </w:rPr>
            </w:pPr>
            <w:r w:rsidRPr="00437220">
              <w:rPr>
                <w:rFonts w:cs="Times New Roman"/>
                <w:sz w:val="20"/>
                <w:szCs w:val="20"/>
              </w:rPr>
              <w:t>13</w:t>
            </w:r>
            <w:r w:rsidR="00412F19" w:rsidRPr="00437220">
              <w:rPr>
                <w:rFonts w:cs="Times New Roman"/>
                <w:sz w:val="20"/>
                <w:szCs w:val="20"/>
              </w:rPr>
              <w:t>2</w:t>
            </w:r>
            <w:r w:rsidRPr="00437220">
              <w:rPr>
                <w:rFonts w:cs="Times New Roman"/>
                <w:sz w:val="20"/>
                <w:szCs w:val="20"/>
              </w:rPr>
              <w:t xml:space="preserve"> </w:t>
            </w:r>
            <w:r w:rsidR="000E27A5" w:rsidRPr="00437220">
              <w:rPr>
                <w:rFonts w:cs="Times New Roman"/>
                <w:sz w:val="20"/>
                <w:szCs w:val="20"/>
              </w:rPr>
              <w:fldChar w:fldCharType="begin"/>
            </w:r>
            <w:r w:rsidR="0095096B" w:rsidRPr="00437220">
              <w:rPr>
                <w:rFonts w:cs="Times New Roman"/>
                <w:sz w:val="20"/>
                <w:szCs w:val="20"/>
              </w:rPr>
              <w:instrText xml:space="preserve"> SEQ CHAPTER \h \r 1</w:instrText>
            </w:r>
            <w:r w:rsidR="000E27A5" w:rsidRPr="00437220">
              <w:rPr>
                <w:rFonts w:cs="Times New Roman"/>
                <w:sz w:val="20"/>
                <w:szCs w:val="20"/>
              </w:rPr>
              <w:fldChar w:fldCharType="end"/>
            </w:r>
            <w:r w:rsidR="0095096B" w:rsidRPr="00437220">
              <w:rPr>
                <w:rFonts w:cs="Times New Roman"/>
                <w:sz w:val="20"/>
                <w:szCs w:val="20"/>
              </w:rPr>
              <w:t>-</w:t>
            </w:r>
            <w:r w:rsidR="003F118F" w:rsidRPr="00437220">
              <w:rPr>
                <w:rFonts w:cs="Times New Roman"/>
                <w:sz w:val="20"/>
                <w:szCs w:val="20"/>
              </w:rPr>
              <w:t xml:space="preserve"> 13</w:t>
            </w:r>
            <w:r w:rsidR="00412F19" w:rsidRPr="00437220">
              <w:rPr>
                <w:rFonts w:cs="Times New Roman"/>
                <w:sz w:val="20"/>
                <w:szCs w:val="20"/>
              </w:rPr>
              <w:t>4</w:t>
            </w:r>
          </w:p>
          <w:p w:rsidR="0095096B" w:rsidRPr="00437220" w:rsidRDefault="0095096B" w:rsidP="0095096B">
            <w:pPr>
              <w:jc w:val="center"/>
              <w:rPr>
                <w:rFonts w:cs="Times New Roman"/>
                <w:sz w:val="20"/>
                <w:szCs w:val="20"/>
              </w:rPr>
            </w:pPr>
          </w:p>
          <w:p w:rsidR="0095096B" w:rsidRPr="00437220" w:rsidRDefault="0095096B" w:rsidP="0095096B">
            <w:pPr>
              <w:jc w:val="center"/>
              <w:rPr>
                <w:rFonts w:cs="Times New Roman"/>
                <w:sz w:val="20"/>
                <w:szCs w:val="20"/>
              </w:rPr>
            </w:pPr>
          </w:p>
          <w:p w:rsidR="0095096B" w:rsidRPr="00437220" w:rsidRDefault="00B219C5" w:rsidP="0095096B">
            <w:pPr>
              <w:jc w:val="center"/>
              <w:rPr>
                <w:rFonts w:cs="Times New Roman"/>
                <w:sz w:val="20"/>
                <w:szCs w:val="20"/>
              </w:rPr>
            </w:pPr>
            <w:r w:rsidRPr="00437220">
              <w:rPr>
                <w:rFonts w:cs="Times New Roman"/>
                <w:sz w:val="20"/>
                <w:szCs w:val="20"/>
              </w:rPr>
              <w:t>135</w:t>
            </w:r>
          </w:p>
          <w:p w:rsidR="0095096B" w:rsidRPr="00437220" w:rsidRDefault="0095096B" w:rsidP="0095096B">
            <w:pPr>
              <w:jc w:val="center"/>
              <w:rPr>
                <w:rFonts w:cs="Times New Roman"/>
                <w:sz w:val="20"/>
                <w:szCs w:val="20"/>
              </w:rPr>
            </w:pPr>
          </w:p>
          <w:p w:rsidR="0095096B" w:rsidRPr="00437220" w:rsidRDefault="0095096B" w:rsidP="0095096B">
            <w:pPr>
              <w:jc w:val="center"/>
              <w:rPr>
                <w:rFonts w:cs="Times New Roman"/>
                <w:sz w:val="20"/>
                <w:szCs w:val="20"/>
              </w:rPr>
            </w:pPr>
          </w:p>
          <w:p w:rsidR="0095096B" w:rsidRPr="00437220" w:rsidRDefault="00C10A8B" w:rsidP="0095096B">
            <w:pPr>
              <w:jc w:val="center"/>
              <w:rPr>
                <w:rFonts w:cs="Times New Roman"/>
                <w:sz w:val="20"/>
                <w:szCs w:val="20"/>
              </w:rPr>
            </w:pPr>
            <w:r w:rsidRPr="00437220">
              <w:rPr>
                <w:rFonts w:cs="Times New Roman"/>
                <w:sz w:val="20"/>
                <w:szCs w:val="20"/>
              </w:rPr>
              <w:t xml:space="preserve">136 </w:t>
            </w:r>
            <w:r w:rsidR="0095096B" w:rsidRPr="00437220">
              <w:rPr>
                <w:rFonts w:cs="Times New Roman"/>
                <w:sz w:val="20"/>
                <w:szCs w:val="20"/>
              </w:rPr>
              <w:t>-</w:t>
            </w:r>
            <w:r w:rsidRPr="00437220">
              <w:rPr>
                <w:rFonts w:cs="Times New Roman"/>
                <w:sz w:val="20"/>
                <w:szCs w:val="20"/>
              </w:rPr>
              <w:t xml:space="preserve"> </w:t>
            </w:r>
            <w:r w:rsidR="00412204" w:rsidRPr="00437220">
              <w:rPr>
                <w:rFonts w:cs="Times New Roman"/>
                <w:sz w:val="20"/>
                <w:szCs w:val="20"/>
              </w:rPr>
              <w:t>165</w:t>
            </w:r>
          </w:p>
          <w:p w:rsidR="0095096B" w:rsidRPr="00437220" w:rsidRDefault="0095096B" w:rsidP="0095096B">
            <w:pPr>
              <w:jc w:val="center"/>
              <w:rPr>
                <w:rFonts w:cs="Times New Roman"/>
                <w:sz w:val="20"/>
                <w:szCs w:val="20"/>
              </w:rPr>
            </w:pPr>
          </w:p>
          <w:p w:rsidR="0095096B" w:rsidRPr="00437220" w:rsidRDefault="0095096B" w:rsidP="0095096B">
            <w:pPr>
              <w:jc w:val="center"/>
              <w:rPr>
                <w:rFonts w:cs="Times New Roman"/>
                <w:sz w:val="20"/>
                <w:szCs w:val="20"/>
              </w:rPr>
            </w:pPr>
            <w:r w:rsidRPr="00437220">
              <w:rPr>
                <w:rFonts w:cs="Times New Roman"/>
                <w:sz w:val="20"/>
                <w:szCs w:val="20"/>
              </w:rPr>
              <w:t>-</w:t>
            </w:r>
          </w:p>
          <w:p w:rsidR="0095096B" w:rsidRPr="00437220" w:rsidRDefault="007B0584" w:rsidP="0095096B">
            <w:pPr>
              <w:jc w:val="center"/>
              <w:rPr>
                <w:rFonts w:cs="Times New Roman"/>
                <w:sz w:val="20"/>
                <w:szCs w:val="20"/>
              </w:rPr>
            </w:pPr>
            <w:r w:rsidRPr="00437220">
              <w:rPr>
                <w:rFonts w:cs="Times New Roman"/>
                <w:sz w:val="20"/>
                <w:szCs w:val="20"/>
              </w:rPr>
              <w:t xml:space="preserve">166 - </w:t>
            </w:r>
            <w:r w:rsidR="002E1B77" w:rsidRPr="00437220">
              <w:rPr>
                <w:rFonts w:cs="Times New Roman"/>
                <w:sz w:val="20"/>
                <w:szCs w:val="20"/>
              </w:rPr>
              <w:t>168</w:t>
            </w:r>
          </w:p>
          <w:p w:rsidR="00A87207" w:rsidRPr="00437220" w:rsidRDefault="00A87207" w:rsidP="00354329">
            <w:pPr>
              <w:jc w:val="center"/>
              <w:rPr>
                <w:rFonts w:cs="Times New Roman"/>
                <w:sz w:val="20"/>
                <w:szCs w:val="20"/>
              </w:rPr>
            </w:pPr>
          </w:p>
        </w:tc>
        <w:tc>
          <w:tcPr>
            <w:tcW w:w="3888" w:type="dxa"/>
          </w:tcPr>
          <w:p w:rsidR="0095096B" w:rsidRPr="00437220" w:rsidRDefault="000E27A5" w:rsidP="0095096B">
            <w:pPr>
              <w:rPr>
                <w:rFonts w:cs="Times New Roman"/>
                <w:sz w:val="20"/>
                <w:szCs w:val="20"/>
                <w:lang w:val="fr-CA"/>
              </w:rPr>
            </w:pPr>
            <w:r w:rsidRPr="00437220">
              <w:rPr>
                <w:rFonts w:cs="Times New Roman"/>
                <w:sz w:val="20"/>
                <w:szCs w:val="20"/>
                <w:lang w:val="fr-CA"/>
              </w:rPr>
              <w:fldChar w:fldCharType="begin"/>
            </w:r>
            <w:r w:rsidR="0095096B" w:rsidRPr="00437220">
              <w:rPr>
                <w:rFonts w:cs="Times New Roman"/>
                <w:sz w:val="20"/>
                <w:szCs w:val="20"/>
                <w:lang w:val="fr-CA"/>
              </w:rPr>
              <w:instrText xml:space="preserve"> SEQ CHAPTER \h \r 1</w:instrText>
            </w:r>
            <w:r w:rsidRPr="00437220">
              <w:rPr>
                <w:rFonts w:cs="Times New Roman"/>
                <w:sz w:val="20"/>
                <w:szCs w:val="20"/>
                <w:lang w:val="fr-CA"/>
              </w:rPr>
              <w:fldChar w:fldCharType="end"/>
            </w:r>
            <w:r w:rsidR="0095096B" w:rsidRPr="00437220">
              <w:rPr>
                <w:rFonts w:cs="Times New Roman"/>
                <w:sz w:val="20"/>
                <w:szCs w:val="20"/>
                <w:lang w:val="fr-CA"/>
              </w:rPr>
              <w:t>Demandes d</w:t>
            </w:r>
            <w:r w:rsidR="004137A0" w:rsidRPr="00437220">
              <w:rPr>
                <w:rFonts w:cs="Times New Roman"/>
                <w:sz w:val="20"/>
                <w:szCs w:val="20"/>
                <w:lang w:val="fr-CA"/>
              </w:rPr>
              <w:t>’</w:t>
            </w:r>
            <w:r w:rsidR="0095096B" w:rsidRPr="00437220">
              <w:rPr>
                <w:rFonts w:cs="Times New Roman"/>
                <w:sz w:val="20"/>
                <w:szCs w:val="20"/>
                <w:lang w:val="fr-CA"/>
              </w:rPr>
              <w:t>autorisation d</w:t>
            </w:r>
            <w:r w:rsidR="004137A0" w:rsidRPr="00437220">
              <w:rPr>
                <w:rFonts w:cs="Times New Roman"/>
                <w:sz w:val="20"/>
                <w:szCs w:val="20"/>
                <w:lang w:val="fr-CA"/>
              </w:rPr>
              <w:t>’</w:t>
            </w:r>
            <w:r w:rsidR="0095096B" w:rsidRPr="00437220">
              <w:rPr>
                <w:rFonts w:cs="Times New Roman"/>
                <w:sz w:val="20"/>
                <w:szCs w:val="20"/>
                <w:lang w:val="fr-CA"/>
              </w:rPr>
              <w:t xml:space="preserve">appel </w:t>
            </w:r>
          </w:p>
          <w:p w:rsidR="0095096B" w:rsidRPr="00437220" w:rsidRDefault="0095096B" w:rsidP="0095096B">
            <w:pPr>
              <w:rPr>
                <w:rFonts w:cs="Times New Roman"/>
                <w:sz w:val="20"/>
                <w:szCs w:val="20"/>
                <w:lang w:val="fr-CA"/>
              </w:rPr>
            </w:pPr>
            <w:r w:rsidRPr="00437220">
              <w:rPr>
                <w:rFonts w:cs="Times New Roman"/>
                <w:sz w:val="20"/>
                <w:szCs w:val="20"/>
                <w:lang w:val="fr-CA"/>
              </w:rPr>
              <w:t>déposées</w:t>
            </w:r>
          </w:p>
          <w:p w:rsidR="0095096B" w:rsidRPr="00437220" w:rsidRDefault="0095096B" w:rsidP="0095096B">
            <w:pPr>
              <w:rPr>
                <w:rFonts w:cs="Times New Roman"/>
                <w:sz w:val="20"/>
                <w:szCs w:val="20"/>
                <w:lang w:val="fr-CA"/>
              </w:rPr>
            </w:pPr>
          </w:p>
          <w:p w:rsidR="0095096B" w:rsidRPr="00437220" w:rsidRDefault="0095096B" w:rsidP="0095096B">
            <w:pPr>
              <w:rPr>
                <w:rFonts w:cs="Times New Roman"/>
                <w:sz w:val="20"/>
                <w:szCs w:val="20"/>
                <w:lang w:val="fr-CA"/>
              </w:rPr>
            </w:pPr>
            <w:r w:rsidRPr="00437220">
              <w:rPr>
                <w:rFonts w:cs="Times New Roman"/>
                <w:sz w:val="20"/>
                <w:szCs w:val="20"/>
                <w:lang w:val="fr-CA"/>
              </w:rPr>
              <w:t xml:space="preserve">Demandes soumises à la Cour depuis la </w:t>
            </w:r>
          </w:p>
          <w:p w:rsidR="0095096B" w:rsidRPr="00437220" w:rsidRDefault="0095096B" w:rsidP="0095096B">
            <w:pPr>
              <w:rPr>
                <w:rFonts w:cs="Times New Roman"/>
                <w:sz w:val="20"/>
                <w:szCs w:val="20"/>
                <w:lang w:val="fr-CA"/>
              </w:rPr>
            </w:pPr>
            <w:r w:rsidRPr="00437220">
              <w:rPr>
                <w:rFonts w:cs="Times New Roman"/>
                <w:sz w:val="20"/>
                <w:szCs w:val="20"/>
                <w:lang w:val="fr-CA"/>
              </w:rPr>
              <w:t>dernière parution</w:t>
            </w:r>
          </w:p>
          <w:p w:rsidR="0095096B" w:rsidRPr="00437220" w:rsidRDefault="0095096B" w:rsidP="0095096B">
            <w:pPr>
              <w:rPr>
                <w:rFonts w:cs="Times New Roman"/>
                <w:sz w:val="20"/>
                <w:szCs w:val="20"/>
                <w:lang w:val="fr-CA"/>
              </w:rPr>
            </w:pPr>
          </w:p>
          <w:p w:rsidR="0095096B" w:rsidRPr="00437220" w:rsidRDefault="0095096B" w:rsidP="0095096B">
            <w:pPr>
              <w:rPr>
                <w:rFonts w:cs="Times New Roman"/>
                <w:sz w:val="20"/>
                <w:szCs w:val="20"/>
                <w:lang w:val="fr-CA"/>
              </w:rPr>
            </w:pPr>
            <w:r w:rsidRPr="00437220">
              <w:rPr>
                <w:rFonts w:cs="Times New Roman"/>
                <w:sz w:val="20"/>
                <w:szCs w:val="20"/>
                <w:lang w:val="fr-CA"/>
              </w:rPr>
              <w:t xml:space="preserve">Jugements rendus sur les demandes </w:t>
            </w:r>
          </w:p>
          <w:p w:rsidR="0095096B" w:rsidRPr="00437220" w:rsidRDefault="004137A0" w:rsidP="0095096B">
            <w:pPr>
              <w:rPr>
                <w:rFonts w:cs="Times New Roman"/>
                <w:sz w:val="20"/>
                <w:szCs w:val="20"/>
                <w:lang w:val="fr-CA"/>
              </w:rPr>
            </w:pPr>
            <w:r w:rsidRPr="00437220">
              <w:rPr>
                <w:rFonts w:cs="Times New Roman"/>
                <w:sz w:val="20"/>
                <w:szCs w:val="20"/>
                <w:lang w:val="fr-CA"/>
              </w:rPr>
              <w:t>d’</w:t>
            </w:r>
            <w:r w:rsidR="0095096B" w:rsidRPr="00437220">
              <w:rPr>
                <w:rFonts w:cs="Times New Roman"/>
                <w:sz w:val="20"/>
                <w:szCs w:val="20"/>
                <w:lang w:val="fr-CA"/>
              </w:rPr>
              <w:t>autorisation</w:t>
            </w:r>
          </w:p>
          <w:p w:rsidR="0095096B" w:rsidRPr="00437220" w:rsidRDefault="0095096B" w:rsidP="0095096B">
            <w:pPr>
              <w:rPr>
                <w:rFonts w:cs="Times New Roman"/>
                <w:sz w:val="20"/>
                <w:szCs w:val="20"/>
                <w:lang w:val="fr-CA"/>
              </w:rPr>
            </w:pPr>
          </w:p>
          <w:p w:rsidR="0095096B" w:rsidRPr="00437220" w:rsidRDefault="0095096B" w:rsidP="0095096B">
            <w:pPr>
              <w:rPr>
                <w:rFonts w:cs="Times New Roman"/>
                <w:sz w:val="20"/>
                <w:szCs w:val="20"/>
                <w:lang w:val="fr-CA"/>
              </w:rPr>
            </w:pPr>
            <w:r w:rsidRPr="00437220">
              <w:rPr>
                <w:rFonts w:cs="Times New Roman"/>
                <w:sz w:val="20"/>
                <w:szCs w:val="20"/>
                <w:lang w:val="fr-CA"/>
              </w:rPr>
              <w:t>Requêtes</w:t>
            </w:r>
          </w:p>
          <w:p w:rsidR="00A87207" w:rsidRPr="00437220" w:rsidRDefault="00A87207" w:rsidP="00354329">
            <w:pPr>
              <w:tabs>
                <w:tab w:val="right" w:pos="9360"/>
              </w:tabs>
              <w:rPr>
                <w:rFonts w:cs="Times New Roman"/>
                <w:sz w:val="20"/>
                <w:szCs w:val="20"/>
                <w:lang w:val="fr-CA"/>
              </w:rPr>
            </w:pPr>
          </w:p>
        </w:tc>
      </w:tr>
    </w:tbl>
    <w:p w:rsidR="0095096B" w:rsidRPr="00437220"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437220" w:rsidTr="0079724F">
        <w:tc>
          <w:tcPr>
            <w:tcW w:w="9576" w:type="dxa"/>
          </w:tcPr>
          <w:p w:rsidR="0079724F" w:rsidRPr="00437220" w:rsidRDefault="0079724F" w:rsidP="00215F7C">
            <w:pPr>
              <w:keepNext/>
              <w:tabs>
                <w:tab w:val="right" w:pos="9360"/>
              </w:tabs>
              <w:jc w:val="center"/>
              <w:rPr>
                <w:szCs w:val="24"/>
              </w:rPr>
            </w:pPr>
            <w:r w:rsidRPr="00437220">
              <w:rPr>
                <w:szCs w:val="24"/>
              </w:rPr>
              <w:t>NOTICE</w:t>
            </w:r>
          </w:p>
          <w:p w:rsidR="0079724F" w:rsidRPr="00437220" w:rsidRDefault="0079724F" w:rsidP="00215F7C">
            <w:pPr>
              <w:keepNext/>
              <w:tabs>
                <w:tab w:val="right" w:pos="9360"/>
              </w:tabs>
              <w:rPr>
                <w:szCs w:val="24"/>
              </w:rPr>
            </w:pPr>
          </w:p>
          <w:p w:rsidR="0079724F" w:rsidRPr="00437220" w:rsidRDefault="0079724F" w:rsidP="00215F7C">
            <w:pPr>
              <w:keepNext/>
              <w:tabs>
                <w:tab w:val="right" w:pos="9360"/>
              </w:tabs>
              <w:jc w:val="both"/>
              <w:rPr>
                <w:szCs w:val="24"/>
              </w:rPr>
            </w:pPr>
            <w:r w:rsidRPr="00437220">
              <w:rPr>
                <w:szCs w:val="24"/>
              </w:rPr>
              <w:t>Case summaries included in the Bulletin are prepared by the Office of the Registrar of the Supreme Court of Canada (Law Branch) for information purposes only.</w:t>
            </w:r>
          </w:p>
          <w:p w:rsidR="0079724F" w:rsidRPr="00437220" w:rsidRDefault="0079724F" w:rsidP="00215F7C">
            <w:pPr>
              <w:keepNext/>
              <w:tabs>
                <w:tab w:val="right" w:pos="9360"/>
              </w:tabs>
              <w:rPr>
                <w:szCs w:val="24"/>
              </w:rPr>
            </w:pPr>
          </w:p>
          <w:p w:rsidR="0079724F" w:rsidRPr="00437220" w:rsidRDefault="0079724F" w:rsidP="00215F7C">
            <w:pPr>
              <w:keepNext/>
              <w:tabs>
                <w:tab w:val="right" w:pos="9360"/>
              </w:tabs>
              <w:rPr>
                <w:szCs w:val="24"/>
              </w:rPr>
            </w:pPr>
          </w:p>
          <w:p w:rsidR="0079724F" w:rsidRPr="00437220" w:rsidRDefault="0079724F" w:rsidP="00215F7C">
            <w:pPr>
              <w:keepNext/>
              <w:tabs>
                <w:tab w:val="right" w:pos="9360"/>
              </w:tabs>
              <w:jc w:val="center"/>
              <w:rPr>
                <w:szCs w:val="24"/>
                <w:lang w:val="fr-CA"/>
              </w:rPr>
            </w:pPr>
            <w:r w:rsidRPr="00437220">
              <w:rPr>
                <w:szCs w:val="24"/>
                <w:lang w:val="fr-CA"/>
              </w:rPr>
              <w:t>AVIS</w:t>
            </w:r>
          </w:p>
          <w:p w:rsidR="0079724F" w:rsidRPr="00437220" w:rsidRDefault="0079724F" w:rsidP="00215F7C">
            <w:pPr>
              <w:keepNext/>
              <w:tabs>
                <w:tab w:val="right" w:pos="9360"/>
              </w:tabs>
              <w:rPr>
                <w:szCs w:val="24"/>
                <w:lang w:val="fr-CA"/>
              </w:rPr>
            </w:pPr>
          </w:p>
          <w:p w:rsidR="0079724F" w:rsidRPr="00437220" w:rsidRDefault="0079724F" w:rsidP="00215F7C">
            <w:pPr>
              <w:keepNext/>
              <w:tabs>
                <w:tab w:val="right" w:pos="9360"/>
              </w:tabs>
              <w:jc w:val="both"/>
              <w:rPr>
                <w:sz w:val="20"/>
                <w:szCs w:val="20"/>
                <w:lang w:val="fr-CA"/>
              </w:rPr>
            </w:pPr>
            <w:r w:rsidRPr="00437220">
              <w:rPr>
                <w:szCs w:val="24"/>
                <w:lang w:val="fr-CA"/>
              </w:rPr>
              <w:t>Les résumés de dossiers publiés dans le bulletin sont préparés par le Bureau du registraire (Direction générale du droit) uniquement à titre d’information.</w:t>
            </w:r>
          </w:p>
        </w:tc>
      </w:tr>
    </w:tbl>
    <w:p w:rsidR="0095096B" w:rsidRPr="00437220" w:rsidRDefault="0095096B" w:rsidP="0095096B">
      <w:pPr>
        <w:tabs>
          <w:tab w:val="right" w:pos="9360"/>
        </w:tabs>
        <w:rPr>
          <w:lang w:val="fr-CA"/>
        </w:rPr>
      </w:pPr>
    </w:p>
    <w:p w:rsidR="00A87207" w:rsidRPr="00437220" w:rsidRDefault="00A87207" w:rsidP="0095096B">
      <w:pPr>
        <w:tabs>
          <w:tab w:val="right" w:pos="9360"/>
        </w:tabs>
        <w:rPr>
          <w:lang w:val="fr-CA"/>
        </w:rPr>
        <w:sectPr w:rsidR="00A87207" w:rsidRPr="00437220"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437220" w:rsidTr="00245129">
        <w:tc>
          <w:tcPr>
            <w:tcW w:w="4200" w:type="dxa"/>
            <w:shd w:val="clear" w:color="auto" w:fill="auto"/>
            <w:tcMar>
              <w:left w:w="0" w:type="dxa"/>
              <w:right w:w="0" w:type="dxa"/>
            </w:tcMar>
          </w:tcPr>
          <w:p w:rsidR="00A87207" w:rsidRPr="00437220" w:rsidRDefault="00A87207" w:rsidP="00BA6468">
            <w:pPr>
              <w:rPr>
                <w:rFonts w:eastAsia="Times New Roman" w:cs="Times New Roman"/>
                <w:b/>
                <w:sz w:val="20"/>
                <w:szCs w:val="20"/>
                <w:lang w:eastAsia="en-CA"/>
              </w:rPr>
            </w:pPr>
            <w:r w:rsidRPr="00437220">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437220" w:rsidRDefault="00A87207" w:rsidP="002E2327">
            <w:pPr>
              <w:jc w:val="center"/>
              <w:rPr>
                <w:rFonts w:eastAsia="Times New Roman" w:cs="Times New Roman"/>
                <w:b/>
                <w:sz w:val="20"/>
                <w:szCs w:val="20"/>
                <w:lang w:eastAsia="en-CA"/>
              </w:rPr>
            </w:pPr>
          </w:p>
          <w:p w:rsidR="00A87207" w:rsidRPr="00437220" w:rsidRDefault="00A87207" w:rsidP="002E2327">
            <w:pPr>
              <w:jc w:val="center"/>
              <w:rPr>
                <w:rFonts w:eastAsia="Times New Roman" w:cs="Times New Roman"/>
                <w:b/>
                <w:sz w:val="20"/>
                <w:szCs w:val="20"/>
                <w:lang w:eastAsia="en-CA"/>
              </w:rPr>
            </w:pPr>
          </w:p>
          <w:p w:rsidR="00A87207" w:rsidRPr="00437220"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437220" w:rsidRDefault="00A87207" w:rsidP="00A87207">
            <w:pPr>
              <w:rPr>
                <w:rFonts w:eastAsia="Times New Roman" w:cs="Times New Roman"/>
                <w:b/>
                <w:sz w:val="20"/>
                <w:szCs w:val="20"/>
                <w:lang w:val="fr-CA" w:eastAsia="en-CA"/>
              </w:rPr>
            </w:pPr>
            <w:r w:rsidRPr="00437220">
              <w:rPr>
                <w:rFonts w:eastAsia="Times New Roman" w:cs="Times New Roman"/>
                <w:b/>
                <w:szCs w:val="20"/>
                <w:lang w:val="fr-CA" w:eastAsia="en-CA"/>
              </w:rPr>
              <w:t>DEMANDES D’AUTORISATION D’APPEL DÉPOSÉES</w:t>
            </w:r>
          </w:p>
        </w:tc>
      </w:tr>
    </w:tbl>
    <w:p w:rsidR="00A87207" w:rsidRPr="00437220"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437220" w:rsidTr="003B3977">
        <w:tc>
          <w:tcPr>
            <w:tcW w:w="4320" w:type="dxa"/>
            <w:shd w:val="clear" w:color="auto" w:fill="auto"/>
          </w:tcPr>
          <w:p w:rsidR="00C21644" w:rsidRPr="00437220" w:rsidRDefault="00AA38F1" w:rsidP="005F1ED8">
            <w:pPr>
              <w:rPr>
                <w:b/>
                <w:sz w:val="20"/>
                <w:szCs w:val="20"/>
              </w:rPr>
            </w:pPr>
            <w:r w:rsidRPr="00437220">
              <w:rPr>
                <w:b/>
                <w:sz w:val="20"/>
                <w:szCs w:val="20"/>
              </w:rPr>
              <w:t>Louis-Fred Martin</w:t>
            </w:r>
          </w:p>
          <w:p w:rsidR="00C21644" w:rsidRPr="00437220" w:rsidRDefault="00C21644" w:rsidP="005F1ED8">
            <w:pPr>
              <w:tabs>
                <w:tab w:val="left" w:pos="-1440"/>
                <w:tab w:val="left" w:pos="-720"/>
              </w:tabs>
              <w:rPr>
                <w:sz w:val="20"/>
                <w:szCs w:val="20"/>
              </w:rPr>
            </w:pPr>
            <w:r w:rsidRPr="00437220">
              <w:rPr>
                <w:sz w:val="20"/>
                <w:szCs w:val="20"/>
              </w:rPr>
              <w:tab/>
            </w:r>
            <w:r w:rsidR="00AA38F1" w:rsidRPr="00437220">
              <w:rPr>
                <w:sz w:val="20"/>
                <w:szCs w:val="20"/>
              </w:rPr>
              <w:t>Louis-Fred Martin</w:t>
            </w:r>
          </w:p>
          <w:p w:rsidR="00C21644" w:rsidRPr="00437220" w:rsidRDefault="00C21644" w:rsidP="005F1ED8">
            <w:pPr>
              <w:tabs>
                <w:tab w:val="left" w:pos="-1440"/>
                <w:tab w:val="left" w:pos="-720"/>
              </w:tabs>
              <w:rPr>
                <w:sz w:val="20"/>
                <w:szCs w:val="20"/>
                <w:lang w:val="fr-CA"/>
              </w:rPr>
            </w:pPr>
          </w:p>
          <w:p w:rsidR="00C21644" w:rsidRPr="00437220" w:rsidRDefault="00C21644" w:rsidP="005F1ED8">
            <w:pPr>
              <w:tabs>
                <w:tab w:val="left" w:pos="-1440"/>
                <w:tab w:val="left" w:pos="-720"/>
              </w:tabs>
              <w:rPr>
                <w:sz w:val="20"/>
                <w:szCs w:val="20"/>
                <w:lang w:val="fr-CA"/>
              </w:rPr>
            </w:pPr>
            <w:r w:rsidRPr="00437220">
              <w:rPr>
                <w:sz w:val="20"/>
                <w:szCs w:val="20"/>
                <w:lang w:val="fr-CA"/>
              </w:rPr>
              <w:tab/>
            </w:r>
            <w:r w:rsidR="00AA38F1" w:rsidRPr="00437220">
              <w:rPr>
                <w:sz w:val="20"/>
                <w:szCs w:val="20"/>
                <w:lang w:val="fr-CA"/>
              </w:rPr>
              <w:t>c</w:t>
            </w:r>
            <w:r w:rsidRPr="00437220">
              <w:rPr>
                <w:sz w:val="20"/>
                <w:szCs w:val="20"/>
                <w:lang w:val="fr-CA"/>
              </w:rPr>
              <w:t>. (36</w:t>
            </w:r>
            <w:r w:rsidR="00AA38F1" w:rsidRPr="00437220">
              <w:rPr>
                <w:sz w:val="20"/>
                <w:szCs w:val="20"/>
                <w:lang w:val="fr-CA"/>
              </w:rPr>
              <w:t>817</w:t>
            </w:r>
            <w:r w:rsidRPr="00437220">
              <w:rPr>
                <w:sz w:val="20"/>
                <w:szCs w:val="20"/>
                <w:lang w:val="fr-CA"/>
              </w:rPr>
              <w:t>)</w:t>
            </w:r>
          </w:p>
          <w:p w:rsidR="00C21644" w:rsidRPr="00437220" w:rsidRDefault="00C21644" w:rsidP="005F1ED8">
            <w:pPr>
              <w:tabs>
                <w:tab w:val="left" w:pos="-1440"/>
                <w:tab w:val="left" w:pos="-720"/>
              </w:tabs>
              <w:rPr>
                <w:sz w:val="20"/>
                <w:szCs w:val="20"/>
                <w:lang w:val="fr-CA"/>
              </w:rPr>
            </w:pPr>
          </w:p>
          <w:p w:rsidR="00C21644" w:rsidRPr="00437220" w:rsidRDefault="00AA38F1" w:rsidP="005F1ED8">
            <w:pPr>
              <w:tabs>
                <w:tab w:val="left" w:pos="-1440"/>
                <w:tab w:val="left" w:pos="-720"/>
              </w:tabs>
              <w:rPr>
                <w:b/>
                <w:sz w:val="20"/>
                <w:szCs w:val="20"/>
              </w:rPr>
            </w:pPr>
            <w:r w:rsidRPr="00437220">
              <w:rPr>
                <w:b/>
                <w:sz w:val="20"/>
                <w:szCs w:val="20"/>
                <w:lang w:val="fr-CA"/>
              </w:rPr>
              <w:t>Sa Majesté la Reine</w:t>
            </w:r>
            <w:r w:rsidR="00C21644" w:rsidRPr="00437220">
              <w:rPr>
                <w:b/>
                <w:sz w:val="20"/>
                <w:szCs w:val="20"/>
                <w:lang w:val="fr-CA"/>
              </w:rPr>
              <w:t xml:space="preserve"> </w:t>
            </w:r>
            <w:r w:rsidR="00C21644" w:rsidRPr="00437220">
              <w:rPr>
                <w:b/>
                <w:sz w:val="20"/>
                <w:szCs w:val="20"/>
              </w:rPr>
              <w:t>(</w:t>
            </w:r>
            <w:r w:rsidRPr="00437220">
              <w:rPr>
                <w:b/>
                <w:sz w:val="20"/>
                <w:szCs w:val="20"/>
              </w:rPr>
              <w:t>C.F</w:t>
            </w:r>
            <w:r w:rsidR="00C21644" w:rsidRPr="00437220">
              <w:rPr>
                <w:b/>
                <w:sz w:val="20"/>
                <w:szCs w:val="20"/>
              </w:rPr>
              <w:t>.)</w:t>
            </w:r>
          </w:p>
          <w:p w:rsidR="00C21644" w:rsidRPr="00437220" w:rsidRDefault="00C21644" w:rsidP="005F1ED8">
            <w:pPr>
              <w:tabs>
                <w:tab w:val="left" w:pos="-1440"/>
                <w:tab w:val="left" w:pos="-720"/>
              </w:tabs>
              <w:rPr>
                <w:sz w:val="20"/>
                <w:szCs w:val="20"/>
              </w:rPr>
            </w:pPr>
            <w:r w:rsidRPr="00437220">
              <w:rPr>
                <w:sz w:val="20"/>
                <w:szCs w:val="20"/>
              </w:rPr>
              <w:tab/>
            </w:r>
            <w:r w:rsidR="00AA38F1" w:rsidRPr="00437220">
              <w:rPr>
                <w:sz w:val="20"/>
                <w:szCs w:val="20"/>
              </w:rPr>
              <w:t xml:space="preserve">Chantal </w:t>
            </w:r>
            <w:proofErr w:type="spellStart"/>
            <w:r w:rsidR="00AA38F1" w:rsidRPr="00437220">
              <w:rPr>
                <w:sz w:val="20"/>
                <w:szCs w:val="20"/>
              </w:rPr>
              <w:t>Roberge</w:t>
            </w:r>
            <w:proofErr w:type="spellEnd"/>
          </w:p>
          <w:p w:rsidR="00C21644" w:rsidRPr="00437220" w:rsidRDefault="00C21644" w:rsidP="005F1ED8">
            <w:pPr>
              <w:tabs>
                <w:tab w:val="left" w:pos="-1440"/>
                <w:tab w:val="left" w:pos="-720"/>
              </w:tabs>
              <w:rPr>
                <w:sz w:val="20"/>
                <w:szCs w:val="20"/>
              </w:rPr>
            </w:pPr>
            <w:r w:rsidRPr="00437220">
              <w:rPr>
                <w:sz w:val="20"/>
                <w:szCs w:val="20"/>
              </w:rPr>
              <w:tab/>
            </w:r>
            <w:r w:rsidR="00AA38F1" w:rsidRPr="00437220">
              <w:rPr>
                <w:sz w:val="20"/>
                <w:szCs w:val="20"/>
              </w:rPr>
              <w:t>P.G. du Canada</w:t>
            </w:r>
          </w:p>
          <w:p w:rsidR="00C21644" w:rsidRPr="00437220" w:rsidRDefault="00C21644" w:rsidP="005F1ED8">
            <w:pPr>
              <w:tabs>
                <w:tab w:val="left" w:pos="-1440"/>
                <w:tab w:val="left" w:pos="-720"/>
              </w:tabs>
              <w:rPr>
                <w:sz w:val="20"/>
                <w:szCs w:val="20"/>
              </w:rPr>
            </w:pPr>
          </w:p>
          <w:p w:rsidR="00C21644" w:rsidRPr="00437220" w:rsidRDefault="00AA38F1" w:rsidP="005F1ED8">
            <w:pPr>
              <w:rPr>
                <w:sz w:val="20"/>
                <w:szCs w:val="20"/>
              </w:rPr>
            </w:pPr>
            <w:r w:rsidRPr="00437220">
              <w:rPr>
                <w:sz w:val="20"/>
                <w:szCs w:val="20"/>
              </w:rPr>
              <w:t>DATE</w:t>
            </w:r>
            <w:r w:rsidR="00C21644" w:rsidRPr="00437220">
              <w:rPr>
                <w:sz w:val="20"/>
                <w:szCs w:val="20"/>
              </w:rPr>
              <w:t xml:space="preserve"> DE</w:t>
            </w:r>
            <w:r w:rsidRPr="00437220">
              <w:rPr>
                <w:sz w:val="20"/>
                <w:szCs w:val="20"/>
              </w:rPr>
              <w:t xml:space="preserve"> PRODUCTION</w:t>
            </w:r>
            <w:r w:rsidR="00C21644" w:rsidRPr="00437220">
              <w:rPr>
                <w:sz w:val="20"/>
                <w:szCs w:val="20"/>
              </w:rPr>
              <w:t xml:space="preserve">: </w:t>
            </w:r>
            <w:r w:rsidRPr="00437220">
              <w:rPr>
                <w:sz w:val="20"/>
                <w:szCs w:val="20"/>
              </w:rPr>
              <w:t>2</w:t>
            </w:r>
            <w:r w:rsidR="00C21644" w:rsidRPr="00437220">
              <w:rPr>
                <w:sz w:val="20"/>
                <w:szCs w:val="20"/>
              </w:rPr>
              <w:t>9.12.201</w:t>
            </w:r>
            <w:r w:rsidRPr="00437220">
              <w:rPr>
                <w:sz w:val="20"/>
                <w:szCs w:val="20"/>
              </w:rPr>
              <w:t>5</w:t>
            </w:r>
          </w:p>
          <w:p w:rsidR="00C21644" w:rsidRPr="00437220" w:rsidRDefault="00437220" w:rsidP="005F1ED8">
            <w:pPr>
              <w:rPr>
                <w:sz w:val="20"/>
                <w:szCs w:val="20"/>
              </w:rPr>
            </w:pPr>
            <w:r w:rsidRPr="00437220">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437220" w:rsidRDefault="00C21644" w:rsidP="00242AEE">
            <w:pPr>
              <w:jc w:val="center"/>
              <w:rPr>
                <w:sz w:val="20"/>
                <w:szCs w:val="20"/>
              </w:rPr>
            </w:pPr>
          </w:p>
          <w:p w:rsidR="00C21644" w:rsidRPr="00437220" w:rsidRDefault="00C21644" w:rsidP="00242AEE">
            <w:pPr>
              <w:jc w:val="center"/>
              <w:rPr>
                <w:sz w:val="20"/>
                <w:szCs w:val="20"/>
              </w:rPr>
            </w:pPr>
          </w:p>
          <w:p w:rsidR="00C21644" w:rsidRPr="00437220" w:rsidRDefault="00C21644" w:rsidP="00242AEE">
            <w:pPr>
              <w:jc w:val="center"/>
              <w:rPr>
                <w:sz w:val="20"/>
                <w:szCs w:val="20"/>
              </w:rPr>
            </w:pPr>
          </w:p>
          <w:p w:rsidR="00C21644" w:rsidRPr="00437220" w:rsidRDefault="00C21644" w:rsidP="00242AEE">
            <w:pPr>
              <w:jc w:val="center"/>
              <w:rPr>
                <w:sz w:val="20"/>
                <w:szCs w:val="20"/>
              </w:rPr>
            </w:pPr>
          </w:p>
          <w:p w:rsidR="00C21644" w:rsidRPr="00437220" w:rsidRDefault="00C21644" w:rsidP="00242AEE">
            <w:pPr>
              <w:jc w:val="center"/>
              <w:rPr>
                <w:sz w:val="20"/>
                <w:szCs w:val="20"/>
              </w:rPr>
            </w:pPr>
          </w:p>
          <w:p w:rsidR="00C21644" w:rsidRPr="00437220" w:rsidRDefault="00C21644" w:rsidP="00242AEE">
            <w:pPr>
              <w:jc w:val="center"/>
              <w:rPr>
                <w:sz w:val="20"/>
                <w:szCs w:val="20"/>
              </w:rPr>
            </w:pPr>
          </w:p>
          <w:p w:rsidR="00C21644" w:rsidRPr="00437220" w:rsidRDefault="00C21644" w:rsidP="00242AEE">
            <w:pPr>
              <w:jc w:val="center"/>
              <w:rPr>
                <w:sz w:val="20"/>
                <w:szCs w:val="20"/>
              </w:rPr>
            </w:pPr>
          </w:p>
          <w:p w:rsidR="00C21644" w:rsidRPr="00437220" w:rsidRDefault="00C21644" w:rsidP="00242AEE">
            <w:pPr>
              <w:jc w:val="center"/>
              <w:rPr>
                <w:sz w:val="20"/>
                <w:szCs w:val="20"/>
              </w:rPr>
            </w:pPr>
          </w:p>
          <w:p w:rsidR="00C21644" w:rsidRPr="00437220" w:rsidRDefault="00C21644" w:rsidP="00242AEE">
            <w:pPr>
              <w:jc w:val="center"/>
              <w:rPr>
                <w:sz w:val="20"/>
                <w:szCs w:val="20"/>
              </w:rPr>
            </w:pPr>
          </w:p>
          <w:p w:rsidR="00C21644" w:rsidRPr="00437220" w:rsidRDefault="00C21644" w:rsidP="00242AEE">
            <w:pPr>
              <w:jc w:val="center"/>
              <w:rPr>
                <w:sz w:val="20"/>
                <w:szCs w:val="20"/>
              </w:rPr>
            </w:pPr>
          </w:p>
          <w:p w:rsidR="00C21644" w:rsidRPr="00437220" w:rsidRDefault="00C21644" w:rsidP="00242AEE">
            <w:pPr>
              <w:jc w:val="center"/>
              <w:rPr>
                <w:sz w:val="20"/>
                <w:szCs w:val="20"/>
              </w:rPr>
            </w:pPr>
          </w:p>
          <w:p w:rsidR="00C21644" w:rsidRPr="00437220" w:rsidRDefault="00C21644" w:rsidP="00242AEE">
            <w:pPr>
              <w:jc w:val="center"/>
              <w:rPr>
                <w:sz w:val="20"/>
                <w:szCs w:val="20"/>
              </w:rPr>
            </w:pPr>
          </w:p>
        </w:tc>
        <w:tc>
          <w:tcPr>
            <w:tcW w:w="4320" w:type="dxa"/>
            <w:shd w:val="clear" w:color="auto" w:fill="auto"/>
          </w:tcPr>
          <w:p w:rsidR="00E74B9F" w:rsidRPr="00437220" w:rsidRDefault="00E74B9F" w:rsidP="00E74B9F">
            <w:pPr>
              <w:keepNext/>
              <w:keepLines/>
              <w:tabs>
                <w:tab w:val="left" w:pos="-1440"/>
                <w:tab w:val="left" w:pos="-720"/>
              </w:tabs>
              <w:rPr>
                <w:b/>
                <w:sz w:val="20"/>
                <w:szCs w:val="20"/>
                <w:lang w:val="fr-CA"/>
              </w:rPr>
            </w:pPr>
            <w:proofErr w:type="spellStart"/>
            <w:r w:rsidRPr="00437220">
              <w:rPr>
                <w:b/>
                <w:sz w:val="20"/>
                <w:szCs w:val="20"/>
                <w:lang w:val="fr-CA"/>
              </w:rPr>
              <w:t>Tricy</w:t>
            </w:r>
            <w:proofErr w:type="spellEnd"/>
            <w:r w:rsidRPr="00437220">
              <w:rPr>
                <w:b/>
                <w:sz w:val="20"/>
                <w:szCs w:val="20"/>
                <w:lang w:val="fr-CA"/>
              </w:rPr>
              <w:t xml:space="preserve"> Chun Ying Li</w:t>
            </w:r>
          </w:p>
          <w:p w:rsidR="00E74B9F" w:rsidRPr="00437220" w:rsidRDefault="00E74B9F" w:rsidP="00E74B9F">
            <w:pPr>
              <w:keepNext/>
              <w:keepLines/>
              <w:tabs>
                <w:tab w:val="left" w:pos="-1440"/>
                <w:tab w:val="left" w:pos="-720"/>
              </w:tabs>
              <w:rPr>
                <w:sz w:val="20"/>
                <w:szCs w:val="20"/>
                <w:lang w:val="fr-CA"/>
              </w:rPr>
            </w:pPr>
            <w:r w:rsidRPr="00437220">
              <w:rPr>
                <w:sz w:val="20"/>
                <w:szCs w:val="20"/>
                <w:lang w:val="fr-CA"/>
              </w:rPr>
              <w:tab/>
            </w:r>
            <w:proofErr w:type="spellStart"/>
            <w:r w:rsidRPr="00437220">
              <w:rPr>
                <w:sz w:val="20"/>
                <w:szCs w:val="20"/>
                <w:lang w:val="fr-CA"/>
              </w:rPr>
              <w:t>Tricy</w:t>
            </w:r>
            <w:proofErr w:type="spellEnd"/>
            <w:r w:rsidRPr="00437220">
              <w:rPr>
                <w:sz w:val="20"/>
                <w:szCs w:val="20"/>
                <w:lang w:val="fr-CA"/>
              </w:rPr>
              <w:t xml:space="preserve"> Chun Ying Li</w:t>
            </w:r>
          </w:p>
          <w:p w:rsidR="00E74B9F" w:rsidRPr="00437220" w:rsidRDefault="00E74B9F" w:rsidP="00E74B9F">
            <w:pPr>
              <w:keepNext/>
              <w:keepLines/>
              <w:tabs>
                <w:tab w:val="left" w:pos="-1440"/>
                <w:tab w:val="left" w:pos="-720"/>
              </w:tabs>
              <w:rPr>
                <w:sz w:val="20"/>
                <w:szCs w:val="20"/>
              </w:rPr>
            </w:pPr>
          </w:p>
          <w:p w:rsidR="00E74B9F" w:rsidRPr="00437220" w:rsidRDefault="00E74B9F" w:rsidP="00E74B9F">
            <w:pPr>
              <w:keepNext/>
              <w:keepLines/>
              <w:tabs>
                <w:tab w:val="left" w:pos="-1440"/>
                <w:tab w:val="left" w:pos="-720"/>
              </w:tabs>
              <w:rPr>
                <w:sz w:val="20"/>
                <w:szCs w:val="20"/>
              </w:rPr>
            </w:pPr>
            <w:r w:rsidRPr="00437220">
              <w:rPr>
                <w:sz w:val="20"/>
                <w:szCs w:val="20"/>
              </w:rPr>
              <w:tab/>
              <w:t>v. (36826)</w:t>
            </w:r>
          </w:p>
          <w:p w:rsidR="00E74B9F" w:rsidRPr="00437220" w:rsidRDefault="00E74B9F" w:rsidP="00E74B9F">
            <w:pPr>
              <w:keepNext/>
              <w:keepLines/>
              <w:tabs>
                <w:tab w:val="left" w:pos="-1440"/>
                <w:tab w:val="left" w:pos="-720"/>
              </w:tabs>
              <w:rPr>
                <w:sz w:val="20"/>
                <w:szCs w:val="20"/>
              </w:rPr>
            </w:pPr>
          </w:p>
          <w:p w:rsidR="00E74B9F" w:rsidRPr="00437220" w:rsidRDefault="00E74B9F" w:rsidP="00E74B9F">
            <w:pPr>
              <w:keepNext/>
              <w:keepLines/>
              <w:tabs>
                <w:tab w:val="left" w:pos="-1440"/>
                <w:tab w:val="left" w:pos="-720"/>
              </w:tabs>
              <w:rPr>
                <w:b/>
                <w:sz w:val="20"/>
                <w:szCs w:val="20"/>
              </w:rPr>
            </w:pPr>
            <w:proofErr w:type="spellStart"/>
            <w:r w:rsidRPr="00437220">
              <w:rPr>
                <w:b/>
                <w:sz w:val="20"/>
                <w:szCs w:val="20"/>
              </w:rPr>
              <w:t>MacNutt</w:t>
            </w:r>
            <w:proofErr w:type="spellEnd"/>
            <w:r w:rsidRPr="00437220">
              <w:rPr>
                <w:b/>
                <w:sz w:val="20"/>
                <w:szCs w:val="20"/>
              </w:rPr>
              <w:t xml:space="preserve"> &amp; Dumont et al. (N.S.)</w:t>
            </w:r>
          </w:p>
          <w:p w:rsidR="00E74B9F" w:rsidRPr="00437220" w:rsidRDefault="00E74B9F" w:rsidP="00E74B9F">
            <w:pPr>
              <w:keepNext/>
              <w:keepLines/>
              <w:tabs>
                <w:tab w:val="left" w:pos="-1440"/>
                <w:tab w:val="left" w:pos="-720"/>
              </w:tabs>
              <w:rPr>
                <w:sz w:val="20"/>
                <w:szCs w:val="20"/>
              </w:rPr>
            </w:pPr>
            <w:r w:rsidRPr="00437220">
              <w:rPr>
                <w:sz w:val="20"/>
                <w:szCs w:val="20"/>
              </w:rPr>
              <w:tab/>
              <w:t>Ian R. Dunbar</w:t>
            </w:r>
          </w:p>
          <w:p w:rsidR="00E74B9F" w:rsidRPr="00437220" w:rsidRDefault="00E74B9F" w:rsidP="00E74B9F">
            <w:pPr>
              <w:keepNext/>
              <w:keepLines/>
              <w:tabs>
                <w:tab w:val="left" w:pos="-1440"/>
                <w:tab w:val="left" w:pos="-720"/>
              </w:tabs>
              <w:rPr>
                <w:sz w:val="20"/>
                <w:szCs w:val="20"/>
              </w:rPr>
            </w:pPr>
            <w:r w:rsidRPr="00437220">
              <w:rPr>
                <w:sz w:val="20"/>
                <w:szCs w:val="20"/>
              </w:rPr>
              <w:tab/>
            </w:r>
            <w:proofErr w:type="spellStart"/>
            <w:r w:rsidRPr="00437220">
              <w:rPr>
                <w:sz w:val="20"/>
                <w:szCs w:val="20"/>
              </w:rPr>
              <w:t>McInnes</w:t>
            </w:r>
            <w:proofErr w:type="spellEnd"/>
            <w:r w:rsidRPr="00437220">
              <w:rPr>
                <w:sz w:val="20"/>
                <w:szCs w:val="20"/>
              </w:rPr>
              <w:t xml:space="preserve"> Cooper</w:t>
            </w:r>
          </w:p>
          <w:p w:rsidR="00E74B9F" w:rsidRPr="00437220" w:rsidRDefault="00E74B9F" w:rsidP="00E74B9F">
            <w:pPr>
              <w:keepNext/>
              <w:keepLines/>
              <w:tabs>
                <w:tab w:val="left" w:pos="-1440"/>
                <w:tab w:val="left" w:pos="-720"/>
              </w:tabs>
              <w:rPr>
                <w:sz w:val="20"/>
                <w:szCs w:val="20"/>
              </w:rPr>
            </w:pPr>
          </w:p>
          <w:p w:rsidR="00C21644" w:rsidRPr="00437220" w:rsidRDefault="00E74B9F" w:rsidP="00E74B9F">
            <w:pPr>
              <w:rPr>
                <w:sz w:val="20"/>
                <w:szCs w:val="20"/>
                <w:lang w:val="fr-CA"/>
              </w:rPr>
            </w:pPr>
            <w:r w:rsidRPr="00437220">
              <w:rPr>
                <w:sz w:val="20"/>
                <w:szCs w:val="20"/>
              </w:rPr>
              <w:t>FILING DATE: 13.01.2016</w:t>
            </w:r>
            <w:r w:rsidR="00437220" w:rsidRPr="00437220">
              <w:rPr>
                <w:sz w:val="20"/>
                <w:szCs w:val="20"/>
                <w:lang w:val="fr-CA"/>
              </w:rPr>
              <w:pict>
                <v:rect id="_x0000_i1026" style="width:108pt;height:1pt" o:hrpct="0" o:hralign="center" o:hrstd="t" o:hrnoshade="t" o:hr="t" fillcolor="black [3213]" stroked="f"/>
              </w:pict>
            </w:r>
          </w:p>
        </w:tc>
      </w:tr>
      <w:tr w:rsidR="00C21644" w:rsidRPr="00437220" w:rsidTr="003B3977">
        <w:tc>
          <w:tcPr>
            <w:tcW w:w="4320" w:type="dxa"/>
            <w:shd w:val="clear" w:color="auto" w:fill="auto"/>
          </w:tcPr>
          <w:p w:rsidR="00C21644" w:rsidRPr="00437220" w:rsidRDefault="00F662B0" w:rsidP="003B3977">
            <w:pPr>
              <w:rPr>
                <w:b/>
                <w:sz w:val="20"/>
                <w:szCs w:val="20"/>
                <w:lang w:val="fr-CA"/>
              </w:rPr>
            </w:pPr>
            <w:r w:rsidRPr="00437220">
              <w:rPr>
                <w:b/>
                <w:sz w:val="20"/>
                <w:szCs w:val="20"/>
                <w:lang w:val="fr-CA"/>
              </w:rPr>
              <w:t xml:space="preserve">The </w:t>
            </w:r>
            <w:proofErr w:type="spellStart"/>
            <w:r w:rsidRPr="00437220">
              <w:rPr>
                <w:b/>
                <w:sz w:val="20"/>
                <w:szCs w:val="20"/>
                <w:lang w:val="fr-CA"/>
              </w:rPr>
              <w:t>Federation</w:t>
            </w:r>
            <w:proofErr w:type="spellEnd"/>
            <w:r w:rsidRPr="00437220">
              <w:rPr>
                <w:b/>
                <w:sz w:val="20"/>
                <w:szCs w:val="20"/>
                <w:lang w:val="fr-CA"/>
              </w:rPr>
              <w:t xml:space="preserve"> of Ontario </w:t>
            </w:r>
            <w:proofErr w:type="spellStart"/>
            <w:r w:rsidRPr="00437220">
              <w:rPr>
                <w:b/>
                <w:sz w:val="20"/>
                <w:szCs w:val="20"/>
                <w:lang w:val="fr-CA"/>
              </w:rPr>
              <w:t>Traditional</w:t>
            </w:r>
            <w:proofErr w:type="spellEnd"/>
            <w:r w:rsidRPr="00437220">
              <w:rPr>
                <w:b/>
                <w:sz w:val="20"/>
                <w:szCs w:val="20"/>
                <w:lang w:val="fr-CA"/>
              </w:rPr>
              <w:t xml:space="preserve"> </w:t>
            </w:r>
            <w:proofErr w:type="spellStart"/>
            <w:r w:rsidRPr="00437220">
              <w:rPr>
                <w:b/>
                <w:sz w:val="20"/>
                <w:szCs w:val="20"/>
                <w:lang w:val="fr-CA"/>
              </w:rPr>
              <w:t>Chinese</w:t>
            </w:r>
            <w:proofErr w:type="spellEnd"/>
            <w:r w:rsidRPr="00437220">
              <w:rPr>
                <w:b/>
                <w:sz w:val="20"/>
                <w:szCs w:val="20"/>
                <w:lang w:val="fr-CA"/>
              </w:rPr>
              <w:t xml:space="preserve"> </w:t>
            </w:r>
            <w:proofErr w:type="spellStart"/>
            <w:r w:rsidRPr="00437220">
              <w:rPr>
                <w:b/>
                <w:sz w:val="20"/>
                <w:szCs w:val="20"/>
                <w:lang w:val="fr-CA"/>
              </w:rPr>
              <w:t>Medicine</w:t>
            </w:r>
            <w:proofErr w:type="spellEnd"/>
            <w:r w:rsidRPr="00437220">
              <w:rPr>
                <w:b/>
                <w:sz w:val="20"/>
                <w:szCs w:val="20"/>
                <w:lang w:val="fr-CA"/>
              </w:rPr>
              <w:t xml:space="preserve"> Association, A.K.A. the </w:t>
            </w:r>
            <w:proofErr w:type="spellStart"/>
            <w:r w:rsidRPr="00437220">
              <w:rPr>
                <w:b/>
                <w:sz w:val="20"/>
                <w:szCs w:val="20"/>
                <w:lang w:val="fr-CA"/>
              </w:rPr>
              <w:t>Committee</w:t>
            </w:r>
            <w:proofErr w:type="spellEnd"/>
            <w:r w:rsidRPr="00437220">
              <w:rPr>
                <w:b/>
                <w:sz w:val="20"/>
                <w:szCs w:val="20"/>
                <w:lang w:val="fr-CA"/>
              </w:rPr>
              <w:t xml:space="preserve"> of </w:t>
            </w:r>
            <w:proofErr w:type="spellStart"/>
            <w:r w:rsidRPr="00437220">
              <w:rPr>
                <w:b/>
                <w:sz w:val="20"/>
                <w:szCs w:val="20"/>
                <w:lang w:val="fr-CA"/>
              </w:rPr>
              <w:t>Traditional</w:t>
            </w:r>
            <w:proofErr w:type="spellEnd"/>
            <w:r w:rsidRPr="00437220">
              <w:rPr>
                <w:b/>
                <w:sz w:val="20"/>
                <w:szCs w:val="20"/>
                <w:lang w:val="fr-CA"/>
              </w:rPr>
              <w:t xml:space="preserve"> </w:t>
            </w:r>
            <w:proofErr w:type="spellStart"/>
            <w:r w:rsidRPr="00437220">
              <w:rPr>
                <w:b/>
                <w:sz w:val="20"/>
                <w:szCs w:val="20"/>
                <w:lang w:val="fr-CA"/>
              </w:rPr>
              <w:t>Chinese</w:t>
            </w:r>
            <w:proofErr w:type="spellEnd"/>
            <w:r w:rsidRPr="00437220">
              <w:rPr>
                <w:b/>
                <w:sz w:val="20"/>
                <w:szCs w:val="20"/>
                <w:lang w:val="fr-CA"/>
              </w:rPr>
              <w:t xml:space="preserve"> </w:t>
            </w:r>
            <w:proofErr w:type="spellStart"/>
            <w:r w:rsidRPr="00437220">
              <w:rPr>
                <w:b/>
                <w:sz w:val="20"/>
                <w:szCs w:val="20"/>
                <w:lang w:val="fr-CA"/>
              </w:rPr>
              <w:t>Medicine</w:t>
            </w:r>
            <w:proofErr w:type="spellEnd"/>
            <w:r w:rsidRPr="00437220">
              <w:rPr>
                <w:b/>
                <w:sz w:val="20"/>
                <w:szCs w:val="20"/>
                <w:lang w:val="fr-CA"/>
              </w:rPr>
              <w:t xml:space="preserve"> </w:t>
            </w:r>
            <w:proofErr w:type="spellStart"/>
            <w:r w:rsidRPr="00437220">
              <w:rPr>
                <w:b/>
                <w:sz w:val="20"/>
                <w:szCs w:val="20"/>
                <w:lang w:val="fr-CA"/>
              </w:rPr>
              <w:t>Practitioners</w:t>
            </w:r>
            <w:proofErr w:type="spellEnd"/>
            <w:r w:rsidRPr="00437220">
              <w:rPr>
                <w:b/>
                <w:sz w:val="20"/>
                <w:szCs w:val="20"/>
                <w:lang w:val="fr-CA"/>
              </w:rPr>
              <w:t xml:space="preserve"> and </w:t>
            </w:r>
            <w:proofErr w:type="spellStart"/>
            <w:r w:rsidRPr="00437220">
              <w:rPr>
                <w:b/>
                <w:sz w:val="20"/>
                <w:szCs w:val="20"/>
                <w:lang w:val="fr-CA"/>
              </w:rPr>
              <w:t>Acupuncturists</w:t>
            </w:r>
            <w:proofErr w:type="spellEnd"/>
            <w:r w:rsidRPr="00437220">
              <w:rPr>
                <w:b/>
                <w:sz w:val="20"/>
                <w:szCs w:val="20"/>
                <w:lang w:val="fr-CA"/>
              </w:rPr>
              <w:t xml:space="preserve"> of Ontario et al.</w:t>
            </w:r>
          </w:p>
          <w:p w:rsidR="00C21644" w:rsidRPr="00437220" w:rsidRDefault="00C21644" w:rsidP="003B3977">
            <w:pPr>
              <w:tabs>
                <w:tab w:val="left" w:pos="-1440"/>
                <w:tab w:val="left" w:pos="-720"/>
              </w:tabs>
              <w:rPr>
                <w:sz w:val="20"/>
                <w:szCs w:val="20"/>
                <w:lang w:val="fr-CA"/>
              </w:rPr>
            </w:pPr>
            <w:r w:rsidRPr="00437220">
              <w:rPr>
                <w:sz w:val="20"/>
                <w:szCs w:val="20"/>
                <w:lang w:val="fr-CA"/>
              </w:rPr>
              <w:tab/>
            </w:r>
            <w:r w:rsidR="00E97132" w:rsidRPr="00437220">
              <w:rPr>
                <w:sz w:val="20"/>
                <w:szCs w:val="20"/>
                <w:lang w:val="fr-CA"/>
              </w:rPr>
              <w:t>Sean Hu</w:t>
            </w:r>
          </w:p>
          <w:p w:rsidR="00C21644" w:rsidRPr="00437220" w:rsidRDefault="00C21644" w:rsidP="003B3977">
            <w:pPr>
              <w:tabs>
                <w:tab w:val="left" w:pos="-1440"/>
                <w:tab w:val="left" w:pos="-720"/>
              </w:tabs>
              <w:rPr>
                <w:sz w:val="20"/>
                <w:szCs w:val="20"/>
                <w:lang w:val="fr-CA"/>
              </w:rPr>
            </w:pPr>
          </w:p>
          <w:p w:rsidR="00C21644" w:rsidRPr="00437220" w:rsidRDefault="00C21644" w:rsidP="003B3977">
            <w:pPr>
              <w:tabs>
                <w:tab w:val="left" w:pos="-1440"/>
                <w:tab w:val="left" w:pos="-720"/>
              </w:tabs>
              <w:rPr>
                <w:sz w:val="20"/>
                <w:szCs w:val="20"/>
              </w:rPr>
            </w:pPr>
            <w:r w:rsidRPr="00437220">
              <w:rPr>
                <w:sz w:val="20"/>
                <w:szCs w:val="20"/>
                <w:lang w:val="fr-CA"/>
              </w:rPr>
              <w:tab/>
            </w:r>
            <w:r w:rsidRPr="00437220">
              <w:rPr>
                <w:sz w:val="20"/>
                <w:szCs w:val="20"/>
              </w:rPr>
              <w:t>v. (3</w:t>
            </w:r>
            <w:r w:rsidR="00F662B0" w:rsidRPr="00437220">
              <w:rPr>
                <w:sz w:val="20"/>
                <w:szCs w:val="20"/>
              </w:rPr>
              <w:t>6832</w:t>
            </w:r>
            <w:r w:rsidRPr="00437220">
              <w:rPr>
                <w:sz w:val="20"/>
                <w:szCs w:val="20"/>
              </w:rPr>
              <w:t>)</w:t>
            </w:r>
          </w:p>
          <w:p w:rsidR="00C21644" w:rsidRPr="00437220" w:rsidRDefault="00C21644" w:rsidP="003B3977">
            <w:pPr>
              <w:tabs>
                <w:tab w:val="left" w:pos="-1440"/>
                <w:tab w:val="left" w:pos="-720"/>
              </w:tabs>
              <w:rPr>
                <w:sz w:val="20"/>
                <w:szCs w:val="20"/>
              </w:rPr>
            </w:pPr>
          </w:p>
          <w:p w:rsidR="00C21644" w:rsidRPr="00437220" w:rsidRDefault="00E97132" w:rsidP="003B3977">
            <w:pPr>
              <w:tabs>
                <w:tab w:val="left" w:pos="-1440"/>
                <w:tab w:val="left" w:pos="-720"/>
              </w:tabs>
              <w:rPr>
                <w:b/>
                <w:sz w:val="20"/>
                <w:szCs w:val="20"/>
              </w:rPr>
            </w:pPr>
            <w:r w:rsidRPr="00437220">
              <w:rPr>
                <w:b/>
                <w:sz w:val="20"/>
                <w:szCs w:val="20"/>
              </w:rPr>
              <w:t xml:space="preserve">College of Traditional Chinese Medicine Practitioners and Acupuncturists of Ontario </w:t>
            </w:r>
            <w:r w:rsidR="00C21644" w:rsidRPr="00437220">
              <w:rPr>
                <w:b/>
                <w:sz w:val="20"/>
                <w:szCs w:val="20"/>
              </w:rPr>
              <w:t>(Ont.)</w:t>
            </w:r>
          </w:p>
          <w:p w:rsidR="00C21644" w:rsidRPr="00437220" w:rsidRDefault="00C21644" w:rsidP="003B3977">
            <w:pPr>
              <w:tabs>
                <w:tab w:val="left" w:pos="-1440"/>
                <w:tab w:val="left" w:pos="-720"/>
              </w:tabs>
              <w:rPr>
                <w:sz w:val="20"/>
                <w:szCs w:val="20"/>
              </w:rPr>
            </w:pPr>
            <w:r w:rsidRPr="00437220">
              <w:rPr>
                <w:sz w:val="20"/>
                <w:szCs w:val="20"/>
              </w:rPr>
              <w:tab/>
            </w:r>
            <w:r w:rsidR="00E97132" w:rsidRPr="00437220">
              <w:rPr>
                <w:sz w:val="20"/>
                <w:szCs w:val="20"/>
              </w:rPr>
              <w:t>J. Thomas Curry</w:t>
            </w:r>
          </w:p>
          <w:p w:rsidR="00C21644" w:rsidRPr="00437220" w:rsidRDefault="00C21644" w:rsidP="003B3977">
            <w:pPr>
              <w:tabs>
                <w:tab w:val="left" w:pos="-1440"/>
                <w:tab w:val="left" w:pos="-720"/>
              </w:tabs>
              <w:rPr>
                <w:sz w:val="20"/>
                <w:szCs w:val="20"/>
              </w:rPr>
            </w:pPr>
            <w:r w:rsidRPr="00437220">
              <w:rPr>
                <w:sz w:val="20"/>
                <w:szCs w:val="20"/>
              </w:rPr>
              <w:tab/>
            </w:r>
            <w:proofErr w:type="spellStart"/>
            <w:r w:rsidR="00E97132" w:rsidRPr="00437220">
              <w:rPr>
                <w:sz w:val="20"/>
                <w:szCs w:val="20"/>
              </w:rPr>
              <w:t>Lenczner</w:t>
            </w:r>
            <w:proofErr w:type="spellEnd"/>
            <w:r w:rsidR="00E97132" w:rsidRPr="00437220">
              <w:rPr>
                <w:sz w:val="20"/>
                <w:szCs w:val="20"/>
              </w:rPr>
              <w:t xml:space="preserve"> </w:t>
            </w:r>
            <w:proofErr w:type="spellStart"/>
            <w:r w:rsidR="00E97132" w:rsidRPr="00437220">
              <w:rPr>
                <w:sz w:val="20"/>
                <w:szCs w:val="20"/>
              </w:rPr>
              <w:t>Slaght</w:t>
            </w:r>
            <w:proofErr w:type="spellEnd"/>
            <w:r w:rsidR="00E97132" w:rsidRPr="00437220">
              <w:rPr>
                <w:sz w:val="20"/>
                <w:szCs w:val="20"/>
              </w:rPr>
              <w:t xml:space="preserve"> Royce Smith Griffin </w:t>
            </w:r>
            <w:r w:rsidR="00E97132" w:rsidRPr="00437220">
              <w:rPr>
                <w:sz w:val="20"/>
                <w:szCs w:val="20"/>
              </w:rPr>
              <w:tab/>
              <w:t>LLP</w:t>
            </w:r>
          </w:p>
          <w:p w:rsidR="00C21644" w:rsidRPr="00437220" w:rsidRDefault="00C21644" w:rsidP="003B3977">
            <w:pPr>
              <w:tabs>
                <w:tab w:val="left" w:pos="-1440"/>
                <w:tab w:val="left" w:pos="-720"/>
              </w:tabs>
              <w:rPr>
                <w:sz w:val="20"/>
                <w:szCs w:val="20"/>
              </w:rPr>
            </w:pPr>
          </w:p>
          <w:p w:rsidR="00C21644" w:rsidRPr="00437220" w:rsidRDefault="00C21644" w:rsidP="003B3977">
            <w:pPr>
              <w:rPr>
                <w:sz w:val="20"/>
                <w:szCs w:val="20"/>
              </w:rPr>
            </w:pPr>
            <w:r w:rsidRPr="00437220">
              <w:rPr>
                <w:sz w:val="20"/>
                <w:szCs w:val="20"/>
              </w:rPr>
              <w:t xml:space="preserve">FILING DATE: </w:t>
            </w:r>
            <w:r w:rsidR="00F662B0" w:rsidRPr="00437220">
              <w:rPr>
                <w:sz w:val="20"/>
                <w:szCs w:val="20"/>
              </w:rPr>
              <w:t>07</w:t>
            </w:r>
            <w:r w:rsidRPr="00437220">
              <w:rPr>
                <w:sz w:val="20"/>
                <w:szCs w:val="20"/>
              </w:rPr>
              <w:t>.0</w:t>
            </w:r>
            <w:r w:rsidR="00F662B0" w:rsidRPr="00437220">
              <w:rPr>
                <w:sz w:val="20"/>
                <w:szCs w:val="20"/>
              </w:rPr>
              <w:t>1</w:t>
            </w:r>
            <w:r w:rsidRPr="00437220">
              <w:rPr>
                <w:sz w:val="20"/>
                <w:szCs w:val="20"/>
              </w:rPr>
              <w:t>.201</w:t>
            </w:r>
            <w:r w:rsidR="00F662B0" w:rsidRPr="00437220">
              <w:rPr>
                <w:sz w:val="20"/>
                <w:szCs w:val="20"/>
              </w:rPr>
              <w:t>6</w:t>
            </w:r>
          </w:p>
          <w:p w:rsidR="00C21644" w:rsidRPr="00437220" w:rsidRDefault="00437220" w:rsidP="003B3977">
            <w:pPr>
              <w:rPr>
                <w:sz w:val="20"/>
                <w:szCs w:val="20"/>
              </w:rPr>
            </w:pPr>
            <w:r w:rsidRPr="00437220">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437220" w:rsidRDefault="00C21644" w:rsidP="00242AEE">
            <w:pPr>
              <w:jc w:val="center"/>
              <w:rPr>
                <w:sz w:val="20"/>
                <w:szCs w:val="20"/>
              </w:rPr>
            </w:pPr>
          </w:p>
          <w:p w:rsidR="00C21644" w:rsidRPr="00437220" w:rsidRDefault="00C21644" w:rsidP="00242AEE">
            <w:pPr>
              <w:jc w:val="center"/>
              <w:rPr>
                <w:sz w:val="20"/>
                <w:szCs w:val="20"/>
              </w:rPr>
            </w:pPr>
          </w:p>
          <w:p w:rsidR="00C21644" w:rsidRPr="00437220" w:rsidRDefault="00C21644" w:rsidP="00242AEE">
            <w:pPr>
              <w:jc w:val="center"/>
              <w:rPr>
                <w:sz w:val="20"/>
                <w:szCs w:val="20"/>
              </w:rPr>
            </w:pPr>
          </w:p>
          <w:p w:rsidR="00C21644" w:rsidRPr="00437220" w:rsidRDefault="00C21644" w:rsidP="00242AEE">
            <w:pPr>
              <w:jc w:val="center"/>
              <w:rPr>
                <w:sz w:val="20"/>
                <w:szCs w:val="20"/>
              </w:rPr>
            </w:pPr>
          </w:p>
          <w:p w:rsidR="00C21644" w:rsidRPr="00437220" w:rsidRDefault="00C21644" w:rsidP="00242AEE">
            <w:pPr>
              <w:jc w:val="center"/>
              <w:rPr>
                <w:sz w:val="20"/>
                <w:szCs w:val="20"/>
              </w:rPr>
            </w:pPr>
          </w:p>
          <w:p w:rsidR="00C21644" w:rsidRPr="00437220" w:rsidRDefault="00C21644" w:rsidP="00242AEE">
            <w:pPr>
              <w:jc w:val="center"/>
              <w:rPr>
                <w:sz w:val="20"/>
                <w:szCs w:val="20"/>
              </w:rPr>
            </w:pPr>
          </w:p>
          <w:p w:rsidR="00C21644" w:rsidRPr="00437220" w:rsidRDefault="00C21644" w:rsidP="00242AEE">
            <w:pPr>
              <w:jc w:val="center"/>
              <w:rPr>
                <w:sz w:val="20"/>
                <w:szCs w:val="20"/>
              </w:rPr>
            </w:pPr>
          </w:p>
          <w:p w:rsidR="00C21644" w:rsidRPr="00437220" w:rsidRDefault="00C21644" w:rsidP="00242AEE">
            <w:pPr>
              <w:jc w:val="center"/>
              <w:rPr>
                <w:sz w:val="20"/>
                <w:szCs w:val="20"/>
              </w:rPr>
            </w:pPr>
          </w:p>
          <w:p w:rsidR="00C21644" w:rsidRPr="00437220" w:rsidRDefault="00C21644" w:rsidP="00242AEE">
            <w:pPr>
              <w:jc w:val="center"/>
              <w:rPr>
                <w:sz w:val="20"/>
                <w:szCs w:val="20"/>
              </w:rPr>
            </w:pPr>
          </w:p>
          <w:p w:rsidR="00C21644" w:rsidRPr="00437220" w:rsidRDefault="00C21644" w:rsidP="00242AEE">
            <w:pPr>
              <w:jc w:val="center"/>
              <w:rPr>
                <w:sz w:val="20"/>
                <w:szCs w:val="20"/>
              </w:rPr>
            </w:pPr>
          </w:p>
          <w:p w:rsidR="00C21644" w:rsidRPr="00437220" w:rsidRDefault="00C21644" w:rsidP="00242AEE">
            <w:pPr>
              <w:jc w:val="center"/>
              <w:rPr>
                <w:sz w:val="20"/>
                <w:szCs w:val="20"/>
              </w:rPr>
            </w:pPr>
          </w:p>
          <w:p w:rsidR="00C21644" w:rsidRPr="00437220" w:rsidRDefault="00C21644" w:rsidP="00242AEE">
            <w:pPr>
              <w:jc w:val="center"/>
              <w:rPr>
                <w:sz w:val="20"/>
                <w:szCs w:val="20"/>
              </w:rPr>
            </w:pPr>
          </w:p>
          <w:p w:rsidR="00F662B0" w:rsidRPr="00437220" w:rsidRDefault="00F662B0" w:rsidP="00242AEE">
            <w:pPr>
              <w:jc w:val="center"/>
              <w:rPr>
                <w:sz w:val="20"/>
                <w:szCs w:val="20"/>
              </w:rPr>
            </w:pPr>
          </w:p>
          <w:p w:rsidR="00F662B0" w:rsidRPr="00437220" w:rsidRDefault="00F662B0" w:rsidP="00242AEE">
            <w:pPr>
              <w:jc w:val="center"/>
              <w:rPr>
                <w:sz w:val="20"/>
                <w:szCs w:val="20"/>
              </w:rPr>
            </w:pPr>
          </w:p>
          <w:p w:rsidR="00A65421" w:rsidRPr="00437220" w:rsidRDefault="00A65421" w:rsidP="00242AEE">
            <w:pPr>
              <w:jc w:val="center"/>
              <w:rPr>
                <w:sz w:val="20"/>
                <w:szCs w:val="20"/>
              </w:rPr>
            </w:pPr>
          </w:p>
          <w:p w:rsidR="00A65421" w:rsidRPr="00437220" w:rsidRDefault="00A65421" w:rsidP="00242AEE">
            <w:pPr>
              <w:jc w:val="center"/>
              <w:rPr>
                <w:sz w:val="20"/>
                <w:szCs w:val="20"/>
              </w:rPr>
            </w:pPr>
          </w:p>
          <w:p w:rsidR="00F662B0" w:rsidRPr="00437220" w:rsidRDefault="00F662B0" w:rsidP="00242AEE">
            <w:pPr>
              <w:jc w:val="center"/>
              <w:rPr>
                <w:sz w:val="20"/>
                <w:szCs w:val="20"/>
              </w:rPr>
            </w:pPr>
          </w:p>
          <w:p w:rsidR="00C21644" w:rsidRPr="00437220" w:rsidRDefault="00C21644" w:rsidP="00242AEE">
            <w:pPr>
              <w:jc w:val="center"/>
              <w:rPr>
                <w:sz w:val="20"/>
                <w:szCs w:val="20"/>
              </w:rPr>
            </w:pPr>
          </w:p>
        </w:tc>
        <w:tc>
          <w:tcPr>
            <w:tcW w:w="4320" w:type="dxa"/>
            <w:shd w:val="clear" w:color="auto" w:fill="auto"/>
          </w:tcPr>
          <w:p w:rsidR="00E90930" w:rsidRPr="00437220" w:rsidRDefault="00E90930" w:rsidP="00E90930">
            <w:pPr>
              <w:rPr>
                <w:b/>
                <w:sz w:val="20"/>
                <w:szCs w:val="20"/>
              </w:rPr>
            </w:pPr>
            <w:r w:rsidRPr="00437220">
              <w:rPr>
                <w:b/>
                <w:sz w:val="20"/>
                <w:szCs w:val="20"/>
              </w:rPr>
              <w:t xml:space="preserve">Stefan Mark Gerard </w:t>
            </w:r>
            <w:proofErr w:type="spellStart"/>
            <w:r w:rsidRPr="00437220">
              <w:rPr>
                <w:b/>
                <w:sz w:val="20"/>
                <w:szCs w:val="20"/>
              </w:rPr>
              <w:t>Tibbo</w:t>
            </w:r>
            <w:proofErr w:type="spellEnd"/>
            <w:r w:rsidRPr="00437220">
              <w:rPr>
                <w:b/>
                <w:sz w:val="20"/>
                <w:szCs w:val="20"/>
              </w:rPr>
              <w:t xml:space="preserve"> </w:t>
            </w:r>
            <w:proofErr w:type="spellStart"/>
            <w:r w:rsidRPr="00437220">
              <w:rPr>
                <w:b/>
                <w:sz w:val="20"/>
                <w:szCs w:val="20"/>
              </w:rPr>
              <w:t>Lenoski</w:t>
            </w:r>
            <w:proofErr w:type="spellEnd"/>
            <w:r w:rsidRPr="00437220">
              <w:rPr>
                <w:b/>
                <w:sz w:val="20"/>
                <w:szCs w:val="20"/>
              </w:rPr>
              <w:t xml:space="preserve">, also known as Mark </w:t>
            </w:r>
            <w:proofErr w:type="spellStart"/>
            <w:r w:rsidRPr="00437220">
              <w:rPr>
                <w:b/>
                <w:sz w:val="20"/>
                <w:szCs w:val="20"/>
              </w:rPr>
              <w:t>Tibbo-Lenoski</w:t>
            </w:r>
            <w:proofErr w:type="spellEnd"/>
            <w:r w:rsidRPr="00437220">
              <w:rPr>
                <w:b/>
                <w:sz w:val="20"/>
                <w:szCs w:val="20"/>
              </w:rPr>
              <w:t xml:space="preserve">, also known as Mark </w:t>
            </w:r>
            <w:proofErr w:type="spellStart"/>
            <w:r w:rsidRPr="00437220">
              <w:rPr>
                <w:b/>
                <w:sz w:val="20"/>
                <w:szCs w:val="20"/>
              </w:rPr>
              <w:t>Tibbo</w:t>
            </w:r>
            <w:proofErr w:type="spellEnd"/>
            <w:r w:rsidRPr="00437220">
              <w:rPr>
                <w:b/>
                <w:sz w:val="20"/>
                <w:szCs w:val="20"/>
              </w:rPr>
              <w:t xml:space="preserve">, also known as Mark Gerard </w:t>
            </w:r>
            <w:proofErr w:type="spellStart"/>
            <w:r w:rsidRPr="00437220">
              <w:rPr>
                <w:b/>
                <w:sz w:val="20"/>
                <w:szCs w:val="20"/>
              </w:rPr>
              <w:t>Tibbo</w:t>
            </w:r>
            <w:proofErr w:type="spellEnd"/>
            <w:r w:rsidRPr="00437220">
              <w:rPr>
                <w:b/>
                <w:sz w:val="20"/>
                <w:szCs w:val="20"/>
              </w:rPr>
              <w:t xml:space="preserve"> </w:t>
            </w:r>
            <w:proofErr w:type="spellStart"/>
            <w:r w:rsidRPr="00437220">
              <w:rPr>
                <w:b/>
                <w:sz w:val="20"/>
                <w:szCs w:val="20"/>
              </w:rPr>
              <w:t>Lenoski</w:t>
            </w:r>
            <w:proofErr w:type="spellEnd"/>
          </w:p>
          <w:p w:rsidR="00E90930" w:rsidRPr="00437220" w:rsidRDefault="00E90930" w:rsidP="00E90930">
            <w:pPr>
              <w:tabs>
                <w:tab w:val="left" w:pos="-1440"/>
                <w:tab w:val="left" w:pos="-720"/>
              </w:tabs>
              <w:rPr>
                <w:sz w:val="20"/>
                <w:szCs w:val="20"/>
              </w:rPr>
            </w:pPr>
            <w:r w:rsidRPr="00437220">
              <w:rPr>
                <w:sz w:val="20"/>
                <w:szCs w:val="20"/>
              </w:rPr>
              <w:tab/>
              <w:t>Shawna L. Specht</w:t>
            </w:r>
          </w:p>
          <w:p w:rsidR="00E90930" w:rsidRPr="00437220" w:rsidRDefault="00E90930" w:rsidP="00E90930">
            <w:pPr>
              <w:tabs>
                <w:tab w:val="left" w:pos="-1440"/>
                <w:tab w:val="left" w:pos="-720"/>
              </w:tabs>
              <w:rPr>
                <w:sz w:val="20"/>
                <w:szCs w:val="20"/>
              </w:rPr>
            </w:pPr>
          </w:p>
          <w:p w:rsidR="00E90930" w:rsidRPr="00437220" w:rsidRDefault="00E90930" w:rsidP="00E90930">
            <w:pPr>
              <w:tabs>
                <w:tab w:val="left" w:pos="-1440"/>
                <w:tab w:val="left" w:pos="-720"/>
              </w:tabs>
              <w:rPr>
                <w:sz w:val="20"/>
                <w:szCs w:val="20"/>
              </w:rPr>
            </w:pPr>
            <w:r w:rsidRPr="00437220">
              <w:rPr>
                <w:sz w:val="20"/>
                <w:szCs w:val="20"/>
              </w:rPr>
              <w:tab/>
              <w:t>v. (36815)</w:t>
            </w:r>
          </w:p>
          <w:p w:rsidR="00E90930" w:rsidRPr="00437220" w:rsidRDefault="00E90930" w:rsidP="00E90930">
            <w:pPr>
              <w:tabs>
                <w:tab w:val="left" w:pos="-1440"/>
                <w:tab w:val="left" w:pos="-720"/>
              </w:tabs>
              <w:rPr>
                <w:sz w:val="20"/>
                <w:szCs w:val="20"/>
              </w:rPr>
            </w:pPr>
          </w:p>
          <w:p w:rsidR="00E90930" w:rsidRPr="00437220" w:rsidRDefault="00E90930" w:rsidP="00E90930">
            <w:pPr>
              <w:tabs>
                <w:tab w:val="left" w:pos="-1440"/>
                <w:tab w:val="left" w:pos="-720"/>
              </w:tabs>
              <w:rPr>
                <w:b/>
                <w:sz w:val="20"/>
                <w:szCs w:val="20"/>
              </w:rPr>
            </w:pPr>
            <w:r w:rsidRPr="00437220">
              <w:rPr>
                <w:b/>
                <w:sz w:val="20"/>
                <w:szCs w:val="20"/>
              </w:rPr>
              <w:t>Martha Hernandez Solis (B.C.)</w:t>
            </w:r>
          </w:p>
          <w:p w:rsidR="00E90930" w:rsidRPr="00437220" w:rsidRDefault="00E90930" w:rsidP="00E90930">
            <w:pPr>
              <w:tabs>
                <w:tab w:val="left" w:pos="-1440"/>
                <w:tab w:val="left" w:pos="-720"/>
              </w:tabs>
              <w:rPr>
                <w:sz w:val="20"/>
                <w:szCs w:val="20"/>
              </w:rPr>
            </w:pPr>
            <w:r w:rsidRPr="00437220">
              <w:rPr>
                <w:sz w:val="20"/>
                <w:szCs w:val="20"/>
              </w:rPr>
              <w:tab/>
              <w:t>William R. Storey</w:t>
            </w:r>
          </w:p>
          <w:p w:rsidR="00E90930" w:rsidRPr="00437220" w:rsidRDefault="00E90930" w:rsidP="00E90930">
            <w:pPr>
              <w:tabs>
                <w:tab w:val="left" w:pos="-1440"/>
                <w:tab w:val="left" w:pos="-720"/>
              </w:tabs>
              <w:rPr>
                <w:sz w:val="20"/>
                <w:szCs w:val="20"/>
              </w:rPr>
            </w:pPr>
            <w:r w:rsidRPr="00437220">
              <w:rPr>
                <w:sz w:val="20"/>
                <w:szCs w:val="20"/>
              </w:rPr>
              <w:tab/>
            </w:r>
            <w:proofErr w:type="spellStart"/>
            <w:r w:rsidRPr="00437220">
              <w:rPr>
                <w:sz w:val="20"/>
                <w:szCs w:val="20"/>
              </w:rPr>
              <w:t>Kitsilano</w:t>
            </w:r>
            <w:proofErr w:type="spellEnd"/>
            <w:r w:rsidRPr="00437220">
              <w:rPr>
                <w:sz w:val="20"/>
                <w:szCs w:val="20"/>
              </w:rPr>
              <w:t xml:space="preserve"> Family Law Group</w:t>
            </w:r>
          </w:p>
          <w:p w:rsidR="00E90930" w:rsidRPr="00437220" w:rsidRDefault="00E90930" w:rsidP="00E90930">
            <w:pPr>
              <w:tabs>
                <w:tab w:val="left" w:pos="-1440"/>
                <w:tab w:val="left" w:pos="-720"/>
              </w:tabs>
              <w:rPr>
                <w:sz w:val="20"/>
                <w:szCs w:val="20"/>
              </w:rPr>
            </w:pPr>
          </w:p>
          <w:p w:rsidR="00E90930" w:rsidRPr="00437220" w:rsidRDefault="00E90930" w:rsidP="00E90930">
            <w:pPr>
              <w:rPr>
                <w:sz w:val="20"/>
                <w:szCs w:val="20"/>
              </w:rPr>
            </w:pPr>
            <w:r w:rsidRPr="00437220">
              <w:rPr>
                <w:sz w:val="20"/>
                <w:szCs w:val="20"/>
              </w:rPr>
              <w:t>FILING DATE: 2</w:t>
            </w:r>
            <w:r w:rsidR="007E711F" w:rsidRPr="00437220">
              <w:rPr>
                <w:sz w:val="20"/>
                <w:szCs w:val="20"/>
              </w:rPr>
              <w:t>0</w:t>
            </w:r>
            <w:r w:rsidRPr="00437220">
              <w:rPr>
                <w:sz w:val="20"/>
                <w:szCs w:val="20"/>
              </w:rPr>
              <w:t>.01.2016</w:t>
            </w:r>
          </w:p>
          <w:p w:rsidR="00C21644" w:rsidRPr="00437220" w:rsidRDefault="00437220" w:rsidP="00E90930">
            <w:pPr>
              <w:rPr>
                <w:sz w:val="20"/>
                <w:szCs w:val="20"/>
              </w:rPr>
            </w:pPr>
            <w:r w:rsidRPr="00437220">
              <w:rPr>
                <w:sz w:val="20"/>
                <w:szCs w:val="20"/>
                <w:lang w:val="fr-CA"/>
              </w:rPr>
              <w:pict>
                <v:rect id="_x0000_i1028" style="width:108pt;height:1pt" o:hrpct="0" o:hralign="center" o:hrstd="t" o:hrnoshade="t" o:hr="t" fillcolor="black [3213]" stroked="f"/>
              </w:pict>
            </w:r>
          </w:p>
        </w:tc>
      </w:tr>
      <w:tr w:rsidR="00C21644" w:rsidRPr="00437220" w:rsidTr="003B3977">
        <w:tc>
          <w:tcPr>
            <w:tcW w:w="4320" w:type="dxa"/>
            <w:shd w:val="clear" w:color="auto" w:fill="auto"/>
          </w:tcPr>
          <w:p w:rsidR="00DE1F96" w:rsidRPr="00437220" w:rsidRDefault="00DE1F96" w:rsidP="00DE1F96">
            <w:pPr>
              <w:rPr>
                <w:b/>
                <w:sz w:val="20"/>
                <w:szCs w:val="20"/>
              </w:rPr>
            </w:pPr>
            <w:proofErr w:type="spellStart"/>
            <w:r w:rsidRPr="00437220">
              <w:rPr>
                <w:b/>
                <w:sz w:val="20"/>
                <w:szCs w:val="20"/>
              </w:rPr>
              <w:t>Taseko</w:t>
            </w:r>
            <w:proofErr w:type="spellEnd"/>
            <w:r w:rsidRPr="00437220">
              <w:rPr>
                <w:b/>
                <w:sz w:val="20"/>
                <w:szCs w:val="20"/>
              </w:rPr>
              <w:t xml:space="preserve"> Mines Limited</w:t>
            </w:r>
          </w:p>
          <w:p w:rsidR="00DE1F96" w:rsidRPr="00437220" w:rsidRDefault="00DE1F96" w:rsidP="00DE1F96">
            <w:pPr>
              <w:tabs>
                <w:tab w:val="left" w:pos="-1440"/>
                <w:tab w:val="left" w:pos="-720"/>
              </w:tabs>
              <w:rPr>
                <w:sz w:val="20"/>
                <w:szCs w:val="20"/>
              </w:rPr>
            </w:pPr>
            <w:r w:rsidRPr="00437220">
              <w:rPr>
                <w:sz w:val="20"/>
                <w:szCs w:val="20"/>
              </w:rPr>
              <w:tab/>
              <w:t>K. Michael Stephens</w:t>
            </w:r>
          </w:p>
          <w:p w:rsidR="00DE1F96" w:rsidRPr="00437220" w:rsidRDefault="00DE1F96" w:rsidP="00DE1F96">
            <w:pPr>
              <w:tabs>
                <w:tab w:val="left" w:pos="-1440"/>
                <w:tab w:val="left" w:pos="-720"/>
              </w:tabs>
              <w:rPr>
                <w:sz w:val="20"/>
                <w:szCs w:val="20"/>
              </w:rPr>
            </w:pPr>
            <w:r w:rsidRPr="00437220">
              <w:rPr>
                <w:sz w:val="20"/>
                <w:szCs w:val="20"/>
              </w:rPr>
              <w:tab/>
              <w:t xml:space="preserve">Hunter Litigation Chambers Law </w:t>
            </w:r>
            <w:r w:rsidRPr="00437220">
              <w:rPr>
                <w:sz w:val="20"/>
                <w:szCs w:val="20"/>
              </w:rPr>
              <w:tab/>
              <w:t>Corporation</w:t>
            </w:r>
          </w:p>
          <w:p w:rsidR="00DE1F96" w:rsidRPr="00437220" w:rsidRDefault="00DE1F96" w:rsidP="00DE1F96">
            <w:pPr>
              <w:tabs>
                <w:tab w:val="left" w:pos="-1440"/>
                <w:tab w:val="left" w:pos="-720"/>
              </w:tabs>
              <w:rPr>
                <w:sz w:val="20"/>
                <w:szCs w:val="20"/>
              </w:rPr>
            </w:pPr>
          </w:p>
          <w:p w:rsidR="00DE1F96" w:rsidRPr="00437220" w:rsidRDefault="00DE1F96" w:rsidP="00DE1F96">
            <w:pPr>
              <w:tabs>
                <w:tab w:val="left" w:pos="-1440"/>
                <w:tab w:val="left" w:pos="-720"/>
              </w:tabs>
              <w:rPr>
                <w:sz w:val="20"/>
                <w:szCs w:val="20"/>
              </w:rPr>
            </w:pPr>
            <w:r w:rsidRPr="00437220">
              <w:rPr>
                <w:sz w:val="20"/>
                <w:szCs w:val="20"/>
              </w:rPr>
              <w:tab/>
              <w:t>v. (36807)</w:t>
            </w:r>
          </w:p>
          <w:p w:rsidR="00DE1F96" w:rsidRPr="00437220" w:rsidRDefault="00DE1F96" w:rsidP="00DE1F96">
            <w:pPr>
              <w:tabs>
                <w:tab w:val="left" w:pos="-1440"/>
                <w:tab w:val="left" w:pos="-720"/>
              </w:tabs>
              <w:rPr>
                <w:sz w:val="20"/>
                <w:szCs w:val="20"/>
              </w:rPr>
            </w:pPr>
          </w:p>
          <w:p w:rsidR="00DE1F96" w:rsidRPr="00437220" w:rsidRDefault="00DE1F96" w:rsidP="00DE1F96">
            <w:pPr>
              <w:tabs>
                <w:tab w:val="left" w:pos="-1440"/>
                <w:tab w:val="left" w:pos="-720"/>
              </w:tabs>
              <w:rPr>
                <w:b/>
                <w:sz w:val="20"/>
                <w:szCs w:val="20"/>
              </w:rPr>
            </w:pPr>
            <w:r w:rsidRPr="00437220">
              <w:rPr>
                <w:b/>
                <w:sz w:val="20"/>
                <w:szCs w:val="20"/>
              </w:rPr>
              <w:t>Minister of the Environment et al. (F.C.)</w:t>
            </w:r>
          </w:p>
          <w:p w:rsidR="00DE1F96" w:rsidRPr="00437220" w:rsidRDefault="00DE1F96" w:rsidP="00DE1F96">
            <w:pPr>
              <w:tabs>
                <w:tab w:val="left" w:pos="-1440"/>
                <w:tab w:val="left" w:pos="-720"/>
              </w:tabs>
              <w:rPr>
                <w:sz w:val="20"/>
                <w:szCs w:val="20"/>
              </w:rPr>
            </w:pPr>
            <w:r w:rsidRPr="00437220">
              <w:rPr>
                <w:sz w:val="20"/>
                <w:szCs w:val="20"/>
              </w:rPr>
              <w:tab/>
              <w:t xml:space="preserve">Lorne </w:t>
            </w:r>
            <w:proofErr w:type="spellStart"/>
            <w:r w:rsidRPr="00437220">
              <w:rPr>
                <w:sz w:val="20"/>
                <w:szCs w:val="20"/>
              </w:rPr>
              <w:t>Lachance</w:t>
            </w:r>
            <w:proofErr w:type="spellEnd"/>
          </w:p>
          <w:p w:rsidR="00DE1F96" w:rsidRPr="00437220" w:rsidRDefault="00DE1F96" w:rsidP="00DE1F96">
            <w:pPr>
              <w:tabs>
                <w:tab w:val="left" w:pos="-1440"/>
                <w:tab w:val="left" w:pos="-720"/>
              </w:tabs>
              <w:rPr>
                <w:sz w:val="20"/>
                <w:szCs w:val="20"/>
              </w:rPr>
            </w:pPr>
            <w:r w:rsidRPr="00437220">
              <w:rPr>
                <w:sz w:val="20"/>
                <w:szCs w:val="20"/>
              </w:rPr>
              <w:tab/>
              <w:t>A.G. of Canada</w:t>
            </w:r>
          </w:p>
          <w:p w:rsidR="00DE1F96" w:rsidRPr="00437220" w:rsidRDefault="00DE1F96" w:rsidP="00DE1F96">
            <w:pPr>
              <w:tabs>
                <w:tab w:val="left" w:pos="-1440"/>
                <w:tab w:val="left" w:pos="-720"/>
              </w:tabs>
              <w:rPr>
                <w:sz w:val="20"/>
                <w:szCs w:val="20"/>
              </w:rPr>
            </w:pPr>
          </w:p>
          <w:p w:rsidR="00DE1F96" w:rsidRPr="00437220" w:rsidRDefault="00DE1F96" w:rsidP="00DE1F96">
            <w:pPr>
              <w:rPr>
                <w:sz w:val="20"/>
                <w:szCs w:val="20"/>
              </w:rPr>
            </w:pPr>
            <w:r w:rsidRPr="00437220">
              <w:rPr>
                <w:sz w:val="20"/>
                <w:szCs w:val="20"/>
              </w:rPr>
              <w:t>FILING DATE: 14.01.2016</w:t>
            </w:r>
          </w:p>
          <w:p w:rsidR="00C21644" w:rsidRPr="00437220" w:rsidRDefault="00437220" w:rsidP="00DE1F96">
            <w:pPr>
              <w:rPr>
                <w:sz w:val="20"/>
                <w:szCs w:val="20"/>
              </w:rPr>
            </w:pPr>
            <w:r w:rsidRPr="00437220">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437220" w:rsidRDefault="00C21644" w:rsidP="00242AEE">
            <w:pPr>
              <w:jc w:val="center"/>
              <w:rPr>
                <w:sz w:val="20"/>
                <w:szCs w:val="20"/>
              </w:rPr>
            </w:pPr>
          </w:p>
          <w:p w:rsidR="00C21644" w:rsidRPr="00437220" w:rsidRDefault="00C21644" w:rsidP="00242AEE">
            <w:pPr>
              <w:jc w:val="center"/>
              <w:rPr>
                <w:sz w:val="20"/>
                <w:szCs w:val="20"/>
              </w:rPr>
            </w:pPr>
          </w:p>
          <w:p w:rsidR="00C21644" w:rsidRPr="00437220" w:rsidRDefault="00C21644" w:rsidP="00242AEE">
            <w:pPr>
              <w:jc w:val="center"/>
              <w:rPr>
                <w:sz w:val="20"/>
                <w:szCs w:val="20"/>
              </w:rPr>
            </w:pPr>
          </w:p>
          <w:p w:rsidR="00C21644" w:rsidRPr="00437220" w:rsidRDefault="00C21644" w:rsidP="00242AEE">
            <w:pPr>
              <w:jc w:val="center"/>
              <w:rPr>
                <w:sz w:val="20"/>
                <w:szCs w:val="20"/>
              </w:rPr>
            </w:pPr>
          </w:p>
          <w:p w:rsidR="00C21644" w:rsidRPr="00437220" w:rsidRDefault="00C21644" w:rsidP="00242AEE">
            <w:pPr>
              <w:jc w:val="center"/>
              <w:rPr>
                <w:sz w:val="20"/>
                <w:szCs w:val="20"/>
              </w:rPr>
            </w:pPr>
          </w:p>
          <w:p w:rsidR="00C21644" w:rsidRPr="00437220" w:rsidRDefault="00C21644" w:rsidP="00242AEE">
            <w:pPr>
              <w:jc w:val="center"/>
              <w:rPr>
                <w:sz w:val="20"/>
                <w:szCs w:val="20"/>
              </w:rPr>
            </w:pPr>
          </w:p>
          <w:p w:rsidR="00C21644" w:rsidRPr="00437220" w:rsidRDefault="00C21644" w:rsidP="00242AEE">
            <w:pPr>
              <w:jc w:val="center"/>
              <w:rPr>
                <w:sz w:val="20"/>
                <w:szCs w:val="20"/>
              </w:rPr>
            </w:pPr>
          </w:p>
          <w:p w:rsidR="00C21644" w:rsidRPr="00437220" w:rsidRDefault="00C21644" w:rsidP="00242AEE">
            <w:pPr>
              <w:jc w:val="center"/>
              <w:rPr>
                <w:sz w:val="20"/>
                <w:szCs w:val="20"/>
              </w:rPr>
            </w:pPr>
          </w:p>
          <w:p w:rsidR="00C21644" w:rsidRPr="00437220" w:rsidRDefault="00C21644" w:rsidP="00242AEE">
            <w:pPr>
              <w:jc w:val="center"/>
              <w:rPr>
                <w:sz w:val="20"/>
                <w:szCs w:val="20"/>
              </w:rPr>
            </w:pPr>
          </w:p>
          <w:p w:rsidR="00DE1F96" w:rsidRPr="00437220" w:rsidRDefault="00DE1F96" w:rsidP="00242AEE">
            <w:pPr>
              <w:jc w:val="center"/>
              <w:rPr>
                <w:sz w:val="20"/>
                <w:szCs w:val="20"/>
              </w:rPr>
            </w:pPr>
          </w:p>
          <w:p w:rsidR="00C21644" w:rsidRPr="00437220" w:rsidRDefault="00C21644" w:rsidP="00242AEE">
            <w:pPr>
              <w:jc w:val="center"/>
              <w:rPr>
                <w:sz w:val="20"/>
                <w:szCs w:val="20"/>
              </w:rPr>
            </w:pPr>
          </w:p>
          <w:p w:rsidR="00C21644" w:rsidRPr="00437220" w:rsidRDefault="00C21644" w:rsidP="00242AEE">
            <w:pPr>
              <w:jc w:val="center"/>
              <w:rPr>
                <w:sz w:val="20"/>
                <w:szCs w:val="20"/>
              </w:rPr>
            </w:pPr>
          </w:p>
          <w:p w:rsidR="00C21644" w:rsidRPr="00437220" w:rsidRDefault="00C21644" w:rsidP="00242AEE">
            <w:pPr>
              <w:jc w:val="center"/>
              <w:rPr>
                <w:sz w:val="20"/>
                <w:szCs w:val="20"/>
              </w:rPr>
            </w:pPr>
          </w:p>
          <w:p w:rsidR="00C21644" w:rsidRPr="00437220" w:rsidRDefault="00C21644" w:rsidP="00242AEE">
            <w:pPr>
              <w:jc w:val="center"/>
              <w:rPr>
                <w:sz w:val="20"/>
                <w:szCs w:val="20"/>
              </w:rPr>
            </w:pPr>
          </w:p>
        </w:tc>
        <w:tc>
          <w:tcPr>
            <w:tcW w:w="4320" w:type="dxa"/>
            <w:shd w:val="clear" w:color="auto" w:fill="auto"/>
          </w:tcPr>
          <w:p w:rsidR="00545078" w:rsidRPr="00437220" w:rsidRDefault="00545078" w:rsidP="00545078">
            <w:pPr>
              <w:rPr>
                <w:b/>
                <w:sz w:val="20"/>
                <w:szCs w:val="20"/>
              </w:rPr>
            </w:pPr>
            <w:proofErr w:type="spellStart"/>
            <w:r w:rsidRPr="00437220">
              <w:rPr>
                <w:b/>
                <w:sz w:val="20"/>
                <w:szCs w:val="20"/>
              </w:rPr>
              <w:t>Uroy</w:t>
            </w:r>
            <w:proofErr w:type="spellEnd"/>
            <w:r w:rsidRPr="00437220">
              <w:rPr>
                <w:b/>
                <w:sz w:val="20"/>
                <w:szCs w:val="20"/>
              </w:rPr>
              <w:t xml:space="preserve"> </w:t>
            </w:r>
            <w:proofErr w:type="spellStart"/>
            <w:r w:rsidRPr="00437220">
              <w:rPr>
                <w:b/>
                <w:sz w:val="20"/>
                <w:szCs w:val="20"/>
              </w:rPr>
              <w:t>Shevon</w:t>
            </w:r>
            <w:proofErr w:type="spellEnd"/>
            <w:r w:rsidRPr="00437220">
              <w:rPr>
                <w:b/>
                <w:sz w:val="20"/>
                <w:szCs w:val="20"/>
              </w:rPr>
              <w:t xml:space="preserve"> Trellis</w:t>
            </w:r>
          </w:p>
          <w:p w:rsidR="00545078" w:rsidRPr="00437220" w:rsidRDefault="00545078" w:rsidP="00545078">
            <w:pPr>
              <w:tabs>
                <w:tab w:val="left" w:pos="-1440"/>
                <w:tab w:val="left" w:pos="-720"/>
              </w:tabs>
              <w:rPr>
                <w:sz w:val="20"/>
                <w:szCs w:val="20"/>
              </w:rPr>
            </w:pPr>
            <w:r w:rsidRPr="00437220">
              <w:rPr>
                <w:sz w:val="20"/>
                <w:szCs w:val="20"/>
              </w:rPr>
              <w:tab/>
              <w:t xml:space="preserve">Mark C. </w:t>
            </w:r>
            <w:proofErr w:type="spellStart"/>
            <w:r w:rsidRPr="00437220">
              <w:rPr>
                <w:sz w:val="20"/>
                <w:szCs w:val="20"/>
              </w:rPr>
              <w:t>Halfyard</w:t>
            </w:r>
            <w:proofErr w:type="spellEnd"/>
          </w:p>
          <w:p w:rsidR="00545078" w:rsidRPr="00437220" w:rsidRDefault="00545078" w:rsidP="00545078">
            <w:pPr>
              <w:tabs>
                <w:tab w:val="left" w:pos="-1440"/>
                <w:tab w:val="left" w:pos="-720"/>
              </w:tabs>
              <w:rPr>
                <w:sz w:val="20"/>
                <w:szCs w:val="20"/>
              </w:rPr>
            </w:pPr>
            <w:r w:rsidRPr="00437220">
              <w:rPr>
                <w:sz w:val="20"/>
                <w:szCs w:val="20"/>
              </w:rPr>
              <w:tab/>
            </w:r>
            <w:proofErr w:type="spellStart"/>
            <w:r w:rsidRPr="00437220">
              <w:rPr>
                <w:sz w:val="20"/>
                <w:szCs w:val="20"/>
              </w:rPr>
              <w:t>Rusonik</w:t>
            </w:r>
            <w:proofErr w:type="spellEnd"/>
            <w:r w:rsidRPr="00437220">
              <w:rPr>
                <w:sz w:val="20"/>
                <w:szCs w:val="20"/>
              </w:rPr>
              <w:t xml:space="preserve">, O’Connor, Robbins, Ross, </w:t>
            </w:r>
            <w:r w:rsidRPr="00437220">
              <w:rPr>
                <w:sz w:val="20"/>
                <w:szCs w:val="20"/>
              </w:rPr>
              <w:tab/>
              <w:t xml:space="preserve">Gorham &amp; </w:t>
            </w:r>
            <w:proofErr w:type="spellStart"/>
            <w:r w:rsidRPr="00437220">
              <w:rPr>
                <w:sz w:val="20"/>
                <w:szCs w:val="20"/>
              </w:rPr>
              <w:t>Angelini</w:t>
            </w:r>
            <w:proofErr w:type="spellEnd"/>
            <w:r w:rsidRPr="00437220">
              <w:rPr>
                <w:sz w:val="20"/>
                <w:szCs w:val="20"/>
              </w:rPr>
              <w:t>, LLP</w:t>
            </w:r>
          </w:p>
          <w:p w:rsidR="00545078" w:rsidRPr="00437220" w:rsidRDefault="00545078" w:rsidP="00545078">
            <w:pPr>
              <w:tabs>
                <w:tab w:val="left" w:pos="-1440"/>
                <w:tab w:val="left" w:pos="-720"/>
              </w:tabs>
              <w:rPr>
                <w:sz w:val="20"/>
                <w:szCs w:val="20"/>
              </w:rPr>
            </w:pPr>
          </w:p>
          <w:p w:rsidR="00545078" w:rsidRPr="00437220" w:rsidRDefault="00545078" w:rsidP="00545078">
            <w:pPr>
              <w:tabs>
                <w:tab w:val="left" w:pos="-1440"/>
                <w:tab w:val="left" w:pos="-720"/>
              </w:tabs>
              <w:rPr>
                <w:sz w:val="20"/>
                <w:szCs w:val="20"/>
              </w:rPr>
            </w:pPr>
            <w:r w:rsidRPr="00437220">
              <w:rPr>
                <w:sz w:val="20"/>
                <w:szCs w:val="20"/>
              </w:rPr>
              <w:tab/>
              <w:t>v. (3</w:t>
            </w:r>
            <w:r w:rsidR="001866EC" w:rsidRPr="00437220">
              <w:rPr>
                <w:sz w:val="20"/>
                <w:szCs w:val="20"/>
              </w:rPr>
              <w:t>6</w:t>
            </w:r>
            <w:r w:rsidRPr="00437220">
              <w:rPr>
                <w:sz w:val="20"/>
                <w:szCs w:val="20"/>
              </w:rPr>
              <w:t>827)</w:t>
            </w:r>
          </w:p>
          <w:p w:rsidR="00545078" w:rsidRPr="00437220" w:rsidRDefault="00545078" w:rsidP="00545078">
            <w:pPr>
              <w:tabs>
                <w:tab w:val="left" w:pos="-1440"/>
                <w:tab w:val="left" w:pos="-720"/>
              </w:tabs>
              <w:rPr>
                <w:sz w:val="20"/>
                <w:szCs w:val="20"/>
              </w:rPr>
            </w:pPr>
          </w:p>
          <w:p w:rsidR="00545078" w:rsidRPr="00437220" w:rsidRDefault="00545078" w:rsidP="00545078">
            <w:pPr>
              <w:tabs>
                <w:tab w:val="left" w:pos="-1440"/>
                <w:tab w:val="left" w:pos="-720"/>
              </w:tabs>
              <w:rPr>
                <w:b/>
                <w:sz w:val="20"/>
                <w:szCs w:val="20"/>
              </w:rPr>
            </w:pPr>
            <w:r w:rsidRPr="00437220">
              <w:rPr>
                <w:b/>
                <w:sz w:val="20"/>
                <w:szCs w:val="20"/>
              </w:rPr>
              <w:t>Her Majesty the Queen (Ont.)</w:t>
            </w:r>
          </w:p>
          <w:p w:rsidR="00545078" w:rsidRPr="00437220" w:rsidRDefault="00545078" w:rsidP="00545078">
            <w:pPr>
              <w:tabs>
                <w:tab w:val="left" w:pos="-1440"/>
                <w:tab w:val="left" w:pos="-720"/>
              </w:tabs>
              <w:rPr>
                <w:sz w:val="20"/>
                <w:szCs w:val="20"/>
              </w:rPr>
            </w:pPr>
            <w:r w:rsidRPr="00437220">
              <w:rPr>
                <w:sz w:val="20"/>
                <w:szCs w:val="20"/>
              </w:rPr>
              <w:tab/>
              <w:t>Michael Fawcett</w:t>
            </w:r>
          </w:p>
          <w:p w:rsidR="00545078" w:rsidRPr="00437220" w:rsidRDefault="00545078" w:rsidP="00545078">
            <w:pPr>
              <w:tabs>
                <w:tab w:val="left" w:pos="-1440"/>
                <w:tab w:val="left" w:pos="-720"/>
              </w:tabs>
              <w:rPr>
                <w:sz w:val="20"/>
                <w:szCs w:val="20"/>
              </w:rPr>
            </w:pPr>
            <w:r w:rsidRPr="00437220">
              <w:rPr>
                <w:sz w:val="20"/>
                <w:szCs w:val="20"/>
              </w:rPr>
              <w:tab/>
              <w:t>A.G. of Ontario</w:t>
            </w:r>
          </w:p>
          <w:p w:rsidR="00545078" w:rsidRPr="00437220" w:rsidRDefault="00545078" w:rsidP="00545078">
            <w:pPr>
              <w:tabs>
                <w:tab w:val="left" w:pos="-1440"/>
                <w:tab w:val="left" w:pos="-720"/>
              </w:tabs>
              <w:rPr>
                <w:sz w:val="20"/>
                <w:szCs w:val="20"/>
              </w:rPr>
            </w:pPr>
          </w:p>
          <w:p w:rsidR="00545078" w:rsidRPr="00437220" w:rsidRDefault="00545078" w:rsidP="00545078">
            <w:pPr>
              <w:rPr>
                <w:sz w:val="20"/>
                <w:szCs w:val="20"/>
              </w:rPr>
            </w:pPr>
            <w:r w:rsidRPr="00437220">
              <w:rPr>
                <w:sz w:val="20"/>
                <w:szCs w:val="20"/>
              </w:rPr>
              <w:t>FILING DATE: 27.01.2016</w:t>
            </w:r>
          </w:p>
          <w:p w:rsidR="00C21644" w:rsidRPr="00437220" w:rsidRDefault="00437220" w:rsidP="00545078">
            <w:pPr>
              <w:rPr>
                <w:sz w:val="20"/>
                <w:szCs w:val="20"/>
              </w:rPr>
            </w:pPr>
            <w:r w:rsidRPr="00437220">
              <w:rPr>
                <w:sz w:val="20"/>
                <w:szCs w:val="20"/>
                <w:lang w:val="fr-CA"/>
              </w:rPr>
              <w:pict>
                <v:rect id="_x0000_i1030" style="width:108pt;height:1pt" o:hrpct="0" o:hralign="center" o:hrstd="t" o:hrnoshade="t" o:hr="t" fillcolor="black [3213]" stroked="f"/>
              </w:pict>
            </w:r>
          </w:p>
        </w:tc>
      </w:tr>
      <w:tr w:rsidR="00C21644" w:rsidRPr="00437220" w:rsidTr="003B3977">
        <w:trPr>
          <w:cantSplit/>
        </w:trPr>
        <w:tc>
          <w:tcPr>
            <w:tcW w:w="4320" w:type="dxa"/>
            <w:shd w:val="clear" w:color="auto" w:fill="auto"/>
          </w:tcPr>
          <w:p w:rsidR="005D4BD1" w:rsidRPr="00437220" w:rsidRDefault="005D4BD1" w:rsidP="005D4BD1">
            <w:pPr>
              <w:rPr>
                <w:b/>
                <w:sz w:val="20"/>
                <w:szCs w:val="20"/>
              </w:rPr>
            </w:pPr>
            <w:r w:rsidRPr="00437220">
              <w:rPr>
                <w:b/>
                <w:sz w:val="20"/>
                <w:szCs w:val="20"/>
              </w:rPr>
              <w:lastRenderedPageBreak/>
              <w:t xml:space="preserve">Sa </w:t>
            </w:r>
            <w:proofErr w:type="spellStart"/>
            <w:r w:rsidRPr="00437220">
              <w:rPr>
                <w:b/>
                <w:sz w:val="20"/>
                <w:szCs w:val="20"/>
              </w:rPr>
              <w:t>Majesté</w:t>
            </w:r>
            <w:proofErr w:type="spellEnd"/>
            <w:r w:rsidRPr="00437220">
              <w:rPr>
                <w:b/>
                <w:sz w:val="20"/>
                <w:szCs w:val="20"/>
              </w:rPr>
              <w:t xml:space="preserve"> la </w:t>
            </w:r>
            <w:proofErr w:type="spellStart"/>
            <w:r w:rsidRPr="00437220">
              <w:rPr>
                <w:b/>
                <w:sz w:val="20"/>
                <w:szCs w:val="20"/>
              </w:rPr>
              <w:t>Reine</w:t>
            </w:r>
            <w:proofErr w:type="spellEnd"/>
          </w:p>
          <w:p w:rsidR="005D4BD1" w:rsidRPr="00437220" w:rsidRDefault="005D4BD1" w:rsidP="005D4BD1">
            <w:pPr>
              <w:tabs>
                <w:tab w:val="left" w:pos="-1440"/>
                <w:tab w:val="left" w:pos="-720"/>
              </w:tabs>
              <w:rPr>
                <w:sz w:val="20"/>
                <w:szCs w:val="20"/>
              </w:rPr>
            </w:pPr>
            <w:r w:rsidRPr="00437220">
              <w:rPr>
                <w:sz w:val="20"/>
                <w:szCs w:val="20"/>
              </w:rPr>
              <w:tab/>
              <w:t>Bruce MacGregor</w:t>
            </w:r>
          </w:p>
          <w:p w:rsidR="005D4BD1" w:rsidRPr="00437220" w:rsidRDefault="005D4BD1" w:rsidP="005D4BD1">
            <w:pPr>
              <w:tabs>
                <w:tab w:val="left" w:pos="-1440"/>
                <w:tab w:val="left" w:pos="-720"/>
              </w:tabs>
              <w:rPr>
                <w:sz w:val="20"/>
                <w:szCs w:val="20"/>
              </w:rPr>
            </w:pPr>
            <w:r w:rsidRPr="00437220">
              <w:rPr>
                <w:sz w:val="20"/>
                <w:szCs w:val="20"/>
              </w:rPr>
              <w:tab/>
              <w:t>Director of Military Prosecutions</w:t>
            </w:r>
          </w:p>
          <w:p w:rsidR="005D4BD1" w:rsidRPr="00437220" w:rsidRDefault="005D4BD1" w:rsidP="005D4BD1">
            <w:pPr>
              <w:tabs>
                <w:tab w:val="left" w:pos="-1440"/>
                <w:tab w:val="left" w:pos="-720"/>
              </w:tabs>
              <w:rPr>
                <w:sz w:val="20"/>
                <w:szCs w:val="20"/>
              </w:rPr>
            </w:pPr>
          </w:p>
          <w:p w:rsidR="005D4BD1" w:rsidRPr="00437220" w:rsidRDefault="005D4BD1" w:rsidP="005D4BD1">
            <w:pPr>
              <w:tabs>
                <w:tab w:val="left" w:pos="-1440"/>
                <w:tab w:val="left" w:pos="-720"/>
              </w:tabs>
              <w:rPr>
                <w:sz w:val="20"/>
                <w:szCs w:val="20"/>
              </w:rPr>
            </w:pPr>
            <w:r w:rsidRPr="00437220">
              <w:rPr>
                <w:sz w:val="20"/>
                <w:szCs w:val="20"/>
              </w:rPr>
              <w:tab/>
              <w:t>c. (36844)</w:t>
            </w:r>
          </w:p>
          <w:p w:rsidR="005D4BD1" w:rsidRPr="00437220" w:rsidRDefault="005D4BD1" w:rsidP="005D4BD1">
            <w:pPr>
              <w:tabs>
                <w:tab w:val="left" w:pos="-1440"/>
                <w:tab w:val="left" w:pos="-720"/>
              </w:tabs>
              <w:rPr>
                <w:sz w:val="20"/>
                <w:szCs w:val="20"/>
              </w:rPr>
            </w:pPr>
          </w:p>
          <w:p w:rsidR="005D4BD1" w:rsidRPr="00437220" w:rsidRDefault="005D4BD1" w:rsidP="005D4BD1">
            <w:pPr>
              <w:tabs>
                <w:tab w:val="left" w:pos="-1440"/>
                <w:tab w:val="left" w:pos="-720"/>
              </w:tabs>
              <w:rPr>
                <w:b/>
                <w:sz w:val="20"/>
                <w:szCs w:val="20"/>
              </w:rPr>
            </w:pPr>
            <w:r w:rsidRPr="00437220">
              <w:rPr>
                <w:b/>
                <w:sz w:val="20"/>
                <w:szCs w:val="20"/>
              </w:rPr>
              <w:t xml:space="preserve">J.G.A. Gagnon et </w:t>
            </w:r>
            <w:proofErr w:type="spellStart"/>
            <w:r w:rsidRPr="00437220">
              <w:rPr>
                <w:b/>
                <w:sz w:val="20"/>
                <w:szCs w:val="20"/>
              </w:rPr>
              <w:t>autre</w:t>
            </w:r>
            <w:proofErr w:type="spellEnd"/>
            <w:r w:rsidRPr="00437220">
              <w:rPr>
                <w:b/>
                <w:sz w:val="20"/>
                <w:szCs w:val="20"/>
              </w:rPr>
              <w:t xml:space="preserve"> (C.F.)</w:t>
            </w:r>
          </w:p>
          <w:p w:rsidR="005D4BD1" w:rsidRPr="00437220" w:rsidRDefault="005D4BD1" w:rsidP="005D4BD1">
            <w:pPr>
              <w:tabs>
                <w:tab w:val="left" w:pos="-1440"/>
                <w:tab w:val="left" w:pos="-720"/>
              </w:tabs>
              <w:rPr>
                <w:sz w:val="20"/>
                <w:szCs w:val="20"/>
              </w:rPr>
            </w:pPr>
            <w:r w:rsidRPr="00437220">
              <w:rPr>
                <w:sz w:val="20"/>
                <w:szCs w:val="20"/>
              </w:rPr>
              <w:tab/>
              <w:t xml:space="preserve">Mark </w:t>
            </w:r>
            <w:proofErr w:type="spellStart"/>
            <w:r w:rsidRPr="00437220">
              <w:rPr>
                <w:sz w:val="20"/>
                <w:szCs w:val="20"/>
              </w:rPr>
              <w:t>Létourneau</w:t>
            </w:r>
            <w:proofErr w:type="spellEnd"/>
          </w:p>
          <w:p w:rsidR="005D4BD1" w:rsidRPr="00437220" w:rsidRDefault="005D4BD1" w:rsidP="005D4BD1">
            <w:pPr>
              <w:tabs>
                <w:tab w:val="left" w:pos="-1440"/>
                <w:tab w:val="left" w:pos="-720"/>
              </w:tabs>
              <w:rPr>
                <w:sz w:val="20"/>
                <w:szCs w:val="20"/>
              </w:rPr>
            </w:pPr>
            <w:r w:rsidRPr="00437220">
              <w:rPr>
                <w:sz w:val="20"/>
                <w:szCs w:val="20"/>
              </w:rPr>
              <w:tab/>
              <w:t xml:space="preserve">Services </w:t>
            </w:r>
            <w:proofErr w:type="spellStart"/>
            <w:r w:rsidRPr="00437220">
              <w:rPr>
                <w:sz w:val="20"/>
                <w:szCs w:val="20"/>
              </w:rPr>
              <w:t>d’avocats</w:t>
            </w:r>
            <w:proofErr w:type="spellEnd"/>
            <w:r w:rsidRPr="00437220">
              <w:rPr>
                <w:sz w:val="20"/>
                <w:szCs w:val="20"/>
              </w:rPr>
              <w:t xml:space="preserve"> de la </w:t>
            </w:r>
            <w:proofErr w:type="spellStart"/>
            <w:r w:rsidRPr="00437220">
              <w:rPr>
                <w:sz w:val="20"/>
                <w:szCs w:val="20"/>
              </w:rPr>
              <w:t>défense</w:t>
            </w:r>
            <w:proofErr w:type="spellEnd"/>
          </w:p>
          <w:p w:rsidR="005D4BD1" w:rsidRPr="00437220" w:rsidRDefault="005D4BD1" w:rsidP="005D4BD1">
            <w:pPr>
              <w:tabs>
                <w:tab w:val="left" w:pos="-1440"/>
                <w:tab w:val="left" w:pos="-720"/>
              </w:tabs>
              <w:rPr>
                <w:sz w:val="20"/>
                <w:szCs w:val="20"/>
              </w:rPr>
            </w:pPr>
          </w:p>
          <w:p w:rsidR="005D4BD1" w:rsidRPr="00437220" w:rsidRDefault="005D4BD1" w:rsidP="005D4BD1">
            <w:pPr>
              <w:rPr>
                <w:sz w:val="20"/>
                <w:szCs w:val="20"/>
              </w:rPr>
            </w:pPr>
            <w:r w:rsidRPr="00437220">
              <w:rPr>
                <w:sz w:val="20"/>
                <w:szCs w:val="20"/>
              </w:rPr>
              <w:t>DATE DE PRODUCTION: 09.02.2016</w:t>
            </w:r>
          </w:p>
          <w:p w:rsidR="005D4BD1" w:rsidRPr="00437220" w:rsidRDefault="00437220" w:rsidP="005D4BD1">
            <w:pPr>
              <w:rPr>
                <w:sz w:val="20"/>
                <w:szCs w:val="20"/>
                <w:lang w:val="fr-CA"/>
              </w:rPr>
            </w:pPr>
            <w:r w:rsidRPr="00437220">
              <w:rPr>
                <w:sz w:val="20"/>
                <w:szCs w:val="20"/>
                <w:lang w:val="fr-CA"/>
              </w:rPr>
              <w:pict>
                <v:rect id="_x0000_i1031" style="width:108pt;height:1pt" o:hrpct="0" o:hralign="center" o:hrstd="t" o:hrnoshade="t" o:hr="t" fillcolor="black [3213]" stroked="f"/>
              </w:pict>
            </w:r>
          </w:p>
          <w:p w:rsidR="005D4BD1" w:rsidRPr="00437220" w:rsidRDefault="005D4BD1" w:rsidP="005D4BD1">
            <w:pPr>
              <w:rPr>
                <w:sz w:val="20"/>
                <w:szCs w:val="20"/>
              </w:rPr>
            </w:pPr>
          </w:p>
        </w:tc>
        <w:tc>
          <w:tcPr>
            <w:tcW w:w="1181" w:type="dxa"/>
            <w:shd w:val="clear" w:color="auto" w:fill="auto"/>
          </w:tcPr>
          <w:p w:rsidR="00C21644" w:rsidRPr="00437220" w:rsidRDefault="00C21644" w:rsidP="00242AEE">
            <w:pPr>
              <w:jc w:val="center"/>
              <w:rPr>
                <w:sz w:val="20"/>
                <w:szCs w:val="20"/>
              </w:rPr>
            </w:pPr>
          </w:p>
          <w:p w:rsidR="00C21644" w:rsidRPr="00437220" w:rsidRDefault="00C21644" w:rsidP="00242AEE">
            <w:pPr>
              <w:jc w:val="center"/>
              <w:rPr>
                <w:sz w:val="20"/>
                <w:szCs w:val="20"/>
              </w:rPr>
            </w:pPr>
          </w:p>
          <w:p w:rsidR="00C21644" w:rsidRPr="00437220" w:rsidRDefault="00C21644" w:rsidP="00242AEE">
            <w:pPr>
              <w:jc w:val="center"/>
              <w:rPr>
                <w:sz w:val="20"/>
                <w:szCs w:val="20"/>
              </w:rPr>
            </w:pPr>
          </w:p>
          <w:p w:rsidR="00C21644" w:rsidRPr="00437220" w:rsidRDefault="00C21644" w:rsidP="00242AEE">
            <w:pPr>
              <w:jc w:val="center"/>
              <w:rPr>
                <w:sz w:val="20"/>
                <w:szCs w:val="20"/>
              </w:rPr>
            </w:pPr>
          </w:p>
          <w:p w:rsidR="00C21644" w:rsidRPr="00437220" w:rsidRDefault="00C21644" w:rsidP="00242AEE">
            <w:pPr>
              <w:jc w:val="center"/>
              <w:rPr>
                <w:sz w:val="20"/>
                <w:szCs w:val="20"/>
              </w:rPr>
            </w:pPr>
          </w:p>
          <w:p w:rsidR="00C21644" w:rsidRPr="00437220" w:rsidRDefault="00C21644" w:rsidP="00242AEE">
            <w:pPr>
              <w:jc w:val="center"/>
              <w:rPr>
                <w:sz w:val="20"/>
                <w:szCs w:val="20"/>
              </w:rPr>
            </w:pPr>
          </w:p>
          <w:p w:rsidR="00C21644" w:rsidRPr="00437220" w:rsidRDefault="00C21644" w:rsidP="00242AEE">
            <w:pPr>
              <w:jc w:val="center"/>
              <w:rPr>
                <w:sz w:val="20"/>
                <w:szCs w:val="20"/>
              </w:rPr>
            </w:pPr>
          </w:p>
          <w:p w:rsidR="00C21644" w:rsidRPr="00437220" w:rsidRDefault="00C21644" w:rsidP="00242AEE">
            <w:pPr>
              <w:jc w:val="center"/>
              <w:rPr>
                <w:sz w:val="20"/>
                <w:szCs w:val="20"/>
              </w:rPr>
            </w:pPr>
          </w:p>
          <w:p w:rsidR="00C21644" w:rsidRPr="00437220" w:rsidRDefault="00C21644" w:rsidP="00242AEE">
            <w:pPr>
              <w:jc w:val="center"/>
              <w:rPr>
                <w:sz w:val="20"/>
                <w:szCs w:val="20"/>
              </w:rPr>
            </w:pPr>
          </w:p>
          <w:p w:rsidR="00C21644" w:rsidRPr="00437220" w:rsidRDefault="00C21644" w:rsidP="00242AEE">
            <w:pPr>
              <w:jc w:val="center"/>
              <w:rPr>
                <w:sz w:val="20"/>
                <w:szCs w:val="20"/>
              </w:rPr>
            </w:pPr>
          </w:p>
          <w:p w:rsidR="00C21644" w:rsidRPr="00437220" w:rsidRDefault="00C21644" w:rsidP="00242AEE">
            <w:pPr>
              <w:jc w:val="center"/>
              <w:rPr>
                <w:sz w:val="20"/>
                <w:szCs w:val="20"/>
              </w:rPr>
            </w:pPr>
          </w:p>
          <w:p w:rsidR="00E01ECC" w:rsidRPr="00437220" w:rsidRDefault="00E01ECC" w:rsidP="00242AEE">
            <w:pPr>
              <w:jc w:val="center"/>
              <w:rPr>
                <w:sz w:val="20"/>
                <w:szCs w:val="20"/>
              </w:rPr>
            </w:pPr>
          </w:p>
          <w:p w:rsidR="00C21644" w:rsidRPr="00437220" w:rsidRDefault="00C21644" w:rsidP="00242AEE">
            <w:pPr>
              <w:jc w:val="center"/>
              <w:rPr>
                <w:sz w:val="20"/>
                <w:szCs w:val="20"/>
              </w:rPr>
            </w:pPr>
          </w:p>
        </w:tc>
        <w:tc>
          <w:tcPr>
            <w:tcW w:w="4320" w:type="dxa"/>
            <w:shd w:val="clear" w:color="auto" w:fill="auto"/>
          </w:tcPr>
          <w:p w:rsidR="005D4BD1" w:rsidRPr="00437220" w:rsidRDefault="005D4BD1" w:rsidP="005D4BD1">
            <w:pPr>
              <w:keepNext/>
              <w:keepLines/>
              <w:tabs>
                <w:tab w:val="left" w:pos="-1440"/>
                <w:tab w:val="left" w:pos="-720"/>
              </w:tabs>
              <w:rPr>
                <w:b/>
                <w:sz w:val="20"/>
                <w:szCs w:val="20"/>
                <w:lang w:val="fr-CA"/>
              </w:rPr>
            </w:pPr>
            <w:proofErr w:type="spellStart"/>
            <w:r w:rsidRPr="00437220">
              <w:rPr>
                <w:b/>
                <w:sz w:val="20"/>
                <w:szCs w:val="20"/>
                <w:lang w:val="fr-CA"/>
              </w:rPr>
              <w:t>Ting</w:t>
            </w:r>
            <w:proofErr w:type="spellEnd"/>
            <w:r w:rsidRPr="00437220">
              <w:rPr>
                <w:b/>
                <w:sz w:val="20"/>
                <w:szCs w:val="20"/>
                <w:lang w:val="fr-CA"/>
              </w:rPr>
              <w:t xml:space="preserve"> </w:t>
            </w:r>
            <w:proofErr w:type="spellStart"/>
            <w:r w:rsidRPr="00437220">
              <w:rPr>
                <w:b/>
                <w:sz w:val="20"/>
                <w:szCs w:val="20"/>
                <w:lang w:val="fr-CA"/>
              </w:rPr>
              <w:t>Scheng</w:t>
            </w:r>
            <w:proofErr w:type="spellEnd"/>
            <w:r w:rsidRPr="00437220">
              <w:rPr>
                <w:b/>
                <w:sz w:val="20"/>
                <w:szCs w:val="20"/>
                <w:lang w:val="fr-CA"/>
              </w:rPr>
              <w:t xml:space="preserve"> Chao</w:t>
            </w:r>
          </w:p>
          <w:p w:rsidR="005D4BD1" w:rsidRPr="00437220" w:rsidRDefault="005D4BD1" w:rsidP="005D4BD1">
            <w:pPr>
              <w:keepNext/>
              <w:keepLines/>
              <w:tabs>
                <w:tab w:val="left" w:pos="-1440"/>
                <w:tab w:val="left" w:pos="-720"/>
              </w:tabs>
              <w:rPr>
                <w:sz w:val="20"/>
                <w:szCs w:val="20"/>
                <w:lang w:val="fr-CA"/>
              </w:rPr>
            </w:pPr>
            <w:r w:rsidRPr="00437220">
              <w:rPr>
                <w:sz w:val="20"/>
                <w:szCs w:val="20"/>
                <w:lang w:val="fr-CA"/>
              </w:rPr>
              <w:tab/>
            </w:r>
            <w:proofErr w:type="spellStart"/>
            <w:r w:rsidRPr="00437220">
              <w:rPr>
                <w:sz w:val="20"/>
                <w:szCs w:val="20"/>
                <w:lang w:val="fr-CA"/>
              </w:rPr>
              <w:t>Ting</w:t>
            </w:r>
            <w:proofErr w:type="spellEnd"/>
            <w:r w:rsidRPr="00437220">
              <w:rPr>
                <w:sz w:val="20"/>
                <w:szCs w:val="20"/>
                <w:lang w:val="fr-CA"/>
              </w:rPr>
              <w:t>-Sheng Chao</w:t>
            </w:r>
          </w:p>
          <w:p w:rsidR="005D4BD1" w:rsidRPr="00437220" w:rsidRDefault="005D4BD1" w:rsidP="005D4BD1">
            <w:pPr>
              <w:keepNext/>
              <w:keepLines/>
              <w:tabs>
                <w:tab w:val="left" w:pos="-1440"/>
                <w:tab w:val="left" w:pos="-720"/>
              </w:tabs>
              <w:rPr>
                <w:sz w:val="20"/>
                <w:szCs w:val="20"/>
                <w:lang w:val="fr-CA"/>
              </w:rPr>
            </w:pPr>
          </w:p>
          <w:p w:rsidR="005D4BD1" w:rsidRPr="00437220" w:rsidRDefault="005D4BD1" w:rsidP="005D4BD1">
            <w:pPr>
              <w:keepNext/>
              <w:keepLines/>
              <w:tabs>
                <w:tab w:val="left" w:pos="-1440"/>
                <w:tab w:val="left" w:pos="-720"/>
              </w:tabs>
              <w:rPr>
                <w:sz w:val="20"/>
                <w:szCs w:val="20"/>
                <w:lang w:val="fr-CA"/>
              </w:rPr>
            </w:pPr>
            <w:r w:rsidRPr="00437220">
              <w:rPr>
                <w:sz w:val="20"/>
                <w:szCs w:val="20"/>
                <w:lang w:val="fr-CA"/>
              </w:rPr>
              <w:tab/>
              <w:t>c. (36837)</w:t>
            </w:r>
          </w:p>
          <w:p w:rsidR="005D4BD1" w:rsidRPr="00437220" w:rsidRDefault="005D4BD1" w:rsidP="005D4BD1">
            <w:pPr>
              <w:keepNext/>
              <w:keepLines/>
              <w:tabs>
                <w:tab w:val="left" w:pos="-1440"/>
                <w:tab w:val="left" w:pos="-720"/>
              </w:tabs>
              <w:rPr>
                <w:sz w:val="20"/>
                <w:szCs w:val="20"/>
                <w:lang w:val="fr-CA"/>
              </w:rPr>
            </w:pPr>
          </w:p>
          <w:p w:rsidR="005D4BD1" w:rsidRPr="00437220" w:rsidRDefault="005D4BD1" w:rsidP="005D4BD1">
            <w:pPr>
              <w:keepNext/>
              <w:keepLines/>
              <w:tabs>
                <w:tab w:val="left" w:pos="-1440"/>
                <w:tab w:val="left" w:pos="-720"/>
              </w:tabs>
              <w:rPr>
                <w:b/>
                <w:sz w:val="20"/>
                <w:szCs w:val="20"/>
                <w:lang w:val="fr-CA"/>
              </w:rPr>
            </w:pPr>
            <w:r w:rsidRPr="00437220">
              <w:rPr>
                <w:b/>
                <w:sz w:val="20"/>
                <w:szCs w:val="20"/>
                <w:lang w:val="fr-CA"/>
              </w:rPr>
              <w:t>Chi-Wei Lin (</w:t>
            </w:r>
            <w:proofErr w:type="spellStart"/>
            <w:r w:rsidRPr="00437220">
              <w:rPr>
                <w:b/>
                <w:sz w:val="20"/>
                <w:szCs w:val="20"/>
                <w:lang w:val="fr-CA"/>
              </w:rPr>
              <w:t>Qc</w:t>
            </w:r>
            <w:proofErr w:type="spellEnd"/>
            <w:r w:rsidRPr="00437220">
              <w:rPr>
                <w:b/>
                <w:sz w:val="20"/>
                <w:szCs w:val="20"/>
                <w:lang w:val="fr-CA"/>
              </w:rPr>
              <w:t>)</w:t>
            </w:r>
          </w:p>
          <w:p w:rsidR="005D4BD1" w:rsidRPr="00437220" w:rsidRDefault="005D4BD1" w:rsidP="005D4BD1">
            <w:pPr>
              <w:keepNext/>
              <w:keepLines/>
              <w:tabs>
                <w:tab w:val="left" w:pos="-1440"/>
                <w:tab w:val="left" w:pos="-720"/>
              </w:tabs>
              <w:rPr>
                <w:sz w:val="20"/>
                <w:szCs w:val="20"/>
                <w:lang w:val="fr-CA"/>
              </w:rPr>
            </w:pPr>
            <w:r w:rsidRPr="00437220">
              <w:rPr>
                <w:sz w:val="20"/>
                <w:szCs w:val="20"/>
                <w:lang w:val="fr-CA"/>
              </w:rPr>
              <w:tab/>
              <w:t>Christian Dube-Rousseau</w:t>
            </w:r>
          </w:p>
          <w:p w:rsidR="005D4BD1" w:rsidRPr="00437220" w:rsidRDefault="005D4BD1" w:rsidP="005D4BD1">
            <w:pPr>
              <w:keepNext/>
              <w:keepLines/>
              <w:tabs>
                <w:tab w:val="left" w:pos="-1440"/>
                <w:tab w:val="left" w:pos="-720"/>
              </w:tabs>
              <w:rPr>
                <w:sz w:val="20"/>
                <w:szCs w:val="20"/>
                <w:lang w:val="fr-CA"/>
              </w:rPr>
            </w:pPr>
          </w:p>
          <w:p w:rsidR="005D4BD1" w:rsidRPr="00437220" w:rsidRDefault="005D4BD1" w:rsidP="005D4BD1">
            <w:pPr>
              <w:rPr>
                <w:sz w:val="20"/>
                <w:szCs w:val="20"/>
                <w:lang w:val="fr-CA"/>
              </w:rPr>
            </w:pPr>
            <w:r w:rsidRPr="00437220">
              <w:rPr>
                <w:sz w:val="20"/>
                <w:szCs w:val="20"/>
                <w:lang w:val="fr-CA"/>
              </w:rPr>
              <w:t>DATE DE PRODUCTION: 05.01.2016</w:t>
            </w:r>
            <w:r w:rsidR="00437220" w:rsidRPr="00437220">
              <w:rPr>
                <w:sz w:val="20"/>
                <w:szCs w:val="20"/>
                <w:lang w:val="fr-CA"/>
              </w:rPr>
              <w:pict>
                <v:rect id="_x0000_i1032" style="width:108pt;height:1pt" o:hrpct="0" o:hralign="center" o:hrstd="t" o:hrnoshade="t" o:hr="t" fillcolor="black [3213]" stroked="f"/>
              </w:pict>
            </w:r>
          </w:p>
          <w:p w:rsidR="005D4BD1" w:rsidRPr="00437220" w:rsidRDefault="005D4BD1" w:rsidP="00F40AA7">
            <w:pPr>
              <w:rPr>
                <w:sz w:val="20"/>
                <w:szCs w:val="20"/>
              </w:rPr>
            </w:pPr>
          </w:p>
        </w:tc>
      </w:tr>
      <w:tr w:rsidR="00C21644" w:rsidRPr="00437220" w:rsidTr="003B3977">
        <w:trPr>
          <w:cantSplit/>
        </w:trPr>
        <w:tc>
          <w:tcPr>
            <w:tcW w:w="4320" w:type="dxa"/>
            <w:shd w:val="clear" w:color="auto" w:fill="auto"/>
          </w:tcPr>
          <w:p w:rsidR="00BB496A" w:rsidRPr="00437220" w:rsidRDefault="00BB496A" w:rsidP="00BB496A">
            <w:pPr>
              <w:rPr>
                <w:b/>
                <w:sz w:val="20"/>
                <w:szCs w:val="20"/>
              </w:rPr>
            </w:pPr>
            <w:r w:rsidRPr="00437220">
              <w:rPr>
                <w:b/>
                <w:sz w:val="20"/>
                <w:szCs w:val="20"/>
              </w:rPr>
              <w:t>Virginia Forsythe</w:t>
            </w:r>
          </w:p>
          <w:p w:rsidR="00BB496A" w:rsidRPr="00437220" w:rsidRDefault="00BB496A" w:rsidP="00BB496A">
            <w:pPr>
              <w:tabs>
                <w:tab w:val="left" w:pos="-1440"/>
                <w:tab w:val="left" w:pos="-720"/>
              </w:tabs>
              <w:rPr>
                <w:sz w:val="20"/>
                <w:szCs w:val="20"/>
              </w:rPr>
            </w:pPr>
            <w:r w:rsidRPr="00437220">
              <w:rPr>
                <w:sz w:val="20"/>
                <w:szCs w:val="20"/>
              </w:rPr>
              <w:tab/>
              <w:t xml:space="preserve">G. James </w:t>
            </w:r>
            <w:proofErr w:type="spellStart"/>
            <w:r w:rsidRPr="00437220">
              <w:rPr>
                <w:sz w:val="20"/>
                <w:szCs w:val="20"/>
              </w:rPr>
              <w:t>Fyshe</w:t>
            </w:r>
            <w:proofErr w:type="spellEnd"/>
          </w:p>
          <w:p w:rsidR="00BB496A" w:rsidRPr="00437220" w:rsidRDefault="00BB496A" w:rsidP="00BB496A">
            <w:pPr>
              <w:tabs>
                <w:tab w:val="left" w:pos="-1440"/>
                <w:tab w:val="left" w:pos="-720"/>
              </w:tabs>
              <w:rPr>
                <w:sz w:val="20"/>
                <w:szCs w:val="20"/>
              </w:rPr>
            </w:pPr>
          </w:p>
          <w:p w:rsidR="00BB496A" w:rsidRPr="00437220" w:rsidRDefault="00BB496A" w:rsidP="00BB496A">
            <w:pPr>
              <w:tabs>
                <w:tab w:val="left" w:pos="-1440"/>
                <w:tab w:val="left" w:pos="-720"/>
              </w:tabs>
              <w:rPr>
                <w:sz w:val="20"/>
                <w:szCs w:val="20"/>
              </w:rPr>
            </w:pPr>
            <w:r w:rsidRPr="00437220">
              <w:rPr>
                <w:sz w:val="20"/>
                <w:szCs w:val="20"/>
              </w:rPr>
              <w:tab/>
              <w:t>v. (36806)</w:t>
            </w:r>
          </w:p>
          <w:p w:rsidR="00BB496A" w:rsidRPr="00437220" w:rsidRDefault="00BB496A" w:rsidP="00BB496A">
            <w:pPr>
              <w:tabs>
                <w:tab w:val="left" w:pos="-1440"/>
                <w:tab w:val="left" w:pos="-720"/>
              </w:tabs>
              <w:rPr>
                <w:sz w:val="20"/>
                <w:szCs w:val="20"/>
              </w:rPr>
            </w:pPr>
          </w:p>
          <w:p w:rsidR="00BB496A" w:rsidRPr="00437220" w:rsidRDefault="00BB496A" w:rsidP="00BB496A">
            <w:pPr>
              <w:tabs>
                <w:tab w:val="left" w:pos="-1440"/>
                <w:tab w:val="left" w:pos="-720"/>
              </w:tabs>
              <w:rPr>
                <w:b/>
                <w:sz w:val="20"/>
                <w:szCs w:val="20"/>
              </w:rPr>
            </w:pPr>
            <w:r w:rsidRPr="00437220">
              <w:rPr>
                <w:b/>
                <w:sz w:val="20"/>
                <w:szCs w:val="20"/>
              </w:rPr>
              <w:t>Her Majesty the Queen (F.C.)</w:t>
            </w:r>
          </w:p>
          <w:p w:rsidR="00BB496A" w:rsidRPr="00437220" w:rsidRDefault="00BB496A" w:rsidP="00BB496A">
            <w:pPr>
              <w:tabs>
                <w:tab w:val="left" w:pos="-1440"/>
                <w:tab w:val="left" w:pos="-720"/>
              </w:tabs>
              <w:rPr>
                <w:sz w:val="20"/>
                <w:szCs w:val="20"/>
              </w:rPr>
            </w:pPr>
            <w:r w:rsidRPr="00437220">
              <w:rPr>
                <w:sz w:val="20"/>
                <w:szCs w:val="20"/>
              </w:rPr>
              <w:tab/>
              <w:t xml:space="preserve">Laurent </w:t>
            </w:r>
            <w:proofErr w:type="spellStart"/>
            <w:r w:rsidRPr="00437220">
              <w:rPr>
                <w:sz w:val="20"/>
                <w:szCs w:val="20"/>
              </w:rPr>
              <w:t>Bartleman</w:t>
            </w:r>
            <w:proofErr w:type="spellEnd"/>
          </w:p>
          <w:p w:rsidR="00BB496A" w:rsidRPr="00437220" w:rsidRDefault="00BB496A" w:rsidP="00BB496A">
            <w:pPr>
              <w:tabs>
                <w:tab w:val="left" w:pos="-1440"/>
                <w:tab w:val="left" w:pos="-720"/>
              </w:tabs>
              <w:rPr>
                <w:sz w:val="20"/>
                <w:szCs w:val="20"/>
              </w:rPr>
            </w:pPr>
            <w:r w:rsidRPr="00437220">
              <w:rPr>
                <w:sz w:val="20"/>
                <w:szCs w:val="20"/>
              </w:rPr>
              <w:tab/>
              <w:t>A.G. of Canada</w:t>
            </w:r>
          </w:p>
          <w:p w:rsidR="00BB496A" w:rsidRPr="00437220" w:rsidRDefault="00BB496A" w:rsidP="00BB496A">
            <w:pPr>
              <w:tabs>
                <w:tab w:val="left" w:pos="-1440"/>
                <w:tab w:val="left" w:pos="-720"/>
              </w:tabs>
              <w:rPr>
                <w:sz w:val="20"/>
                <w:szCs w:val="20"/>
              </w:rPr>
            </w:pPr>
          </w:p>
          <w:p w:rsidR="00BB496A" w:rsidRPr="00437220" w:rsidRDefault="00BB496A" w:rsidP="00BB496A">
            <w:pPr>
              <w:rPr>
                <w:sz w:val="20"/>
                <w:szCs w:val="20"/>
              </w:rPr>
            </w:pPr>
            <w:r w:rsidRPr="00437220">
              <w:rPr>
                <w:sz w:val="20"/>
                <w:szCs w:val="20"/>
              </w:rPr>
              <w:t>FILING DATE: 14.01.2016</w:t>
            </w:r>
          </w:p>
          <w:p w:rsidR="00C21644" w:rsidRPr="00437220" w:rsidRDefault="00437220" w:rsidP="00BB496A">
            <w:pPr>
              <w:rPr>
                <w:sz w:val="20"/>
                <w:szCs w:val="20"/>
              </w:rPr>
            </w:pPr>
            <w:r w:rsidRPr="00437220">
              <w:rPr>
                <w:sz w:val="20"/>
                <w:szCs w:val="20"/>
                <w:lang w:val="fr-CA"/>
              </w:rPr>
              <w:pict>
                <v:rect id="_x0000_i1033" style="width:108pt;height:1pt" o:hrpct="0" o:hralign="center" o:hrstd="t" o:hrnoshade="t" o:hr="t" fillcolor="black [3213]" stroked="f"/>
              </w:pict>
            </w:r>
          </w:p>
        </w:tc>
        <w:tc>
          <w:tcPr>
            <w:tcW w:w="1181" w:type="dxa"/>
            <w:shd w:val="clear" w:color="auto" w:fill="auto"/>
          </w:tcPr>
          <w:p w:rsidR="00C21644" w:rsidRPr="00437220" w:rsidRDefault="00C21644" w:rsidP="00242AEE">
            <w:pPr>
              <w:jc w:val="center"/>
              <w:rPr>
                <w:sz w:val="20"/>
                <w:szCs w:val="20"/>
              </w:rPr>
            </w:pPr>
          </w:p>
          <w:p w:rsidR="00C21644" w:rsidRPr="00437220" w:rsidRDefault="00C21644" w:rsidP="00242AEE">
            <w:pPr>
              <w:jc w:val="center"/>
              <w:rPr>
                <w:sz w:val="20"/>
                <w:szCs w:val="20"/>
              </w:rPr>
            </w:pPr>
          </w:p>
          <w:p w:rsidR="00C21644" w:rsidRPr="00437220" w:rsidRDefault="00C21644" w:rsidP="00242AEE">
            <w:pPr>
              <w:jc w:val="center"/>
              <w:rPr>
                <w:sz w:val="20"/>
                <w:szCs w:val="20"/>
              </w:rPr>
            </w:pPr>
          </w:p>
          <w:p w:rsidR="00C21644" w:rsidRPr="00437220" w:rsidRDefault="00C21644" w:rsidP="00242AEE">
            <w:pPr>
              <w:jc w:val="center"/>
              <w:rPr>
                <w:sz w:val="20"/>
                <w:szCs w:val="20"/>
              </w:rPr>
            </w:pPr>
          </w:p>
          <w:p w:rsidR="00C21644" w:rsidRPr="00437220" w:rsidRDefault="00C21644" w:rsidP="00242AEE">
            <w:pPr>
              <w:jc w:val="center"/>
              <w:rPr>
                <w:sz w:val="20"/>
                <w:szCs w:val="20"/>
              </w:rPr>
            </w:pPr>
          </w:p>
          <w:p w:rsidR="00C21644" w:rsidRPr="00437220" w:rsidRDefault="00C21644" w:rsidP="00242AEE">
            <w:pPr>
              <w:jc w:val="center"/>
              <w:rPr>
                <w:sz w:val="20"/>
                <w:szCs w:val="20"/>
              </w:rPr>
            </w:pPr>
          </w:p>
          <w:p w:rsidR="00C21644" w:rsidRPr="00437220" w:rsidRDefault="00C21644" w:rsidP="00242AEE">
            <w:pPr>
              <w:jc w:val="center"/>
              <w:rPr>
                <w:sz w:val="20"/>
                <w:szCs w:val="20"/>
              </w:rPr>
            </w:pPr>
          </w:p>
          <w:p w:rsidR="009B2F4A" w:rsidRPr="00437220" w:rsidRDefault="009B2F4A" w:rsidP="00242AEE">
            <w:pPr>
              <w:jc w:val="center"/>
              <w:rPr>
                <w:sz w:val="20"/>
                <w:szCs w:val="20"/>
              </w:rPr>
            </w:pPr>
          </w:p>
          <w:p w:rsidR="009B2F4A" w:rsidRPr="00437220" w:rsidRDefault="009B2F4A" w:rsidP="00242AEE">
            <w:pPr>
              <w:jc w:val="center"/>
              <w:rPr>
                <w:sz w:val="20"/>
                <w:szCs w:val="20"/>
              </w:rPr>
            </w:pPr>
          </w:p>
          <w:p w:rsidR="009B2F4A" w:rsidRPr="00437220" w:rsidRDefault="009B2F4A" w:rsidP="00242AEE">
            <w:pPr>
              <w:jc w:val="center"/>
              <w:rPr>
                <w:sz w:val="20"/>
                <w:szCs w:val="20"/>
              </w:rPr>
            </w:pPr>
          </w:p>
          <w:p w:rsidR="00C21644" w:rsidRPr="00437220" w:rsidRDefault="00C21644" w:rsidP="00242AEE">
            <w:pPr>
              <w:jc w:val="center"/>
              <w:rPr>
                <w:sz w:val="20"/>
                <w:szCs w:val="20"/>
              </w:rPr>
            </w:pPr>
          </w:p>
          <w:p w:rsidR="00C21644" w:rsidRPr="00437220" w:rsidRDefault="00C21644" w:rsidP="00242AEE">
            <w:pPr>
              <w:jc w:val="center"/>
              <w:rPr>
                <w:sz w:val="20"/>
                <w:szCs w:val="20"/>
              </w:rPr>
            </w:pPr>
          </w:p>
        </w:tc>
        <w:tc>
          <w:tcPr>
            <w:tcW w:w="4320" w:type="dxa"/>
            <w:shd w:val="clear" w:color="auto" w:fill="auto"/>
          </w:tcPr>
          <w:p w:rsidR="00C21644" w:rsidRPr="00437220" w:rsidRDefault="00C30BA9" w:rsidP="005F1ED8">
            <w:pPr>
              <w:rPr>
                <w:b/>
                <w:sz w:val="20"/>
                <w:szCs w:val="20"/>
              </w:rPr>
            </w:pPr>
            <w:r w:rsidRPr="00437220">
              <w:rPr>
                <w:b/>
                <w:sz w:val="20"/>
                <w:szCs w:val="20"/>
              </w:rPr>
              <w:t>Frederick Allen Clark</w:t>
            </w:r>
          </w:p>
          <w:p w:rsidR="00C21644" w:rsidRPr="00437220" w:rsidRDefault="00C21644" w:rsidP="005F1ED8">
            <w:pPr>
              <w:tabs>
                <w:tab w:val="left" w:pos="-1440"/>
                <w:tab w:val="left" w:pos="-720"/>
              </w:tabs>
              <w:rPr>
                <w:sz w:val="20"/>
                <w:szCs w:val="20"/>
              </w:rPr>
            </w:pPr>
            <w:r w:rsidRPr="00437220">
              <w:rPr>
                <w:sz w:val="20"/>
                <w:szCs w:val="20"/>
              </w:rPr>
              <w:tab/>
            </w:r>
            <w:r w:rsidR="00C30BA9" w:rsidRPr="00437220">
              <w:rPr>
                <w:sz w:val="20"/>
                <w:szCs w:val="20"/>
              </w:rPr>
              <w:t xml:space="preserve">Julian van der </w:t>
            </w:r>
            <w:proofErr w:type="spellStart"/>
            <w:r w:rsidR="00C30BA9" w:rsidRPr="00437220">
              <w:rPr>
                <w:sz w:val="20"/>
                <w:szCs w:val="20"/>
              </w:rPr>
              <w:t>Walle</w:t>
            </w:r>
            <w:proofErr w:type="spellEnd"/>
          </w:p>
          <w:p w:rsidR="00C21644" w:rsidRPr="00437220" w:rsidRDefault="00C21644" w:rsidP="005F1ED8">
            <w:pPr>
              <w:tabs>
                <w:tab w:val="left" w:pos="-1440"/>
                <w:tab w:val="left" w:pos="-720"/>
              </w:tabs>
              <w:rPr>
                <w:sz w:val="20"/>
                <w:szCs w:val="20"/>
              </w:rPr>
            </w:pPr>
          </w:p>
          <w:p w:rsidR="00C21644" w:rsidRPr="00437220" w:rsidRDefault="00C21644" w:rsidP="005F1ED8">
            <w:pPr>
              <w:tabs>
                <w:tab w:val="left" w:pos="-1440"/>
                <w:tab w:val="left" w:pos="-720"/>
              </w:tabs>
              <w:rPr>
                <w:sz w:val="20"/>
                <w:szCs w:val="20"/>
              </w:rPr>
            </w:pPr>
            <w:r w:rsidRPr="00437220">
              <w:rPr>
                <w:sz w:val="20"/>
                <w:szCs w:val="20"/>
              </w:rPr>
              <w:tab/>
              <w:t>v. (3</w:t>
            </w:r>
            <w:r w:rsidR="00C30BA9" w:rsidRPr="00437220">
              <w:rPr>
                <w:sz w:val="20"/>
                <w:szCs w:val="20"/>
              </w:rPr>
              <w:t>6813</w:t>
            </w:r>
            <w:r w:rsidRPr="00437220">
              <w:rPr>
                <w:sz w:val="20"/>
                <w:szCs w:val="20"/>
              </w:rPr>
              <w:t>)</w:t>
            </w:r>
          </w:p>
          <w:p w:rsidR="00C21644" w:rsidRPr="00437220" w:rsidRDefault="00C21644" w:rsidP="005F1ED8">
            <w:pPr>
              <w:tabs>
                <w:tab w:val="left" w:pos="-1440"/>
                <w:tab w:val="left" w:pos="-720"/>
              </w:tabs>
              <w:rPr>
                <w:sz w:val="20"/>
                <w:szCs w:val="20"/>
              </w:rPr>
            </w:pPr>
          </w:p>
          <w:p w:rsidR="00C21644" w:rsidRPr="00437220" w:rsidRDefault="00C30BA9" w:rsidP="005F1ED8">
            <w:pPr>
              <w:tabs>
                <w:tab w:val="left" w:pos="-1440"/>
                <w:tab w:val="left" w:pos="-720"/>
              </w:tabs>
              <w:rPr>
                <w:b/>
                <w:sz w:val="20"/>
                <w:szCs w:val="20"/>
              </w:rPr>
            </w:pPr>
            <w:r w:rsidRPr="00437220">
              <w:rPr>
                <w:b/>
                <w:sz w:val="20"/>
                <w:szCs w:val="20"/>
              </w:rPr>
              <w:t xml:space="preserve">Her Majesty the Queen </w:t>
            </w:r>
            <w:r w:rsidR="00C21644" w:rsidRPr="00437220">
              <w:rPr>
                <w:b/>
                <w:sz w:val="20"/>
                <w:szCs w:val="20"/>
              </w:rPr>
              <w:t>(</w:t>
            </w:r>
            <w:r w:rsidRPr="00437220">
              <w:rPr>
                <w:b/>
                <w:sz w:val="20"/>
                <w:szCs w:val="20"/>
              </w:rPr>
              <w:t>B.C.</w:t>
            </w:r>
            <w:r w:rsidR="00C21644" w:rsidRPr="00437220">
              <w:rPr>
                <w:b/>
                <w:sz w:val="20"/>
                <w:szCs w:val="20"/>
              </w:rPr>
              <w:t>)</w:t>
            </w:r>
          </w:p>
          <w:p w:rsidR="00C21644" w:rsidRPr="00437220" w:rsidRDefault="00C21644" w:rsidP="005F1ED8">
            <w:pPr>
              <w:tabs>
                <w:tab w:val="left" w:pos="-1440"/>
                <w:tab w:val="left" w:pos="-720"/>
              </w:tabs>
              <w:rPr>
                <w:sz w:val="20"/>
                <w:szCs w:val="20"/>
              </w:rPr>
            </w:pPr>
            <w:r w:rsidRPr="00437220">
              <w:rPr>
                <w:sz w:val="20"/>
                <w:szCs w:val="20"/>
              </w:rPr>
              <w:tab/>
            </w:r>
            <w:r w:rsidR="00C30BA9" w:rsidRPr="00437220">
              <w:rPr>
                <w:sz w:val="20"/>
                <w:szCs w:val="20"/>
              </w:rPr>
              <w:t>W. Paul Riley, Q.C.</w:t>
            </w:r>
          </w:p>
          <w:p w:rsidR="00C21644" w:rsidRPr="00437220" w:rsidRDefault="00C21644" w:rsidP="005F1ED8">
            <w:pPr>
              <w:tabs>
                <w:tab w:val="left" w:pos="-1440"/>
                <w:tab w:val="left" w:pos="-720"/>
              </w:tabs>
              <w:rPr>
                <w:sz w:val="20"/>
                <w:szCs w:val="20"/>
              </w:rPr>
            </w:pPr>
            <w:r w:rsidRPr="00437220">
              <w:rPr>
                <w:sz w:val="20"/>
                <w:szCs w:val="20"/>
              </w:rPr>
              <w:tab/>
            </w:r>
            <w:r w:rsidR="00C30BA9" w:rsidRPr="00437220">
              <w:rPr>
                <w:sz w:val="20"/>
                <w:szCs w:val="20"/>
              </w:rPr>
              <w:t>Public Prosecution Service of Canada</w:t>
            </w:r>
          </w:p>
          <w:p w:rsidR="00C21644" w:rsidRPr="00437220" w:rsidRDefault="00C21644" w:rsidP="005F1ED8">
            <w:pPr>
              <w:tabs>
                <w:tab w:val="left" w:pos="-1440"/>
                <w:tab w:val="left" w:pos="-720"/>
              </w:tabs>
              <w:rPr>
                <w:sz w:val="20"/>
                <w:szCs w:val="20"/>
              </w:rPr>
            </w:pPr>
          </w:p>
          <w:p w:rsidR="00C21644" w:rsidRPr="00437220" w:rsidRDefault="00C21644" w:rsidP="005F1ED8">
            <w:pPr>
              <w:rPr>
                <w:sz w:val="20"/>
                <w:szCs w:val="20"/>
              </w:rPr>
            </w:pPr>
            <w:r w:rsidRPr="00437220">
              <w:rPr>
                <w:sz w:val="20"/>
                <w:szCs w:val="20"/>
              </w:rPr>
              <w:t>FILING DATE: 2</w:t>
            </w:r>
            <w:r w:rsidR="00C30BA9" w:rsidRPr="00437220">
              <w:rPr>
                <w:sz w:val="20"/>
                <w:szCs w:val="20"/>
              </w:rPr>
              <w:t>1</w:t>
            </w:r>
            <w:r w:rsidRPr="00437220">
              <w:rPr>
                <w:sz w:val="20"/>
                <w:szCs w:val="20"/>
              </w:rPr>
              <w:t>.0</w:t>
            </w:r>
            <w:r w:rsidR="00C30BA9" w:rsidRPr="00437220">
              <w:rPr>
                <w:sz w:val="20"/>
                <w:szCs w:val="20"/>
              </w:rPr>
              <w:t>1</w:t>
            </w:r>
            <w:r w:rsidRPr="00437220">
              <w:rPr>
                <w:sz w:val="20"/>
                <w:szCs w:val="20"/>
              </w:rPr>
              <w:t>.201</w:t>
            </w:r>
            <w:r w:rsidR="00C30BA9" w:rsidRPr="00437220">
              <w:rPr>
                <w:sz w:val="20"/>
                <w:szCs w:val="20"/>
              </w:rPr>
              <w:t>6</w:t>
            </w:r>
          </w:p>
          <w:p w:rsidR="00C21644" w:rsidRPr="00437220" w:rsidRDefault="00437220" w:rsidP="005F1ED8">
            <w:pPr>
              <w:rPr>
                <w:sz w:val="20"/>
                <w:szCs w:val="20"/>
              </w:rPr>
            </w:pPr>
            <w:r w:rsidRPr="00437220">
              <w:rPr>
                <w:sz w:val="20"/>
                <w:szCs w:val="20"/>
                <w:lang w:val="fr-CA"/>
              </w:rPr>
              <w:pict>
                <v:rect id="_x0000_i1034" style="width:108pt;height:1pt" o:hrpct="0" o:hralign="center" o:hrstd="t" o:hrnoshade="t" o:hr="t" fillcolor="black [3213]" stroked="f"/>
              </w:pict>
            </w:r>
          </w:p>
        </w:tc>
      </w:tr>
      <w:tr w:rsidR="00C21644" w:rsidRPr="00437220" w:rsidTr="003B3977">
        <w:trPr>
          <w:cantSplit/>
        </w:trPr>
        <w:tc>
          <w:tcPr>
            <w:tcW w:w="4320" w:type="dxa"/>
            <w:shd w:val="clear" w:color="auto" w:fill="auto"/>
          </w:tcPr>
          <w:p w:rsidR="00D954C8" w:rsidRPr="00437220" w:rsidRDefault="00D954C8" w:rsidP="00D954C8">
            <w:pPr>
              <w:rPr>
                <w:b/>
                <w:sz w:val="20"/>
                <w:szCs w:val="20"/>
              </w:rPr>
            </w:pPr>
            <w:r w:rsidRPr="00437220">
              <w:rPr>
                <w:b/>
                <w:sz w:val="20"/>
                <w:szCs w:val="20"/>
              </w:rPr>
              <w:t>Michael Mikhail et al.</w:t>
            </w:r>
          </w:p>
          <w:p w:rsidR="00D954C8" w:rsidRPr="00437220" w:rsidRDefault="00D954C8" w:rsidP="00D954C8">
            <w:pPr>
              <w:tabs>
                <w:tab w:val="left" w:pos="-1440"/>
                <w:tab w:val="left" w:pos="-720"/>
              </w:tabs>
              <w:rPr>
                <w:sz w:val="20"/>
                <w:szCs w:val="20"/>
              </w:rPr>
            </w:pPr>
            <w:r w:rsidRPr="00437220">
              <w:rPr>
                <w:sz w:val="20"/>
                <w:szCs w:val="20"/>
              </w:rPr>
              <w:tab/>
              <w:t>Michael Mikhail</w:t>
            </w:r>
          </w:p>
          <w:p w:rsidR="00D954C8" w:rsidRPr="00437220" w:rsidRDefault="00D954C8" w:rsidP="00D954C8">
            <w:pPr>
              <w:tabs>
                <w:tab w:val="left" w:pos="-1440"/>
                <w:tab w:val="left" w:pos="-720"/>
              </w:tabs>
              <w:rPr>
                <w:sz w:val="20"/>
                <w:szCs w:val="20"/>
              </w:rPr>
            </w:pPr>
          </w:p>
          <w:p w:rsidR="00D954C8" w:rsidRPr="00437220" w:rsidRDefault="00D954C8" w:rsidP="00D954C8">
            <w:pPr>
              <w:tabs>
                <w:tab w:val="left" w:pos="-1440"/>
                <w:tab w:val="left" w:pos="-720"/>
              </w:tabs>
              <w:rPr>
                <w:sz w:val="20"/>
                <w:szCs w:val="20"/>
              </w:rPr>
            </w:pPr>
            <w:r w:rsidRPr="00437220">
              <w:rPr>
                <w:sz w:val="20"/>
                <w:szCs w:val="20"/>
              </w:rPr>
              <w:tab/>
              <w:t>v. (36835)</w:t>
            </w:r>
          </w:p>
          <w:p w:rsidR="00D954C8" w:rsidRPr="00437220" w:rsidRDefault="00D954C8" w:rsidP="00D954C8">
            <w:pPr>
              <w:tabs>
                <w:tab w:val="left" w:pos="-1440"/>
                <w:tab w:val="left" w:pos="-720"/>
              </w:tabs>
              <w:rPr>
                <w:sz w:val="20"/>
                <w:szCs w:val="20"/>
              </w:rPr>
            </w:pPr>
          </w:p>
          <w:p w:rsidR="00D954C8" w:rsidRPr="00437220" w:rsidRDefault="00D954C8" w:rsidP="00D954C8">
            <w:pPr>
              <w:tabs>
                <w:tab w:val="left" w:pos="-1440"/>
                <w:tab w:val="left" w:pos="-720"/>
              </w:tabs>
              <w:rPr>
                <w:b/>
                <w:sz w:val="20"/>
                <w:szCs w:val="20"/>
              </w:rPr>
            </w:pPr>
            <w:r w:rsidRPr="00437220">
              <w:rPr>
                <w:b/>
                <w:sz w:val="20"/>
                <w:szCs w:val="20"/>
              </w:rPr>
              <w:t>Oxford Dodge Chrysler Jeep (1991) Ltd. et al. (Ont.)</w:t>
            </w:r>
          </w:p>
          <w:p w:rsidR="00D954C8" w:rsidRPr="00437220" w:rsidRDefault="00D954C8" w:rsidP="00D954C8">
            <w:pPr>
              <w:tabs>
                <w:tab w:val="left" w:pos="-1440"/>
                <w:tab w:val="left" w:pos="-720"/>
              </w:tabs>
              <w:rPr>
                <w:sz w:val="20"/>
                <w:szCs w:val="20"/>
              </w:rPr>
            </w:pPr>
            <w:r w:rsidRPr="00437220">
              <w:rPr>
                <w:sz w:val="20"/>
                <w:szCs w:val="20"/>
              </w:rPr>
              <w:tab/>
              <w:t xml:space="preserve">David A. </w:t>
            </w:r>
            <w:proofErr w:type="spellStart"/>
            <w:r w:rsidRPr="00437220">
              <w:rPr>
                <w:sz w:val="20"/>
                <w:szCs w:val="20"/>
              </w:rPr>
              <w:t>MacKenzie</w:t>
            </w:r>
            <w:proofErr w:type="spellEnd"/>
          </w:p>
          <w:p w:rsidR="00D954C8" w:rsidRPr="00437220" w:rsidRDefault="00D954C8" w:rsidP="00D954C8">
            <w:pPr>
              <w:tabs>
                <w:tab w:val="left" w:pos="-1440"/>
                <w:tab w:val="left" w:pos="-720"/>
              </w:tabs>
              <w:rPr>
                <w:sz w:val="20"/>
                <w:szCs w:val="20"/>
              </w:rPr>
            </w:pPr>
            <w:r w:rsidRPr="00437220">
              <w:rPr>
                <w:sz w:val="20"/>
                <w:szCs w:val="20"/>
              </w:rPr>
              <w:tab/>
            </w:r>
            <w:proofErr w:type="spellStart"/>
            <w:r w:rsidRPr="00437220">
              <w:rPr>
                <w:sz w:val="20"/>
                <w:szCs w:val="20"/>
              </w:rPr>
              <w:t>Szemenyei</w:t>
            </w:r>
            <w:proofErr w:type="spellEnd"/>
            <w:r w:rsidRPr="00437220">
              <w:rPr>
                <w:sz w:val="20"/>
                <w:szCs w:val="20"/>
              </w:rPr>
              <w:t xml:space="preserve"> </w:t>
            </w:r>
            <w:proofErr w:type="spellStart"/>
            <w:r w:rsidRPr="00437220">
              <w:rPr>
                <w:sz w:val="20"/>
                <w:szCs w:val="20"/>
              </w:rPr>
              <w:t>Kirwin</w:t>
            </w:r>
            <w:proofErr w:type="spellEnd"/>
            <w:r w:rsidRPr="00437220">
              <w:rPr>
                <w:sz w:val="20"/>
                <w:szCs w:val="20"/>
              </w:rPr>
              <w:t xml:space="preserve"> </w:t>
            </w:r>
            <w:proofErr w:type="spellStart"/>
            <w:r w:rsidRPr="00437220">
              <w:rPr>
                <w:sz w:val="20"/>
                <w:szCs w:val="20"/>
              </w:rPr>
              <w:t>MacKenzie</w:t>
            </w:r>
            <w:proofErr w:type="spellEnd"/>
            <w:r w:rsidRPr="00437220">
              <w:rPr>
                <w:sz w:val="20"/>
                <w:szCs w:val="20"/>
              </w:rPr>
              <w:t xml:space="preserve"> LLP</w:t>
            </w:r>
          </w:p>
          <w:p w:rsidR="00D954C8" w:rsidRPr="00437220" w:rsidRDefault="00D954C8" w:rsidP="00D954C8">
            <w:pPr>
              <w:tabs>
                <w:tab w:val="left" w:pos="-1440"/>
                <w:tab w:val="left" w:pos="-720"/>
              </w:tabs>
              <w:rPr>
                <w:sz w:val="20"/>
                <w:szCs w:val="20"/>
              </w:rPr>
            </w:pPr>
          </w:p>
          <w:p w:rsidR="00D954C8" w:rsidRPr="00437220" w:rsidRDefault="00D954C8" w:rsidP="00D954C8">
            <w:pPr>
              <w:rPr>
                <w:sz w:val="20"/>
                <w:szCs w:val="20"/>
              </w:rPr>
            </w:pPr>
            <w:r w:rsidRPr="00437220">
              <w:rPr>
                <w:sz w:val="20"/>
                <w:szCs w:val="20"/>
              </w:rPr>
              <w:t>FILING DATE: 19.01.2016</w:t>
            </w:r>
          </w:p>
          <w:p w:rsidR="00C21644" w:rsidRPr="00437220" w:rsidRDefault="00437220" w:rsidP="00D954C8">
            <w:pPr>
              <w:rPr>
                <w:sz w:val="20"/>
                <w:szCs w:val="20"/>
              </w:rPr>
            </w:pPr>
            <w:r w:rsidRPr="00437220">
              <w:rPr>
                <w:sz w:val="20"/>
                <w:szCs w:val="20"/>
                <w:lang w:val="fr-CA"/>
              </w:rPr>
              <w:pict>
                <v:rect id="_x0000_i1035" style="width:108pt;height:1pt" o:hrpct="0" o:hralign="center" o:hrstd="t" o:hrnoshade="t" o:hr="t" fillcolor="black [3213]" stroked="f"/>
              </w:pict>
            </w:r>
          </w:p>
        </w:tc>
        <w:tc>
          <w:tcPr>
            <w:tcW w:w="1181" w:type="dxa"/>
            <w:shd w:val="clear" w:color="auto" w:fill="auto"/>
          </w:tcPr>
          <w:p w:rsidR="00C21644" w:rsidRPr="00437220" w:rsidRDefault="00C21644" w:rsidP="00242AEE">
            <w:pPr>
              <w:jc w:val="center"/>
              <w:rPr>
                <w:sz w:val="20"/>
                <w:szCs w:val="20"/>
              </w:rPr>
            </w:pPr>
          </w:p>
          <w:p w:rsidR="00C21644" w:rsidRPr="00437220" w:rsidRDefault="00C21644" w:rsidP="00242AEE">
            <w:pPr>
              <w:jc w:val="center"/>
              <w:rPr>
                <w:sz w:val="20"/>
                <w:szCs w:val="20"/>
              </w:rPr>
            </w:pPr>
          </w:p>
          <w:p w:rsidR="00C21644" w:rsidRPr="00437220" w:rsidRDefault="00C21644" w:rsidP="00242AEE">
            <w:pPr>
              <w:jc w:val="center"/>
              <w:rPr>
                <w:sz w:val="20"/>
                <w:szCs w:val="20"/>
              </w:rPr>
            </w:pPr>
          </w:p>
          <w:p w:rsidR="00C21644" w:rsidRPr="00437220" w:rsidRDefault="00C21644" w:rsidP="00242AEE">
            <w:pPr>
              <w:jc w:val="center"/>
              <w:rPr>
                <w:sz w:val="20"/>
                <w:szCs w:val="20"/>
              </w:rPr>
            </w:pPr>
          </w:p>
          <w:p w:rsidR="00C21644" w:rsidRPr="00437220" w:rsidRDefault="00C21644" w:rsidP="00242AEE">
            <w:pPr>
              <w:jc w:val="center"/>
              <w:rPr>
                <w:sz w:val="20"/>
                <w:szCs w:val="20"/>
              </w:rPr>
            </w:pPr>
          </w:p>
          <w:p w:rsidR="00C21644" w:rsidRPr="00437220" w:rsidRDefault="00C21644" w:rsidP="00242AEE">
            <w:pPr>
              <w:jc w:val="center"/>
              <w:rPr>
                <w:sz w:val="20"/>
                <w:szCs w:val="20"/>
              </w:rPr>
            </w:pPr>
          </w:p>
          <w:p w:rsidR="00C21644" w:rsidRPr="00437220" w:rsidRDefault="00C21644" w:rsidP="00242AEE">
            <w:pPr>
              <w:jc w:val="center"/>
              <w:rPr>
                <w:sz w:val="20"/>
                <w:szCs w:val="20"/>
              </w:rPr>
            </w:pPr>
          </w:p>
          <w:p w:rsidR="00C21644" w:rsidRPr="00437220" w:rsidRDefault="00C21644" w:rsidP="00242AEE">
            <w:pPr>
              <w:jc w:val="center"/>
              <w:rPr>
                <w:sz w:val="20"/>
                <w:szCs w:val="20"/>
              </w:rPr>
            </w:pPr>
          </w:p>
          <w:p w:rsidR="00C21644" w:rsidRPr="00437220" w:rsidRDefault="00C21644" w:rsidP="00242AEE">
            <w:pPr>
              <w:jc w:val="center"/>
              <w:rPr>
                <w:sz w:val="20"/>
                <w:szCs w:val="20"/>
              </w:rPr>
            </w:pPr>
          </w:p>
          <w:p w:rsidR="00C21644" w:rsidRPr="00437220" w:rsidRDefault="00C21644" w:rsidP="00242AEE">
            <w:pPr>
              <w:jc w:val="center"/>
              <w:rPr>
                <w:sz w:val="20"/>
                <w:szCs w:val="20"/>
              </w:rPr>
            </w:pPr>
          </w:p>
          <w:p w:rsidR="0093425D" w:rsidRPr="00437220" w:rsidRDefault="0093425D" w:rsidP="00242AEE">
            <w:pPr>
              <w:jc w:val="center"/>
              <w:rPr>
                <w:sz w:val="20"/>
                <w:szCs w:val="20"/>
              </w:rPr>
            </w:pPr>
          </w:p>
          <w:p w:rsidR="00C21644" w:rsidRPr="00437220" w:rsidRDefault="00C21644" w:rsidP="00242AEE">
            <w:pPr>
              <w:jc w:val="center"/>
              <w:rPr>
                <w:sz w:val="20"/>
                <w:szCs w:val="20"/>
              </w:rPr>
            </w:pPr>
          </w:p>
          <w:p w:rsidR="00C21644" w:rsidRPr="00437220" w:rsidRDefault="00C21644" w:rsidP="00242AEE">
            <w:pPr>
              <w:jc w:val="center"/>
              <w:rPr>
                <w:sz w:val="20"/>
                <w:szCs w:val="20"/>
              </w:rPr>
            </w:pPr>
          </w:p>
        </w:tc>
        <w:tc>
          <w:tcPr>
            <w:tcW w:w="4320" w:type="dxa"/>
            <w:shd w:val="clear" w:color="auto" w:fill="auto"/>
          </w:tcPr>
          <w:p w:rsidR="00891EAF" w:rsidRPr="00437220" w:rsidRDefault="00891EAF" w:rsidP="00891EAF">
            <w:pPr>
              <w:rPr>
                <w:b/>
                <w:sz w:val="20"/>
                <w:szCs w:val="20"/>
              </w:rPr>
            </w:pPr>
            <w:r w:rsidRPr="00437220">
              <w:rPr>
                <w:b/>
                <w:sz w:val="20"/>
                <w:szCs w:val="20"/>
              </w:rPr>
              <w:t>George Lu et al.</w:t>
            </w:r>
          </w:p>
          <w:p w:rsidR="00891EAF" w:rsidRPr="00437220" w:rsidRDefault="00891EAF" w:rsidP="00891EAF">
            <w:pPr>
              <w:tabs>
                <w:tab w:val="left" w:pos="-1440"/>
                <w:tab w:val="left" w:pos="-720"/>
              </w:tabs>
              <w:rPr>
                <w:sz w:val="20"/>
                <w:szCs w:val="20"/>
              </w:rPr>
            </w:pPr>
            <w:r w:rsidRPr="00437220">
              <w:rPr>
                <w:sz w:val="20"/>
                <w:szCs w:val="20"/>
              </w:rPr>
              <w:tab/>
            </w:r>
            <w:proofErr w:type="spellStart"/>
            <w:r w:rsidRPr="00437220">
              <w:rPr>
                <w:sz w:val="20"/>
                <w:szCs w:val="20"/>
              </w:rPr>
              <w:t>Anca</w:t>
            </w:r>
            <w:proofErr w:type="spellEnd"/>
            <w:r w:rsidRPr="00437220">
              <w:rPr>
                <w:sz w:val="20"/>
                <w:szCs w:val="20"/>
              </w:rPr>
              <w:t xml:space="preserve"> M. Sattler</w:t>
            </w:r>
          </w:p>
          <w:p w:rsidR="00891EAF" w:rsidRPr="00437220" w:rsidRDefault="00891EAF" w:rsidP="00891EAF">
            <w:pPr>
              <w:tabs>
                <w:tab w:val="left" w:pos="-1440"/>
                <w:tab w:val="left" w:pos="-720"/>
              </w:tabs>
              <w:rPr>
                <w:sz w:val="20"/>
                <w:szCs w:val="20"/>
              </w:rPr>
            </w:pPr>
            <w:r w:rsidRPr="00437220">
              <w:rPr>
                <w:sz w:val="20"/>
                <w:szCs w:val="20"/>
              </w:rPr>
              <w:tab/>
            </w:r>
            <w:proofErr w:type="spellStart"/>
            <w:r w:rsidRPr="00437220">
              <w:rPr>
                <w:sz w:val="20"/>
                <w:szCs w:val="20"/>
              </w:rPr>
              <w:t>Gowling</w:t>
            </w:r>
            <w:proofErr w:type="spellEnd"/>
            <w:r w:rsidRPr="00437220">
              <w:rPr>
                <w:sz w:val="20"/>
                <w:szCs w:val="20"/>
              </w:rPr>
              <w:t xml:space="preserve"> </w:t>
            </w:r>
            <w:proofErr w:type="spellStart"/>
            <w:r w:rsidRPr="00437220">
              <w:rPr>
                <w:sz w:val="20"/>
                <w:szCs w:val="20"/>
              </w:rPr>
              <w:t>Lafleur</w:t>
            </w:r>
            <w:proofErr w:type="spellEnd"/>
            <w:r w:rsidRPr="00437220">
              <w:rPr>
                <w:sz w:val="20"/>
                <w:szCs w:val="20"/>
              </w:rPr>
              <w:t xml:space="preserve"> Henderson LLP</w:t>
            </w:r>
          </w:p>
          <w:p w:rsidR="00891EAF" w:rsidRPr="00437220" w:rsidRDefault="00891EAF" w:rsidP="00891EAF">
            <w:pPr>
              <w:tabs>
                <w:tab w:val="left" w:pos="-1440"/>
                <w:tab w:val="left" w:pos="-720"/>
              </w:tabs>
              <w:rPr>
                <w:sz w:val="20"/>
                <w:szCs w:val="20"/>
              </w:rPr>
            </w:pPr>
          </w:p>
          <w:p w:rsidR="00891EAF" w:rsidRPr="00437220" w:rsidRDefault="00891EAF" w:rsidP="00891EAF">
            <w:pPr>
              <w:tabs>
                <w:tab w:val="left" w:pos="-1440"/>
                <w:tab w:val="left" w:pos="-720"/>
              </w:tabs>
              <w:rPr>
                <w:sz w:val="20"/>
                <w:szCs w:val="20"/>
              </w:rPr>
            </w:pPr>
            <w:r w:rsidRPr="00437220">
              <w:rPr>
                <w:sz w:val="20"/>
                <w:szCs w:val="20"/>
              </w:rPr>
              <w:tab/>
              <w:t>v. (36825)</w:t>
            </w:r>
          </w:p>
          <w:p w:rsidR="00891EAF" w:rsidRPr="00437220" w:rsidRDefault="00891EAF" w:rsidP="00891EAF">
            <w:pPr>
              <w:tabs>
                <w:tab w:val="left" w:pos="-1440"/>
                <w:tab w:val="left" w:pos="-720"/>
              </w:tabs>
              <w:rPr>
                <w:sz w:val="20"/>
                <w:szCs w:val="20"/>
              </w:rPr>
            </w:pPr>
          </w:p>
          <w:p w:rsidR="00891EAF" w:rsidRPr="00437220" w:rsidRDefault="00891EAF" w:rsidP="00891EAF">
            <w:pPr>
              <w:tabs>
                <w:tab w:val="left" w:pos="-1440"/>
                <w:tab w:val="left" w:pos="-720"/>
              </w:tabs>
              <w:rPr>
                <w:b/>
                <w:sz w:val="20"/>
                <w:szCs w:val="20"/>
              </w:rPr>
            </w:pPr>
            <w:r w:rsidRPr="00437220">
              <w:rPr>
                <w:b/>
                <w:sz w:val="20"/>
                <w:szCs w:val="20"/>
              </w:rPr>
              <w:t>Eco-Tec Inc. (Ont.)</w:t>
            </w:r>
          </w:p>
          <w:p w:rsidR="00891EAF" w:rsidRPr="00437220" w:rsidRDefault="00891EAF" w:rsidP="00891EAF">
            <w:pPr>
              <w:tabs>
                <w:tab w:val="left" w:pos="-1440"/>
                <w:tab w:val="left" w:pos="-720"/>
              </w:tabs>
              <w:rPr>
                <w:sz w:val="20"/>
                <w:szCs w:val="20"/>
              </w:rPr>
            </w:pPr>
            <w:r w:rsidRPr="00437220">
              <w:rPr>
                <w:sz w:val="20"/>
                <w:szCs w:val="20"/>
              </w:rPr>
              <w:tab/>
              <w:t>Rebecca Huang</w:t>
            </w:r>
          </w:p>
          <w:p w:rsidR="00891EAF" w:rsidRPr="00437220" w:rsidRDefault="00891EAF" w:rsidP="00891EAF">
            <w:pPr>
              <w:tabs>
                <w:tab w:val="left" w:pos="-1440"/>
                <w:tab w:val="left" w:pos="-720"/>
              </w:tabs>
              <w:rPr>
                <w:sz w:val="20"/>
                <w:szCs w:val="20"/>
              </w:rPr>
            </w:pPr>
            <w:r w:rsidRPr="00437220">
              <w:rPr>
                <w:sz w:val="20"/>
                <w:szCs w:val="20"/>
              </w:rPr>
              <w:tab/>
            </w:r>
            <w:proofErr w:type="spellStart"/>
            <w:r w:rsidRPr="00437220">
              <w:rPr>
                <w:sz w:val="20"/>
                <w:szCs w:val="20"/>
              </w:rPr>
              <w:t>Fogler</w:t>
            </w:r>
            <w:proofErr w:type="spellEnd"/>
            <w:r w:rsidRPr="00437220">
              <w:rPr>
                <w:sz w:val="20"/>
                <w:szCs w:val="20"/>
              </w:rPr>
              <w:t xml:space="preserve">, </w:t>
            </w:r>
            <w:proofErr w:type="spellStart"/>
            <w:r w:rsidRPr="00437220">
              <w:rPr>
                <w:sz w:val="20"/>
                <w:szCs w:val="20"/>
              </w:rPr>
              <w:t>Rubinoff</w:t>
            </w:r>
            <w:proofErr w:type="spellEnd"/>
          </w:p>
          <w:p w:rsidR="00891EAF" w:rsidRPr="00437220" w:rsidRDefault="00891EAF" w:rsidP="00891EAF">
            <w:pPr>
              <w:tabs>
                <w:tab w:val="left" w:pos="-1440"/>
                <w:tab w:val="left" w:pos="-720"/>
              </w:tabs>
              <w:rPr>
                <w:sz w:val="20"/>
                <w:szCs w:val="20"/>
              </w:rPr>
            </w:pPr>
          </w:p>
          <w:p w:rsidR="00891EAF" w:rsidRPr="00437220" w:rsidRDefault="00891EAF" w:rsidP="00891EAF">
            <w:pPr>
              <w:rPr>
                <w:sz w:val="20"/>
                <w:szCs w:val="20"/>
              </w:rPr>
            </w:pPr>
            <w:r w:rsidRPr="00437220">
              <w:rPr>
                <w:sz w:val="20"/>
                <w:szCs w:val="20"/>
              </w:rPr>
              <w:t>FILING DATE: 26.01.2016</w:t>
            </w:r>
          </w:p>
          <w:p w:rsidR="00C21644" w:rsidRPr="00437220" w:rsidRDefault="00437220" w:rsidP="00891EAF">
            <w:pPr>
              <w:rPr>
                <w:sz w:val="20"/>
                <w:szCs w:val="20"/>
              </w:rPr>
            </w:pPr>
            <w:r w:rsidRPr="00437220">
              <w:rPr>
                <w:sz w:val="20"/>
                <w:szCs w:val="20"/>
                <w:lang w:val="fr-CA"/>
              </w:rPr>
              <w:pict>
                <v:rect id="_x0000_i1036" style="width:108pt;height:1pt" o:hrpct="0" o:hralign="center" o:hrstd="t" o:hrnoshade="t" o:hr="t" fillcolor="black [3213]" stroked="f"/>
              </w:pict>
            </w:r>
          </w:p>
        </w:tc>
      </w:tr>
      <w:tr w:rsidR="00C669F9" w:rsidRPr="00437220" w:rsidTr="003B3977">
        <w:trPr>
          <w:cantSplit/>
        </w:trPr>
        <w:tc>
          <w:tcPr>
            <w:tcW w:w="4320" w:type="dxa"/>
            <w:shd w:val="clear" w:color="auto" w:fill="auto"/>
          </w:tcPr>
          <w:p w:rsidR="00E86693" w:rsidRPr="00437220" w:rsidRDefault="00E86693" w:rsidP="00E86693">
            <w:pPr>
              <w:rPr>
                <w:b/>
                <w:sz w:val="20"/>
                <w:szCs w:val="20"/>
              </w:rPr>
            </w:pPr>
            <w:r w:rsidRPr="00437220">
              <w:rPr>
                <w:b/>
                <w:sz w:val="20"/>
                <w:szCs w:val="20"/>
              </w:rPr>
              <w:lastRenderedPageBreak/>
              <w:t>Elizabeth Bernard</w:t>
            </w:r>
          </w:p>
          <w:p w:rsidR="00E86693" w:rsidRPr="00437220" w:rsidRDefault="00E86693" w:rsidP="00E86693">
            <w:pPr>
              <w:tabs>
                <w:tab w:val="left" w:pos="-1440"/>
                <w:tab w:val="left" w:pos="-720"/>
              </w:tabs>
              <w:rPr>
                <w:sz w:val="20"/>
                <w:szCs w:val="20"/>
              </w:rPr>
            </w:pPr>
            <w:r w:rsidRPr="00437220">
              <w:rPr>
                <w:sz w:val="20"/>
                <w:szCs w:val="20"/>
              </w:rPr>
              <w:tab/>
              <w:t>Elizabeth Bernard</w:t>
            </w:r>
          </w:p>
          <w:p w:rsidR="00E86693" w:rsidRPr="00437220" w:rsidRDefault="00E86693" w:rsidP="00E86693">
            <w:pPr>
              <w:tabs>
                <w:tab w:val="left" w:pos="-1440"/>
                <w:tab w:val="left" w:pos="-720"/>
              </w:tabs>
              <w:rPr>
                <w:sz w:val="20"/>
                <w:szCs w:val="20"/>
              </w:rPr>
            </w:pPr>
          </w:p>
          <w:p w:rsidR="00E86693" w:rsidRPr="00437220" w:rsidRDefault="00E86693" w:rsidP="00E86693">
            <w:pPr>
              <w:tabs>
                <w:tab w:val="left" w:pos="-1440"/>
                <w:tab w:val="left" w:pos="-720"/>
              </w:tabs>
              <w:rPr>
                <w:sz w:val="20"/>
                <w:szCs w:val="20"/>
              </w:rPr>
            </w:pPr>
            <w:r w:rsidRPr="00437220">
              <w:rPr>
                <w:sz w:val="20"/>
                <w:szCs w:val="20"/>
              </w:rPr>
              <w:tab/>
              <w:t>v. (36834)</w:t>
            </w:r>
          </w:p>
          <w:p w:rsidR="00E86693" w:rsidRPr="00437220" w:rsidRDefault="00E86693" w:rsidP="00E86693">
            <w:pPr>
              <w:tabs>
                <w:tab w:val="left" w:pos="-1440"/>
                <w:tab w:val="left" w:pos="-720"/>
              </w:tabs>
              <w:rPr>
                <w:sz w:val="20"/>
                <w:szCs w:val="20"/>
              </w:rPr>
            </w:pPr>
          </w:p>
          <w:p w:rsidR="00E86693" w:rsidRPr="00437220" w:rsidRDefault="00E86693" w:rsidP="00E86693">
            <w:pPr>
              <w:tabs>
                <w:tab w:val="left" w:pos="-1440"/>
                <w:tab w:val="left" w:pos="-720"/>
              </w:tabs>
              <w:rPr>
                <w:b/>
                <w:sz w:val="20"/>
                <w:szCs w:val="20"/>
              </w:rPr>
            </w:pPr>
            <w:r w:rsidRPr="00437220">
              <w:rPr>
                <w:b/>
                <w:sz w:val="20"/>
                <w:szCs w:val="20"/>
              </w:rPr>
              <w:t>Canada Revenue Agency et al. (F.C.)</w:t>
            </w:r>
          </w:p>
          <w:p w:rsidR="00E86693" w:rsidRPr="00437220" w:rsidRDefault="00E86693" w:rsidP="00E86693">
            <w:pPr>
              <w:tabs>
                <w:tab w:val="left" w:pos="-1440"/>
                <w:tab w:val="left" w:pos="-720"/>
              </w:tabs>
              <w:rPr>
                <w:sz w:val="20"/>
                <w:szCs w:val="20"/>
              </w:rPr>
            </w:pPr>
            <w:r w:rsidRPr="00437220">
              <w:rPr>
                <w:sz w:val="20"/>
                <w:szCs w:val="20"/>
              </w:rPr>
              <w:tab/>
              <w:t xml:space="preserve">Caroline </w:t>
            </w:r>
            <w:proofErr w:type="spellStart"/>
            <w:r w:rsidRPr="00437220">
              <w:rPr>
                <w:sz w:val="20"/>
                <w:szCs w:val="20"/>
              </w:rPr>
              <w:t>Engmann</w:t>
            </w:r>
            <w:proofErr w:type="spellEnd"/>
          </w:p>
          <w:p w:rsidR="00E86693" w:rsidRPr="00437220" w:rsidRDefault="00E86693" w:rsidP="00E86693">
            <w:pPr>
              <w:tabs>
                <w:tab w:val="left" w:pos="-1440"/>
                <w:tab w:val="left" w:pos="-720"/>
              </w:tabs>
              <w:rPr>
                <w:sz w:val="20"/>
                <w:szCs w:val="20"/>
              </w:rPr>
            </w:pPr>
            <w:r w:rsidRPr="00437220">
              <w:rPr>
                <w:sz w:val="20"/>
                <w:szCs w:val="20"/>
              </w:rPr>
              <w:tab/>
              <w:t>A.G. of Canada</w:t>
            </w:r>
          </w:p>
          <w:p w:rsidR="00E86693" w:rsidRPr="00437220" w:rsidRDefault="00E86693" w:rsidP="00E86693">
            <w:pPr>
              <w:tabs>
                <w:tab w:val="left" w:pos="-1440"/>
                <w:tab w:val="left" w:pos="-720"/>
              </w:tabs>
              <w:rPr>
                <w:sz w:val="20"/>
                <w:szCs w:val="20"/>
              </w:rPr>
            </w:pPr>
          </w:p>
          <w:p w:rsidR="00E86693" w:rsidRPr="00437220" w:rsidRDefault="00E86693" w:rsidP="00E86693">
            <w:pPr>
              <w:rPr>
                <w:sz w:val="20"/>
                <w:szCs w:val="20"/>
              </w:rPr>
            </w:pPr>
            <w:r w:rsidRPr="00437220">
              <w:rPr>
                <w:sz w:val="20"/>
                <w:szCs w:val="20"/>
              </w:rPr>
              <w:t>FILING DATE: 13.01.2016</w:t>
            </w:r>
          </w:p>
          <w:p w:rsidR="00E86693" w:rsidRPr="00437220" w:rsidRDefault="00E86693" w:rsidP="00E86693">
            <w:pPr>
              <w:rPr>
                <w:sz w:val="20"/>
                <w:szCs w:val="20"/>
              </w:rPr>
            </w:pPr>
          </w:p>
          <w:p w:rsidR="00E86693" w:rsidRPr="00437220" w:rsidRDefault="00E86693" w:rsidP="00E86693">
            <w:pPr>
              <w:rPr>
                <w:sz w:val="20"/>
                <w:szCs w:val="20"/>
              </w:rPr>
            </w:pPr>
            <w:r w:rsidRPr="00437220">
              <w:rPr>
                <w:sz w:val="20"/>
                <w:szCs w:val="20"/>
              </w:rPr>
              <w:t>-and between-</w:t>
            </w:r>
          </w:p>
          <w:p w:rsidR="00E86693" w:rsidRPr="00437220" w:rsidRDefault="00E86693" w:rsidP="00E86693">
            <w:pPr>
              <w:rPr>
                <w:sz w:val="20"/>
                <w:szCs w:val="20"/>
              </w:rPr>
            </w:pPr>
          </w:p>
          <w:p w:rsidR="00E86693" w:rsidRPr="00437220" w:rsidRDefault="00E86693" w:rsidP="00E86693">
            <w:pPr>
              <w:rPr>
                <w:b/>
                <w:sz w:val="20"/>
                <w:szCs w:val="20"/>
              </w:rPr>
            </w:pPr>
            <w:r w:rsidRPr="00437220">
              <w:rPr>
                <w:b/>
                <w:sz w:val="20"/>
                <w:szCs w:val="20"/>
              </w:rPr>
              <w:t>Elizabeth Bernard</w:t>
            </w:r>
          </w:p>
          <w:p w:rsidR="00E86693" w:rsidRPr="00437220" w:rsidRDefault="00E86693" w:rsidP="00E86693">
            <w:pPr>
              <w:tabs>
                <w:tab w:val="left" w:pos="-1440"/>
                <w:tab w:val="left" w:pos="-720"/>
              </w:tabs>
              <w:rPr>
                <w:sz w:val="20"/>
                <w:szCs w:val="20"/>
              </w:rPr>
            </w:pPr>
            <w:r w:rsidRPr="00437220">
              <w:rPr>
                <w:sz w:val="20"/>
                <w:szCs w:val="20"/>
              </w:rPr>
              <w:tab/>
              <w:t>Elizabeth Bernard</w:t>
            </w:r>
          </w:p>
          <w:p w:rsidR="00E86693" w:rsidRPr="00437220" w:rsidRDefault="00E86693" w:rsidP="00E86693">
            <w:pPr>
              <w:tabs>
                <w:tab w:val="left" w:pos="-1440"/>
                <w:tab w:val="left" w:pos="-720"/>
              </w:tabs>
              <w:rPr>
                <w:sz w:val="20"/>
                <w:szCs w:val="20"/>
              </w:rPr>
            </w:pPr>
          </w:p>
          <w:p w:rsidR="00E86693" w:rsidRPr="00437220" w:rsidRDefault="00E86693" w:rsidP="00E86693">
            <w:pPr>
              <w:tabs>
                <w:tab w:val="left" w:pos="-1440"/>
                <w:tab w:val="left" w:pos="-720"/>
              </w:tabs>
              <w:rPr>
                <w:sz w:val="20"/>
                <w:szCs w:val="20"/>
              </w:rPr>
            </w:pPr>
            <w:r w:rsidRPr="00437220">
              <w:rPr>
                <w:sz w:val="20"/>
                <w:szCs w:val="20"/>
              </w:rPr>
              <w:tab/>
              <w:t>v. (36834)</w:t>
            </w:r>
          </w:p>
          <w:p w:rsidR="00E86693" w:rsidRPr="00437220" w:rsidRDefault="00E86693" w:rsidP="00E86693">
            <w:pPr>
              <w:tabs>
                <w:tab w:val="left" w:pos="-1440"/>
                <w:tab w:val="left" w:pos="-720"/>
              </w:tabs>
              <w:rPr>
                <w:sz w:val="20"/>
                <w:szCs w:val="20"/>
              </w:rPr>
            </w:pPr>
          </w:p>
          <w:p w:rsidR="00E86693" w:rsidRPr="00437220" w:rsidRDefault="00E86693" w:rsidP="00E86693">
            <w:pPr>
              <w:tabs>
                <w:tab w:val="left" w:pos="-1440"/>
                <w:tab w:val="left" w:pos="-720"/>
              </w:tabs>
              <w:rPr>
                <w:b/>
                <w:sz w:val="20"/>
                <w:szCs w:val="20"/>
              </w:rPr>
            </w:pPr>
            <w:r w:rsidRPr="00437220">
              <w:rPr>
                <w:b/>
                <w:sz w:val="20"/>
                <w:szCs w:val="20"/>
              </w:rPr>
              <w:t>Canada Revenue Agency et al. (F.C.)</w:t>
            </w:r>
          </w:p>
          <w:p w:rsidR="00E86693" w:rsidRPr="00437220" w:rsidRDefault="00E86693" w:rsidP="00E86693">
            <w:pPr>
              <w:tabs>
                <w:tab w:val="left" w:pos="-1440"/>
                <w:tab w:val="left" w:pos="-720"/>
              </w:tabs>
              <w:rPr>
                <w:sz w:val="20"/>
                <w:szCs w:val="20"/>
              </w:rPr>
            </w:pPr>
            <w:r w:rsidRPr="00437220">
              <w:rPr>
                <w:sz w:val="20"/>
                <w:szCs w:val="20"/>
              </w:rPr>
              <w:tab/>
              <w:t xml:space="preserve">Caroline </w:t>
            </w:r>
            <w:proofErr w:type="spellStart"/>
            <w:r w:rsidRPr="00437220">
              <w:rPr>
                <w:sz w:val="20"/>
                <w:szCs w:val="20"/>
              </w:rPr>
              <w:t>Engmann</w:t>
            </w:r>
            <w:proofErr w:type="spellEnd"/>
          </w:p>
          <w:p w:rsidR="00E86693" w:rsidRPr="00437220" w:rsidRDefault="00E86693" w:rsidP="00E86693">
            <w:pPr>
              <w:tabs>
                <w:tab w:val="left" w:pos="-1440"/>
                <w:tab w:val="left" w:pos="-720"/>
              </w:tabs>
              <w:rPr>
                <w:sz w:val="20"/>
                <w:szCs w:val="20"/>
              </w:rPr>
            </w:pPr>
            <w:r w:rsidRPr="00437220">
              <w:rPr>
                <w:sz w:val="20"/>
                <w:szCs w:val="20"/>
              </w:rPr>
              <w:tab/>
              <w:t>A.G. of Canada</w:t>
            </w:r>
          </w:p>
          <w:p w:rsidR="00E86693" w:rsidRPr="00437220" w:rsidRDefault="00E86693" w:rsidP="00E86693">
            <w:pPr>
              <w:tabs>
                <w:tab w:val="left" w:pos="-1440"/>
                <w:tab w:val="left" w:pos="-720"/>
              </w:tabs>
              <w:rPr>
                <w:sz w:val="20"/>
                <w:szCs w:val="20"/>
              </w:rPr>
            </w:pPr>
          </w:p>
          <w:p w:rsidR="00E86693" w:rsidRPr="00437220" w:rsidRDefault="00E86693" w:rsidP="00E86693">
            <w:pPr>
              <w:rPr>
                <w:sz w:val="20"/>
                <w:szCs w:val="20"/>
              </w:rPr>
            </w:pPr>
            <w:r w:rsidRPr="00437220">
              <w:rPr>
                <w:sz w:val="20"/>
                <w:szCs w:val="20"/>
              </w:rPr>
              <w:t>FILING DATE: 26.01.2016</w:t>
            </w:r>
          </w:p>
          <w:p w:rsidR="00E86693" w:rsidRPr="00437220" w:rsidRDefault="00437220" w:rsidP="00E86693">
            <w:pPr>
              <w:rPr>
                <w:b/>
                <w:sz w:val="20"/>
                <w:szCs w:val="20"/>
              </w:rPr>
            </w:pPr>
            <w:r w:rsidRPr="00437220">
              <w:rPr>
                <w:sz w:val="20"/>
                <w:szCs w:val="20"/>
                <w:lang w:val="fr-CA"/>
              </w:rPr>
              <w:pict>
                <v:rect id="_x0000_i1037" style="width:108pt;height:1pt" o:hrpct="0" o:hralign="center" o:hrstd="t" o:hrnoshade="t" o:hr="t" fillcolor="black [3213]" stroked="f"/>
              </w:pict>
            </w:r>
          </w:p>
        </w:tc>
        <w:tc>
          <w:tcPr>
            <w:tcW w:w="1181" w:type="dxa"/>
            <w:shd w:val="clear" w:color="auto" w:fill="auto"/>
          </w:tcPr>
          <w:p w:rsidR="00C669F9" w:rsidRPr="00437220" w:rsidRDefault="00C669F9" w:rsidP="00242AEE">
            <w:pPr>
              <w:jc w:val="center"/>
              <w:rPr>
                <w:sz w:val="20"/>
                <w:szCs w:val="20"/>
              </w:rPr>
            </w:pPr>
          </w:p>
          <w:p w:rsidR="00C669F9" w:rsidRPr="00437220" w:rsidRDefault="00C669F9" w:rsidP="00242AEE">
            <w:pPr>
              <w:jc w:val="center"/>
              <w:rPr>
                <w:sz w:val="20"/>
                <w:szCs w:val="20"/>
              </w:rPr>
            </w:pPr>
          </w:p>
          <w:p w:rsidR="00C669F9" w:rsidRPr="00437220" w:rsidRDefault="00C669F9" w:rsidP="00242AEE">
            <w:pPr>
              <w:jc w:val="center"/>
              <w:rPr>
                <w:sz w:val="20"/>
                <w:szCs w:val="20"/>
              </w:rPr>
            </w:pPr>
          </w:p>
          <w:p w:rsidR="00C669F9" w:rsidRPr="00437220" w:rsidRDefault="00C669F9" w:rsidP="00242AEE">
            <w:pPr>
              <w:jc w:val="center"/>
              <w:rPr>
                <w:sz w:val="20"/>
                <w:szCs w:val="20"/>
              </w:rPr>
            </w:pPr>
          </w:p>
          <w:p w:rsidR="00C669F9" w:rsidRPr="00437220" w:rsidRDefault="00C669F9" w:rsidP="00242AEE">
            <w:pPr>
              <w:jc w:val="center"/>
              <w:rPr>
                <w:sz w:val="20"/>
                <w:szCs w:val="20"/>
              </w:rPr>
            </w:pPr>
          </w:p>
          <w:p w:rsidR="00C669F9" w:rsidRPr="00437220" w:rsidRDefault="00C669F9" w:rsidP="00242AEE">
            <w:pPr>
              <w:jc w:val="center"/>
              <w:rPr>
                <w:sz w:val="20"/>
                <w:szCs w:val="20"/>
              </w:rPr>
            </w:pPr>
          </w:p>
          <w:p w:rsidR="00C669F9" w:rsidRPr="00437220" w:rsidRDefault="00C669F9" w:rsidP="00242AEE">
            <w:pPr>
              <w:jc w:val="center"/>
              <w:rPr>
                <w:sz w:val="20"/>
                <w:szCs w:val="20"/>
              </w:rPr>
            </w:pPr>
          </w:p>
          <w:p w:rsidR="00C669F9" w:rsidRPr="00437220" w:rsidRDefault="00C669F9" w:rsidP="00242AEE">
            <w:pPr>
              <w:jc w:val="center"/>
              <w:rPr>
                <w:sz w:val="20"/>
                <w:szCs w:val="20"/>
              </w:rPr>
            </w:pPr>
          </w:p>
          <w:p w:rsidR="00C669F9" w:rsidRPr="00437220" w:rsidRDefault="00C669F9" w:rsidP="00242AEE">
            <w:pPr>
              <w:jc w:val="center"/>
              <w:rPr>
                <w:sz w:val="20"/>
                <w:szCs w:val="20"/>
              </w:rPr>
            </w:pPr>
          </w:p>
          <w:p w:rsidR="00C669F9" w:rsidRPr="00437220" w:rsidRDefault="00C669F9" w:rsidP="00242AEE">
            <w:pPr>
              <w:jc w:val="center"/>
              <w:rPr>
                <w:sz w:val="20"/>
                <w:szCs w:val="20"/>
              </w:rPr>
            </w:pPr>
          </w:p>
          <w:p w:rsidR="00E86693" w:rsidRPr="00437220" w:rsidRDefault="00E86693" w:rsidP="00242AEE">
            <w:pPr>
              <w:jc w:val="center"/>
              <w:rPr>
                <w:sz w:val="20"/>
                <w:szCs w:val="20"/>
              </w:rPr>
            </w:pPr>
          </w:p>
          <w:p w:rsidR="00E86693" w:rsidRPr="00437220" w:rsidRDefault="00E86693" w:rsidP="00242AEE">
            <w:pPr>
              <w:jc w:val="center"/>
              <w:rPr>
                <w:sz w:val="20"/>
                <w:szCs w:val="20"/>
              </w:rPr>
            </w:pPr>
          </w:p>
          <w:p w:rsidR="00E86693" w:rsidRPr="00437220" w:rsidRDefault="00E86693" w:rsidP="00242AEE">
            <w:pPr>
              <w:jc w:val="center"/>
              <w:rPr>
                <w:sz w:val="20"/>
                <w:szCs w:val="20"/>
              </w:rPr>
            </w:pPr>
          </w:p>
          <w:p w:rsidR="00E86693" w:rsidRPr="00437220" w:rsidRDefault="00E86693" w:rsidP="00242AEE">
            <w:pPr>
              <w:jc w:val="center"/>
              <w:rPr>
                <w:sz w:val="20"/>
                <w:szCs w:val="20"/>
              </w:rPr>
            </w:pPr>
          </w:p>
          <w:p w:rsidR="00E86693" w:rsidRPr="00437220" w:rsidRDefault="00E86693" w:rsidP="00242AEE">
            <w:pPr>
              <w:jc w:val="center"/>
              <w:rPr>
                <w:sz w:val="20"/>
                <w:szCs w:val="20"/>
              </w:rPr>
            </w:pPr>
          </w:p>
          <w:p w:rsidR="00E86693" w:rsidRPr="00437220" w:rsidRDefault="00E86693" w:rsidP="00242AEE">
            <w:pPr>
              <w:jc w:val="center"/>
              <w:rPr>
                <w:sz w:val="20"/>
                <w:szCs w:val="20"/>
              </w:rPr>
            </w:pPr>
          </w:p>
          <w:p w:rsidR="00E86693" w:rsidRPr="00437220" w:rsidRDefault="00E86693" w:rsidP="00242AEE">
            <w:pPr>
              <w:jc w:val="center"/>
              <w:rPr>
                <w:sz w:val="20"/>
                <w:szCs w:val="20"/>
              </w:rPr>
            </w:pPr>
          </w:p>
          <w:p w:rsidR="00E86693" w:rsidRPr="00437220" w:rsidRDefault="00E86693" w:rsidP="00242AEE">
            <w:pPr>
              <w:jc w:val="center"/>
              <w:rPr>
                <w:sz w:val="20"/>
                <w:szCs w:val="20"/>
              </w:rPr>
            </w:pPr>
          </w:p>
          <w:p w:rsidR="00E86693" w:rsidRPr="00437220" w:rsidRDefault="00E86693" w:rsidP="00242AEE">
            <w:pPr>
              <w:jc w:val="center"/>
              <w:rPr>
                <w:sz w:val="20"/>
                <w:szCs w:val="20"/>
              </w:rPr>
            </w:pPr>
          </w:p>
          <w:p w:rsidR="00E86693" w:rsidRPr="00437220" w:rsidRDefault="00E86693" w:rsidP="00242AEE">
            <w:pPr>
              <w:jc w:val="center"/>
              <w:rPr>
                <w:sz w:val="20"/>
                <w:szCs w:val="20"/>
              </w:rPr>
            </w:pPr>
          </w:p>
          <w:p w:rsidR="00E86693" w:rsidRPr="00437220" w:rsidRDefault="00E86693" w:rsidP="00242AEE">
            <w:pPr>
              <w:jc w:val="center"/>
              <w:rPr>
                <w:sz w:val="20"/>
                <w:szCs w:val="20"/>
              </w:rPr>
            </w:pPr>
          </w:p>
          <w:p w:rsidR="00E86693" w:rsidRPr="00437220" w:rsidRDefault="00E86693" w:rsidP="00242AEE">
            <w:pPr>
              <w:jc w:val="center"/>
              <w:rPr>
                <w:sz w:val="20"/>
                <w:szCs w:val="20"/>
              </w:rPr>
            </w:pPr>
          </w:p>
          <w:p w:rsidR="00E86693" w:rsidRPr="00437220" w:rsidRDefault="00E86693" w:rsidP="00242AEE">
            <w:pPr>
              <w:jc w:val="center"/>
              <w:rPr>
                <w:sz w:val="20"/>
                <w:szCs w:val="20"/>
              </w:rPr>
            </w:pPr>
          </w:p>
          <w:p w:rsidR="00E86693" w:rsidRPr="00437220" w:rsidRDefault="00E86693" w:rsidP="00242AEE">
            <w:pPr>
              <w:jc w:val="center"/>
              <w:rPr>
                <w:sz w:val="20"/>
                <w:szCs w:val="20"/>
              </w:rPr>
            </w:pPr>
          </w:p>
          <w:p w:rsidR="000D5C37" w:rsidRPr="00437220" w:rsidRDefault="000D5C37" w:rsidP="00242AEE">
            <w:pPr>
              <w:jc w:val="center"/>
              <w:rPr>
                <w:sz w:val="20"/>
                <w:szCs w:val="20"/>
              </w:rPr>
            </w:pPr>
          </w:p>
        </w:tc>
        <w:tc>
          <w:tcPr>
            <w:tcW w:w="4320" w:type="dxa"/>
            <w:shd w:val="clear" w:color="auto" w:fill="auto"/>
          </w:tcPr>
          <w:p w:rsidR="00C669F9" w:rsidRPr="00437220" w:rsidRDefault="00C669F9" w:rsidP="006D5DF4">
            <w:pPr>
              <w:rPr>
                <w:b/>
                <w:sz w:val="20"/>
                <w:szCs w:val="20"/>
              </w:rPr>
            </w:pPr>
          </w:p>
        </w:tc>
      </w:tr>
    </w:tbl>
    <w:p w:rsidR="006C3F47" w:rsidRPr="00437220" w:rsidRDefault="006C3F47" w:rsidP="0095096B">
      <w:pPr>
        <w:tabs>
          <w:tab w:val="right" w:pos="9360"/>
        </w:tabs>
        <w:rPr>
          <w:sz w:val="20"/>
          <w:szCs w:val="20"/>
        </w:rPr>
      </w:pPr>
    </w:p>
    <w:p w:rsidR="00D94028" w:rsidRPr="00437220" w:rsidRDefault="00D94028" w:rsidP="0095096B">
      <w:pPr>
        <w:tabs>
          <w:tab w:val="right" w:pos="9360"/>
        </w:tabs>
        <w:rPr>
          <w:sz w:val="20"/>
          <w:szCs w:val="20"/>
        </w:rPr>
      </w:pPr>
    </w:p>
    <w:p w:rsidR="00242AEE" w:rsidRPr="00437220" w:rsidRDefault="00242AEE" w:rsidP="0095096B">
      <w:pPr>
        <w:tabs>
          <w:tab w:val="right" w:pos="9360"/>
        </w:tabs>
        <w:rPr>
          <w:sz w:val="20"/>
          <w:szCs w:val="20"/>
        </w:rPr>
      </w:pPr>
    </w:p>
    <w:p w:rsidR="00242AEE" w:rsidRPr="00437220" w:rsidRDefault="00242AEE" w:rsidP="0095096B">
      <w:pPr>
        <w:tabs>
          <w:tab w:val="right" w:pos="9360"/>
        </w:tabs>
        <w:rPr>
          <w:sz w:val="20"/>
          <w:szCs w:val="20"/>
        </w:rPr>
        <w:sectPr w:rsidR="00242AEE" w:rsidRPr="00437220" w:rsidSect="00C92251">
          <w:headerReference w:type="default" r:id="rId16"/>
          <w:footerReference w:type="default" r:id="rId17"/>
          <w:headerReference w:type="first" r:id="rId18"/>
          <w:footerReference w:type="first" r:id="rId19"/>
          <w:pgSz w:w="12240" w:h="15840"/>
          <w:pgMar w:top="720" w:right="965" w:bottom="1080" w:left="1656" w:header="706" w:footer="706" w:gutter="0"/>
          <w:pgNumType w:start="132"/>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437220" w:rsidTr="00BA6468">
        <w:trPr>
          <w:trHeight w:val="900"/>
        </w:trPr>
        <w:tc>
          <w:tcPr>
            <w:tcW w:w="4200" w:type="dxa"/>
            <w:tcMar>
              <w:left w:w="0" w:type="dxa"/>
              <w:right w:w="0" w:type="dxa"/>
            </w:tcMar>
          </w:tcPr>
          <w:p w:rsidR="002E2327" w:rsidRPr="00437220" w:rsidRDefault="002E2327" w:rsidP="002E2327">
            <w:pPr>
              <w:keepNext/>
              <w:keepLines/>
              <w:widowControl w:val="0"/>
              <w:rPr>
                <w:b/>
                <w:szCs w:val="24"/>
              </w:rPr>
            </w:pPr>
            <w:r w:rsidRPr="00437220">
              <w:rPr>
                <w:b/>
                <w:szCs w:val="24"/>
              </w:rPr>
              <w:lastRenderedPageBreak/>
              <w:t>APPLICATIONS FOR LEAVE SUBMITTED TO COURT SINCE LAST ISSUE</w:t>
            </w:r>
          </w:p>
        </w:tc>
        <w:tc>
          <w:tcPr>
            <w:tcW w:w="1200" w:type="dxa"/>
            <w:tcMar>
              <w:left w:w="0" w:type="dxa"/>
              <w:right w:w="0" w:type="dxa"/>
            </w:tcMar>
          </w:tcPr>
          <w:p w:rsidR="002E2327" w:rsidRPr="00437220" w:rsidRDefault="002E2327" w:rsidP="002E2327">
            <w:pPr>
              <w:keepNext/>
              <w:keepLines/>
              <w:widowControl w:val="0"/>
              <w:jc w:val="center"/>
              <w:rPr>
                <w:b/>
                <w:szCs w:val="24"/>
              </w:rPr>
            </w:pPr>
          </w:p>
          <w:p w:rsidR="001D0D5F" w:rsidRPr="00437220" w:rsidRDefault="001D0D5F" w:rsidP="002E2327">
            <w:pPr>
              <w:keepNext/>
              <w:keepLines/>
              <w:widowControl w:val="0"/>
              <w:jc w:val="center"/>
              <w:rPr>
                <w:b/>
                <w:szCs w:val="24"/>
              </w:rPr>
            </w:pPr>
          </w:p>
          <w:p w:rsidR="001D0D5F" w:rsidRPr="00437220" w:rsidRDefault="001D0D5F" w:rsidP="002E2327">
            <w:pPr>
              <w:keepNext/>
              <w:keepLines/>
              <w:widowControl w:val="0"/>
              <w:jc w:val="center"/>
              <w:rPr>
                <w:b/>
                <w:szCs w:val="24"/>
              </w:rPr>
            </w:pPr>
          </w:p>
          <w:p w:rsidR="001D0D5F" w:rsidRPr="00437220" w:rsidRDefault="001D0D5F" w:rsidP="002E2327">
            <w:pPr>
              <w:keepNext/>
              <w:keepLines/>
              <w:widowControl w:val="0"/>
              <w:jc w:val="center"/>
              <w:rPr>
                <w:b/>
                <w:szCs w:val="24"/>
              </w:rPr>
            </w:pPr>
          </w:p>
        </w:tc>
        <w:tc>
          <w:tcPr>
            <w:tcW w:w="4080" w:type="dxa"/>
            <w:tcMar>
              <w:left w:w="0" w:type="dxa"/>
              <w:right w:w="0" w:type="dxa"/>
            </w:tcMar>
          </w:tcPr>
          <w:p w:rsidR="002E2327" w:rsidRPr="00437220" w:rsidRDefault="002E2327" w:rsidP="002E2327">
            <w:pPr>
              <w:keepLines/>
              <w:widowControl w:val="0"/>
              <w:rPr>
                <w:szCs w:val="24"/>
                <w:lang w:val="fr-CA"/>
              </w:rPr>
            </w:pPr>
            <w:r w:rsidRPr="00437220">
              <w:rPr>
                <w:b/>
                <w:szCs w:val="24"/>
                <w:lang w:val="fr-CA"/>
              </w:rPr>
              <w:t>DEMANDES SOUMISES À LA COUR DEPUIS LA DERNIÈRE PARUTION</w:t>
            </w:r>
          </w:p>
          <w:p w:rsidR="002E2327" w:rsidRPr="00437220"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437220" w:rsidRDefault="002E2327" w:rsidP="002E2327">
      <w:pPr>
        <w:widowControl w:val="0"/>
        <w:rPr>
          <w:b/>
          <w:sz w:val="20"/>
          <w:szCs w:val="20"/>
          <w:lang w:val="fr-CA"/>
        </w:rPr>
      </w:pPr>
    </w:p>
    <w:p w:rsidR="00CB3520" w:rsidRPr="00437220" w:rsidRDefault="00C32DBE" w:rsidP="00CB3520">
      <w:pPr>
        <w:widowControl w:val="0"/>
        <w:rPr>
          <w:b/>
          <w:sz w:val="20"/>
          <w:szCs w:val="20"/>
        </w:rPr>
      </w:pPr>
      <w:r w:rsidRPr="00437220">
        <w:rPr>
          <w:b/>
          <w:sz w:val="20"/>
          <w:szCs w:val="20"/>
        </w:rPr>
        <w:t>FEBRUARY</w:t>
      </w:r>
      <w:r w:rsidR="00CB3520" w:rsidRPr="00437220">
        <w:rPr>
          <w:b/>
          <w:sz w:val="20"/>
          <w:szCs w:val="20"/>
        </w:rPr>
        <w:t xml:space="preserve"> </w:t>
      </w:r>
      <w:r w:rsidR="00020DC3" w:rsidRPr="00437220">
        <w:rPr>
          <w:b/>
          <w:sz w:val="20"/>
          <w:szCs w:val="20"/>
        </w:rPr>
        <w:t>1</w:t>
      </w:r>
      <w:r w:rsidR="00443B40" w:rsidRPr="00437220">
        <w:rPr>
          <w:b/>
          <w:sz w:val="20"/>
          <w:szCs w:val="20"/>
        </w:rPr>
        <w:t>5</w:t>
      </w:r>
      <w:r w:rsidR="00CB3520" w:rsidRPr="00437220">
        <w:rPr>
          <w:b/>
          <w:sz w:val="20"/>
          <w:szCs w:val="20"/>
        </w:rPr>
        <w:t>, 201</w:t>
      </w:r>
      <w:r w:rsidR="0030050B" w:rsidRPr="00437220">
        <w:rPr>
          <w:b/>
          <w:sz w:val="20"/>
          <w:szCs w:val="20"/>
        </w:rPr>
        <w:t>6</w:t>
      </w:r>
      <w:r w:rsidR="00CB3520" w:rsidRPr="00437220">
        <w:rPr>
          <w:b/>
          <w:sz w:val="20"/>
          <w:szCs w:val="20"/>
        </w:rPr>
        <w:t xml:space="preserve"> / LE </w:t>
      </w:r>
      <w:r w:rsidR="00020DC3" w:rsidRPr="00437220">
        <w:rPr>
          <w:b/>
          <w:sz w:val="20"/>
          <w:szCs w:val="20"/>
        </w:rPr>
        <w:t>1</w:t>
      </w:r>
      <w:r w:rsidR="00443B40" w:rsidRPr="00437220">
        <w:rPr>
          <w:b/>
          <w:sz w:val="20"/>
          <w:szCs w:val="20"/>
        </w:rPr>
        <w:t>5</w:t>
      </w:r>
      <w:r w:rsidR="00CB3520" w:rsidRPr="00437220">
        <w:rPr>
          <w:b/>
          <w:sz w:val="20"/>
          <w:szCs w:val="20"/>
        </w:rPr>
        <w:t xml:space="preserve"> </w:t>
      </w:r>
      <w:r w:rsidRPr="00437220">
        <w:rPr>
          <w:b/>
          <w:sz w:val="20"/>
          <w:szCs w:val="20"/>
        </w:rPr>
        <w:t>FÉVRIER</w:t>
      </w:r>
      <w:r w:rsidR="00CB3520" w:rsidRPr="00437220">
        <w:rPr>
          <w:b/>
          <w:sz w:val="20"/>
          <w:szCs w:val="20"/>
        </w:rPr>
        <w:t xml:space="preserve"> 201</w:t>
      </w:r>
      <w:r w:rsidR="0030050B" w:rsidRPr="00437220">
        <w:rPr>
          <w:b/>
          <w:sz w:val="20"/>
          <w:szCs w:val="20"/>
        </w:rPr>
        <w:t>6</w:t>
      </w:r>
    </w:p>
    <w:p w:rsidR="00CB3520" w:rsidRPr="00437220" w:rsidRDefault="00CB3520" w:rsidP="00CB3520">
      <w:pPr>
        <w:widowControl w:val="0"/>
        <w:rPr>
          <w:b/>
          <w:sz w:val="20"/>
          <w:szCs w:val="20"/>
        </w:rPr>
      </w:pPr>
    </w:p>
    <w:p w:rsidR="00CB3520" w:rsidRPr="00437220" w:rsidRDefault="00CB3520" w:rsidP="00CB3520">
      <w:pPr>
        <w:widowControl w:val="0"/>
        <w:jc w:val="center"/>
        <w:rPr>
          <w:b/>
          <w:sz w:val="20"/>
          <w:szCs w:val="20"/>
        </w:rPr>
      </w:pPr>
      <w:r w:rsidRPr="00437220">
        <w:rPr>
          <w:b/>
          <w:sz w:val="20"/>
          <w:szCs w:val="20"/>
        </w:rPr>
        <w:t xml:space="preserve">CORAM:  Chief Justice McLachlin and </w:t>
      </w:r>
      <w:r w:rsidR="0021039C" w:rsidRPr="00437220">
        <w:rPr>
          <w:b/>
          <w:sz w:val="20"/>
          <w:szCs w:val="20"/>
        </w:rPr>
        <w:t xml:space="preserve">Moldaver </w:t>
      </w:r>
      <w:r w:rsidRPr="00437220">
        <w:rPr>
          <w:b/>
          <w:sz w:val="20"/>
          <w:szCs w:val="20"/>
        </w:rPr>
        <w:t xml:space="preserve">and </w:t>
      </w:r>
      <w:r w:rsidR="00FA3373" w:rsidRPr="00437220">
        <w:rPr>
          <w:b/>
          <w:sz w:val="20"/>
          <w:szCs w:val="20"/>
        </w:rPr>
        <w:t xml:space="preserve">Gascon </w:t>
      </w:r>
      <w:r w:rsidRPr="00437220">
        <w:rPr>
          <w:b/>
          <w:sz w:val="20"/>
          <w:szCs w:val="20"/>
        </w:rPr>
        <w:t>JJ.</w:t>
      </w:r>
    </w:p>
    <w:p w:rsidR="00CB3520" w:rsidRPr="00437220" w:rsidRDefault="00CB3520" w:rsidP="00CB3520">
      <w:pPr>
        <w:widowControl w:val="0"/>
        <w:jc w:val="center"/>
        <w:rPr>
          <w:sz w:val="20"/>
          <w:szCs w:val="20"/>
          <w:lang w:val="fr-CA"/>
        </w:rPr>
      </w:pPr>
      <w:r w:rsidRPr="00437220">
        <w:rPr>
          <w:b/>
          <w:sz w:val="20"/>
          <w:szCs w:val="20"/>
          <w:lang w:val="fr-CA"/>
        </w:rPr>
        <w:t>La juge en chef McLachlin et les juges</w:t>
      </w:r>
      <w:r w:rsidR="0021039C" w:rsidRPr="00437220">
        <w:rPr>
          <w:b/>
          <w:sz w:val="20"/>
          <w:szCs w:val="20"/>
          <w:lang w:val="fr-CA"/>
        </w:rPr>
        <w:t xml:space="preserve"> Moldaver</w:t>
      </w:r>
      <w:r w:rsidRPr="00437220">
        <w:rPr>
          <w:b/>
          <w:sz w:val="20"/>
          <w:szCs w:val="20"/>
          <w:lang w:val="fr-CA"/>
        </w:rPr>
        <w:t xml:space="preserve"> et </w:t>
      </w:r>
      <w:r w:rsidR="00FA3373" w:rsidRPr="00437220">
        <w:rPr>
          <w:b/>
          <w:sz w:val="20"/>
          <w:szCs w:val="20"/>
          <w:lang w:val="fr-CA"/>
        </w:rPr>
        <w:t>Gascon</w:t>
      </w:r>
    </w:p>
    <w:p w:rsidR="00CB3520" w:rsidRPr="00437220" w:rsidRDefault="00CB3520" w:rsidP="00CB3520">
      <w:pPr>
        <w:widowControl w:val="0"/>
        <w:rPr>
          <w:sz w:val="20"/>
          <w:szCs w:val="20"/>
          <w:lang w:val="fr-CA"/>
        </w:rPr>
      </w:pPr>
    </w:p>
    <w:p w:rsidR="00CB3520" w:rsidRPr="00437220" w:rsidRDefault="00D37AF2" w:rsidP="00CB3520">
      <w:pPr>
        <w:pStyle w:val="ListParagraph"/>
        <w:widowControl w:val="0"/>
        <w:numPr>
          <w:ilvl w:val="0"/>
          <w:numId w:val="1"/>
        </w:numPr>
        <w:ind w:hanging="720"/>
        <w:jc w:val="both"/>
        <w:rPr>
          <w:sz w:val="20"/>
          <w:szCs w:val="20"/>
        </w:rPr>
      </w:pPr>
      <w:proofErr w:type="spellStart"/>
      <w:r w:rsidRPr="00437220">
        <w:rPr>
          <w:i/>
          <w:sz w:val="20"/>
          <w:szCs w:val="20"/>
        </w:rPr>
        <w:t>Dellen</w:t>
      </w:r>
      <w:proofErr w:type="spellEnd"/>
      <w:r w:rsidRPr="00437220">
        <w:rPr>
          <w:i/>
          <w:sz w:val="20"/>
          <w:szCs w:val="20"/>
        </w:rPr>
        <w:t xml:space="preserve"> Millard</w:t>
      </w:r>
      <w:r w:rsidR="00CB3520" w:rsidRPr="00437220">
        <w:rPr>
          <w:i/>
          <w:sz w:val="20"/>
          <w:szCs w:val="20"/>
        </w:rPr>
        <w:t xml:space="preserve"> v. </w:t>
      </w:r>
      <w:r w:rsidRPr="00437220">
        <w:rPr>
          <w:i/>
          <w:sz w:val="20"/>
          <w:szCs w:val="20"/>
        </w:rPr>
        <w:t>Her Majesty the Queen</w:t>
      </w:r>
      <w:r w:rsidR="00CB3520" w:rsidRPr="00437220">
        <w:rPr>
          <w:sz w:val="20"/>
          <w:szCs w:val="20"/>
        </w:rPr>
        <w:t xml:space="preserve"> (</w:t>
      </w:r>
      <w:r w:rsidRPr="00437220">
        <w:rPr>
          <w:sz w:val="20"/>
          <w:szCs w:val="20"/>
        </w:rPr>
        <w:t>Ont</w:t>
      </w:r>
      <w:r w:rsidR="00CB3520" w:rsidRPr="00437220">
        <w:rPr>
          <w:sz w:val="20"/>
          <w:szCs w:val="20"/>
        </w:rPr>
        <w:t>.) (Crim.) (By Leave) (36</w:t>
      </w:r>
      <w:r w:rsidRPr="00437220">
        <w:rPr>
          <w:sz w:val="20"/>
          <w:szCs w:val="20"/>
        </w:rPr>
        <w:t>76</w:t>
      </w:r>
      <w:r w:rsidR="00CB3520" w:rsidRPr="00437220">
        <w:rPr>
          <w:sz w:val="20"/>
          <w:szCs w:val="20"/>
        </w:rPr>
        <w:t>6)</w:t>
      </w:r>
    </w:p>
    <w:p w:rsidR="00CB3520" w:rsidRPr="00437220" w:rsidRDefault="00CB3520" w:rsidP="00CB3520">
      <w:pPr>
        <w:widowControl w:val="0"/>
        <w:jc w:val="both"/>
        <w:rPr>
          <w:sz w:val="20"/>
          <w:szCs w:val="20"/>
        </w:rPr>
      </w:pPr>
    </w:p>
    <w:p w:rsidR="00CB3520" w:rsidRPr="00437220" w:rsidRDefault="00DA2BFF" w:rsidP="00CB3520">
      <w:pPr>
        <w:pStyle w:val="ListParagraph"/>
        <w:widowControl w:val="0"/>
        <w:numPr>
          <w:ilvl w:val="0"/>
          <w:numId w:val="1"/>
        </w:numPr>
        <w:ind w:hanging="720"/>
        <w:jc w:val="both"/>
        <w:rPr>
          <w:sz w:val="20"/>
          <w:szCs w:val="20"/>
        </w:rPr>
      </w:pPr>
      <w:proofErr w:type="spellStart"/>
      <w:r w:rsidRPr="00437220">
        <w:rPr>
          <w:i/>
          <w:sz w:val="20"/>
          <w:szCs w:val="20"/>
        </w:rPr>
        <w:t>Amjad</w:t>
      </w:r>
      <w:proofErr w:type="spellEnd"/>
      <w:r w:rsidRPr="00437220">
        <w:rPr>
          <w:i/>
          <w:sz w:val="20"/>
          <w:szCs w:val="20"/>
        </w:rPr>
        <w:t xml:space="preserve"> Khan</w:t>
      </w:r>
      <w:r w:rsidR="00CB3520" w:rsidRPr="00437220">
        <w:rPr>
          <w:i/>
          <w:sz w:val="20"/>
          <w:szCs w:val="20"/>
        </w:rPr>
        <w:t xml:space="preserve"> v. </w:t>
      </w:r>
      <w:r w:rsidRPr="00437220">
        <w:rPr>
          <w:i/>
          <w:sz w:val="20"/>
          <w:szCs w:val="20"/>
        </w:rPr>
        <w:t>Her Majesty the Queen</w:t>
      </w:r>
      <w:r w:rsidR="00CB3520" w:rsidRPr="00437220">
        <w:rPr>
          <w:sz w:val="20"/>
          <w:szCs w:val="20"/>
        </w:rPr>
        <w:t xml:space="preserve"> (</w:t>
      </w:r>
      <w:r w:rsidR="001235D5" w:rsidRPr="00437220">
        <w:rPr>
          <w:sz w:val="20"/>
          <w:szCs w:val="20"/>
        </w:rPr>
        <w:t>B.C</w:t>
      </w:r>
      <w:r w:rsidR="00CB3520" w:rsidRPr="00437220">
        <w:rPr>
          <w:sz w:val="20"/>
          <w:szCs w:val="20"/>
        </w:rPr>
        <w:t>.) (C</w:t>
      </w:r>
      <w:r w:rsidR="001235D5" w:rsidRPr="00437220">
        <w:rPr>
          <w:sz w:val="20"/>
          <w:szCs w:val="20"/>
        </w:rPr>
        <w:t>r</w:t>
      </w:r>
      <w:r w:rsidR="00CB3520" w:rsidRPr="00437220">
        <w:rPr>
          <w:sz w:val="20"/>
          <w:szCs w:val="20"/>
        </w:rPr>
        <w:t>i</w:t>
      </w:r>
      <w:r w:rsidR="001235D5" w:rsidRPr="00437220">
        <w:rPr>
          <w:sz w:val="20"/>
          <w:szCs w:val="20"/>
        </w:rPr>
        <w:t>m.</w:t>
      </w:r>
      <w:r w:rsidR="00CB3520" w:rsidRPr="00437220">
        <w:rPr>
          <w:sz w:val="20"/>
          <w:szCs w:val="20"/>
        </w:rPr>
        <w:t>) (By Leave) (36</w:t>
      </w:r>
      <w:r w:rsidRPr="00437220">
        <w:rPr>
          <w:sz w:val="20"/>
          <w:szCs w:val="20"/>
        </w:rPr>
        <w:t>623</w:t>
      </w:r>
      <w:r w:rsidR="00CB3520" w:rsidRPr="00437220">
        <w:rPr>
          <w:sz w:val="20"/>
          <w:szCs w:val="20"/>
        </w:rPr>
        <w:t>)</w:t>
      </w:r>
    </w:p>
    <w:p w:rsidR="00CB3520" w:rsidRPr="00437220" w:rsidRDefault="00CB3520" w:rsidP="00CB3520">
      <w:pPr>
        <w:widowControl w:val="0"/>
        <w:jc w:val="both"/>
        <w:rPr>
          <w:sz w:val="20"/>
          <w:szCs w:val="20"/>
        </w:rPr>
      </w:pPr>
    </w:p>
    <w:p w:rsidR="00CB3520" w:rsidRPr="00437220" w:rsidRDefault="001235D5" w:rsidP="00CB3520">
      <w:pPr>
        <w:pStyle w:val="ListParagraph"/>
        <w:widowControl w:val="0"/>
        <w:numPr>
          <w:ilvl w:val="0"/>
          <w:numId w:val="1"/>
        </w:numPr>
        <w:ind w:hanging="720"/>
        <w:jc w:val="both"/>
        <w:rPr>
          <w:sz w:val="20"/>
          <w:szCs w:val="20"/>
        </w:rPr>
      </w:pPr>
      <w:r w:rsidRPr="00437220">
        <w:rPr>
          <w:i/>
          <w:sz w:val="20"/>
          <w:szCs w:val="20"/>
        </w:rPr>
        <w:t xml:space="preserve">Jesse Peter </w:t>
      </w:r>
      <w:proofErr w:type="spellStart"/>
      <w:r w:rsidRPr="00437220">
        <w:rPr>
          <w:i/>
          <w:sz w:val="20"/>
          <w:szCs w:val="20"/>
        </w:rPr>
        <w:t>Toews</w:t>
      </w:r>
      <w:proofErr w:type="spellEnd"/>
      <w:r w:rsidRPr="00437220">
        <w:rPr>
          <w:i/>
          <w:sz w:val="20"/>
          <w:szCs w:val="20"/>
        </w:rPr>
        <w:t xml:space="preserve"> v. Her Majesty the Queen</w:t>
      </w:r>
      <w:r w:rsidR="00CB3520" w:rsidRPr="00437220">
        <w:rPr>
          <w:sz w:val="20"/>
          <w:szCs w:val="20"/>
        </w:rPr>
        <w:t xml:space="preserve"> (</w:t>
      </w:r>
      <w:r w:rsidRPr="00437220">
        <w:rPr>
          <w:sz w:val="20"/>
          <w:szCs w:val="20"/>
        </w:rPr>
        <w:t>Alta</w:t>
      </w:r>
      <w:r w:rsidR="00CB3520" w:rsidRPr="00437220">
        <w:rPr>
          <w:sz w:val="20"/>
          <w:szCs w:val="20"/>
        </w:rPr>
        <w:t>.) (C</w:t>
      </w:r>
      <w:r w:rsidRPr="00437220">
        <w:rPr>
          <w:sz w:val="20"/>
          <w:szCs w:val="20"/>
        </w:rPr>
        <w:t>r</w:t>
      </w:r>
      <w:r w:rsidR="00CB3520" w:rsidRPr="00437220">
        <w:rPr>
          <w:sz w:val="20"/>
          <w:szCs w:val="20"/>
        </w:rPr>
        <w:t>i</w:t>
      </w:r>
      <w:r w:rsidRPr="00437220">
        <w:rPr>
          <w:sz w:val="20"/>
          <w:szCs w:val="20"/>
        </w:rPr>
        <w:t>m.</w:t>
      </w:r>
      <w:r w:rsidR="00CB3520" w:rsidRPr="00437220">
        <w:rPr>
          <w:sz w:val="20"/>
          <w:szCs w:val="20"/>
        </w:rPr>
        <w:t>) (By Leave) (3</w:t>
      </w:r>
      <w:r w:rsidRPr="00437220">
        <w:rPr>
          <w:sz w:val="20"/>
          <w:szCs w:val="20"/>
        </w:rPr>
        <w:t>6757</w:t>
      </w:r>
      <w:r w:rsidR="00CB3520" w:rsidRPr="00437220">
        <w:rPr>
          <w:sz w:val="20"/>
          <w:szCs w:val="20"/>
        </w:rPr>
        <w:t>)</w:t>
      </w:r>
    </w:p>
    <w:p w:rsidR="00CB3520" w:rsidRPr="00437220" w:rsidRDefault="00CB3520" w:rsidP="00CB3520">
      <w:pPr>
        <w:widowControl w:val="0"/>
        <w:rPr>
          <w:sz w:val="20"/>
          <w:szCs w:val="20"/>
        </w:rPr>
      </w:pPr>
    </w:p>
    <w:p w:rsidR="00CB3520" w:rsidRPr="00437220" w:rsidRDefault="001235D5" w:rsidP="00CB3520">
      <w:pPr>
        <w:pStyle w:val="ListParagraph"/>
        <w:widowControl w:val="0"/>
        <w:numPr>
          <w:ilvl w:val="0"/>
          <w:numId w:val="1"/>
        </w:numPr>
        <w:ind w:hanging="720"/>
        <w:jc w:val="both"/>
        <w:rPr>
          <w:sz w:val="20"/>
          <w:szCs w:val="20"/>
        </w:rPr>
      </w:pPr>
      <w:r w:rsidRPr="00437220">
        <w:rPr>
          <w:i/>
          <w:sz w:val="20"/>
          <w:szCs w:val="20"/>
        </w:rPr>
        <w:t>Angela Bustamante</w:t>
      </w:r>
      <w:r w:rsidR="00CB3520" w:rsidRPr="00437220">
        <w:rPr>
          <w:i/>
          <w:sz w:val="20"/>
          <w:szCs w:val="20"/>
        </w:rPr>
        <w:t xml:space="preserve"> v. </w:t>
      </w:r>
      <w:r w:rsidRPr="00437220">
        <w:rPr>
          <w:i/>
          <w:sz w:val="20"/>
          <w:szCs w:val="20"/>
        </w:rPr>
        <w:t>The Guarantee Company of North America</w:t>
      </w:r>
      <w:r w:rsidR="00CB3520" w:rsidRPr="00437220">
        <w:rPr>
          <w:sz w:val="20"/>
          <w:szCs w:val="20"/>
        </w:rPr>
        <w:t xml:space="preserve"> (Ont.) (Civil) (By Leave) (3</w:t>
      </w:r>
      <w:r w:rsidRPr="00437220">
        <w:rPr>
          <w:sz w:val="20"/>
          <w:szCs w:val="20"/>
        </w:rPr>
        <w:t>6</w:t>
      </w:r>
      <w:r w:rsidR="00CB3520" w:rsidRPr="00437220">
        <w:rPr>
          <w:sz w:val="20"/>
          <w:szCs w:val="20"/>
        </w:rPr>
        <w:t>6</w:t>
      </w:r>
      <w:r w:rsidRPr="00437220">
        <w:rPr>
          <w:sz w:val="20"/>
          <w:szCs w:val="20"/>
        </w:rPr>
        <w:t>52</w:t>
      </w:r>
      <w:r w:rsidR="00CB3520" w:rsidRPr="00437220">
        <w:rPr>
          <w:sz w:val="20"/>
          <w:szCs w:val="20"/>
        </w:rPr>
        <w:t>)</w:t>
      </w:r>
    </w:p>
    <w:p w:rsidR="00CB3520" w:rsidRPr="00437220" w:rsidRDefault="00CB3520" w:rsidP="00CB3520">
      <w:pPr>
        <w:widowControl w:val="0"/>
        <w:jc w:val="both"/>
        <w:rPr>
          <w:sz w:val="20"/>
          <w:szCs w:val="20"/>
        </w:rPr>
      </w:pPr>
    </w:p>
    <w:p w:rsidR="00CB3520" w:rsidRPr="00437220" w:rsidRDefault="001235D5" w:rsidP="00CB3520">
      <w:pPr>
        <w:pStyle w:val="ListParagraph"/>
        <w:widowControl w:val="0"/>
        <w:numPr>
          <w:ilvl w:val="0"/>
          <w:numId w:val="1"/>
        </w:numPr>
        <w:ind w:hanging="720"/>
        <w:jc w:val="both"/>
        <w:rPr>
          <w:sz w:val="20"/>
          <w:szCs w:val="20"/>
        </w:rPr>
      </w:pPr>
      <w:proofErr w:type="spellStart"/>
      <w:r w:rsidRPr="00437220">
        <w:rPr>
          <w:i/>
          <w:sz w:val="20"/>
          <w:szCs w:val="20"/>
        </w:rPr>
        <w:t>Chippewas</w:t>
      </w:r>
      <w:proofErr w:type="spellEnd"/>
      <w:r w:rsidRPr="00437220">
        <w:rPr>
          <w:i/>
          <w:sz w:val="20"/>
          <w:szCs w:val="20"/>
        </w:rPr>
        <w:t xml:space="preserve"> of the Thames First N</w:t>
      </w:r>
      <w:r w:rsidR="00020C19" w:rsidRPr="00437220">
        <w:rPr>
          <w:i/>
          <w:sz w:val="20"/>
          <w:szCs w:val="20"/>
        </w:rPr>
        <w:t>a</w:t>
      </w:r>
      <w:r w:rsidRPr="00437220">
        <w:rPr>
          <w:i/>
          <w:sz w:val="20"/>
          <w:szCs w:val="20"/>
        </w:rPr>
        <w:t>tion</w:t>
      </w:r>
      <w:r w:rsidR="00CB3520" w:rsidRPr="00437220">
        <w:rPr>
          <w:i/>
          <w:sz w:val="20"/>
          <w:szCs w:val="20"/>
        </w:rPr>
        <w:t xml:space="preserve"> v. </w:t>
      </w:r>
      <w:r w:rsidRPr="00437220">
        <w:rPr>
          <w:i/>
          <w:sz w:val="20"/>
          <w:szCs w:val="20"/>
        </w:rPr>
        <w:t>Enbridge Pipelines Inc. et al.</w:t>
      </w:r>
      <w:r w:rsidR="00CB3520" w:rsidRPr="00437220">
        <w:rPr>
          <w:sz w:val="20"/>
          <w:szCs w:val="20"/>
        </w:rPr>
        <w:t xml:space="preserve"> (</w:t>
      </w:r>
      <w:r w:rsidRPr="00437220">
        <w:rPr>
          <w:sz w:val="20"/>
          <w:szCs w:val="20"/>
        </w:rPr>
        <w:t>F.C.</w:t>
      </w:r>
      <w:r w:rsidR="00CB3520" w:rsidRPr="00437220">
        <w:rPr>
          <w:sz w:val="20"/>
          <w:szCs w:val="20"/>
        </w:rPr>
        <w:t>) (Civil) (By Leave) (3</w:t>
      </w:r>
      <w:r w:rsidRPr="00437220">
        <w:rPr>
          <w:sz w:val="20"/>
          <w:szCs w:val="20"/>
        </w:rPr>
        <w:t>6776</w:t>
      </w:r>
      <w:r w:rsidR="00CB3520" w:rsidRPr="00437220">
        <w:rPr>
          <w:sz w:val="20"/>
          <w:szCs w:val="20"/>
        </w:rPr>
        <w:t>)</w:t>
      </w:r>
    </w:p>
    <w:p w:rsidR="00CB3520" w:rsidRPr="00437220" w:rsidRDefault="00CB3520" w:rsidP="00CB3520">
      <w:pPr>
        <w:widowControl w:val="0"/>
        <w:rPr>
          <w:sz w:val="20"/>
          <w:szCs w:val="20"/>
        </w:rPr>
      </w:pPr>
    </w:p>
    <w:p w:rsidR="00CB3520" w:rsidRPr="00437220" w:rsidRDefault="00CB3520" w:rsidP="00CB3520">
      <w:pPr>
        <w:widowControl w:val="0"/>
        <w:rPr>
          <w:sz w:val="20"/>
          <w:szCs w:val="20"/>
        </w:rPr>
      </w:pPr>
    </w:p>
    <w:p w:rsidR="00CB3520" w:rsidRPr="00437220" w:rsidRDefault="00CB3520" w:rsidP="00CB3520">
      <w:pPr>
        <w:widowControl w:val="0"/>
        <w:jc w:val="center"/>
        <w:rPr>
          <w:b/>
          <w:sz w:val="20"/>
          <w:szCs w:val="20"/>
          <w:lang w:val="fr-CA"/>
        </w:rPr>
      </w:pPr>
      <w:r w:rsidRPr="00437220">
        <w:rPr>
          <w:b/>
          <w:sz w:val="20"/>
          <w:szCs w:val="20"/>
          <w:lang w:val="fr-CA"/>
        </w:rPr>
        <w:t xml:space="preserve">CORAM: </w:t>
      </w:r>
      <w:r w:rsidR="00FA3373" w:rsidRPr="00437220">
        <w:rPr>
          <w:b/>
          <w:sz w:val="20"/>
          <w:szCs w:val="20"/>
          <w:lang w:val="fr-CA"/>
        </w:rPr>
        <w:t>Abella</w:t>
      </w:r>
      <w:r w:rsidRPr="00437220">
        <w:rPr>
          <w:b/>
          <w:sz w:val="20"/>
          <w:szCs w:val="20"/>
          <w:lang w:val="fr-CA"/>
        </w:rPr>
        <w:t xml:space="preserve">, Karakatsanis and </w:t>
      </w:r>
      <w:r w:rsidR="003E3677" w:rsidRPr="00437220">
        <w:rPr>
          <w:b/>
          <w:sz w:val="20"/>
          <w:szCs w:val="20"/>
          <w:lang w:val="fr-CA"/>
        </w:rPr>
        <w:t>Brown</w:t>
      </w:r>
      <w:r w:rsidRPr="00437220">
        <w:rPr>
          <w:b/>
          <w:sz w:val="20"/>
          <w:szCs w:val="20"/>
          <w:lang w:val="fr-CA"/>
        </w:rPr>
        <w:t xml:space="preserve"> JJ.</w:t>
      </w:r>
    </w:p>
    <w:p w:rsidR="00CB3520" w:rsidRPr="00437220" w:rsidRDefault="00CB3520" w:rsidP="00CB3520">
      <w:pPr>
        <w:widowControl w:val="0"/>
        <w:jc w:val="center"/>
        <w:rPr>
          <w:b/>
          <w:sz w:val="20"/>
          <w:szCs w:val="20"/>
          <w:lang w:val="fr-CA"/>
        </w:rPr>
      </w:pPr>
      <w:r w:rsidRPr="00437220">
        <w:rPr>
          <w:b/>
          <w:sz w:val="20"/>
          <w:szCs w:val="20"/>
          <w:lang w:val="fr-CA"/>
        </w:rPr>
        <w:t xml:space="preserve">Les juges </w:t>
      </w:r>
      <w:r w:rsidR="00FA3373" w:rsidRPr="00437220">
        <w:rPr>
          <w:b/>
          <w:sz w:val="20"/>
          <w:szCs w:val="20"/>
          <w:lang w:val="fr-CA"/>
        </w:rPr>
        <w:t>Abella</w:t>
      </w:r>
      <w:r w:rsidRPr="00437220">
        <w:rPr>
          <w:b/>
          <w:sz w:val="20"/>
          <w:szCs w:val="20"/>
          <w:lang w:val="fr-CA"/>
        </w:rPr>
        <w:t xml:space="preserve">, Karakatsanis et </w:t>
      </w:r>
      <w:r w:rsidR="003E3677" w:rsidRPr="00437220">
        <w:rPr>
          <w:b/>
          <w:sz w:val="20"/>
          <w:szCs w:val="20"/>
          <w:lang w:val="fr-CA"/>
        </w:rPr>
        <w:t>Brown</w:t>
      </w:r>
    </w:p>
    <w:p w:rsidR="00CB3520" w:rsidRPr="00437220" w:rsidRDefault="00CB3520" w:rsidP="00CB3520">
      <w:pPr>
        <w:widowControl w:val="0"/>
        <w:jc w:val="both"/>
        <w:rPr>
          <w:sz w:val="20"/>
          <w:szCs w:val="20"/>
          <w:lang w:val="fr-CA"/>
        </w:rPr>
      </w:pPr>
    </w:p>
    <w:p w:rsidR="00CB3520" w:rsidRPr="00437220" w:rsidRDefault="00600133" w:rsidP="00CB3520">
      <w:pPr>
        <w:pStyle w:val="ListParagraph"/>
        <w:widowControl w:val="0"/>
        <w:numPr>
          <w:ilvl w:val="0"/>
          <w:numId w:val="1"/>
        </w:numPr>
        <w:ind w:hanging="720"/>
        <w:jc w:val="both"/>
        <w:rPr>
          <w:sz w:val="20"/>
          <w:szCs w:val="20"/>
          <w:lang w:val="fr-CA"/>
        </w:rPr>
      </w:pPr>
      <w:proofErr w:type="spellStart"/>
      <w:r w:rsidRPr="00437220">
        <w:rPr>
          <w:i/>
          <w:sz w:val="20"/>
          <w:szCs w:val="20"/>
        </w:rPr>
        <w:t>Lovejeet</w:t>
      </w:r>
      <w:proofErr w:type="spellEnd"/>
      <w:r w:rsidRPr="00437220">
        <w:rPr>
          <w:i/>
          <w:sz w:val="20"/>
          <w:szCs w:val="20"/>
        </w:rPr>
        <w:t xml:space="preserve"> </w:t>
      </w:r>
      <w:proofErr w:type="spellStart"/>
      <w:r w:rsidRPr="00437220">
        <w:rPr>
          <w:i/>
          <w:sz w:val="20"/>
          <w:szCs w:val="20"/>
        </w:rPr>
        <w:t>Bains</w:t>
      </w:r>
      <w:proofErr w:type="spellEnd"/>
      <w:r w:rsidR="00CB3520" w:rsidRPr="00437220">
        <w:rPr>
          <w:i/>
          <w:sz w:val="20"/>
          <w:szCs w:val="20"/>
        </w:rPr>
        <w:t xml:space="preserve"> v. </w:t>
      </w:r>
      <w:r w:rsidRPr="00437220">
        <w:rPr>
          <w:i/>
          <w:sz w:val="20"/>
          <w:szCs w:val="20"/>
        </w:rPr>
        <w:t>Her Majesty the Queen</w:t>
      </w:r>
      <w:r w:rsidR="00CB3520" w:rsidRPr="00437220">
        <w:rPr>
          <w:sz w:val="20"/>
          <w:szCs w:val="20"/>
        </w:rPr>
        <w:t xml:space="preserve"> (</w:t>
      </w:r>
      <w:r w:rsidRPr="00437220">
        <w:rPr>
          <w:sz w:val="20"/>
          <w:szCs w:val="20"/>
        </w:rPr>
        <w:t>Ont</w:t>
      </w:r>
      <w:r w:rsidR="00CB3520" w:rsidRPr="00437220">
        <w:rPr>
          <w:sz w:val="20"/>
          <w:szCs w:val="20"/>
        </w:rPr>
        <w:t>.) (C</w:t>
      </w:r>
      <w:r w:rsidRPr="00437220">
        <w:rPr>
          <w:sz w:val="20"/>
          <w:szCs w:val="20"/>
        </w:rPr>
        <w:t>r</w:t>
      </w:r>
      <w:r w:rsidR="00CB3520" w:rsidRPr="00437220">
        <w:rPr>
          <w:sz w:val="20"/>
          <w:szCs w:val="20"/>
        </w:rPr>
        <w:t>i</w:t>
      </w:r>
      <w:r w:rsidRPr="00437220">
        <w:rPr>
          <w:sz w:val="20"/>
          <w:szCs w:val="20"/>
        </w:rPr>
        <w:t>m.</w:t>
      </w:r>
      <w:r w:rsidR="00CB3520" w:rsidRPr="00437220">
        <w:rPr>
          <w:sz w:val="20"/>
          <w:szCs w:val="20"/>
        </w:rPr>
        <w:t>) (By Leave)</w:t>
      </w:r>
      <w:r w:rsidR="00CB3520" w:rsidRPr="00437220">
        <w:rPr>
          <w:sz w:val="20"/>
          <w:szCs w:val="20"/>
          <w:lang w:val="fr-CA"/>
        </w:rPr>
        <w:t xml:space="preserve"> (36</w:t>
      </w:r>
      <w:r w:rsidRPr="00437220">
        <w:rPr>
          <w:sz w:val="20"/>
          <w:szCs w:val="20"/>
          <w:lang w:val="fr-CA"/>
        </w:rPr>
        <w:t>698</w:t>
      </w:r>
      <w:r w:rsidR="00CB3520" w:rsidRPr="00437220">
        <w:rPr>
          <w:sz w:val="20"/>
          <w:szCs w:val="20"/>
          <w:lang w:val="fr-CA"/>
        </w:rPr>
        <w:t>)</w:t>
      </w:r>
    </w:p>
    <w:p w:rsidR="00CB3520" w:rsidRPr="00437220" w:rsidRDefault="00CB3520" w:rsidP="00CB3520">
      <w:pPr>
        <w:widowControl w:val="0"/>
        <w:jc w:val="both"/>
        <w:rPr>
          <w:sz w:val="20"/>
          <w:szCs w:val="20"/>
          <w:lang w:val="fr-CA"/>
        </w:rPr>
      </w:pPr>
    </w:p>
    <w:p w:rsidR="00CB3520" w:rsidRPr="00437220" w:rsidRDefault="002A3DBA" w:rsidP="00CB3520">
      <w:pPr>
        <w:pStyle w:val="ListParagraph"/>
        <w:widowControl w:val="0"/>
        <w:numPr>
          <w:ilvl w:val="0"/>
          <w:numId w:val="1"/>
        </w:numPr>
        <w:ind w:hanging="720"/>
        <w:jc w:val="both"/>
        <w:rPr>
          <w:sz w:val="20"/>
          <w:szCs w:val="20"/>
        </w:rPr>
      </w:pPr>
      <w:proofErr w:type="spellStart"/>
      <w:r w:rsidRPr="00437220">
        <w:rPr>
          <w:i/>
          <w:sz w:val="20"/>
          <w:szCs w:val="20"/>
        </w:rPr>
        <w:t>Harneet</w:t>
      </w:r>
      <w:proofErr w:type="spellEnd"/>
      <w:r w:rsidRPr="00437220">
        <w:rPr>
          <w:i/>
          <w:sz w:val="20"/>
          <w:szCs w:val="20"/>
        </w:rPr>
        <w:t xml:space="preserve"> </w:t>
      </w:r>
      <w:proofErr w:type="spellStart"/>
      <w:r w:rsidRPr="00437220">
        <w:rPr>
          <w:i/>
          <w:sz w:val="20"/>
          <w:szCs w:val="20"/>
        </w:rPr>
        <w:t>Pannu</w:t>
      </w:r>
      <w:proofErr w:type="spellEnd"/>
      <w:r w:rsidR="00CB3520" w:rsidRPr="00437220">
        <w:rPr>
          <w:i/>
          <w:sz w:val="20"/>
          <w:szCs w:val="20"/>
        </w:rPr>
        <w:t xml:space="preserve"> v. </w:t>
      </w:r>
      <w:r w:rsidRPr="00437220">
        <w:rPr>
          <w:i/>
          <w:sz w:val="20"/>
          <w:szCs w:val="20"/>
        </w:rPr>
        <w:t>Her Majesty the Queen</w:t>
      </w:r>
      <w:r w:rsidR="00CB3520" w:rsidRPr="00437220">
        <w:rPr>
          <w:sz w:val="20"/>
          <w:szCs w:val="20"/>
        </w:rPr>
        <w:t xml:space="preserve"> (Ont.) (C</w:t>
      </w:r>
      <w:r w:rsidRPr="00437220">
        <w:rPr>
          <w:sz w:val="20"/>
          <w:szCs w:val="20"/>
        </w:rPr>
        <w:t>r</w:t>
      </w:r>
      <w:r w:rsidR="00CB3520" w:rsidRPr="00437220">
        <w:rPr>
          <w:sz w:val="20"/>
          <w:szCs w:val="20"/>
        </w:rPr>
        <w:t>i</w:t>
      </w:r>
      <w:r w:rsidRPr="00437220">
        <w:rPr>
          <w:sz w:val="20"/>
          <w:szCs w:val="20"/>
        </w:rPr>
        <w:t>m.</w:t>
      </w:r>
      <w:r w:rsidR="00CB3520" w:rsidRPr="00437220">
        <w:rPr>
          <w:sz w:val="20"/>
          <w:szCs w:val="20"/>
        </w:rPr>
        <w:t>) (By Leave) (36</w:t>
      </w:r>
      <w:r w:rsidRPr="00437220">
        <w:rPr>
          <w:sz w:val="20"/>
          <w:szCs w:val="20"/>
        </w:rPr>
        <w:t>687</w:t>
      </w:r>
      <w:r w:rsidR="00CB3520" w:rsidRPr="00437220">
        <w:rPr>
          <w:sz w:val="20"/>
          <w:szCs w:val="20"/>
        </w:rPr>
        <w:t>)</w:t>
      </w:r>
    </w:p>
    <w:p w:rsidR="00CB3520" w:rsidRPr="00437220" w:rsidRDefault="00CB3520" w:rsidP="00CB3520">
      <w:pPr>
        <w:widowControl w:val="0"/>
        <w:jc w:val="both"/>
        <w:rPr>
          <w:sz w:val="20"/>
          <w:szCs w:val="20"/>
        </w:rPr>
      </w:pPr>
    </w:p>
    <w:p w:rsidR="00CB3520" w:rsidRPr="00437220" w:rsidRDefault="00F13DE0" w:rsidP="00CB3520">
      <w:pPr>
        <w:pStyle w:val="ListParagraph"/>
        <w:widowControl w:val="0"/>
        <w:numPr>
          <w:ilvl w:val="0"/>
          <w:numId w:val="1"/>
        </w:numPr>
        <w:ind w:hanging="720"/>
        <w:jc w:val="both"/>
        <w:rPr>
          <w:sz w:val="20"/>
          <w:szCs w:val="20"/>
          <w:lang w:val="fr-CA"/>
        </w:rPr>
      </w:pPr>
      <w:r w:rsidRPr="00437220">
        <w:rPr>
          <w:i/>
          <w:sz w:val="20"/>
          <w:szCs w:val="20"/>
          <w:lang w:val="fr-CA"/>
        </w:rPr>
        <w:t>Nathalie Marcotte et autre</w:t>
      </w:r>
      <w:r w:rsidR="00CB3520" w:rsidRPr="00437220">
        <w:rPr>
          <w:i/>
          <w:sz w:val="20"/>
          <w:szCs w:val="20"/>
          <w:lang w:val="fr-CA"/>
        </w:rPr>
        <w:t xml:space="preserve"> c. </w:t>
      </w:r>
      <w:r w:rsidRPr="00437220">
        <w:rPr>
          <w:i/>
          <w:sz w:val="20"/>
          <w:szCs w:val="20"/>
          <w:lang w:val="fr-CA"/>
        </w:rPr>
        <w:t xml:space="preserve">Société TVA </w:t>
      </w:r>
      <w:proofErr w:type="spellStart"/>
      <w:r w:rsidRPr="00437220">
        <w:rPr>
          <w:i/>
          <w:sz w:val="20"/>
          <w:szCs w:val="20"/>
          <w:lang w:val="fr-CA"/>
        </w:rPr>
        <w:t>inc.</w:t>
      </w:r>
      <w:proofErr w:type="spellEnd"/>
      <w:r w:rsidRPr="00437220">
        <w:rPr>
          <w:i/>
          <w:sz w:val="20"/>
          <w:szCs w:val="20"/>
          <w:lang w:val="fr-CA"/>
        </w:rPr>
        <w:t xml:space="preserve"> </w:t>
      </w:r>
      <w:r w:rsidR="00273DB1" w:rsidRPr="00437220">
        <w:rPr>
          <w:i/>
          <w:sz w:val="20"/>
          <w:szCs w:val="20"/>
          <w:lang w:val="fr-CA"/>
        </w:rPr>
        <w:t>e</w:t>
      </w:r>
      <w:r w:rsidRPr="00437220">
        <w:rPr>
          <w:i/>
          <w:sz w:val="20"/>
          <w:szCs w:val="20"/>
          <w:lang w:val="fr-CA"/>
        </w:rPr>
        <w:t>t autre</w:t>
      </w:r>
      <w:r w:rsidR="00CD4AC1" w:rsidRPr="00437220">
        <w:rPr>
          <w:i/>
          <w:sz w:val="20"/>
          <w:szCs w:val="20"/>
          <w:lang w:val="fr-CA"/>
        </w:rPr>
        <w:t>s</w:t>
      </w:r>
      <w:r w:rsidR="00CB3520" w:rsidRPr="00437220">
        <w:rPr>
          <w:sz w:val="20"/>
          <w:szCs w:val="20"/>
          <w:lang w:val="fr-CA"/>
        </w:rPr>
        <w:t xml:space="preserve"> (</w:t>
      </w:r>
      <w:proofErr w:type="spellStart"/>
      <w:r w:rsidR="00CB3520" w:rsidRPr="00437220">
        <w:rPr>
          <w:sz w:val="20"/>
          <w:szCs w:val="20"/>
          <w:lang w:val="fr-CA"/>
        </w:rPr>
        <w:t>Qc</w:t>
      </w:r>
      <w:proofErr w:type="spellEnd"/>
      <w:r w:rsidR="00CB3520" w:rsidRPr="00437220">
        <w:rPr>
          <w:sz w:val="20"/>
          <w:szCs w:val="20"/>
          <w:lang w:val="fr-CA"/>
        </w:rPr>
        <w:t>) (Civile) (Autorisation) (36</w:t>
      </w:r>
      <w:r w:rsidR="00273DB1" w:rsidRPr="00437220">
        <w:rPr>
          <w:sz w:val="20"/>
          <w:szCs w:val="20"/>
          <w:lang w:val="fr-CA"/>
        </w:rPr>
        <w:t>637</w:t>
      </w:r>
      <w:r w:rsidR="00CB3520" w:rsidRPr="00437220">
        <w:rPr>
          <w:sz w:val="20"/>
          <w:szCs w:val="20"/>
          <w:lang w:val="fr-CA"/>
        </w:rPr>
        <w:t>)</w:t>
      </w:r>
    </w:p>
    <w:p w:rsidR="00CB3520" w:rsidRPr="00437220" w:rsidRDefault="00CB3520" w:rsidP="00CB3520">
      <w:pPr>
        <w:widowControl w:val="0"/>
        <w:rPr>
          <w:sz w:val="20"/>
          <w:szCs w:val="20"/>
          <w:lang w:val="fr-CA"/>
        </w:rPr>
      </w:pPr>
    </w:p>
    <w:p w:rsidR="00CB3520" w:rsidRPr="00437220" w:rsidRDefault="00FA6F1A" w:rsidP="00CB3520">
      <w:pPr>
        <w:pStyle w:val="ListParagraph"/>
        <w:widowControl w:val="0"/>
        <w:numPr>
          <w:ilvl w:val="0"/>
          <w:numId w:val="1"/>
        </w:numPr>
        <w:ind w:hanging="720"/>
        <w:jc w:val="both"/>
        <w:rPr>
          <w:sz w:val="20"/>
          <w:szCs w:val="20"/>
          <w:lang w:val="fr-CA"/>
        </w:rPr>
      </w:pPr>
      <w:r w:rsidRPr="00437220">
        <w:rPr>
          <w:i/>
          <w:sz w:val="20"/>
          <w:szCs w:val="20"/>
          <w:lang w:val="fr-CA"/>
        </w:rPr>
        <w:t xml:space="preserve">Brad Gould </w:t>
      </w:r>
      <w:proofErr w:type="spellStart"/>
      <w:r w:rsidRPr="00437220">
        <w:rPr>
          <w:i/>
          <w:sz w:val="20"/>
          <w:szCs w:val="20"/>
          <w:lang w:val="fr-CA"/>
        </w:rPr>
        <w:t>Trucking</w:t>
      </w:r>
      <w:proofErr w:type="spellEnd"/>
      <w:r w:rsidRPr="00437220">
        <w:rPr>
          <w:i/>
          <w:sz w:val="20"/>
          <w:szCs w:val="20"/>
          <w:lang w:val="fr-CA"/>
        </w:rPr>
        <w:t xml:space="preserve"> &amp; </w:t>
      </w:r>
      <w:proofErr w:type="spellStart"/>
      <w:r w:rsidRPr="00437220">
        <w:rPr>
          <w:i/>
          <w:sz w:val="20"/>
          <w:szCs w:val="20"/>
          <w:lang w:val="fr-CA"/>
        </w:rPr>
        <w:t>Excavating</w:t>
      </w:r>
      <w:proofErr w:type="spellEnd"/>
      <w:r w:rsidRPr="00437220">
        <w:rPr>
          <w:i/>
          <w:sz w:val="20"/>
          <w:szCs w:val="20"/>
          <w:lang w:val="fr-CA"/>
        </w:rPr>
        <w:t xml:space="preserve"> Ltd. et al.</w:t>
      </w:r>
      <w:r w:rsidR="00CB3520" w:rsidRPr="00437220">
        <w:rPr>
          <w:i/>
          <w:sz w:val="20"/>
          <w:szCs w:val="20"/>
          <w:lang w:val="fr-CA"/>
        </w:rPr>
        <w:t xml:space="preserve"> </w:t>
      </w:r>
      <w:r w:rsidRPr="00437220">
        <w:rPr>
          <w:i/>
          <w:sz w:val="20"/>
          <w:szCs w:val="20"/>
          <w:lang w:val="fr-CA"/>
        </w:rPr>
        <w:t>v</w:t>
      </w:r>
      <w:r w:rsidR="00CB3520" w:rsidRPr="00437220">
        <w:rPr>
          <w:i/>
          <w:sz w:val="20"/>
          <w:szCs w:val="20"/>
          <w:lang w:val="fr-CA"/>
        </w:rPr>
        <w:t xml:space="preserve">. </w:t>
      </w:r>
      <w:proofErr w:type="spellStart"/>
      <w:r w:rsidRPr="00437220">
        <w:rPr>
          <w:i/>
          <w:sz w:val="20"/>
          <w:szCs w:val="20"/>
          <w:lang w:val="fr-CA"/>
        </w:rPr>
        <w:t>Her</w:t>
      </w:r>
      <w:proofErr w:type="spellEnd"/>
      <w:r w:rsidRPr="00437220">
        <w:rPr>
          <w:i/>
          <w:sz w:val="20"/>
          <w:szCs w:val="20"/>
          <w:lang w:val="fr-CA"/>
        </w:rPr>
        <w:t xml:space="preserve"> </w:t>
      </w:r>
      <w:proofErr w:type="spellStart"/>
      <w:r w:rsidRPr="00437220">
        <w:rPr>
          <w:i/>
          <w:sz w:val="20"/>
          <w:szCs w:val="20"/>
          <w:lang w:val="fr-CA"/>
        </w:rPr>
        <w:t>Majesty</w:t>
      </w:r>
      <w:proofErr w:type="spellEnd"/>
      <w:r w:rsidRPr="00437220">
        <w:rPr>
          <w:i/>
          <w:sz w:val="20"/>
          <w:szCs w:val="20"/>
          <w:lang w:val="fr-CA"/>
        </w:rPr>
        <w:t xml:space="preserve"> the </w:t>
      </w:r>
      <w:proofErr w:type="spellStart"/>
      <w:r w:rsidRPr="00437220">
        <w:rPr>
          <w:i/>
          <w:sz w:val="20"/>
          <w:szCs w:val="20"/>
          <w:lang w:val="fr-CA"/>
        </w:rPr>
        <w:t>Queen</w:t>
      </w:r>
      <w:proofErr w:type="spellEnd"/>
      <w:r w:rsidRPr="00437220">
        <w:rPr>
          <w:i/>
          <w:sz w:val="20"/>
          <w:szCs w:val="20"/>
          <w:lang w:val="fr-CA"/>
        </w:rPr>
        <w:t xml:space="preserve"> in the Right of the Province of New Brunswick</w:t>
      </w:r>
      <w:r w:rsidR="00CB3520" w:rsidRPr="00437220">
        <w:rPr>
          <w:sz w:val="20"/>
          <w:szCs w:val="20"/>
          <w:lang w:val="fr-CA"/>
        </w:rPr>
        <w:t xml:space="preserve"> (</w:t>
      </w:r>
      <w:r w:rsidRPr="00437220">
        <w:rPr>
          <w:sz w:val="20"/>
          <w:szCs w:val="20"/>
          <w:lang w:val="fr-CA"/>
        </w:rPr>
        <w:t>N.B.</w:t>
      </w:r>
      <w:r w:rsidR="00CB3520" w:rsidRPr="00437220">
        <w:rPr>
          <w:sz w:val="20"/>
          <w:szCs w:val="20"/>
          <w:lang w:val="fr-CA"/>
        </w:rPr>
        <w:t>) (Civil) (</w:t>
      </w:r>
      <w:r w:rsidRPr="00437220">
        <w:rPr>
          <w:sz w:val="20"/>
          <w:szCs w:val="20"/>
          <w:lang w:val="fr-CA"/>
        </w:rPr>
        <w:t xml:space="preserve">By </w:t>
      </w:r>
      <w:proofErr w:type="spellStart"/>
      <w:r w:rsidRPr="00437220">
        <w:rPr>
          <w:sz w:val="20"/>
          <w:szCs w:val="20"/>
          <w:lang w:val="fr-CA"/>
        </w:rPr>
        <w:t>Leave</w:t>
      </w:r>
      <w:proofErr w:type="spellEnd"/>
      <w:r w:rsidR="00CB3520" w:rsidRPr="00437220">
        <w:rPr>
          <w:sz w:val="20"/>
          <w:szCs w:val="20"/>
          <w:lang w:val="fr-CA"/>
        </w:rPr>
        <w:t>) (36</w:t>
      </w:r>
      <w:r w:rsidRPr="00437220">
        <w:rPr>
          <w:sz w:val="20"/>
          <w:szCs w:val="20"/>
          <w:lang w:val="fr-CA"/>
        </w:rPr>
        <w:t>656</w:t>
      </w:r>
      <w:r w:rsidR="00CB3520" w:rsidRPr="00437220">
        <w:rPr>
          <w:sz w:val="20"/>
          <w:szCs w:val="20"/>
          <w:lang w:val="fr-CA"/>
        </w:rPr>
        <w:t>)</w:t>
      </w:r>
    </w:p>
    <w:p w:rsidR="00CB3520" w:rsidRPr="00437220" w:rsidRDefault="00CB3520" w:rsidP="00CB3520">
      <w:pPr>
        <w:widowControl w:val="0"/>
        <w:jc w:val="both"/>
        <w:rPr>
          <w:sz w:val="20"/>
          <w:szCs w:val="20"/>
          <w:lang w:val="fr-CA"/>
        </w:rPr>
      </w:pPr>
    </w:p>
    <w:p w:rsidR="00CB3520" w:rsidRPr="00437220" w:rsidRDefault="00127ED2" w:rsidP="00CB3520">
      <w:pPr>
        <w:pStyle w:val="ListParagraph"/>
        <w:widowControl w:val="0"/>
        <w:numPr>
          <w:ilvl w:val="0"/>
          <w:numId w:val="1"/>
        </w:numPr>
        <w:ind w:hanging="720"/>
        <w:jc w:val="both"/>
        <w:rPr>
          <w:sz w:val="20"/>
          <w:szCs w:val="20"/>
        </w:rPr>
      </w:pPr>
      <w:r w:rsidRPr="00437220">
        <w:rPr>
          <w:i/>
          <w:sz w:val="20"/>
          <w:szCs w:val="20"/>
          <w:lang w:val="fr-CA"/>
        </w:rPr>
        <w:t xml:space="preserve">Paro </w:t>
      </w:r>
      <w:proofErr w:type="spellStart"/>
      <w:r w:rsidRPr="00437220">
        <w:rPr>
          <w:i/>
          <w:sz w:val="20"/>
          <w:szCs w:val="20"/>
          <w:lang w:val="fr-CA"/>
        </w:rPr>
        <w:t>Enterprises</w:t>
      </w:r>
      <w:proofErr w:type="spellEnd"/>
      <w:r w:rsidRPr="00437220">
        <w:rPr>
          <w:i/>
          <w:sz w:val="20"/>
          <w:szCs w:val="20"/>
          <w:lang w:val="fr-CA"/>
        </w:rPr>
        <w:t xml:space="preserve"> Limited</w:t>
      </w:r>
      <w:r w:rsidR="00CB3520" w:rsidRPr="00437220">
        <w:rPr>
          <w:i/>
          <w:sz w:val="20"/>
          <w:szCs w:val="20"/>
          <w:lang w:val="fr-CA"/>
        </w:rPr>
        <w:t xml:space="preserve"> v. </w:t>
      </w:r>
      <w:r w:rsidRPr="00437220">
        <w:rPr>
          <w:i/>
          <w:sz w:val="20"/>
          <w:szCs w:val="20"/>
          <w:lang w:val="fr-CA"/>
        </w:rPr>
        <w:t>Annette Murphy</w:t>
      </w:r>
      <w:r w:rsidR="00CB3520" w:rsidRPr="00437220">
        <w:rPr>
          <w:sz w:val="20"/>
          <w:szCs w:val="20"/>
          <w:lang w:val="fr-CA"/>
        </w:rPr>
        <w:t xml:space="preserve"> </w:t>
      </w:r>
      <w:r w:rsidR="00CB3520" w:rsidRPr="00437220">
        <w:rPr>
          <w:sz w:val="20"/>
          <w:szCs w:val="20"/>
        </w:rPr>
        <w:t>(</w:t>
      </w:r>
      <w:r w:rsidRPr="00437220">
        <w:rPr>
          <w:sz w:val="20"/>
          <w:szCs w:val="20"/>
        </w:rPr>
        <w:t>N.L.</w:t>
      </w:r>
      <w:r w:rsidR="00CB3520" w:rsidRPr="00437220">
        <w:rPr>
          <w:sz w:val="20"/>
          <w:szCs w:val="20"/>
        </w:rPr>
        <w:t>) (Civil) (By Leave) (3</w:t>
      </w:r>
      <w:r w:rsidRPr="00437220">
        <w:rPr>
          <w:sz w:val="20"/>
          <w:szCs w:val="20"/>
        </w:rPr>
        <w:t>6646</w:t>
      </w:r>
      <w:r w:rsidR="00CB3520" w:rsidRPr="00437220">
        <w:rPr>
          <w:sz w:val="20"/>
          <w:szCs w:val="20"/>
        </w:rPr>
        <w:t>)</w:t>
      </w:r>
    </w:p>
    <w:p w:rsidR="00CB3520" w:rsidRPr="00437220" w:rsidRDefault="00CB3520" w:rsidP="00CB3520">
      <w:pPr>
        <w:widowControl w:val="0"/>
        <w:jc w:val="both"/>
        <w:rPr>
          <w:sz w:val="20"/>
          <w:szCs w:val="20"/>
        </w:rPr>
      </w:pPr>
    </w:p>
    <w:p w:rsidR="00CB3520" w:rsidRPr="00437220" w:rsidRDefault="00CB3520" w:rsidP="00CB3520">
      <w:pPr>
        <w:widowControl w:val="0"/>
        <w:jc w:val="both"/>
        <w:rPr>
          <w:sz w:val="20"/>
          <w:szCs w:val="20"/>
        </w:rPr>
      </w:pPr>
    </w:p>
    <w:p w:rsidR="00CB3520" w:rsidRPr="00437220" w:rsidRDefault="00CB3520" w:rsidP="00CB3520">
      <w:pPr>
        <w:widowControl w:val="0"/>
        <w:jc w:val="center"/>
        <w:rPr>
          <w:b/>
          <w:sz w:val="20"/>
          <w:szCs w:val="20"/>
        </w:rPr>
      </w:pPr>
      <w:r w:rsidRPr="00437220">
        <w:rPr>
          <w:b/>
          <w:sz w:val="20"/>
          <w:szCs w:val="20"/>
        </w:rPr>
        <w:t xml:space="preserve">CORAM: </w:t>
      </w:r>
      <w:r w:rsidR="003E3677" w:rsidRPr="00437220">
        <w:rPr>
          <w:b/>
          <w:sz w:val="20"/>
          <w:szCs w:val="20"/>
        </w:rPr>
        <w:t>Cromwell</w:t>
      </w:r>
      <w:r w:rsidRPr="00437220">
        <w:rPr>
          <w:b/>
          <w:sz w:val="20"/>
          <w:szCs w:val="20"/>
        </w:rPr>
        <w:t xml:space="preserve">, </w:t>
      </w:r>
      <w:r w:rsidR="003E3677" w:rsidRPr="00437220">
        <w:rPr>
          <w:b/>
          <w:sz w:val="20"/>
          <w:szCs w:val="20"/>
        </w:rPr>
        <w:t>Wagner</w:t>
      </w:r>
      <w:r w:rsidR="00FA3373" w:rsidRPr="00437220">
        <w:rPr>
          <w:b/>
          <w:sz w:val="20"/>
          <w:szCs w:val="20"/>
        </w:rPr>
        <w:t xml:space="preserve"> </w:t>
      </w:r>
      <w:r w:rsidRPr="00437220">
        <w:rPr>
          <w:b/>
          <w:sz w:val="20"/>
          <w:szCs w:val="20"/>
        </w:rPr>
        <w:t xml:space="preserve">and </w:t>
      </w:r>
      <w:r w:rsidR="003E3677" w:rsidRPr="00437220">
        <w:rPr>
          <w:b/>
          <w:sz w:val="20"/>
          <w:szCs w:val="20"/>
        </w:rPr>
        <w:t>Côté</w:t>
      </w:r>
      <w:r w:rsidRPr="00437220">
        <w:rPr>
          <w:b/>
          <w:sz w:val="20"/>
          <w:szCs w:val="20"/>
        </w:rPr>
        <w:t xml:space="preserve"> JJ.</w:t>
      </w:r>
    </w:p>
    <w:p w:rsidR="00CB3520" w:rsidRPr="00437220" w:rsidRDefault="00CB3520" w:rsidP="00CB3520">
      <w:pPr>
        <w:widowControl w:val="0"/>
        <w:jc w:val="center"/>
        <w:rPr>
          <w:b/>
          <w:sz w:val="20"/>
          <w:szCs w:val="20"/>
          <w:lang w:val="fr-CA"/>
        </w:rPr>
      </w:pPr>
      <w:r w:rsidRPr="00437220">
        <w:rPr>
          <w:b/>
          <w:sz w:val="20"/>
          <w:szCs w:val="20"/>
          <w:lang w:val="fr-CA"/>
        </w:rPr>
        <w:t xml:space="preserve">Les juges </w:t>
      </w:r>
      <w:r w:rsidR="003E3677" w:rsidRPr="00437220">
        <w:rPr>
          <w:b/>
          <w:sz w:val="20"/>
          <w:szCs w:val="20"/>
          <w:lang w:val="fr-CA"/>
        </w:rPr>
        <w:t>Cromwell</w:t>
      </w:r>
      <w:r w:rsidRPr="00437220">
        <w:rPr>
          <w:b/>
          <w:sz w:val="20"/>
          <w:szCs w:val="20"/>
          <w:lang w:val="fr-CA"/>
        </w:rPr>
        <w:t xml:space="preserve">, </w:t>
      </w:r>
      <w:r w:rsidR="003E3677" w:rsidRPr="00437220">
        <w:rPr>
          <w:b/>
          <w:sz w:val="20"/>
          <w:szCs w:val="20"/>
          <w:lang w:val="fr-CA"/>
        </w:rPr>
        <w:t>Wagner</w:t>
      </w:r>
      <w:r w:rsidR="00FA3373" w:rsidRPr="00437220">
        <w:rPr>
          <w:b/>
          <w:sz w:val="20"/>
          <w:szCs w:val="20"/>
          <w:lang w:val="fr-CA"/>
        </w:rPr>
        <w:t xml:space="preserve"> </w:t>
      </w:r>
      <w:r w:rsidRPr="00437220">
        <w:rPr>
          <w:b/>
          <w:sz w:val="20"/>
          <w:szCs w:val="20"/>
          <w:lang w:val="fr-CA"/>
        </w:rPr>
        <w:t xml:space="preserve">et </w:t>
      </w:r>
      <w:r w:rsidR="003E3677" w:rsidRPr="00437220">
        <w:rPr>
          <w:b/>
          <w:sz w:val="20"/>
          <w:szCs w:val="20"/>
          <w:lang w:val="fr-CA"/>
        </w:rPr>
        <w:t>Côté</w:t>
      </w:r>
    </w:p>
    <w:p w:rsidR="00CB3520" w:rsidRPr="00437220" w:rsidRDefault="00CB3520" w:rsidP="00CB3520">
      <w:pPr>
        <w:widowControl w:val="0"/>
        <w:jc w:val="both"/>
        <w:rPr>
          <w:sz w:val="20"/>
          <w:szCs w:val="20"/>
          <w:lang w:val="fr-CA"/>
        </w:rPr>
      </w:pPr>
    </w:p>
    <w:p w:rsidR="00CB3520" w:rsidRPr="00437220" w:rsidRDefault="007D61B8" w:rsidP="00CB3520">
      <w:pPr>
        <w:pStyle w:val="ListParagraph"/>
        <w:widowControl w:val="0"/>
        <w:numPr>
          <w:ilvl w:val="0"/>
          <w:numId w:val="1"/>
        </w:numPr>
        <w:ind w:hanging="720"/>
        <w:jc w:val="both"/>
        <w:rPr>
          <w:sz w:val="20"/>
          <w:szCs w:val="20"/>
        </w:rPr>
      </w:pPr>
      <w:r w:rsidRPr="00437220">
        <w:rPr>
          <w:i/>
          <w:sz w:val="20"/>
          <w:szCs w:val="20"/>
        </w:rPr>
        <w:t>Corey Rogers</w:t>
      </w:r>
      <w:r w:rsidR="00CB3520" w:rsidRPr="00437220">
        <w:rPr>
          <w:i/>
          <w:sz w:val="20"/>
          <w:szCs w:val="20"/>
        </w:rPr>
        <w:t xml:space="preserve"> v. </w:t>
      </w:r>
      <w:r w:rsidRPr="00437220">
        <w:rPr>
          <w:i/>
          <w:sz w:val="20"/>
          <w:szCs w:val="20"/>
        </w:rPr>
        <w:t>Her Majesty the Queen</w:t>
      </w:r>
      <w:r w:rsidR="00CB3520" w:rsidRPr="00437220">
        <w:rPr>
          <w:sz w:val="20"/>
          <w:szCs w:val="20"/>
        </w:rPr>
        <w:t xml:space="preserve"> (</w:t>
      </w:r>
      <w:r w:rsidRPr="00437220">
        <w:rPr>
          <w:sz w:val="20"/>
          <w:szCs w:val="20"/>
        </w:rPr>
        <w:t>Ont</w:t>
      </w:r>
      <w:r w:rsidR="00CB3520" w:rsidRPr="00437220">
        <w:rPr>
          <w:sz w:val="20"/>
          <w:szCs w:val="20"/>
        </w:rPr>
        <w:t>.) (C</w:t>
      </w:r>
      <w:r w:rsidRPr="00437220">
        <w:rPr>
          <w:sz w:val="20"/>
          <w:szCs w:val="20"/>
        </w:rPr>
        <w:t>r</w:t>
      </w:r>
      <w:r w:rsidR="00CB3520" w:rsidRPr="00437220">
        <w:rPr>
          <w:sz w:val="20"/>
          <w:szCs w:val="20"/>
        </w:rPr>
        <w:t>i</w:t>
      </w:r>
      <w:r w:rsidRPr="00437220">
        <w:rPr>
          <w:sz w:val="20"/>
          <w:szCs w:val="20"/>
        </w:rPr>
        <w:t>m.</w:t>
      </w:r>
      <w:r w:rsidR="00CB3520" w:rsidRPr="00437220">
        <w:rPr>
          <w:sz w:val="20"/>
          <w:szCs w:val="20"/>
        </w:rPr>
        <w:t>) (By Leave) (3</w:t>
      </w:r>
      <w:r w:rsidRPr="00437220">
        <w:rPr>
          <w:sz w:val="20"/>
          <w:szCs w:val="20"/>
        </w:rPr>
        <w:t>6700</w:t>
      </w:r>
      <w:r w:rsidR="00CB3520" w:rsidRPr="00437220">
        <w:rPr>
          <w:sz w:val="20"/>
          <w:szCs w:val="20"/>
        </w:rPr>
        <w:t>)</w:t>
      </w:r>
    </w:p>
    <w:p w:rsidR="00CB3520" w:rsidRPr="00437220" w:rsidRDefault="00CB3520" w:rsidP="00CB3520">
      <w:pPr>
        <w:widowControl w:val="0"/>
        <w:jc w:val="both"/>
        <w:rPr>
          <w:sz w:val="20"/>
          <w:szCs w:val="20"/>
        </w:rPr>
      </w:pPr>
    </w:p>
    <w:p w:rsidR="00CB3520" w:rsidRPr="00437220" w:rsidRDefault="00CF0D8D" w:rsidP="00CB3520">
      <w:pPr>
        <w:pStyle w:val="ListParagraph"/>
        <w:widowControl w:val="0"/>
        <w:numPr>
          <w:ilvl w:val="0"/>
          <w:numId w:val="1"/>
        </w:numPr>
        <w:ind w:hanging="720"/>
        <w:jc w:val="both"/>
        <w:rPr>
          <w:sz w:val="20"/>
          <w:szCs w:val="20"/>
        </w:rPr>
      </w:pPr>
      <w:proofErr w:type="spellStart"/>
      <w:r w:rsidRPr="00437220">
        <w:rPr>
          <w:i/>
          <w:sz w:val="20"/>
          <w:szCs w:val="20"/>
        </w:rPr>
        <w:t>Cordelle</w:t>
      </w:r>
      <w:proofErr w:type="spellEnd"/>
      <w:r w:rsidRPr="00437220">
        <w:rPr>
          <w:i/>
          <w:sz w:val="20"/>
          <w:szCs w:val="20"/>
        </w:rPr>
        <w:t xml:space="preserve"> Alvin Pyke</w:t>
      </w:r>
      <w:r w:rsidR="00CB3520" w:rsidRPr="00437220">
        <w:rPr>
          <w:i/>
          <w:sz w:val="20"/>
          <w:szCs w:val="20"/>
        </w:rPr>
        <w:t xml:space="preserve"> v.</w:t>
      </w:r>
      <w:r w:rsidRPr="00437220">
        <w:rPr>
          <w:i/>
          <w:sz w:val="20"/>
          <w:szCs w:val="20"/>
        </w:rPr>
        <w:t xml:space="preserve"> Her Majesty the Queen</w:t>
      </w:r>
      <w:r w:rsidR="00CB3520" w:rsidRPr="00437220">
        <w:rPr>
          <w:sz w:val="20"/>
          <w:szCs w:val="20"/>
        </w:rPr>
        <w:t xml:space="preserve"> (</w:t>
      </w:r>
      <w:r w:rsidRPr="00437220">
        <w:rPr>
          <w:sz w:val="20"/>
          <w:szCs w:val="20"/>
        </w:rPr>
        <w:t>N.S</w:t>
      </w:r>
      <w:r w:rsidR="00CB3520" w:rsidRPr="00437220">
        <w:rPr>
          <w:sz w:val="20"/>
          <w:szCs w:val="20"/>
        </w:rPr>
        <w:t>.) (C</w:t>
      </w:r>
      <w:r w:rsidRPr="00437220">
        <w:rPr>
          <w:sz w:val="20"/>
          <w:szCs w:val="20"/>
        </w:rPr>
        <w:t>r</w:t>
      </w:r>
      <w:r w:rsidR="00CB3520" w:rsidRPr="00437220">
        <w:rPr>
          <w:sz w:val="20"/>
          <w:szCs w:val="20"/>
        </w:rPr>
        <w:t>i</w:t>
      </w:r>
      <w:r w:rsidRPr="00437220">
        <w:rPr>
          <w:sz w:val="20"/>
          <w:szCs w:val="20"/>
        </w:rPr>
        <w:t>m.</w:t>
      </w:r>
      <w:r w:rsidR="00CB3520" w:rsidRPr="00437220">
        <w:rPr>
          <w:sz w:val="20"/>
          <w:szCs w:val="20"/>
        </w:rPr>
        <w:t>) (By Leave) (36</w:t>
      </w:r>
      <w:r w:rsidRPr="00437220">
        <w:rPr>
          <w:sz w:val="20"/>
          <w:szCs w:val="20"/>
        </w:rPr>
        <w:t>675</w:t>
      </w:r>
      <w:r w:rsidR="00CB3520" w:rsidRPr="00437220">
        <w:rPr>
          <w:sz w:val="20"/>
          <w:szCs w:val="20"/>
        </w:rPr>
        <w:t>)</w:t>
      </w:r>
    </w:p>
    <w:p w:rsidR="00CB3520" w:rsidRPr="00437220" w:rsidRDefault="00CB3520" w:rsidP="00CB3520">
      <w:pPr>
        <w:widowControl w:val="0"/>
        <w:rPr>
          <w:i/>
          <w:sz w:val="20"/>
          <w:szCs w:val="20"/>
        </w:rPr>
      </w:pPr>
    </w:p>
    <w:p w:rsidR="00CB3520" w:rsidRPr="00437220" w:rsidRDefault="00CF0D8D" w:rsidP="00CB3520">
      <w:pPr>
        <w:pStyle w:val="ListParagraph"/>
        <w:widowControl w:val="0"/>
        <w:numPr>
          <w:ilvl w:val="0"/>
          <w:numId w:val="1"/>
        </w:numPr>
        <w:ind w:hanging="720"/>
        <w:jc w:val="both"/>
        <w:rPr>
          <w:sz w:val="20"/>
          <w:szCs w:val="20"/>
        </w:rPr>
      </w:pPr>
      <w:r w:rsidRPr="00437220">
        <w:rPr>
          <w:i/>
          <w:sz w:val="20"/>
          <w:szCs w:val="20"/>
        </w:rPr>
        <w:t xml:space="preserve">Alain </w:t>
      </w:r>
      <w:proofErr w:type="spellStart"/>
      <w:r w:rsidRPr="00437220">
        <w:rPr>
          <w:i/>
          <w:sz w:val="20"/>
          <w:szCs w:val="20"/>
        </w:rPr>
        <w:t>Ostiguy</w:t>
      </w:r>
      <w:proofErr w:type="spellEnd"/>
      <w:r w:rsidRPr="00437220">
        <w:rPr>
          <w:i/>
          <w:sz w:val="20"/>
          <w:szCs w:val="20"/>
        </w:rPr>
        <w:t xml:space="preserve"> et </w:t>
      </w:r>
      <w:proofErr w:type="spellStart"/>
      <w:r w:rsidRPr="00437220">
        <w:rPr>
          <w:i/>
          <w:sz w:val="20"/>
          <w:szCs w:val="20"/>
        </w:rPr>
        <w:t>autre</w:t>
      </w:r>
      <w:proofErr w:type="spellEnd"/>
      <w:r w:rsidRPr="00437220">
        <w:rPr>
          <w:i/>
          <w:sz w:val="20"/>
          <w:szCs w:val="20"/>
        </w:rPr>
        <w:t xml:space="preserve"> c</w:t>
      </w:r>
      <w:r w:rsidR="00CB3520" w:rsidRPr="00437220">
        <w:rPr>
          <w:i/>
          <w:sz w:val="20"/>
          <w:szCs w:val="20"/>
        </w:rPr>
        <w:t xml:space="preserve">. </w:t>
      </w:r>
      <w:r w:rsidRPr="00437220">
        <w:rPr>
          <w:i/>
          <w:sz w:val="20"/>
          <w:szCs w:val="20"/>
        </w:rPr>
        <w:t>Hélène Allie</w:t>
      </w:r>
      <w:r w:rsidR="00CB3520" w:rsidRPr="00437220">
        <w:rPr>
          <w:sz w:val="20"/>
          <w:szCs w:val="20"/>
        </w:rPr>
        <w:t xml:space="preserve"> (</w:t>
      </w:r>
      <w:r w:rsidRPr="00437220">
        <w:rPr>
          <w:sz w:val="20"/>
          <w:szCs w:val="20"/>
        </w:rPr>
        <w:t>Qc</w:t>
      </w:r>
      <w:r w:rsidR="00CB3520" w:rsidRPr="00437220">
        <w:rPr>
          <w:sz w:val="20"/>
          <w:szCs w:val="20"/>
        </w:rPr>
        <w:t>) (</w:t>
      </w:r>
      <w:proofErr w:type="spellStart"/>
      <w:r w:rsidR="00CB3520" w:rsidRPr="00437220">
        <w:rPr>
          <w:sz w:val="20"/>
          <w:szCs w:val="20"/>
        </w:rPr>
        <w:t>Civil</w:t>
      </w:r>
      <w:r w:rsidRPr="00437220">
        <w:rPr>
          <w:sz w:val="20"/>
          <w:szCs w:val="20"/>
        </w:rPr>
        <w:t>e</w:t>
      </w:r>
      <w:proofErr w:type="spellEnd"/>
      <w:r w:rsidR="00CB3520" w:rsidRPr="00437220">
        <w:rPr>
          <w:sz w:val="20"/>
          <w:szCs w:val="20"/>
        </w:rPr>
        <w:t>) (</w:t>
      </w:r>
      <w:proofErr w:type="spellStart"/>
      <w:r w:rsidRPr="00437220">
        <w:rPr>
          <w:sz w:val="20"/>
          <w:szCs w:val="20"/>
        </w:rPr>
        <w:t>Autorisation</w:t>
      </w:r>
      <w:proofErr w:type="spellEnd"/>
      <w:r w:rsidR="00CB3520" w:rsidRPr="00437220">
        <w:rPr>
          <w:sz w:val="20"/>
          <w:szCs w:val="20"/>
        </w:rPr>
        <w:t>) (36</w:t>
      </w:r>
      <w:r w:rsidRPr="00437220">
        <w:rPr>
          <w:sz w:val="20"/>
          <w:szCs w:val="20"/>
        </w:rPr>
        <w:t>694</w:t>
      </w:r>
      <w:r w:rsidR="00CB3520" w:rsidRPr="00437220">
        <w:rPr>
          <w:sz w:val="20"/>
          <w:szCs w:val="20"/>
        </w:rPr>
        <w:t>)</w:t>
      </w:r>
    </w:p>
    <w:p w:rsidR="00CB3520" w:rsidRPr="00437220" w:rsidRDefault="00CB3520" w:rsidP="00CB3520">
      <w:pPr>
        <w:widowControl w:val="0"/>
        <w:jc w:val="both"/>
        <w:rPr>
          <w:sz w:val="20"/>
          <w:szCs w:val="20"/>
        </w:rPr>
      </w:pPr>
    </w:p>
    <w:p w:rsidR="00CB3520" w:rsidRPr="00437220" w:rsidRDefault="00CF0D8D" w:rsidP="00CB3520">
      <w:pPr>
        <w:pStyle w:val="ListParagraph"/>
        <w:widowControl w:val="0"/>
        <w:numPr>
          <w:ilvl w:val="0"/>
          <w:numId w:val="1"/>
        </w:numPr>
        <w:ind w:hanging="720"/>
        <w:jc w:val="both"/>
        <w:rPr>
          <w:sz w:val="20"/>
          <w:szCs w:val="20"/>
          <w:lang w:val="fr-CA"/>
        </w:rPr>
      </w:pPr>
      <w:r w:rsidRPr="00437220">
        <w:rPr>
          <w:i/>
          <w:sz w:val="20"/>
          <w:szCs w:val="20"/>
        </w:rPr>
        <w:t xml:space="preserve">Brent </w:t>
      </w:r>
      <w:proofErr w:type="spellStart"/>
      <w:r w:rsidRPr="00437220">
        <w:rPr>
          <w:i/>
          <w:sz w:val="20"/>
          <w:szCs w:val="20"/>
        </w:rPr>
        <w:t>Bish</w:t>
      </w:r>
      <w:proofErr w:type="spellEnd"/>
      <w:r w:rsidRPr="00437220">
        <w:rPr>
          <w:i/>
          <w:sz w:val="20"/>
          <w:szCs w:val="20"/>
        </w:rPr>
        <w:t xml:space="preserve"> on behalf of Ian Stewart</w:t>
      </w:r>
      <w:r w:rsidR="00CB3520" w:rsidRPr="00437220">
        <w:rPr>
          <w:i/>
          <w:sz w:val="20"/>
          <w:szCs w:val="20"/>
        </w:rPr>
        <w:t xml:space="preserve"> v. </w:t>
      </w:r>
      <w:r w:rsidRPr="00437220">
        <w:rPr>
          <w:i/>
          <w:sz w:val="20"/>
          <w:szCs w:val="20"/>
        </w:rPr>
        <w:t>Elk Valley Coal Corporation et al.</w:t>
      </w:r>
      <w:r w:rsidR="00CB3520" w:rsidRPr="00437220">
        <w:rPr>
          <w:sz w:val="20"/>
          <w:szCs w:val="20"/>
        </w:rPr>
        <w:t xml:space="preserve"> (</w:t>
      </w:r>
      <w:r w:rsidRPr="00437220">
        <w:rPr>
          <w:sz w:val="20"/>
          <w:szCs w:val="20"/>
        </w:rPr>
        <w:t>Alta</w:t>
      </w:r>
      <w:r w:rsidR="00CB3520" w:rsidRPr="00437220">
        <w:rPr>
          <w:sz w:val="20"/>
          <w:szCs w:val="20"/>
        </w:rPr>
        <w:t>.) (Civil) (By Leave)</w:t>
      </w:r>
      <w:r w:rsidR="00CB3520" w:rsidRPr="00437220">
        <w:rPr>
          <w:sz w:val="20"/>
          <w:szCs w:val="20"/>
          <w:lang w:val="fr-CA"/>
        </w:rPr>
        <w:t xml:space="preserve"> (3</w:t>
      </w:r>
      <w:r w:rsidRPr="00437220">
        <w:rPr>
          <w:sz w:val="20"/>
          <w:szCs w:val="20"/>
          <w:lang w:val="fr-CA"/>
        </w:rPr>
        <w:t>6636</w:t>
      </w:r>
      <w:r w:rsidR="00CB3520" w:rsidRPr="00437220">
        <w:rPr>
          <w:sz w:val="20"/>
          <w:szCs w:val="20"/>
          <w:lang w:val="fr-CA"/>
        </w:rPr>
        <w:t>)</w:t>
      </w:r>
    </w:p>
    <w:p w:rsidR="00CB3520" w:rsidRPr="00437220" w:rsidRDefault="00CB3520" w:rsidP="00CB3520">
      <w:pPr>
        <w:widowControl w:val="0"/>
        <w:jc w:val="both"/>
        <w:rPr>
          <w:sz w:val="20"/>
          <w:szCs w:val="20"/>
          <w:lang w:val="fr-CA"/>
        </w:rPr>
      </w:pPr>
    </w:p>
    <w:p w:rsidR="00CB3520" w:rsidRPr="00437220" w:rsidRDefault="00CF0D8D" w:rsidP="00CB3520">
      <w:pPr>
        <w:pStyle w:val="ListParagraph"/>
        <w:widowControl w:val="0"/>
        <w:numPr>
          <w:ilvl w:val="0"/>
          <w:numId w:val="1"/>
        </w:numPr>
        <w:ind w:hanging="720"/>
        <w:jc w:val="both"/>
        <w:rPr>
          <w:sz w:val="20"/>
          <w:szCs w:val="20"/>
        </w:rPr>
      </w:pPr>
      <w:r w:rsidRPr="00437220">
        <w:rPr>
          <w:i/>
          <w:sz w:val="20"/>
          <w:szCs w:val="20"/>
          <w:lang w:val="fr-CA"/>
        </w:rPr>
        <w:t>J. Robert Verdun</w:t>
      </w:r>
      <w:r w:rsidR="00CB3520" w:rsidRPr="00437220">
        <w:rPr>
          <w:i/>
          <w:sz w:val="20"/>
          <w:szCs w:val="20"/>
          <w:lang w:val="fr-CA"/>
        </w:rPr>
        <w:t xml:space="preserve"> v. </w:t>
      </w:r>
      <w:r w:rsidRPr="00437220">
        <w:rPr>
          <w:i/>
          <w:sz w:val="20"/>
          <w:szCs w:val="20"/>
          <w:lang w:val="fr-CA"/>
        </w:rPr>
        <w:t xml:space="preserve">Robert M. </w:t>
      </w:r>
      <w:proofErr w:type="spellStart"/>
      <w:r w:rsidRPr="00437220">
        <w:rPr>
          <w:i/>
          <w:sz w:val="20"/>
          <w:szCs w:val="20"/>
          <w:lang w:val="fr-CA"/>
        </w:rPr>
        <w:t>Astley</w:t>
      </w:r>
      <w:proofErr w:type="spellEnd"/>
      <w:r w:rsidR="00CB3520" w:rsidRPr="00437220">
        <w:rPr>
          <w:sz w:val="20"/>
          <w:szCs w:val="20"/>
          <w:lang w:val="fr-CA"/>
        </w:rPr>
        <w:t xml:space="preserve"> </w:t>
      </w:r>
      <w:r w:rsidR="00CB3520" w:rsidRPr="00437220">
        <w:rPr>
          <w:sz w:val="20"/>
          <w:szCs w:val="20"/>
        </w:rPr>
        <w:t>(</w:t>
      </w:r>
      <w:r w:rsidRPr="00437220">
        <w:rPr>
          <w:sz w:val="20"/>
          <w:szCs w:val="20"/>
        </w:rPr>
        <w:t>Ont</w:t>
      </w:r>
      <w:r w:rsidR="00CB3520" w:rsidRPr="00437220">
        <w:rPr>
          <w:sz w:val="20"/>
          <w:szCs w:val="20"/>
        </w:rPr>
        <w:t>.) (Civil) (By Leave) (3</w:t>
      </w:r>
      <w:r w:rsidRPr="00437220">
        <w:rPr>
          <w:sz w:val="20"/>
          <w:szCs w:val="20"/>
        </w:rPr>
        <w:t>6774</w:t>
      </w:r>
      <w:r w:rsidR="00CB3520" w:rsidRPr="00437220">
        <w:rPr>
          <w:sz w:val="20"/>
          <w:szCs w:val="20"/>
        </w:rPr>
        <w:t>)</w:t>
      </w:r>
    </w:p>
    <w:p w:rsidR="002E2327" w:rsidRPr="00437220" w:rsidRDefault="002E2327" w:rsidP="002E2327">
      <w:pPr>
        <w:widowControl w:val="0"/>
        <w:rPr>
          <w:sz w:val="20"/>
          <w:szCs w:val="20"/>
        </w:rPr>
      </w:pPr>
    </w:p>
    <w:p w:rsidR="002E2327" w:rsidRPr="00437220" w:rsidRDefault="00437220" w:rsidP="002E2327">
      <w:pPr>
        <w:widowControl w:val="0"/>
        <w:rPr>
          <w:sz w:val="20"/>
          <w:szCs w:val="20"/>
        </w:rPr>
      </w:pPr>
      <w:r w:rsidRPr="00437220">
        <w:rPr>
          <w:sz w:val="20"/>
          <w:szCs w:val="20"/>
        </w:rPr>
        <w:pict>
          <v:rect id="_x0000_i1040" style="width:2in;height:1pt" o:hrpct="0" o:hralign="center" o:hrstd="t" o:hrnoshade="t" o:hr="t" fillcolor="black [3213]" stroked="f"/>
        </w:pict>
      </w:r>
    </w:p>
    <w:p w:rsidR="00D94028" w:rsidRPr="00437220" w:rsidRDefault="00D94028" w:rsidP="002E2327">
      <w:pPr>
        <w:widowControl w:val="0"/>
        <w:rPr>
          <w:sz w:val="20"/>
          <w:szCs w:val="20"/>
        </w:rPr>
      </w:pPr>
    </w:p>
    <w:p w:rsidR="00D94028" w:rsidRPr="00437220" w:rsidRDefault="00D94028" w:rsidP="002E2327">
      <w:pPr>
        <w:widowControl w:val="0"/>
        <w:rPr>
          <w:sz w:val="20"/>
          <w:szCs w:val="20"/>
        </w:rPr>
      </w:pPr>
    </w:p>
    <w:p w:rsidR="00D94028" w:rsidRPr="00437220" w:rsidRDefault="00D94028" w:rsidP="002E2327">
      <w:pPr>
        <w:widowControl w:val="0"/>
        <w:rPr>
          <w:sz w:val="20"/>
          <w:szCs w:val="20"/>
        </w:rPr>
      </w:pPr>
    </w:p>
    <w:p w:rsidR="0044776A" w:rsidRPr="00437220" w:rsidRDefault="0044776A" w:rsidP="002E2327">
      <w:pPr>
        <w:widowControl w:val="0"/>
        <w:spacing w:line="0" w:lineRule="atLeast"/>
        <w:rPr>
          <w:sz w:val="20"/>
          <w:szCs w:val="20"/>
        </w:rPr>
        <w:sectPr w:rsidR="0044776A" w:rsidRPr="00437220"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437220" w:rsidTr="00ED7E83">
        <w:tc>
          <w:tcPr>
            <w:tcW w:w="4200" w:type="dxa"/>
            <w:tcMar>
              <w:left w:w="0" w:type="dxa"/>
              <w:right w:w="0" w:type="dxa"/>
            </w:tcMar>
          </w:tcPr>
          <w:p w:rsidR="008D292F" w:rsidRPr="00437220" w:rsidRDefault="008D292F" w:rsidP="00ED7E83">
            <w:pPr>
              <w:keepNext/>
              <w:keepLines/>
              <w:jc w:val="both"/>
              <w:rPr>
                <w:b/>
                <w:szCs w:val="24"/>
              </w:rPr>
            </w:pPr>
            <w:bookmarkStart w:id="1" w:name="QuickMark_1"/>
            <w:bookmarkEnd w:id="1"/>
            <w:r w:rsidRPr="00437220">
              <w:rPr>
                <w:b/>
                <w:szCs w:val="24"/>
              </w:rPr>
              <w:lastRenderedPageBreak/>
              <w:t>JUDGMENTS ON APPLICATIONS</w:t>
            </w:r>
          </w:p>
          <w:p w:rsidR="008D292F" w:rsidRPr="00437220" w:rsidRDefault="008D292F" w:rsidP="00ED7E83">
            <w:pPr>
              <w:keepNext/>
              <w:keepLines/>
              <w:jc w:val="both"/>
              <w:rPr>
                <w:b/>
                <w:szCs w:val="24"/>
              </w:rPr>
            </w:pPr>
            <w:r w:rsidRPr="00437220">
              <w:rPr>
                <w:b/>
                <w:szCs w:val="24"/>
              </w:rPr>
              <w:t>FOR LEAVE</w:t>
            </w:r>
          </w:p>
        </w:tc>
        <w:tc>
          <w:tcPr>
            <w:tcW w:w="1200" w:type="dxa"/>
            <w:tcMar>
              <w:left w:w="0" w:type="dxa"/>
              <w:right w:w="0" w:type="dxa"/>
            </w:tcMar>
          </w:tcPr>
          <w:p w:rsidR="008D292F" w:rsidRPr="00437220" w:rsidRDefault="008D292F" w:rsidP="008D292F">
            <w:pPr>
              <w:keepNext/>
              <w:keepLines/>
              <w:jc w:val="center"/>
              <w:rPr>
                <w:b/>
                <w:szCs w:val="24"/>
              </w:rPr>
            </w:pPr>
          </w:p>
          <w:p w:rsidR="008D292F" w:rsidRPr="00437220" w:rsidRDefault="008D292F" w:rsidP="008D292F">
            <w:pPr>
              <w:keepNext/>
              <w:keepLines/>
              <w:jc w:val="center"/>
              <w:rPr>
                <w:b/>
                <w:szCs w:val="24"/>
              </w:rPr>
            </w:pPr>
          </w:p>
          <w:p w:rsidR="008D292F" w:rsidRPr="00437220" w:rsidRDefault="008D292F" w:rsidP="008D292F">
            <w:pPr>
              <w:keepNext/>
              <w:keepLines/>
              <w:jc w:val="center"/>
              <w:rPr>
                <w:b/>
                <w:szCs w:val="24"/>
              </w:rPr>
            </w:pPr>
          </w:p>
        </w:tc>
        <w:tc>
          <w:tcPr>
            <w:tcW w:w="4080" w:type="dxa"/>
            <w:tcMar>
              <w:left w:w="0" w:type="dxa"/>
              <w:right w:w="0" w:type="dxa"/>
            </w:tcMar>
          </w:tcPr>
          <w:p w:rsidR="008D292F" w:rsidRPr="00437220" w:rsidRDefault="008D292F" w:rsidP="00ED7E83">
            <w:pPr>
              <w:keepNext/>
              <w:keepLines/>
              <w:jc w:val="both"/>
              <w:rPr>
                <w:b/>
                <w:szCs w:val="24"/>
                <w:lang w:val="fr-CA"/>
              </w:rPr>
            </w:pPr>
            <w:r w:rsidRPr="00437220">
              <w:rPr>
                <w:b/>
                <w:szCs w:val="24"/>
                <w:lang w:val="fr-CA"/>
              </w:rPr>
              <w:t>JUGEMENTS RENDUS SUR LES DEMANDES D’AUTORISATION</w:t>
            </w:r>
          </w:p>
        </w:tc>
      </w:tr>
    </w:tbl>
    <w:p w:rsidR="008D292F" w:rsidRPr="00437220" w:rsidRDefault="008D292F" w:rsidP="008D292F">
      <w:pPr>
        <w:rPr>
          <w:sz w:val="20"/>
          <w:szCs w:val="20"/>
          <w:lang w:val="fr-CA"/>
        </w:rPr>
      </w:pPr>
    </w:p>
    <w:p w:rsidR="000E2959" w:rsidRPr="00437220" w:rsidRDefault="00EA3339" w:rsidP="000E2959">
      <w:pPr>
        <w:rPr>
          <w:b/>
          <w:sz w:val="20"/>
          <w:szCs w:val="20"/>
        </w:rPr>
      </w:pPr>
      <w:r w:rsidRPr="00437220">
        <w:rPr>
          <w:b/>
          <w:sz w:val="20"/>
          <w:szCs w:val="20"/>
        </w:rPr>
        <w:t>FEBRUARY</w:t>
      </w:r>
      <w:r w:rsidR="000E2959" w:rsidRPr="00437220">
        <w:rPr>
          <w:b/>
          <w:sz w:val="20"/>
          <w:szCs w:val="20"/>
        </w:rPr>
        <w:t xml:space="preserve"> </w:t>
      </w:r>
      <w:r w:rsidRPr="00437220">
        <w:rPr>
          <w:b/>
          <w:sz w:val="20"/>
          <w:szCs w:val="20"/>
        </w:rPr>
        <w:t>18</w:t>
      </w:r>
      <w:r w:rsidR="000E2959" w:rsidRPr="00437220">
        <w:rPr>
          <w:b/>
          <w:sz w:val="20"/>
          <w:szCs w:val="20"/>
        </w:rPr>
        <w:t xml:space="preserve">, </w:t>
      </w:r>
      <w:r w:rsidR="0030050B" w:rsidRPr="00437220">
        <w:rPr>
          <w:b/>
          <w:sz w:val="20"/>
          <w:szCs w:val="20"/>
        </w:rPr>
        <w:t>2016</w:t>
      </w:r>
      <w:r w:rsidR="000E2959" w:rsidRPr="00437220">
        <w:rPr>
          <w:b/>
          <w:sz w:val="20"/>
          <w:szCs w:val="20"/>
        </w:rPr>
        <w:t xml:space="preserve"> / LE </w:t>
      </w:r>
      <w:r w:rsidRPr="00437220">
        <w:rPr>
          <w:b/>
          <w:sz w:val="20"/>
          <w:szCs w:val="20"/>
        </w:rPr>
        <w:t>18</w:t>
      </w:r>
      <w:r w:rsidR="000E2959" w:rsidRPr="00437220">
        <w:rPr>
          <w:b/>
          <w:sz w:val="20"/>
          <w:szCs w:val="20"/>
        </w:rPr>
        <w:t xml:space="preserve"> </w:t>
      </w:r>
      <w:r w:rsidRPr="00437220">
        <w:rPr>
          <w:b/>
          <w:sz w:val="20"/>
          <w:szCs w:val="20"/>
        </w:rPr>
        <w:t>FÉVRIER</w:t>
      </w:r>
      <w:r w:rsidR="000E2959" w:rsidRPr="00437220">
        <w:rPr>
          <w:b/>
          <w:sz w:val="20"/>
          <w:szCs w:val="20"/>
        </w:rPr>
        <w:t xml:space="preserve"> </w:t>
      </w:r>
      <w:r w:rsidR="0030050B" w:rsidRPr="00437220">
        <w:rPr>
          <w:b/>
          <w:sz w:val="20"/>
          <w:szCs w:val="20"/>
        </w:rPr>
        <w:t>2016</w:t>
      </w:r>
    </w:p>
    <w:p w:rsidR="000E2959" w:rsidRPr="00437220"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E2959" w:rsidRPr="00437220" w:rsidTr="0004528B">
        <w:trPr>
          <w:cantSplit/>
        </w:trPr>
        <w:tc>
          <w:tcPr>
            <w:tcW w:w="1458" w:type="dxa"/>
          </w:tcPr>
          <w:p w:rsidR="000E2959" w:rsidRPr="00437220" w:rsidRDefault="000E2959" w:rsidP="0004528B">
            <w:pPr>
              <w:rPr>
                <w:sz w:val="20"/>
                <w:szCs w:val="20"/>
              </w:rPr>
            </w:pPr>
            <w:r w:rsidRPr="00437220">
              <w:rPr>
                <w:rStyle w:val="SCCFileNumberChar"/>
                <w:sz w:val="20"/>
                <w:szCs w:val="20"/>
              </w:rPr>
              <w:t>3</w:t>
            </w:r>
            <w:r w:rsidR="00E01258" w:rsidRPr="00437220">
              <w:rPr>
                <w:rStyle w:val="SCCFileNumberChar"/>
                <w:sz w:val="20"/>
                <w:szCs w:val="20"/>
              </w:rPr>
              <w:t>6504</w:t>
            </w:r>
            <w:r w:rsidR="009D5FB6" w:rsidRPr="00437220">
              <w:rPr>
                <w:rStyle w:val="SCCFileNumberChar"/>
                <w:sz w:val="20"/>
                <w:szCs w:val="20"/>
              </w:rPr>
              <w:t>/36549</w:t>
            </w:r>
          </w:p>
          <w:p w:rsidR="000E2959" w:rsidRPr="00437220" w:rsidRDefault="000E2959" w:rsidP="0004528B">
            <w:pPr>
              <w:rPr>
                <w:b/>
                <w:sz w:val="20"/>
                <w:szCs w:val="20"/>
                <w:lang w:val="fr-CA"/>
              </w:rPr>
            </w:pPr>
          </w:p>
        </w:tc>
        <w:tc>
          <w:tcPr>
            <w:tcW w:w="8118" w:type="dxa"/>
          </w:tcPr>
          <w:p w:rsidR="00CE21B3" w:rsidRPr="00437220" w:rsidRDefault="00E01258" w:rsidP="0004528B">
            <w:pPr>
              <w:rPr>
                <w:rStyle w:val="SCCLsocChar"/>
                <w:sz w:val="20"/>
                <w:szCs w:val="20"/>
                <w:lang w:val="en-CA"/>
              </w:rPr>
            </w:pPr>
            <w:r w:rsidRPr="00437220">
              <w:rPr>
                <w:rStyle w:val="SCCLsocChar"/>
                <w:sz w:val="20"/>
                <w:szCs w:val="20"/>
                <w:lang w:val="en-CA"/>
              </w:rPr>
              <w:t>Halifax</w:t>
            </w:r>
            <w:r w:rsidR="000E2959" w:rsidRPr="00437220">
              <w:rPr>
                <w:rStyle w:val="SCCLsocChar"/>
                <w:sz w:val="20"/>
                <w:szCs w:val="20"/>
                <w:lang w:val="en-CA"/>
              </w:rPr>
              <w:t xml:space="preserve"> </w:t>
            </w:r>
            <w:r w:rsidRPr="00437220">
              <w:rPr>
                <w:rStyle w:val="SCCLsocChar"/>
                <w:sz w:val="20"/>
                <w:szCs w:val="20"/>
                <w:lang w:val="en-CA"/>
              </w:rPr>
              <w:t>Regional Municipality</w:t>
            </w:r>
            <w:r w:rsidR="000E2959" w:rsidRPr="00437220">
              <w:rPr>
                <w:rStyle w:val="SCCLsocChar"/>
                <w:sz w:val="20"/>
                <w:szCs w:val="20"/>
                <w:lang w:val="en-CA"/>
              </w:rPr>
              <w:t xml:space="preserve"> v. </w:t>
            </w:r>
            <w:r w:rsidRPr="00437220">
              <w:rPr>
                <w:rStyle w:val="SCCLsocChar"/>
                <w:sz w:val="20"/>
                <w:szCs w:val="20"/>
                <w:lang w:val="en-CA"/>
              </w:rPr>
              <w:t>Northe</w:t>
            </w:r>
            <w:r w:rsidR="00565276" w:rsidRPr="00437220">
              <w:rPr>
                <w:rStyle w:val="SCCLsocChar"/>
                <w:sz w:val="20"/>
                <w:szCs w:val="20"/>
                <w:lang w:val="en-CA"/>
              </w:rPr>
              <w:t>rn Construction Enterprises Inc.</w:t>
            </w:r>
          </w:p>
          <w:p w:rsidR="000E2959" w:rsidRPr="00437220" w:rsidRDefault="000D04BA" w:rsidP="0004528B">
            <w:pPr>
              <w:rPr>
                <w:b/>
                <w:sz w:val="20"/>
                <w:szCs w:val="20"/>
                <w:u w:val="single"/>
              </w:rPr>
            </w:pPr>
            <w:r w:rsidRPr="00437220">
              <w:rPr>
                <w:rStyle w:val="SCCLsocChar"/>
                <w:sz w:val="20"/>
                <w:szCs w:val="20"/>
                <w:lang w:val="en-CA"/>
              </w:rPr>
              <w:t>– AND</w:t>
            </w:r>
            <w:r w:rsidR="00CE21B3" w:rsidRPr="00437220">
              <w:rPr>
                <w:rStyle w:val="SCCLsocChar"/>
                <w:sz w:val="20"/>
                <w:szCs w:val="20"/>
                <w:lang w:val="en-CA"/>
              </w:rPr>
              <w:t xml:space="preserve"> </w:t>
            </w:r>
            <w:r w:rsidRPr="00437220">
              <w:rPr>
                <w:rStyle w:val="SCCLsocChar"/>
                <w:sz w:val="20"/>
                <w:szCs w:val="20"/>
                <w:lang w:val="en-CA"/>
              </w:rPr>
              <w:t xml:space="preserve">BETWEEN – </w:t>
            </w:r>
            <w:r w:rsidR="00565276" w:rsidRPr="00437220">
              <w:rPr>
                <w:rStyle w:val="SCCLsocChar"/>
                <w:sz w:val="20"/>
                <w:szCs w:val="20"/>
                <w:lang w:val="en-CA"/>
              </w:rPr>
              <w:t xml:space="preserve">Dwight Ira </w:t>
            </w:r>
            <w:proofErr w:type="spellStart"/>
            <w:r w:rsidR="00565276" w:rsidRPr="00437220">
              <w:rPr>
                <w:rStyle w:val="SCCLsocChar"/>
                <w:sz w:val="20"/>
                <w:szCs w:val="20"/>
                <w:lang w:val="en-CA"/>
              </w:rPr>
              <w:t>Isenor</w:t>
            </w:r>
            <w:proofErr w:type="spellEnd"/>
            <w:r w:rsidR="00565276" w:rsidRPr="00437220">
              <w:rPr>
                <w:rStyle w:val="SCCLsocChar"/>
                <w:sz w:val="20"/>
                <w:szCs w:val="20"/>
                <w:lang w:val="en-CA"/>
              </w:rPr>
              <w:t xml:space="preserve"> and </w:t>
            </w:r>
            <w:proofErr w:type="spellStart"/>
            <w:r w:rsidR="00565276" w:rsidRPr="00437220">
              <w:rPr>
                <w:rStyle w:val="SCCLsocChar"/>
                <w:sz w:val="20"/>
                <w:szCs w:val="20"/>
                <w:lang w:val="en-CA"/>
              </w:rPr>
              <w:t>Staceylee</w:t>
            </w:r>
            <w:proofErr w:type="spellEnd"/>
            <w:r w:rsidR="00565276" w:rsidRPr="00437220">
              <w:rPr>
                <w:rStyle w:val="SCCLsocChar"/>
                <w:sz w:val="20"/>
                <w:szCs w:val="20"/>
                <w:lang w:val="en-CA"/>
              </w:rPr>
              <w:t xml:space="preserve"> </w:t>
            </w:r>
            <w:proofErr w:type="spellStart"/>
            <w:r w:rsidR="00565276" w:rsidRPr="00437220">
              <w:rPr>
                <w:rStyle w:val="SCCLsocChar"/>
                <w:sz w:val="20"/>
                <w:szCs w:val="20"/>
                <w:lang w:val="en-CA"/>
              </w:rPr>
              <w:t>Rudderham</w:t>
            </w:r>
            <w:proofErr w:type="spellEnd"/>
            <w:r w:rsidR="00565276" w:rsidRPr="00437220">
              <w:rPr>
                <w:rStyle w:val="SCCLsocChar"/>
                <w:sz w:val="20"/>
                <w:szCs w:val="20"/>
                <w:lang w:val="en-CA"/>
              </w:rPr>
              <w:t xml:space="preserve"> v. Halifax Regional Municipality and Northern Construction Enterprises Inc.</w:t>
            </w:r>
            <w:r w:rsidR="00565276" w:rsidRPr="00437220">
              <w:rPr>
                <w:rStyle w:val="SCCLsocChar"/>
                <w:b w:val="0"/>
                <w:sz w:val="20"/>
                <w:szCs w:val="20"/>
                <w:u w:val="none"/>
                <w:lang w:val="en-CA"/>
              </w:rPr>
              <w:t xml:space="preserve"> </w:t>
            </w:r>
            <w:r w:rsidR="000E2959" w:rsidRPr="00437220">
              <w:rPr>
                <w:sz w:val="20"/>
                <w:szCs w:val="20"/>
              </w:rPr>
              <w:t>(</w:t>
            </w:r>
            <w:r w:rsidR="00E01258" w:rsidRPr="00437220">
              <w:rPr>
                <w:sz w:val="20"/>
                <w:szCs w:val="20"/>
              </w:rPr>
              <w:t>N.S</w:t>
            </w:r>
            <w:r w:rsidR="000E2959" w:rsidRPr="00437220">
              <w:rPr>
                <w:sz w:val="20"/>
                <w:szCs w:val="20"/>
              </w:rPr>
              <w:t>.) (Civil)</w:t>
            </w:r>
            <w:r w:rsidR="00565276" w:rsidRPr="00437220">
              <w:rPr>
                <w:sz w:val="20"/>
                <w:szCs w:val="20"/>
              </w:rPr>
              <w:t xml:space="preserve"> </w:t>
            </w:r>
            <w:r w:rsidR="000E2959" w:rsidRPr="00437220">
              <w:rPr>
                <w:sz w:val="20"/>
                <w:szCs w:val="20"/>
              </w:rPr>
              <w:t>(By Leave)</w:t>
            </w:r>
          </w:p>
          <w:p w:rsidR="000E2959" w:rsidRPr="00437220" w:rsidRDefault="000E2959" w:rsidP="0004528B">
            <w:pPr>
              <w:rPr>
                <w:sz w:val="20"/>
                <w:szCs w:val="20"/>
              </w:rPr>
            </w:pPr>
          </w:p>
        </w:tc>
      </w:tr>
      <w:tr w:rsidR="000E2959" w:rsidRPr="00437220" w:rsidTr="0004528B">
        <w:trPr>
          <w:cantSplit/>
        </w:trPr>
        <w:tc>
          <w:tcPr>
            <w:tcW w:w="1458" w:type="dxa"/>
          </w:tcPr>
          <w:p w:rsidR="000E2959" w:rsidRPr="00437220" w:rsidRDefault="000E2959" w:rsidP="0004528B">
            <w:pPr>
              <w:rPr>
                <w:sz w:val="20"/>
                <w:szCs w:val="20"/>
              </w:rPr>
            </w:pPr>
            <w:r w:rsidRPr="00437220">
              <w:rPr>
                <w:sz w:val="20"/>
                <w:szCs w:val="20"/>
              </w:rPr>
              <w:t>Coram :</w:t>
            </w:r>
          </w:p>
        </w:tc>
        <w:tc>
          <w:tcPr>
            <w:tcW w:w="8118" w:type="dxa"/>
          </w:tcPr>
          <w:p w:rsidR="000E2959" w:rsidRPr="00437220" w:rsidRDefault="00E01258" w:rsidP="0004528B">
            <w:pPr>
              <w:rPr>
                <w:sz w:val="20"/>
                <w:szCs w:val="20"/>
              </w:rPr>
            </w:pPr>
            <w:r w:rsidRPr="00437220">
              <w:rPr>
                <w:rStyle w:val="SCCCoramChar"/>
                <w:sz w:val="20"/>
                <w:szCs w:val="20"/>
                <w:lang w:val="en-CA"/>
              </w:rPr>
              <w:t>McLachlin C.J. and Cromwell and Côté</w:t>
            </w:r>
            <w:r w:rsidR="000E2959" w:rsidRPr="00437220">
              <w:rPr>
                <w:rStyle w:val="SCCCoramChar"/>
                <w:sz w:val="20"/>
                <w:szCs w:val="20"/>
                <w:lang w:val="en-CA"/>
              </w:rPr>
              <w:t> JJ.</w:t>
            </w:r>
          </w:p>
          <w:p w:rsidR="000E2959" w:rsidRPr="00437220" w:rsidRDefault="000E2959" w:rsidP="0004528B">
            <w:pPr>
              <w:rPr>
                <w:sz w:val="20"/>
                <w:szCs w:val="20"/>
                <w:u w:val="single"/>
              </w:rPr>
            </w:pPr>
          </w:p>
        </w:tc>
      </w:tr>
      <w:tr w:rsidR="000E2959" w:rsidRPr="00437220" w:rsidTr="0004528B">
        <w:trPr>
          <w:cantSplit/>
        </w:trPr>
        <w:tc>
          <w:tcPr>
            <w:tcW w:w="9576" w:type="dxa"/>
            <w:gridSpan w:val="2"/>
          </w:tcPr>
          <w:p w:rsidR="000E2959" w:rsidRPr="00437220" w:rsidRDefault="00895680" w:rsidP="0004528B">
            <w:pPr>
              <w:pStyle w:val="SCCShortJudgment"/>
              <w:rPr>
                <w:szCs w:val="20"/>
              </w:rPr>
            </w:pPr>
            <w:r w:rsidRPr="00437220">
              <w:t>The applications for leave to appeal from the judgment of the Nova Scotia Court of Appeal, Number CA 428571, 2015 NSCA 44, dated May 12, 2015, are dismissed with costs.</w:t>
            </w:r>
          </w:p>
          <w:p w:rsidR="000E2959" w:rsidRPr="00437220" w:rsidRDefault="000E2959" w:rsidP="0004528B">
            <w:pPr>
              <w:pStyle w:val="SCCShortJudgment"/>
              <w:ind w:firstLine="0"/>
              <w:rPr>
                <w:szCs w:val="20"/>
              </w:rPr>
            </w:pPr>
          </w:p>
          <w:p w:rsidR="000E2959" w:rsidRPr="00437220" w:rsidRDefault="00895680" w:rsidP="0004528B">
            <w:pPr>
              <w:pStyle w:val="SCCShortJudgment"/>
              <w:rPr>
                <w:szCs w:val="20"/>
                <w:lang w:val="fr-CA"/>
              </w:rPr>
            </w:pPr>
            <w:r w:rsidRPr="00437220">
              <w:rPr>
                <w:lang w:val="fr-CA"/>
              </w:rPr>
              <w:t xml:space="preserve">Les demandes d’autorisation d’appel de l’arrêt de la </w:t>
            </w:r>
            <w:r w:rsidRPr="00437220">
              <w:rPr>
                <w:lang w:val="fr-FR"/>
              </w:rPr>
              <w:t>Cour d’appel de la Nouvelle-Écosse</w:t>
            </w:r>
            <w:r w:rsidRPr="00437220">
              <w:rPr>
                <w:lang w:val="fr-CA"/>
              </w:rPr>
              <w:t xml:space="preserve">, numéro </w:t>
            </w:r>
            <w:r w:rsidRPr="00437220">
              <w:rPr>
                <w:lang w:val="fr-FR"/>
              </w:rPr>
              <w:t>CA 428571, 2015 NSCA 44</w:t>
            </w:r>
            <w:r w:rsidRPr="00437220">
              <w:rPr>
                <w:lang w:val="fr-CA"/>
              </w:rPr>
              <w:t xml:space="preserve">, daté du </w:t>
            </w:r>
            <w:r w:rsidRPr="00437220">
              <w:rPr>
                <w:lang w:val="fr-FR"/>
              </w:rPr>
              <w:t>12 mai 2015</w:t>
            </w:r>
            <w:r w:rsidRPr="00437220">
              <w:rPr>
                <w:lang w:val="fr-CA"/>
              </w:rPr>
              <w:t>, sont rejet</w:t>
            </w:r>
            <w:r w:rsidRPr="00437220">
              <w:rPr>
                <w:rFonts w:cs="Times New Roman"/>
                <w:lang w:val="fr-CA"/>
              </w:rPr>
              <w:t>é</w:t>
            </w:r>
            <w:r w:rsidRPr="00437220">
              <w:rPr>
                <w:lang w:val="fr-CA"/>
              </w:rPr>
              <w:t>es avec d</w:t>
            </w:r>
            <w:r w:rsidRPr="00437220">
              <w:rPr>
                <w:rFonts w:cs="Times New Roman"/>
                <w:lang w:val="fr-CA"/>
              </w:rPr>
              <w:t>é</w:t>
            </w:r>
            <w:r w:rsidRPr="00437220">
              <w:rPr>
                <w:lang w:val="fr-CA"/>
              </w:rPr>
              <w:t>pens.</w:t>
            </w:r>
          </w:p>
        </w:tc>
      </w:tr>
    </w:tbl>
    <w:p w:rsidR="000E2959" w:rsidRPr="00437220" w:rsidRDefault="000E2959" w:rsidP="000E2959">
      <w:pPr>
        <w:rPr>
          <w:sz w:val="20"/>
          <w:szCs w:val="20"/>
          <w:lang w:val="fr-CA"/>
        </w:rPr>
      </w:pPr>
    </w:p>
    <w:p w:rsidR="000E2959" w:rsidRPr="00437220" w:rsidRDefault="000E2959" w:rsidP="000E2959">
      <w:pPr>
        <w:rPr>
          <w:sz w:val="20"/>
          <w:szCs w:val="20"/>
          <w:u w:val="single"/>
        </w:rPr>
      </w:pPr>
      <w:r w:rsidRPr="00437220">
        <w:rPr>
          <w:sz w:val="20"/>
          <w:szCs w:val="20"/>
          <w:u w:val="single"/>
        </w:rPr>
        <w:t>CASE SUMMARY</w:t>
      </w:r>
    </w:p>
    <w:p w:rsidR="000E2959" w:rsidRPr="00437220" w:rsidRDefault="000E2959"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B5DA8" w:rsidRPr="00437220" w:rsidTr="00DE19A9">
        <w:tc>
          <w:tcPr>
            <w:tcW w:w="5000" w:type="pct"/>
            <w:gridSpan w:val="3"/>
          </w:tcPr>
          <w:p w:rsidR="00BB5DA8" w:rsidRPr="00437220" w:rsidRDefault="00BB5DA8" w:rsidP="00BB5DA8">
            <w:pPr>
              <w:jc w:val="both"/>
              <w:rPr>
                <w:sz w:val="20"/>
                <w:szCs w:val="20"/>
              </w:rPr>
            </w:pPr>
            <w:r w:rsidRPr="00437220">
              <w:rPr>
                <w:sz w:val="20"/>
                <w:szCs w:val="20"/>
              </w:rPr>
              <w:t>Municipal law — Bylaws — Validity — Municipality passing bylaw concerning extractive facilities associated with quarry — Whether bylaw infringed on provincial jurisdiction over location of quarries — Whether the Court of Appeal erred in its application of the law as set out in United Taxi Drivers’ Fellowship of Southern Alberta v. Calgary (City), 2004 SCC 19, and its analysis of the Halifax Regional Municipality Charter, S.N.S. 2008, c. 39, including, but not limited to, ss. 2, 187, 188, 208, 209(c), 213, 228, and 235 — Whether the Court of Appeal erred in limiting its consideration of the statutory scheme to the four corners of the municipal Charter, and failing to give consideration to provisions contained in the Environment Act, S.N.S. 1994-94, c. 1, and its regulations and guidelines — Whether the Court of Appeal erred in concluding that if municipality was allowed to regulate extractive facilities it could completely prohibit the use anywhere within its boundaries — Whether the Court of Appeal erred in relying upon provincial interest to narrow the application of municipal powers under Part VIII of the municipal Charter, when the Province of Nova Scotia had not issued a statement of provincial interest in relation to quarries or extractive facilities under Part VIII.</w:t>
            </w:r>
          </w:p>
          <w:p w:rsidR="00BB5DA8" w:rsidRPr="00437220" w:rsidRDefault="00BB5DA8" w:rsidP="00BB5DA8">
            <w:pPr>
              <w:jc w:val="both"/>
              <w:rPr>
                <w:sz w:val="20"/>
                <w:szCs w:val="20"/>
              </w:rPr>
            </w:pPr>
          </w:p>
        </w:tc>
      </w:tr>
      <w:tr w:rsidR="00BB5DA8" w:rsidRPr="00437220" w:rsidTr="00DE19A9">
        <w:tc>
          <w:tcPr>
            <w:tcW w:w="5000" w:type="pct"/>
            <w:gridSpan w:val="3"/>
          </w:tcPr>
          <w:p w:rsidR="00BB5DA8" w:rsidRPr="00437220" w:rsidRDefault="00BB5DA8" w:rsidP="00BB5DA8">
            <w:pPr>
              <w:jc w:val="both"/>
              <w:rPr>
                <w:sz w:val="20"/>
                <w:szCs w:val="20"/>
              </w:rPr>
            </w:pPr>
            <w:r w:rsidRPr="00437220">
              <w:rPr>
                <w:sz w:val="20"/>
                <w:szCs w:val="20"/>
              </w:rPr>
              <w:t xml:space="preserve">Northern Construction Enterprises Inc. wanted to open and operate a quarry within the airport industrial designation. The quarry was to be accompanied by crushing and screening equipment and other elements for processing of the extracted rock. Northern applied for a municipal development permit for the processing elements. Halifax refused </w:t>
            </w:r>
            <w:proofErr w:type="spellStart"/>
            <w:r w:rsidRPr="00437220">
              <w:rPr>
                <w:sz w:val="20"/>
                <w:szCs w:val="20"/>
              </w:rPr>
              <w:t>Northern’s</w:t>
            </w:r>
            <w:proofErr w:type="spellEnd"/>
            <w:r w:rsidRPr="00437220">
              <w:rPr>
                <w:sz w:val="20"/>
                <w:szCs w:val="20"/>
              </w:rPr>
              <w:t xml:space="preserve"> application on the basis that the proposed quarry comprised an “extractive facility” and was prohibited under s. 2.29 of the </w:t>
            </w:r>
            <w:r w:rsidRPr="00437220">
              <w:rPr>
                <w:i/>
                <w:sz w:val="20"/>
                <w:szCs w:val="20"/>
              </w:rPr>
              <w:t>Land Use By-law for Planning Districts 14 and 17</w:t>
            </w:r>
            <w:r w:rsidRPr="00437220">
              <w:rPr>
                <w:sz w:val="20"/>
                <w:szCs w:val="20"/>
              </w:rPr>
              <w:t xml:space="preserve">. Northern appealed that refusal to the Nova Scotia Utility and Review Board, which upheld Halifax’s interpretation of s. 2.29 and dismissed the appeal. The Board found that it did not have jurisdiction over whether passing the by-law was within Halifax’s jurisdiction. The by-law was found to be within Halifax’s jurisdiction by the Supreme Court of Nova Scotia. The Court of Appeal concluded that that the province had retained control over the location of quarries and declared s. 2.29 of the municipal </w:t>
            </w:r>
            <w:r w:rsidRPr="00437220">
              <w:rPr>
                <w:i/>
                <w:sz w:val="20"/>
                <w:szCs w:val="20"/>
              </w:rPr>
              <w:t>Charter</w:t>
            </w:r>
            <w:r w:rsidRPr="00437220">
              <w:rPr>
                <w:sz w:val="20"/>
                <w:szCs w:val="20"/>
              </w:rPr>
              <w:t xml:space="preserve"> invalid to the extent to that it trespassed into provincial jurisdiction.</w:t>
            </w:r>
          </w:p>
          <w:p w:rsidR="00BB5DA8" w:rsidRPr="00437220" w:rsidRDefault="00BB5DA8" w:rsidP="00BB5DA8">
            <w:pPr>
              <w:jc w:val="both"/>
              <w:rPr>
                <w:sz w:val="20"/>
                <w:szCs w:val="20"/>
              </w:rPr>
            </w:pPr>
          </w:p>
        </w:tc>
      </w:tr>
      <w:tr w:rsidR="00BB5DA8" w:rsidRPr="00437220" w:rsidTr="00DE19A9">
        <w:tc>
          <w:tcPr>
            <w:tcW w:w="2427" w:type="pct"/>
          </w:tcPr>
          <w:p w:rsidR="00BB5DA8" w:rsidRPr="00437220" w:rsidRDefault="00BB5DA8" w:rsidP="00BB5DA8">
            <w:pPr>
              <w:jc w:val="both"/>
              <w:rPr>
                <w:sz w:val="20"/>
                <w:szCs w:val="20"/>
              </w:rPr>
            </w:pPr>
            <w:r w:rsidRPr="00437220">
              <w:rPr>
                <w:sz w:val="20"/>
                <w:szCs w:val="20"/>
              </w:rPr>
              <w:t>May 5, 2014</w:t>
            </w:r>
          </w:p>
          <w:p w:rsidR="00BB5DA8" w:rsidRPr="00437220" w:rsidRDefault="00BB5DA8" w:rsidP="00BB5DA8">
            <w:pPr>
              <w:jc w:val="both"/>
              <w:rPr>
                <w:sz w:val="20"/>
                <w:szCs w:val="20"/>
              </w:rPr>
            </w:pPr>
            <w:r w:rsidRPr="00437220">
              <w:rPr>
                <w:sz w:val="20"/>
                <w:szCs w:val="20"/>
              </w:rPr>
              <w:t>Supreme Court of Nova Scotia</w:t>
            </w:r>
          </w:p>
          <w:p w:rsidR="00BB5DA8" w:rsidRPr="00437220" w:rsidRDefault="00BB5DA8" w:rsidP="00BB5DA8">
            <w:pPr>
              <w:jc w:val="both"/>
              <w:rPr>
                <w:sz w:val="20"/>
                <w:szCs w:val="20"/>
              </w:rPr>
            </w:pPr>
            <w:r w:rsidRPr="00437220">
              <w:rPr>
                <w:sz w:val="20"/>
                <w:szCs w:val="20"/>
              </w:rPr>
              <w:t>(Murphy J.)</w:t>
            </w:r>
          </w:p>
          <w:p w:rsidR="00BB5DA8" w:rsidRPr="00437220" w:rsidRDefault="00437220" w:rsidP="00BB5DA8">
            <w:pPr>
              <w:jc w:val="both"/>
              <w:rPr>
                <w:sz w:val="20"/>
                <w:szCs w:val="20"/>
              </w:rPr>
            </w:pPr>
            <w:hyperlink r:id="rId24" w:history="1">
              <w:r w:rsidR="00BB5DA8" w:rsidRPr="00437220">
                <w:rPr>
                  <w:color w:val="0000FF" w:themeColor="hyperlink"/>
                  <w:sz w:val="20"/>
                  <w:szCs w:val="20"/>
                  <w:u w:val="single"/>
                </w:rPr>
                <w:t>2014 NSSC 166</w:t>
              </w:r>
            </w:hyperlink>
          </w:p>
          <w:p w:rsidR="00BB5DA8" w:rsidRPr="00437220" w:rsidRDefault="00BB5DA8" w:rsidP="00BB5DA8">
            <w:pPr>
              <w:jc w:val="both"/>
              <w:rPr>
                <w:sz w:val="20"/>
                <w:szCs w:val="20"/>
              </w:rPr>
            </w:pPr>
          </w:p>
        </w:tc>
        <w:tc>
          <w:tcPr>
            <w:tcW w:w="243" w:type="pct"/>
          </w:tcPr>
          <w:p w:rsidR="00BB5DA8" w:rsidRPr="00437220" w:rsidRDefault="00BB5DA8" w:rsidP="00BB5DA8">
            <w:pPr>
              <w:jc w:val="both"/>
              <w:rPr>
                <w:sz w:val="20"/>
                <w:szCs w:val="20"/>
              </w:rPr>
            </w:pPr>
          </w:p>
        </w:tc>
        <w:tc>
          <w:tcPr>
            <w:tcW w:w="2330" w:type="pct"/>
          </w:tcPr>
          <w:p w:rsidR="00BB5DA8" w:rsidRPr="00437220" w:rsidRDefault="00BB5DA8" w:rsidP="00BB5DA8">
            <w:pPr>
              <w:jc w:val="both"/>
              <w:rPr>
                <w:sz w:val="20"/>
                <w:szCs w:val="20"/>
              </w:rPr>
            </w:pPr>
            <w:r w:rsidRPr="00437220">
              <w:rPr>
                <w:sz w:val="20"/>
                <w:szCs w:val="20"/>
              </w:rPr>
              <w:t xml:space="preserve">Application for order declaring s. 2.29 of the Halifax Regional Municipality’s </w:t>
            </w:r>
            <w:r w:rsidRPr="00437220">
              <w:rPr>
                <w:i/>
                <w:sz w:val="20"/>
                <w:szCs w:val="20"/>
              </w:rPr>
              <w:t>Land Use By-Law for Planning Districts 14 and 17</w:t>
            </w:r>
            <w:r w:rsidRPr="00437220">
              <w:rPr>
                <w:sz w:val="20"/>
                <w:szCs w:val="20"/>
              </w:rPr>
              <w:t xml:space="preserve"> (</w:t>
            </w:r>
            <w:proofErr w:type="spellStart"/>
            <w:r w:rsidRPr="00437220">
              <w:rPr>
                <w:sz w:val="20"/>
                <w:szCs w:val="20"/>
              </w:rPr>
              <w:t>Shubenacadie</w:t>
            </w:r>
            <w:proofErr w:type="spellEnd"/>
            <w:r w:rsidRPr="00437220">
              <w:rPr>
                <w:sz w:val="20"/>
                <w:szCs w:val="20"/>
              </w:rPr>
              <w:t xml:space="preserve"> Lakes) </w:t>
            </w:r>
            <w:r w:rsidRPr="00437220">
              <w:rPr>
                <w:i/>
                <w:sz w:val="20"/>
                <w:szCs w:val="20"/>
              </w:rPr>
              <w:t>ultra vires</w:t>
            </w:r>
            <w:r w:rsidRPr="00437220">
              <w:rPr>
                <w:sz w:val="20"/>
                <w:szCs w:val="20"/>
              </w:rPr>
              <w:t xml:space="preserve"> dismissed</w:t>
            </w:r>
          </w:p>
        </w:tc>
      </w:tr>
      <w:tr w:rsidR="00BB5DA8" w:rsidRPr="00437220" w:rsidTr="00DE19A9">
        <w:tc>
          <w:tcPr>
            <w:tcW w:w="2427" w:type="pct"/>
          </w:tcPr>
          <w:p w:rsidR="00BB5DA8" w:rsidRPr="00437220" w:rsidRDefault="00BB5DA8" w:rsidP="00BB5DA8">
            <w:pPr>
              <w:jc w:val="both"/>
              <w:rPr>
                <w:sz w:val="20"/>
                <w:szCs w:val="20"/>
              </w:rPr>
            </w:pPr>
            <w:r w:rsidRPr="00437220">
              <w:rPr>
                <w:sz w:val="20"/>
                <w:szCs w:val="20"/>
              </w:rPr>
              <w:t>May 12, 2015</w:t>
            </w:r>
          </w:p>
          <w:p w:rsidR="00BB5DA8" w:rsidRPr="00437220" w:rsidRDefault="00BB5DA8" w:rsidP="00BB5DA8">
            <w:pPr>
              <w:jc w:val="both"/>
              <w:rPr>
                <w:sz w:val="20"/>
                <w:szCs w:val="20"/>
              </w:rPr>
            </w:pPr>
            <w:r w:rsidRPr="00437220">
              <w:rPr>
                <w:sz w:val="20"/>
                <w:szCs w:val="20"/>
              </w:rPr>
              <w:t xml:space="preserve">Nova Scotia Court of Appeal </w:t>
            </w:r>
          </w:p>
          <w:p w:rsidR="00BB5DA8" w:rsidRPr="00437220" w:rsidRDefault="00BB5DA8" w:rsidP="00BB5DA8">
            <w:pPr>
              <w:jc w:val="both"/>
              <w:rPr>
                <w:sz w:val="20"/>
                <w:szCs w:val="20"/>
              </w:rPr>
            </w:pPr>
            <w:r w:rsidRPr="00437220">
              <w:rPr>
                <w:sz w:val="20"/>
                <w:szCs w:val="20"/>
              </w:rPr>
              <w:t>(MacDonald C.J.N.S., Beveridge and Farrar JJ.A.)</w:t>
            </w:r>
          </w:p>
          <w:p w:rsidR="00BB5DA8" w:rsidRPr="00437220" w:rsidRDefault="00437220" w:rsidP="00BB5DA8">
            <w:pPr>
              <w:jc w:val="both"/>
              <w:rPr>
                <w:sz w:val="20"/>
                <w:szCs w:val="20"/>
              </w:rPr>
            </w:pPr>
            <w:hyperlink r:id="rId25" w:history="1">
              <w:r w:rsidR="00BB5DA8" w:rsidRPr="00437220">
                <w:rPr>
                  <w:color w:val="0000FF" w:themeColor="hyperlink"/>
                  <w:sz w:val="20"/>
                  <w:szCs w:val="20"/>
                  <w:u w:val="single"/>
                </w:rPr>
                <w:t>2015 NSCA 44</w:t>
              </w:r>
            </w:hyperlink>
          </w:p>
          <w:p w:rsidR="00BB5DA8" w:rsidRPr="00437220" w:rsidRDefault="00BB5DA8" w:rsidP="00BB5DA8">
            <w:pPr>
              <w:jc w:val="both"/>
              <w:rPr>
                <w:sz w:val="20"/>
                <w:szCs w:val="20"/>
              </w:rPr>
            </w:pPr>
          </w:p>
        </w:tc>
        <w:tc>
          <w:tcPr>
            <w:tcW w:w="243" w:type="pct"/>
          </w:tcPr>
          <w:p w:rsidR="00BB5DA8" w:rsidRPr="00437220" w:rsidRDefault="00BB5DA8" w:rsidP="00BB5DA8">
            <w:pPr>
              <w:jc w:val="both"/>
              <w:rPr>
                <w:sz w:val="20"/>
                <w:szCs w:val="20"/>
              </w:rPr>
            </w:pPr>
          </w:p>
        </w:tc>
        <w:tc>
          <w:tcPr>
            <w:tcW w:w="2330" w:type="pct"/>
          </w:tcPr>
          <w:p w:rsidR="00BB5DA8" w:rsidRPr="00437220" w:rsidRDefault="00BB5DA8" w:rsidP="00BB5DA8">
            <w:pPr>
              <w:jc w:val="both"/>
              <w:rPr>
                <w:sz w:val="20"/>
                <w:szCs w:val="20"/>
              </w:rPr>
            </w:pPr>
            <w:r w:rsidRPr="00437220">
              <w:rPr>
                <w:sz w:val="20"/>
                <w:szCs w:val="20"/>
              </w:rPr>
              <w:t>Appeal allowed</w:t>
            </w:r>
          </w:p>
        </w:tc>
      </w:tr>
      <w:tr w:rsidR="00BB5DA8" w:rsidRPr="00437220" w:rsidTr="00DE19A9">
        <w:tc>
          <w:tcPr>
            <w:tcW w:w="2427" w:type="pct"/>
          </w:tcPr>
          <w:p w:rsidR="00BB5DA8" w:rsidRPr="00437220" w:rsidRDefault="00BB5DA8" w:rsidP="00BB5DA8">
            <w:pPr>
              <w:jc w:val="both"/>
              <w:rPr>
                <w:sz w:val="20"/>
                <w:szCs w:val="20"/>
              </w:rPr>
            </w:pPr>
            <w:r w:rsidRPr="00437220">
              <w:rPr>
                <w:sz w:val="20"/>
                <w:szCs w:val="20"/>
              </w:rPr>
              <w:lastRenderedPageBreak/>
              <w:t>June 26, 2015</w:t>
            </w:r>
          </w:p>
          <w:p w:rsidR="00BB5DA8" w:rsidRPr="00437220" w:rsidRDefault="00BB5DA8" w:rsidP="00BB5DA8">
            <w:pPr>
              <w:jc w:val="both"/>
              <w:rPr>
                <w:sz w:val="20"/>
                <w:szCs w:val="20"/>
              </w:rPr>
            </w:pPr>
            <w:r w:rsidRPr="00437220">
              <w:rPr>
                <w:sz w:val="20"/>
                <w:szCs w:val="20"/>
              </w:rPr>
              <w:t xml:space="preserve">Supreme Court of Canada </w:t>
            </w:r>
          </w:p>
        </w:tc>
        <w:tc>
          <w:tcPr>
            <w:tcW w:w="243" w:type="pct"/>
          </w:tcPr>
          <w:p w:rsidR="00BB5DA8" w:rsidRPr="00437220" w:rsidRDefault="00BB5DA8" w:rsidP="00BB5DA8">
            <w:pPr>
              <w:jc w:val="both"/>
              <w:rPr>
                <w:sz w:val="20"/>
                <w:szCs w:val="20"/>
              </w:rPr>
            </w:pPr>
          </w:p>
        </w:tc>
        <w:tc>
          <w:tcPr>
            <w:tcW w:w="2330" w:type="pct"/>
          </w:tcPr>
          <w:p w:rsidR="00BB5DA8" w:rsidRPr="00437220" w:rsidRDefault="00BB5DA8" w:rsidP="00BB5DA8">
            <w:pPr>
              <w:jc w:val="both"/>
              <w:rPr>
                <w:sz w:val="20"/>
                <w:szCs w:val="20"/>
              </w:rPr>
            </w:pPr>
            <w:r w:rsidRPr="00437220">
              <w:rPr>
                <w:sz w:val="20"/>
                <w:szCs w:val="20"/>
              </w:rPr>
              <w:t>Application for leave to appeal filed</w:t>
            </w:r>
          </w:p>
          <w:p w:rsidR="00BB5DA8" w:rsidRPr="00437220" w:rsidRDefault="00BB5DA8" w:rsidP="00BB5DA8">
            <w:pPr>
              <w:jc w:val="both"/>
              <w:rPr>
                <w:sz w:val="20"/>
                <w:szCs w:val="20"/>
              </w:rPr>
            </w:pPr>
          </w:p>
        </w:tc>
      </w:tr>
    </w:tbl>
    <w:p w:rsidR="00BB5DA8" w:rsidRPr="00437220" w:rsidRDefault="00BB5DA8" w:rsidP="000E2959">
      <w:pPr>
        <w:rPr>
          <w:sz w:val="20"/>
          <w:szCs w:val="20"/>
        </w:rPr>
      </w:pPr>
    </w:p>
    <w:p w:rsidR="000E2959" w:rsidRPr="00437220" w:rsidRDefault="00437220" w:rsidP="000E2959">
      <w:pPr>
        <w:rPr>
          <w:sz w:val="20"/>
          <w:szCs w:val="20"/>
        </w:rPr>
      </w:pPr>
      <w:r w:rsidRPr="00437220">
        <w:rPr>
          <w:sz w:val="20"/>
          <w:szCs w:val="20"/>
          <w:lang w:val="fr-CA"/>
        </w:rPr>
        <w:pict>
          <v:rect id="_x0000_i1043" style="width:2in;height:1pt" o:hrpct="0" o:hralign="center" o:hrstd="t" o:hrnoshade="t" o:hr="t" fillcolor="black [3213]" stroked="f"/>
        </w:pict>
      </w:r>
    </w:p>
    <w:p w:rsidR="000E2959" w:rsidRPr="00437220" w:rsidRDefault="000E2959" w:rsidP="000E2959">
      <w:pPr>
        <w:rPr>
          <w:sz w:val="20"/>
          <w:szCs w:val="20"/>
        </w:rPr>
      </w:pPr>
    </w:p>
    <w:p w:rsidR="000E2959" w:rsidRPr="00437220" w:rsidRDefault="000E2959" w:rsidP="000E2959">
      <w:pPr>
        <w:rPr>
          <w:sz w:val="20"/>
          <w:szCs w:val="20"/>
          <w:u w:val="single"/>
          <w:lang w:val="fr-CA"/>
        </w:rPr>
      </w:pPr>
      <w:r w:rsidRPr="00437220">
        <w:rPr>
          <w:sz w:val="20"/>
          <w:szCs w:val="20"/>
          <w:u w:val="single"/>
          <w:lang w:val="fr-CA"/>
        </w:rPr>
        <w:t>RÉSUMÉ DE L’AFFAIRE</w:t>
      </w:r>
    </w:p>
    <w:p w:rsidR="000E2959" w:rsidRPr="00437220" w:rsidRDefault="000E2959"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A4427" w:rsidRPr="00437220" w:rsidTr="00DE19A9">
        <w:tc>
          <w:tcPr>
            <w:tcW w:w="5000" w:type="pct"/>
            <w:gridSpan w:val="3"/>
          </w:tcPr>
          <w:p w:rsidR="002A4427" w:rsidRPr="00437220" w:rsidRDefault="002A4427" w:rsidP="002A4427">
            <w:pPr>
              <w:jc w:val="both"/>
              <w:rPr>
                <w:sz w:val="20"/>
                <w:szCs w:val="20"/>
                <w:lang w:val="fr-CA"/>
              </w:rPr>
            </w:pPr>
            <w:r w:rsidRPr="00437220">
              <w:rPr>
                <w:sz w:val="20"/>
                <w:szCs w:val="20"/>
                <w:lang w:val="fr-CA"/>
              </w:rPr>
              <w:t xml:space="preserve">Droit municipal — Règlements — Validité — Municipalité prenant un règlement concernant les installations d’extraction rattachées à une carrière — Le règlement empiète-t-il sur la compétence provinciale relative à l’emplacement des carrières?— La Cour d’appel a-t-elle commis une erreur dans son application du droit énoncé dans l’arrêt </w:t>
            </w:r>
            <w:r w:rsidRPr="00437220">
              <w:rPr>
                <w:i/>
                <w:sz w:val="20"/>
                <w:szCs w:val="20"/>
                <w:lang w:val="fr-CA"/>
              </w:rPr>
              <w:t xml:space="preserve">United Taxi Drivers’ </w:t>
            </w:r>
            <w:proofErr w:type="spellStart"/>
            <w:r w:rsidRPr="00437220">
              <w:rPr>
                <w:i/>
                <w:sz w:val="20"/>
                <w:szCs w:val="20"/>
                <w:lang w:val="fr-CA"/>
              </w:rPr>
              <w:t>Fellowship</w:t>
            </w:r>
            <w:proofErr w:type="spellEnd"/>
            <w:r w:rsidRPr="00437220">
              <w:rPr>
                <w:i/>
                <w:sz w:val="20"/>
                <w:szCs w:val="20"/>
                <w:lang w:val="fr-CA"/>
              </w:rPr>
              <w:t xml:space="preserve"> of </w:t>
            </w:r>
            <w:proofErr w:type="spellStart"/>
            <w:r w:rsidRPr="00437220">
              <w:rPr>
                <w:i/>
                <w:sz w:val="20"/>
                <w:szCs w:val="20"/>
                <w:lang w:val="fr-CA"/>
              </w:rPr>
              <w:t>Southern</w:t>
            </w:r>
            <w:proofErr w:type="spellEnd"/>
            <w:r w:rsidRPr="00437220">
              <w:rPr>
                <w:i/>
                <w:sz w:val="20"/>
                <w:szCs w:val="20"/>
                <w:lang w:val="fr-CA"/>
              </w:rPr>
              <w:t xml:space="preserve"> Alberta c. Calgary (Ville)</w:t>
            </w:r>
            <w:r w:rsidRPr="00437220">
              <w:rPr>
                <w:sz w:val="20"/>
                <w:szCs w:val="20"/>
                <w:lang w:val="fr-CA"/>
              </w:rPr>
              <w:t xml:space="preserve">, 2004 CSC 19, et dans son analyse de la </w:t>
            </w:r>
            <w:r w:rsidRPr="00437220">
              <w:rPr>
                <w:i/>
                <w:sz w:val="20"/>
                <w:szCs w:val="20"/>
                <w:lang w:val="fr-CA"/>
              </w:rPr>
              <w:t xml:space="preserve">Halifax </w:t>
            </w:r>
            <w:proofErr w:type="spellStart"/>
            <w:r w:rsidRPr="00437220">
              <w:rPr>
                <w:i/>
                <w:sz w:val="20"/>
                <w:szCs w:val="20"/>
                <w:lang w:val="fr-CA"/>
              </w:rPr>
              <w:t>Regional</w:t>
            </w:r>
            <w:proofErr w:type="spellEnd"/>
            <w:r w:rsidRPr="00437220">
              <w:rPr>
                <w:i/>
                <w:sz w:val="20"/>
                <w:szCs w:val="20"/>
                <w:lang w:val="fr-CA"/>
              </w:rPr>
              <w:t xml:space="preserve"> </w:t>
            </w:r>
            <w:proofErr w:type="spellStart"/>
            <w:r w:rsidRPr="00437220">
              <w:rPr>
                <w:i/>
                <w:sz w:val="20"/>
                <w:szCs w:val="20"/>
                <w:lang w:val="fr-CA"/>
              </w:rPr>
              <w:t>Municipality</w:t>
            </w:r>
            <w:proofErr w:type="spellEnd"/>
            <w:r w:rsidRPr="00437220">
              <w:rPr>
                <w:i/>
                <w:sz w:val="20"/>
                <w:szCs w:val="20"/>
                <w:lang w:val="fr-CA"/>
              </w:rPr>
              <w:t xml:space="preserve"> Charter</w:t>
            </w:r>
            <w:r w:rsidRPr="00437220">
              <w:rPr>
                <w:sz w:val="20"/>
                <w:szCs w:val="20"/>
                <w:lang w:val="fr-CA"/>
              </w:rPr>
              <w:t>, S.N.S. 2008, c. 39, et notamment des art. 2, 187, 188, 208, 209(c), 213, 228 et 235? — La Cour d’appel a-t-elle commis une erreur en limitant son examen du régime législatif au texte de la charte municipale, et en n’examinant pas les dispositions contenues dans l’</w:t>
            </w:r>
            <w:proofErr w:type="spellStart"/>
            <w:r w:rsidRPr="00437220">
              <w:rPr>
                <w:i/>
                <w:sz w:val="20"/>
                <w:szCs w:val="20"/>
                <w:lang w:val="fr-CA"/>
              </w:rPr>
              <w:t>Environment</w:t>
            </w:r>
            <w:proofErr w:type="spellEnd"/>
            <w:r w:rsidRPr="00437220">
              <w:rPr>
                <w:i/>
                <w:sz w:val="20"/>
                <w:szCs w:val="20"/>
                <w:lang w:val="fr-CA"/>
              </w:rPr>
              <w:t xml:space="preserve"> </w:t>
            </w:r>
            <w:proofErr w:type="spellStart"/>
            <w:r w:rsidRPr="00437220">
              <w:rPr>
                <w:i/>
                <w:sz w:val="20"/>
                <w:szCs w:val="20"/>
                <w:lang w:val="fr-CA"/>
              </w:rPr>
              <w:t>Act</w:t>
            </w:r>
            <w:proofErr w:type="spellEnd"/>
            <w:r w:rsidRPr="00437220">
              <w:rPr>
                <w:sz w:val="20"/>
                <w:szCs w:val="20"/>
                <w:lang w:val="fr-CA"/>
              </w:rPr>
              <w:t>, S.N.S. 1994-94, c. 1, et ses règlements d’application et directives? — La Cour d’appel a-t-elle commis une erreur en concluant que, si la municipalité était autorisée à réglementer les installations d’extraction, elle pourrait interdire complètement leur utilisation partout sur son territoire? — La Cour d’appel a-t-elle commis une erreur en se fondant sur un intérêt de la province de la Nouvelle-Écosse à restreindre l’application des pouvoirs municipaux sous le régime la partie VIII de la charte municipale, alors que la province n’avait pas produit de déclaration d’intérêt à l’égard des carrières ou des installations d’extraction en vertu de la partie VIII?</w:t>
            </w:r>
          </w:p>
          <w:p w:rsidR="002A4427" w:rsidRPr="00437220" w:rsidRDefault="002A4427" w:rsidP="002A4427">
            <w:pPr>
              <w:jc w:val="both"/>
              <w:rPr>
                <w:sz w:val="20"/>
                <w:szCs w:val="20"/>
                <w:lang w:val="fr-CA"/>
              </w:rPr>
            </w:pPr>
          </w:p>
        </w:tc>
      </w:tr>
      <w:tr w:rsidR="002A4427" w:rsidRPr="00437220" w:rsidTr="00DE19A9">
        <w:tc>
          <w:tcPr>
            <w:tcW w:w="5000" w:type="pct"/>
            <w:gridSpan w:val="3"/>
          </w:tcPr>
          <w:p w:rsidR="002A4427" w:rsidRPr="00437220" w:rsidRDefault="002A4427" w:rsidP="002A4427">
            <w:pPr>
              <w:jc w:val="both"/>
              <w:rPr>
                <w:sz w:val="20"/>
                <w:szCs w:val="20"/>
                <w:lang w:val="fr-CA"/>
              </w:rPr>
            </w:pPr>
            <w:proofErr w:type="spellStart"/>
            <w:r w:rsidRPr="00437220">
              <w:rPr>
                <w:sz w:val="20"/>
                <w:szCs w:val="20"/>
                <w:lang w:val="fr-CA"/>
              </w:rPr>
              <w:t>Northern</w:t>
            </w:r>
            <w:proofErr w:type="spellEnd"/>
            <w:r w:rsidRPr="00437220">
              <w:rPr>
                <w:sz w:val="20"/>
                <w:szCs w:val="20"/>
                <w:lang w:val="fr-CA"/>
              </w:rPr>
              <w:t xml:space="preserve"> Construction </w:t>
            </w:r>
            <w:proofErr w:type="spellStart"/>
            <w:r w:rsidRPr="00437220">
              <w:rPr>
                <w:sz w:val="20"/>
                <w:szCs w:val="20"/>
                <w:lang w:val="fr-CA"/>
              </w:rPr>
              <w:t>Enterprises</w:t>
            </w:r>
            <w:proofErr w:type="spellEnd"/>
            <w:r w:rsidRPr="00437220">
              <w:rPr>
                <w:sz w:val="20"/>
                <w:szCs w:val="20"/>
                <w:lang w:val="fr-CA"/>
              </w:rPr>
              <w:t xml:space="preserve"> Inc. voulait ouvrir et exploiter une carrière dans la zone industrielle de l’aéroport. La carrière nécessitait du matériel de concassage et de triage ainsi que d’autres équipements pour le traitement des roches extraites. </w:t>
            </w:r>
            <w:proofErr w:type="spellStart"/>
            <w:r w:rsidRPr="00437220">
              <w:rPr>
                <w:sz w:val="20"/>
                <w:szCs w:val="20"/>
                <w:lang w:val="fr-CA"/>
              </w:rPr>
              <w:t>Northern</w:t>
            </w:r>
            <w:proofErr w:type="spellEnd"/>
            <w:r w:rsidRPr="00437220">
              <w:rPr>
                <w:sz w:val="20"/>
                <w:szCs w:val="20"/>
                <w:lang w:val="fr-CA"/>
              </w:rPr>
              <w:t xml:space="preserve"> a demandé un permis d’aménagement municipal pour les activités de traitement. Halifax a rejeté sa demande au motif que la carrière proposée comportait une « installation d’extraction », ce qui était interdit par l’art. 2.29 du </w:t>
            </w:r>
            <w:r w:rsidRPr="00437220">
              <w:rPr>
                <w:i/>
                <w:sz w:val="20"/>
                <w:szCs w:val="20"/>
                <w:lang w:val="fr-CA"/>
              </w:rPr>
              <w:t>Land Use By-</w:t>
            </w:r>
            <w:proofErr w:type="spellStart"/>
            <w:r w:rsidRPr="00437220">
              <w:rPr>
                <w:i/>
                <w:sz w:val="20"/>
                <w:szCs w:val="20"/>
                <w:lang w:val="fr-CA"/>
              </w:rPr>
              <w:t>law</w:t>
            </w:r>
            <w:proofErr w:type="spellEnd"/>
            <w:r w:rsidRPr="00437220">
              <w:rPr>
                <w:i/>
                <w:sz w:val="20"/>
                <w:szCs w:val="20"/>
                <w:lang w:val="fr-CA"/>
              </w:rPr>
              <w:t xml:space="preserve"> for Planning Districts 14 and 17</w:t>
            </w:r>
            <w:r w:rsidRPr="00437220">
              <w:rPr>
                <w:sz w:val="20"/>
                <w:szCs w:val="20"/>
                <w:lang w:val="fr-CA"/>
              </w:rPr>
              <w:t xml:space="preserve">. </w:t>
            </w:r>
            <w:proofErr w:type="spellStart"/>
            <w:r w:rsidRPr="00437220">
              <w:rPr>
                <w:sz w:val="20"/>
                <w:szCs w:val="20"/>
                <w:lang w:val="fr-CA"/>
              </w:rPr>
              <w:t>Northern</w:t>
            </w:r>
            <w:proofErr w:type="spellEnd"/>
            <w:r w:rsidRPr="00437220">
              <w:rPr>
                <w:sz w:val="20"/>
                <w:szCs w:val="20"/>
                <w:lang w:val="fr-CA"/>
              </w:rPr>
              <w:t xml:space="preserve"> a interjeté appel de ce refus à la Commission des services publics et d’examen de la Nouvelle-Écosse, laquelle a confirmé l’interprétation de l’art. 2.29 par la municipalité d’Halifax et a rejeté l’appel. La Commission a jugé qu’elle n’avait pas compétence sur la question de savoir si l’édiction du règlement relevait de la compétence de la municipalité. La Cour suprême de la Nouvelle-Écosse a estimé que le règlement relevait de la compétence de la municipalité. La Cour d’appel a conclu que la province avait conservé son pouvoir relatif à l’emplacement des carrières, et a déclaré que l’art. 2.29 de la charte municipale était invalide dans la mesure où il empiétait sur la compétence provinciale.</w:t>
            </w:r>
          </w:p>
          <w:p w:rsidR="002A4427" w:rsidRPr="00437220" w:rsidRDefault="002A4427" w:rsidP="002A4427">
            <w:pPr>
              <w:jc w:val="both"/>
              <w:rPr>
                <w:sz w:val="20"/>
                <w:szCs w:val="20"/>
                <w:lang w:val="fr-CA"/>
              </w:rPr>
            </w:pPr>
          </w:p>
        </w:tc>
      </w:tr>
      <w:tr w:rsidR="002A4427" w:rsidRPr="00437220" w:rsidTr="00DE19A9">
        <w:tc>
          <w:tcPr>
            <w:tcW w:w="2427" w:type="pct"/>
          </w:tcPr>
          <w:p w:rsidR="002A4427" w:rsidRPr="00437220" w:rsidRDefault="002A4427" w:rsidP="002A4427">
            <w:pPr>
              <w:jc w:val="both"/>
              <w:rPr>
                <w:sz w:val="20"/>
                <w:szCs w:val="20"/>
                <w:lang w:val="fr-CA"/>
              </w:rPr>
            </w:pPr>
            <w:r w:rsidRPr="00437220">
              <w:rPr>
                <w:sz w:val="20"/>
                <w:szCs w:val="20"/>
                <w:lang w:val="fr-CA"/>
              </w:rPr>
              <w:t>5 mai 2014</w:t>
            </w:r>
          </w:p>
          <w:p w:rsidR="002A4427" w:rsidRPr="00437220" w:rsidRDefault="002A4427" w:rsidP="002A4427">
            <w:pPr>
              <w:jc w:val="both"/>
              <w:rPr>
                <w:sz w:val="20"/>
                <w:szCs w:val="20"/>
                <w:lang w:val="fr-CA"/>
              </w:rPr>
            </w:pPr>
            <w:r w:rsidRPr="00437220">
              <w:rPr>
                <w:sz w:val="20"/>
                <w:szCs w:val="20"/>
                <w:lang w:val="fr-CA"/>
              </w:rPr>
              <w:t>Cour suprême de la Nouvelle-Écosse</w:t>
            </w:r>
          </w:p>
          <w:p w:rsidR="002A4427" w:rsidRPr="00437220" w:rsidRDefault="002A4427" w:rsidP="002A4427">
            <w:pPr>
              <w:jc w:val="both"/>
              <w:rPr>
                <w:sz w:val="20"/>
                <w:szCs w:val="20"/>
                <w:lang w:val="fr-CA"/>
              </w:rPr>
            </w:pPr>
            <w:r w:rsidRPr="00437220">
              <w:rPr>
                <w:sz w:val="20"/>
                <w:szCs w:val="20"/>
                <w:lang w:val="fr-CA"/>
              </w:rPr>
              <w:t>(Juge Murphy)</w:t>
            </w:r>
          </w:p>
          <w:p w:rsidR="002A4427" w:rsidRPr="00437220" w:rsidRDefault="00437220" w:rsidP="002A4427">
            <w:pPr>
              <w:jc w:val="both"/>
              <w:rPr>
                <w:sz w:val="20"/>
                <w:szCs w:val="20"/>
              </w:rPr>
            </w:pPr>
            <w:hyperlink r:id="rId26" w:history="1">
              <w:r w:rsidR="002A4427" w:rsidRPr="00437220">
                <w:rPr>
                  <w:color w:val="0000FF" w:themeColor="hyperlink"/>
                  <w:sz w:val="20"/>
                  <w:szCs w:val="20"/>
                  <w:u w:val="single"/>
                </w:rPr>
                <w:t>2014 NSSC 166</w:t>
              </w:r>
            </w:hyperlink>
          </w:p>
          <w:p w:rsidR="002A4427" w:rsidRPr="00437220" w:rsidRDefault="002A4427" w:rsidP="002A4427">
            <w:pPr>
              <w:jc w:val="both"/>
              <w:rPr>
                <w:sz w:val="20"/>
                <w:szCs w:val="20"/>
                <w:lang w:val="fr-CA"/>
              </w:rPr>
            </w:pPr>
          </w:p>
        </w:tc>
        <w:tc>
          <w:tcPr>
            <w:tcW w:w="243" w:type="pct"/>
          </w:tcPr>
          <w:p w:rsidR="002A4427" w:rsidRPr="00437220" w:rsidRDefault="002A4427" w:rsidP="002A4427">
            <w:pPr>
              <w:jc w:val="both"/>
              <w:rPr>
                <w:sz w:val="20"/>
                <w:szCs w:val="20"/>
                <w:lang w:val="fr-CA"/>
              </w:rPr>
            </w:pPr>
          </w:p>
        </w:tc>
        <w:tc>
          <w:tcPr>
            <w:tcW w:w="2330" w:type="pct"/>
          </w:tcPr>
          <w:p w:rsidR="002A4427" w:rsidRPr="00437220" w:rsidRDefault="002A4427" w:rsidP="002A4427">
            <w:pPr>
              <w:jc w:val="both"/>
              <w:rPr>
                <w:sz w:val="20"/>
                <w:szCs w:val="20"/>
                <w:lang w:val="fr-CA"/>
              </w:rPr>
            </w:pPr>
            <w:r w:rsidRPr="00437220">
              <w:rPr>
                <w:sz w:val="20"/>
                <w:szCs w:val="20"/>
                <w:lang w:val="fr-CA"/>
              </w:rPr>
              <w:t xml:space="preserve">Rejet de la demande visant à faire déclarer </w:t>
            </w:r>
            <w:r w:rsidRPr="00437220">
              <w:rPr>
                <w:i/>
                <w:sz w:val="20"/>
                <w:szCs w:val="20"/>
                <w:lang w:val="fr-CA"/>
              </w:rPr>
              <w:t>ultra vires</w:t>
            </w:r>
            <w:r w:rsidRPr="00437220">
              <w:rPr>
                <w:sz w:val="20"/>
                <w:szCs w:val="20"/>
                <w:lang w:val="fr-CA"/>
              </w:rPr>
              <w:t xml:space="preserve"> l’art. 2.29 du </w:t>
            </w:r>
            <w:r w:rsidRPr="00437220">
              <w:rPr>
                <w:i/>
                <w:sz w:val="20"/>
                <w:szCs w:val="20"/>
                <w:lang w:val="fr-CA"/>
              </w:rPr>
              <w:t>Land Use By-Law for Planning Districts 14 and 17</w:t>
            </w:r>
            <w:r w:rsidRPr="00437220">
              <w:rPr>
                <w:sz w:val="20"/>
                <w:szCs w:val="20"/>
                <w:lang w:val="fr-CA"/>
              </w:rPr>
              <w:t xml:space="preserve"> (</w:t>
            </w:r>
            <w:proofErr w:type="spellStart"/>
            <w:r w:rsidRPr="00437220">
              <w:rPr>
                <w:sz w:val="20"/>
                <w:szCs w:val="20"/>
                <w:lang w:val="fr-CA"/>
              </w:rPr>
              <w:t>Shubenacadie</w:t>
            </w:r>
            <w:proofErr w:type="spellEnd"/>
            <w:r w:rsidRPr="00437220">
              <w:rPr>
                <w:sz w:val="20"/>
                <w:szCs w:val="20"/>
                <w:lang w:val="fr-CA"/>
              </w:rPr>
              <w:t xml:space="preserve"> </w:t>
            </w:r>
            <w:proofErr w:type="spellStart"/>
            <w:r w:rsidRPr="00437220">
              <w:rPr>
                <w:sz w:val="20"/>
                <w:szCs w:val="20"/>
                <w:lang w:val="fr-CA"/>
              </w:rPr>
              <w:t>Lakes</w:t>
            </w:r>
            <w:proofErr w:type="spellEnd"/>
            <w:r w:rsidRPr="00437220">
              <w:rPr>
                <w:sz w:val="20"/>
                <w:szCs w:val="20"/>
                <w:lang w:val="fr-CA"/>
              </w:rPr>
              <w:t>) de la Municipalité régionale d’Halifax</w:t>
            </w:r>
          </w:p>
        </w:tc>
      </w:tr>
      <w:tr w:rsidR="002A4427" w:rsidRPr="00437220" w:rsidTr="00DE19A9">
        <w:tc>
          <w:tcPr>
            <w:tcW w:w="2427" w:type="pct"/>
          </w:tcPr>
          <w:p w:rsidR="002A4427" w:rsidRPr="00437220" w:rsidRDefault="002A4427" w:rsidP="002A4427">
            <w:pPr>
              <w:jc w:val="both"/>
              <w:rPr>
                <w:sz w:val="20"/>
                <w:szCs w:val="20"/>
                <w:lang w:val="fr-CA"/>
              </w:rPr>
            </w:pPr>
          </w:p>
          <w:p w:rsidR="002A4427" w:rsidRPr="00437220" w:rsidRDefault="002A4427" w:rsidP="002A4427">
            <w:pPr>
              <w:jc w:val="both"/>
              <w:rPr>
                <w:sz w:val="20"/>
                <w:szCs w:val="20"/>
                <w:lang w:val="fr-CA"/>
              </w:rPr>
            </w:pPr>
            <w:r w:rsidRPr="00437220">
              <w:rPr>
                <w:sz w:val="20"/>
                <w:szCs w:val="20"/>
                <w:lang w:val="fr-CA"/>
              </w:rPr>
              <w:t>12 mai 2015</w:t>
            </w:r>
          </w:p>
          <w:p w:rsidR="002A4427" w:rsidRPr="00437220" w:rsidRDefault="002A4427" w:rsidP="002A4427">
            <w:pPr>
              <w:jc w:val="both"/>
              <w:rPr>
                <w:sz w:val="20"/>
                <w:szCs w:val="20"/>
                <w:lang w:val="fr-CA"/>
              </w:rPr>
            </w:pPr>
            <w:r w:rsidRPr="00437220">
              <w:rPr>
                <w:sz w:val="20"/>
                <w:szCs w:val="20"/>
                <w:lang w:val="fr-CA"/>
              </w:rPr>
              <w:t xml:space="preserve">Cour d’appel de la Nouvelle-Écosse </w:t>
            </w:r>
          </w:p>
          <w:p w:rsidR="002A4427" w:rsidRPr="00437220" w:rsidRDefault="002A4427" w:rsidP="002A4427">
            <w:pPr>
              <w:jc w:val="both"/>
              <w:rPr>
                <w:sz w:val="20"/>
                <w:szCs w:val="20"/>
                <w:lang w:val="fr-CA"/>
              </w:rPr>
            </w:pPr>
            <w:r w:rsidRPr="00437220">
              <w:rPr>
                <w:sz w:val="20"/>
                <w:szCs w:val="20"/>
                <w:lang w:val="fr-CA"/>
              </w:rPr>
              <w:t xml:space="preserve">(Juge en chef </w:t>
            </w:r>
            <w:proofErr w:type="spellStart"/>
            <w:r w:rsidRPr="00437220">
              <w:rPr>
                <w:sz w:val="20"/>
                <w:szCs w:val="20"/>
                <w:lang w:val="fr-CA"/>
              </w:rPr>
              <w:t>MacDonald</w:t>
            </w:r>
            <w:proofErr w:type="spellEnd"/>
            <w:r w:rsidRPr="00437220">
              <w:rPr>
                <w:sz w:val="20"/>
                <w:szCs w:val="20"/>
                <w:lang w:val="fr-CA"/>
              </w:rPr>
              <w:t xml:space="preserve"> et juges Beveridge et </w:t>
            </w:r>
            <w:proofErr w:type="spellStart"/>
            <w:r w:rsidRPr="00437220">
              <w:rPr>
                <w:sz w:val="20"/>
                <w:szCs w:val="20"/>
                <w:lang w:val="fr-CA"/>
              </w:rPr>
              <w:t>Farrar</w:t>
            </w:r>
            <w:proofErr w:type="spellEnd"/>
            <w:r w:rsidRPr="00437220">
              <w:rPr>
                <w:sz w:val="20"/>
                <w:szCs w:val="20"/>
                <w:lang w:val="fr-CA"/>
              </w:rPr>
              <w:t>)</w:t>
            </w:r>
          </w:p>
          <w:p w:rsidR="002A4427" w:rsidRPr="00437220" w:rsidRDefault="00437220" w:rsidP="002A4427">
            <w:pPr>
              <w:jc w:val="both"/>
              <w:rPr>
                <w:color w:val="0000FF" w:themeColor="hyperlink"/>
                <w:sz w:val="20"/>
                <w:szCs w:val="20"/>
                <w:u w:val="single"/>
              </w:rPr>
            </w:pPr>
            <w:hyperlink r:id="rId27" w:history="1">
              <w:r w:rsidR="002A4427" w:rsidRPr="00437220">
                <w:rPr>
                  <w:color w:val="0000FF" w:themeColor="hyperlink"/>
                  <w:sz w:val="20"/>
                  <w:szCs w:val="20"/>
                  <w:u w:val="single"/>
                </w:rPr>
                <w:t>2015 NSCA 44</w:t>
              </w:r>
            </w:hyperlink>
          </w:p>
          <w:p w:rsidR="002A4427" w:rsidRPr="00437220" w:rsidRDefault="002A4427" w:rsidP="002A4427">
            <w:pPr>
              <w:jc w:val="both"/>
              <w:rPr>
                <w:sz w:val="20"/>
                <w:szCs w:val="20"/>
                <w:lang w:val="fr-CA"/>
              </w:rPr>
            </w:pPr>
          </w:p>
        </w:tc>
        <w:tc>
          <w:tcPr>
            <w:tcW w:w="243" w:type="pct"/>
          </w:tcPr>
          <w:p w:rsidR="002A4427" w:rsidRPr="00437220" w:rsidRDefault="002A4427" w:rsidP="002A4427">
            <w:pPr>
              <w:jc w:val="both"/>
              <w:rPr>
                <w:sz w:val="20"/>
                <w:szCs w:val="20"/>
                <w:lang w:val="fr-CA"/>
              </w:rPr>
            </w:pPr>
          </w:p>
        </w:tc>
        <w:tc>
          <w:tcPr>
            <w:tcW w:w="2330" w:type="pct"/>
          </w:tcPr>
          <w:p w:rsidR="002A4427" w:rsidRPr="00437220" w:rsidRDefault="002A4427" w:rsidP="002A4427">
            <w:pPr>
              <w:jc w:val="both"/>
              <w:rPr>
                <w:sz w:val="20"/>
                <w:szCs w:val="20"/>
                <w:lang w:val="fr-CA"/>
              </w:rPr>
            </w:pPr>
          </w:p>
          <w:p w:rsidR="002A4427" w:rsidRPr="00437220" w:rsidRDefault="002A4427" w:rsidP="002A4427">
            <w:pPr>
              <w:jc w:val="both"/>
              <w:rPr>
                <w:sz w:val="20"/>
                <w:szCs w:val="20"/>
                <w:lang w:val="fr-CA"/>
              </w:rPr>
            </w:pPr>
            <w:r w:rsidRPr="00437220">
              <w:rPr>
                <w:sz w:val="20"/>
                <w:szCs w:val="20"/>
                <w:lang w:val="fr-CA"/>
              </w:rPr>
              <w:t>Arrêt accueillant l’appel</w:t>
            </w:r>
          </w:p>
        </w:tc>
      </w:tr>
      <w:tr w:rsidR="002A4427" w:rsidRPr="00437220" w:rsidTr="00DE19A9">
        <w:tc>
          <w:tcPr>
            <w:tcW w:w="2427" w:type="pct"/>
          </w:tcPr>
          <w:p w:rsidR="002A4427" w:rsidRPr="00437220" w:rsidRDefault="002A4427" w:rsidP="002A4427">
            <w:pPr>
              <w:jc w:val="both"/>
              <w:rPr>
                <w:sz w:val="20"/>
                <w:szCs w:val="20"/>
                <w:lang w:val="fr-CA"/>
              </w:rPr>
            </w:pPr>
            <w:r w:rsidRPr="00437220">
              <w:rPr>
                <w:sz w:val="20"/>
                <w:szCs w:val="20"/>
                <w:lang w:val="fr-CA"/>
              </w:rPr>
              <w:t>26 juin 2015</w:t>
            </w:r>
          </w:p>
          <w:p w:rsidR="002A4427" w:rsidRPr="00437220" w:rsidRDefault="002A4427" w:rsidP="002A4427">
            <w:pPr>
              <w:jc w:val="both"/>
              <w:rPr>
                <w:sz w:val="20"/>
                <w:szCs w:val="20"/>
                <w:lang w:val="fr-CA"/>
              </w:rPr>
            </w:pPr>
            <w:r w:rsidRPr="00437220">
              <w:rPr>
                <w:sz w:val="20"/>
                <w:szCs w:val="20"/>
                <w:lang w:val="fr-CA"/>
              </w:rPr>
              <w:t xml:space="preserve">Cour suprême du Canada </w:t>
            </w:r>
          </w:p>
        </w:tc>
        <w:tc>
          <w:tcPr>
            <w:tcW w:w="243" w:type="pct"/>
          </w:tcPr>
          <w:p w:rsidR="002A4427" w:rsidRPr="00437220" w:rsidRDefault="002A4427" w:rsidP="002A4427">
            <w:pPr>
              <w:jc w:val="both"/>
              <w:rPr>
                <w:sz w:val="20"/>
                <w:szCs w:val="20"/>
                <w:lang w:val="fr-CA"/>
              </w:rPr>
            </w:pPr>
          </w:p>
        </w:tc>
        <w:tc>
          <w:tcPr>
            <w:tcW w:w="2330" w:type="pct"/>
          </w:tcPr>
          <w:p w:rsidR="002A4427" w:rsidRPr="00437220" w:rsidRDefault="002A4427" w:rsidP="002A4427">
            <w:pPr>
              <w:jc w:val="both"/>
              <w:rPr>
                <w:sz w:val="20"/>
                <w:szCs w:val="20"/>
                <w:lang w:val="fr-CA"/>
              </w:rPr>
            </w:pPr>
            <w:r w:rsidRPr="00437220">
              <w:rPr>
                <w:sz w:val="20"/>
                <w:szCs w:val="20"/>
                <w:lang w:val="fr-CA"/>
              </w:rPr>
              <w:t>Dépôt de la demande d’autorisation d’appel</w:t>
            </w:r>
          </w:p>
          <w:p w:rsidR="002A4427" w:rsidRPr="00437220" w:rsidRDefault="002A4427" w:rsidP="002A4427">
            <w:pPr>
              <w:jc w:val="both"/>
              <w:rPr>
                <w:sz w:val="20"/>
                <w:szCs w:val="20"/>
                <w:lang w:val="fr-CA"/>
              </w:rPr>
            </w:pPr>
          </w:p>
        </w:tc>
      </w:tr>
    </w:tbl>
    <w:p w:rsidR="002A4427" w:rsidRPr="00437220" w:rsidRDefault="002A4427" w:rsidP="000E2959">
      <w:pPr>
        <w:rPr>
          <w:sz w:val="20"/>
          <w:szCs w:val="20"/>
        </w:rPr>
      </w:pPr>
    </w:p>
    <w:p w:rsidR="000E2959" w:rsidRPr="00437220" w:rsidRDefault="00437220" w:rsidP="000E2959">
      <w:pPr>
        <w:rPr>
          <w:sz w:val="20"/>
          <w:szCs w:val="20"/>
        </w:rPr>
      </w:pPr>
      <w:r w:rsidRPr="00437220">
        <w:rPr>
          <w:sz w:val="20"/>
          <w:szCs w:val="20"/>
          <w:lang w:val="fr-CA"/>
        </w:rPr>
        <w:pict>
          <v:rect id="_x0000_i1044" style="width:2in;height:1pt" o:hrpct="0" o:hralign="center" o:hrstd="t" o:hrnoshade="t" o:hr="t" fillcolor="black [3213]" stroked="f"/>
        </w:pict>
      </w:r>
    </w:p>
    <w:p w:rsidR="000E2959" w:rsidRPr="00437220" w:rsidRDefault="000E2959" w:rsidP="000E2959">
      <w:pPr>
        <w:rPr>
          <w:sz w:val="20"/>
          <w:szCs w:val="20"/>
        </w:rPr>
      </w:pPr>
    </w:p>
    <w:p w:rsidR="00DE19A9" w:rsidRPr="00437220" w:rsidRDefault="00DE19A9">
      <w:pPr>
        <w:rPr>
          <w:sz w:val="20"/>
          <w:szCs w:val="20"/>
          <w:lang w:val="fr-CA"/>
        </w:rPr>
      </w:pPr>
      <w:r w:rsidRPr="00437220">
        <w:rPr>
          <w:sz w:val="20"/>
          <w:szCs w:val="20"/>
          <w:lang w:val="fr-CA"/>
        </w:rPr>
        <w:br w:type="page"/>
      </w:r>
    </w:p>
    <w:p w:rsidR="00DE19A9" w:rsidRPr="00437220" w:rsidRDefault="00DE19A9" w:rsidP="00DE19A9">
      <w:pPr>
        <w:rPr>
          <w:sz w:val="20"/>
          <w:szCs w:val="20"/>
          <w:u w:val="single"/>
        </w:rPr>
      </w:pPr>
      <w:r w:rsidRPr="00437220">
        <w:rPr>
          <w:sz w:val="20"/>
          <w:szCs w:val="20"/>
          <w:u w:val="single"/>
        </w:rPr>
        <w:lastRenderedPageBreak/>
        <w:t>CASE SUMMARY</w:t>
      </w:r>
    </w:p>
    <w:p w:rsidR="00DE19A9" w:rsidRPr="00437220" w:rsidRDefault="00DE19A9" w:rsidP="00DE19A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D6661" w:rsidRPr="00437220" w:rsidTr="000567BA">
        <w:tc>
          <w:tcPr>
            <w:tcW w:w="5000" w:type="pct"/>
            <w:gridSpan w:val="3"/>
          </w:tcPr>
          <w:p w:rsidR="00AD6661" w:rsidRPr="00437220" w:rsidRDefault="00AD6661" w:rsidP="00AD6661">
            <w:pPr>
              <w:jc w:val="both"/>
              <w:rPr>
                <w:sz w:val="20"/>
                <w:szCs w:val="20"/>
              </w:rPr>
            </w:pPr>
            <w:r w:rsidRPr="00437220">
              <w:rPr>
                <w:sz w:val="20"/>
                <w:szCs w:val="20"/>
              </w:rPr>
              <w:t>Municipal law — Bylaws — Validity — Municipality passing bylaw concerning extractive facilities associated with quarry — Whether bylaw infringed on provincial jurisdiction over location of quarries — Whether there is a divergence between the Nova Scotia and British Columbia courts with regard to the construction of municipal statutes and the limits of municipal jurisdiction — Whether there are inconsistencies within the Nova Scotia courts on the same issue.</w:t>
            </w:r>
          </w:p>
          <w:p w:rsidR="00AD6661" w:rsidRPr="00437220" w:rsidRDefault="00AD6661" w:rsidP="00AD6661">
            <w:pPr>
              <w:jc w:val="both"/>
              <w:rPr>
                <w:sz w:val="20"/>
                <w:szCs w:val="20"/>
              </w:rPr>
            </w:pPr>
          </w:p>
        </w:tc>
      </w:tr>
      <w:tr w:rsidR="00AD6661" w:rsidRPr="00437220" w:rsidTr="000567BA">
        <w:tc>
          <w:tcPr>
            <w:tcW w:w="5000" w:type="pct"/>
            <w:gridSpan w:val="3"/>
          </w:tcPr>
          <w:p w:rsidR="00AD6661" w:rsidRPr="00437220" w:rsidRDefault="00AD6661" w:rsidP="00AD6661">
            <w:pPr>
              <w:jc w:val="both"/>
              <w:rPr>
                <w:sz w:val="20"/>
                <w:szCs w:val="20"/>
              </w:rPr>
            </w:pPr>
            <w:r w:rsidRPr="00437220">
              <w:rPr>
                <w:sz w:val="20"/>
                <w:szCs w:val="20"/>
              </w:rPr>
              <w:t xml:space="preserve">Northern Construction Enterprises Inc. wanted to open and operate a quarry within the airport industrial designation. The quarry was to be accompanied by crushing and screening equipment and other elements for processing of the extracted rock. Northern applied for a municipal development permit for the processing elements. Halifax refused </w:t>
            </w:r>
            <w:proofErr w:type="spellStart"/>
            <w:r w:rsidRPr="00437220">
              <w:rPr>
                <w:sz w:val="20"/>
                <w:szCs w:val="20"/>
              </w:rPr>
              <w:t>Northern’s</w:t>
            </w:r>
            <w:proofErr w:type="spellEnd"/>
            <w:r w:rsidRPr="00437220">
              <w:rPr>
                <w:sz w:val="20"/>
                <w:szCs w:val="20"/>
              </w:rPr>
              <w:t xml:space="preserve"> application on the basis that the proposed quarry comprised an “extractive facility” and was prohibited under s. 2.29 of the </w:t>
            </w:r>
            <w:r w:rsidRPr="00437220">
              <w:rPr>
                <w:i/>
                <w:sz w:val="20"/>
                <w:szCs w:val="20"/>
              </w:rPr>
              <w:t>Land Use By-law for Planning Districts 14 and 17</w:t>
            </w:r>
            <w:r w:rsidRPr="00437220">
              <w:rPr>
                <w:sz w:val="20"/>
                <w:szCs w:val="20"/>
              </w:rPr>
              <w:t xml:space="preserve">. Northern appealed that refusal to the Nova Scotia Utility and Review Board, which upheld Halifax’s interpretation of s. 2.29 and dismissed the appeal. The Board found that it did not have jurisdiction over whether passing the by-law was within Halifax’s jurisdiction. The by-law was found to be within Halifax’s jurisdiction by the Supreme Court of Nova Scotia. The Court of Appeal concluded that that the province had retained control over the location of quarries and declared s. 2.29 of the municipal </w:t>
            </w:r>
            <w:r w:rsidRPr="00437220">
              <w:rPr>
                <w:i/>
                <w:sz w:val="20"/>
                <w:szCs w:val="20"/>
              </w:rPr>
              <w:t>Charter</w:t>
            </w:r>
            <w:r w:rsidRPr="00437220">
              <w:rPr>
                <w:sz w:val="20"/>
                <w:szCs w:val="20"/>
              </w:rPr>
              <w:t xml:space="preserve"> invalid to the extent to that it trespassed into provincial jurisdiction.</w:t>
            </w:r>
          </w:p>
          <w:p w:rsidR="00AD6661" w:rsidRPr="00437220" w:rsidRDefault="00AD6661" w:rsidP="00AD6661">
            <w:pPr>
              <w:jc w:val="both"/>
              <w:rPr>
                <w:sz w:val="20"/>
                <w:szCs w:val="20"/>
              </w:rPr>
            </w:pPr>
          </w:p>
        </w:tc>
      </w:tr>
      <w:tr w:rsidR="00AD6661" w:rsidRPr="00437220" w:rsidTr="000567BA">
        <w:tc>
          <w:tcPr>
            <w:tcW w:w="2427" w:type="pct"/>
          </w:tcPr>
          <w:p w:rsidR="00AD6661" w:rsidRPr="00437220" w:rsidRDefault="00AD6661" w:rsidP="00AD6661">
            <w:pPr>
              <w:jc w:val="both"/>
              <w:rPr>
                <w:sz w:val="20"/>
                <w:szCs w:val="20"/>
              </w:rPr>
            </w:pPr>
            <w:r w:rsidRPr="00437220">
              <w:rPr>
                <w:sz w:val="20"/>
                <w:szCs w:val="20"/>
              </w:rPr>
              <w:t>May 5, 2014</w:t>
            </w:r>
          </w:p>
          <w:p w:rsidR="00AD6661" w:rsidRPr="00437220" w:rsidRDefault="00AD6661" w:rsidP="00AD6661">
            <w:pPr>
              <w:jc w:val="both"/>
              <w:rPr>
                <w:sz w:val="20"/>
                <w:szCs w:val="20"/>
              </w:rPr>
            </w:pPr>
            <w:r w:rsidRPr="00437220">
              <w:rPr>
                <w:sz w:val="20"/>
                <w:szCs w:val="20"/>
              </w:rPr>
              <w:t>Supreme Court of Nova Scotia</w:t>
            </w:r>
          </w:p>
          <w:p w:rsidR="00AD6661" w:rsidRPr="00437220" w:rsidRDefault="00AD6661" w:rsidP="00AD6661">
            <w:pPr>
              <w:jc w:val="both"/>
              <w:rPr>
                <w:sz w:val="20"/>
                <w:szCs w:val="20"/>
              </w:rPr>
            </w:pPr>
            <w:r w:rsidRPr="00437220">
              <w:rPr>
                <w:sz w:val="20"/>
                <w:szCs w:val="20"/>
              </w:rPr>
              <w:t>(Murphy J.)</w:t>
            </w:r>
          </w:p>
          <w:p w:rsidR="00AD6661" w:rsidRPr="00437220" w:rsidRDefault="00437220" w:rsidP="00AD6661">
            <w:pPr>
              <w:jc w:val="both"/>
              <w:rPr>
                <w:sz w:val="20"/>
                <w:szCs w:val="20"/>
              </w:rPr>
            </w:pPr>
            <w:hyperlink r:id="rId28" w:history="1">
              <w:r w:rsidR="00AD6661" w:rsidRPr="00437220">
                <w:rPr>
                  <w:color w:val="0000FF" w:themeColor="hyperlink"/>
                  <w:sz w:val="20"/>
                  <w:szCs w:val="20"/>
                  <w:u w:val="single"/>
                </w:rPr>
                <w:t>2014 NSSC 166</w:t>
              </w:r>
            </w:hyperlink>
          </w:p>
          <w:p w:rsidR="00AD6661" w:rsidRPr="00437220" w:rsidRDefault="00AD6661" w:rsidP="00AD6661">
            <w:pPr>
              <w:jc w:val="both"/>
              <w:rPr>
                <w:sz w:val="20"/>
                <w:szCs w:val="20"/>
              </w:rPr>
            </w:pPr>
          </w:p>
        </w:tc>
        <w:tc>
          <w:tcPr>
            <w:tcW w:w="243" w:type="pct"/>
          </w:tcPr>
          <w:p w:rsidR="00AD6661" w:rsidRPr="00437220" w:rsidRDefault="00AD6661" w:rsidP="00AD6661">
            <w:pPr>
              <w:jc w:val="both"/>
              <w:rPr>
                <w:sz w:val="20"/>
                <w:szCs w:val="20"/>
              </w:rPr>
            </w:pPr>
          </w:p>
        </w:tc>
        <w:tc>
          <w:tcPr>
            <w:tcW w:w="2330" w:type="pct"/>
          </w:tcPr>
          <w:p w:rsidR="00AD6661" w:rsidRPr="00437220" w:rsidRDefault="00AD6661" w:rsidP="00AD6661">
            <w:pPr>
              <w:jc w:val="both"/>
              <w:rPr>
                <w:sz w:val="20"/>
                <w:szCs w:val="20"/>
              </w:rPr>
            </w:pPr>
            <w:r w:rsidRPr="00437220">
              <w:rPr>
                <w:sz w:val="20"/>
                <w:szCs w:val="20"/>
              </w:rPr>
              <w:t xml:space="preserve">Application for order declaring s. 2.29 of the Halifax Regional Municipality’s </w:t>
            </w:r>
            <w:r w:rsidRPr="00437220">
              <w:rPr>
                <w:i/>
                <w:sz w:val="20"/>
                <w:szCs w:val="20"/>
              </w:rPr>
              <w:t xml:space="preserve">Land Use By-Law for Planning Districts 14 and 17 </w:t>
            </w:r>
            <w:r w:rsidRPr="00437220">
              <w:rPr>
                <w:sz w:val="20"/>
                <w:szCs w:val="20"/>
              </w:rPr>
              <w:t>(</w:t>
            </w:r>
            <w:proofErr w:type="spellStart"/>
            <w:r w:rsidRPr="00437220">
              <w:rPr>
                <w:sz w:val="20"/>
                <w:szCs w:val="20"/>
              </w:rPr>
              <w:t>Shubenacadie</w:t>
            </w:r>
            <w:proofErr w:type="spellEnd"/>
            <w:r w:rsidRPr="00437220">
              <w:rPr>
                <w:sz w:val="20"/>
                <w:szCs w:val="20"/>
              </w:rPr>
              <w:t xml:space="preserve"> Lakes) </w:t>
            </w:r>
            <w:r w:rsidRPr="00437220">
              <w:rPr>
                <w:i/>
                <w:sz w:val="20"/>
                <w:szCs w:val="20"/>
              </w:rPr>
              <w:t>ultra vires</w:t>
            </w:r>
            <w:r w:rsidRPr="00437220">
              <w:rPr>
                <w:sz w:val="20"/>
                <w:szCs w:val="20"/>
              </w:rPr>
              <w:t xml:space="preserve"> dismissed</w:t>
            </w:r>
          </w:p>
        </w:tc>
      </w:tr>
      <w:tr w:rsidR="00AD6661" w:rsidRPr="00437220" w:rsidTr="000567BA">
        <w:tc>
          <w:tcPr>
            <w:tcW w:w="2427" w:type="pct"/>
          </w:tcPr>
          <w:p w:rsidR="00AD6661" w:rsidRPr="00437220" w:rsidRDefault="00AD6661" w:rsidP="00AD6661">
            <w:pPr>
              <w:jc w:val="both"/>
              <w:rPr>
                <w:sz w:val="20"/>
                <w:szCs w:val="20"/>
              </w:rPr>
            </w:pPr>
            <w:r w:rsidRPr="00437220">
              <w:rPr>
                <w:sz w:val="20"/>
                <w:szCs w:val="20"/>
              </w:rPr>
              <w:t>May 12, 2015</w:t>
            </w:r>
          </w:p>
          <w:p w:rsidR="00AD6661" w:rsidRPr="00437220" w:rsidRDefault="00AD6661" w:rsidP="00AD6661">
            <w:pPr>
              <w:jc w:val="both"/>
              <w:rPr>
                <w:sz w:val="20"/>
                <w:szCs w:val="20"/>
              </w:rPr>
            </w:pPr>
            <w:r w:rsidRPr="00437220">
              <w:rPr>
                <w:sz w:val="20"/>
                <w:szCs w:val="20"/>
              </w:rPr>
              <w:t xml:space="preserve">Nova Scotia Court of Appeal </w:t>
            </w:r>
          </w:p>
          <w:p w:rsidR="00AD6661" w:rsidRPr="00437220" w:rsidRDefault="00AD6661" w:rsidP="00AD6661">
            <w:pPr>
              <w:jc w:val="both"/>
              <w:rPr>
                <w:sz w:val="20"/>
                <w:szCs w:val="20"/>
              </w:rPr>
            </w:pPr>
            <w:r w:rsidRPr="00437220">
              <w:rPr>
                <w:sz w:val="20"/>
                <w:szCs w:val="20"/>
              </w:rPr>
              <w:t xml:space="preserve">(MacDonald C.J.N.S., Beveridge and Farrar </w:t>
            </w:r>
          </w:p>
          <w:p w:rsidR="00AD6661" w:rsidRPr="00437220" w:rsidRDefault="00AD6661" w:rsidP="00AD6661">
            <w:pPr>
              <w:jc w:val="both"/>
              <w:rPr>
                <w:sz w:val="20"/>
                <w:szCs w:val="20"/>
              </w:rPr>
            </w:pPr>
            <w:r w:rsidRPr="00437220">
              <w:rPr>
                <w:sz w:val="20"/>
                <w:szCs w:val="20"/>
              </w:rPr>
              <w:t>JJ.A.)</w:t>
            </w:r>
          </w:p>
          <w:p w:rsidR="00AD6661" w:rsidRPr="00437220" w:rsidRDefault="00437220" w:rsidP="00AD6661">
            <w:pPr>
              <w:jc w:val="both"/>
              <w:rPr>
                <w:sz w:val="20"/>
                <w:szCs w:val="20"/>
              </w:rPr>
            </w:pPr>
            <w:hyperlink r:id="rId29" w:history="1">
              <w:r w:rsidR="00AD6661" w:rsidRPr="00437220">
                <w:rPr>
                  <w:color w:val="0000FF" w:themeColor="hyperlink"/>
                  <w:sz w:val="20"/>
                  <w:szCs w:val="20"/>
                  <w:u w:val="single"/>
                </w:rPr>
                <w:t>2015 NSCA 44</w:t>
              </w:r>
            </w:hyperlink>
          </w:p>
          <w:p w:rsidR="00AD6661" w:rsidRPr="00437220" w:rsidRDefault="00AD6661" w:rsidP="00AD6661">
            <w:pPr>
              <w:jc w:val="both"/>
              <w:rPr>
                <w:sz w:val="20"/>
                <w:szCs w:val="20"/>
              </w:rPr>
            </w:pPr>
          </w:p>
        </w:tc>
        <w:tc>
          <w:tcPr>
            <w:tcW w:w="243" w:type="pct"/>
          </w:tcPr>
          <w:p w:rsidR="00AD6661" w:rsidRPr="00437220" w:rsidRDefault="00AD6661" w:rsidP="00AD6661">
            <w:pPr>
              <w:jc w:val="both"/>
              <w:rPr>
                <w:sz w:val="20"/>
                <w:szCs w:val="20"/>
              </w:rPr>
            </w:pPr>
          </w:p>
        </w:tc>
        <w:tc>
          <w:tcPr>
            <w:tcW w:w="2330" w:type="pct"/>
          </w:tcPr>
          <w:p w:rsidR="00AD6661" w:rsidRPr="00437220" w:rsidRDefault="00AD6661" w:rsidP="00AD6661">
            <w:pPr>
              <w:jc w:val="both"/>
              <w:rPr>
                <w:sz w:val="20"/>
                <w:szCs w:val="20"/>
              </w:rPr>
            </w:pPr>
            <w:r w:rsidRPr="00437220">
              <w:rPr>
                <w:sz w:val="20"/>
                <w:szCs w:val="20"/>
              </w:rPr>
              <w:t>Appeal allowed</w:t>
            </w:r>
          </w:p>
          <w:p w:rsidR="00AD6661" w:rsidRPr="00437220" w:rsidRDefault="00AD6661" w:rsidP="00AD6661">
            <w:pPr>
              <w:jc w:val="both"/>
              <w:rPr>
                <w:sz w:val="20"/>
                <w:szCs w:val="20"/>
              </w:rPr>
            </w:pPr>
          </w:p>
        </w:tc>
      </w:tr>
      <w:tr w:rsidR="00AD6661" w:rsidRPr="00437220" w:rsidTr="000567BA">
        <w:tc>
          <w:tcPr>
            <w:tcW w:w="2427" w:type="pct"/>
          </w:tcPr>
          <w:p w:rsidR="00AD6661" w:rsidRPr="00437220" w:rsidRDefault="00AD6661" w:rsidP="00AD6661">
            <w:pPr>
              <w:jc w:val="both"/>
              <w:rPr>
                <w:sz w:val="20"/>
                <w:szCs w:val="20"/>
              </w:rPr>
            </w:pPr>
            <w:r w:rsidRPr="00437220">
              <w:rPr>
                <w:sz w:val="20"/>
                <w:szCs w:val="20"/>
              </w:rPr>
              <w:t>August 11, 2015</w:t>
            </w:r>
          </w:p>
          <w:p w:rsidR="00AD6661" w:rsidRPr="00437220" w:rsidRDefault="00AD6661" w:rsidP="00AD6661">
            <w:pPr>
              <w:jc w:val="both"/>
              <w:rPr>
                <w:sz w:val="20"/>
                <w:szCs w:val="20"/>
              </w:rPr>
            </w:pPr>
            <w:r w:rsidRPr="00437220">
              <w:rPr>
                <w:sz w:val="20"/>
                <w:szCs w:val="20"/>
              </w:rPr>
              <w:t>Supreme Court of Canada</w:t>
            </w:r>
          </w:p>
        </w:tc>
        <w:tc>
          <w:tcPr>
            <w:tcW w:w="243" w:type="pct"/>
          </w:tcPr>
          <w:p w:rsidR="00AD6661" w:rsidRPr="00437220" w:rsidRDefault="00AD6661" w:rsidP="00AD6661">
            <w:pPr>
              <w:jc w:val="both"/>
              <w:rPr>
                <w:sz w:val="20"/>
                <w:szCs w:val="20"/>
              </w:rPr>
            </w:pPr>
          </w:p>
        </w:tc>
        <w:tc>
          <w:tcPr>
            <w:tcW w:w="2330" w:type="pct"/>
          </w:tcPr>
          <w:p w:rsidR="00AD6661" w:rsidRPr="00437220" w:rsidRDefault="00AD6661" w:rsidP="00AD6661">
            <w:pPr>
              <w:jc w:val="both"/>
              <w:rPr>
                <w:sz w:val="20"/>
                <w:szCs w:val="20"/>
              </w:rPr>
            </w:pPr>
            <w:r w:rsidRPr="00437220">
              <w:rPr>
                <w:sz w:val="20"/>
                <w:szCs w:val="20"/>
              </w:rPr>
              <w:t>Application for leave to appeal filed</w:t>
            </w:r>
          </w:p>
          <w:p w:rsidR="00AD6661" w:rsidRPr="00437220" w:rsidRDefault="00AD6661" w:rsidP="00AD6661">
            <w:pPr>
              <w:jc w:val="both"/>
              <w:rPr>
                <w:sz w:val="20"/>
                <w:szCs w:val="20"/>
              </w:rPr>
            </w:pPr>
          </w:p>
        </w:tc>
      </w:tr>
    </w:tbl>
    <w:p w:rsidR="00AD6661" w:rsidRPr="00437220" w:rsidRDefault="00AD6661" w:rsidP="00DE19A9">
      <w:pPr>
        <w:rPr>
          <w:sz w:val="20"/>
          <w:szCs w:val="20"/>
        </w:rPr>
      </w:pPr>
    </w:p>
    <w:p w:rsidR="00DE19A9" w:rsidRPr="00437220" w:rsidRDefault="00437220" w:rsidP="00DE19A9">
      <w:pPr>
        <w:rPr>
          <w:sz w:val="20"/>
          <w:szCs w:val="20"/>
        </w:rPr>
      </w:pPr>
      <w:r w:rsidRPr="00437220">
        <w:rPr>
          <w:sz w:val="20"/>
          <w:szCs w:val="20"/>
          <w:lang w:val="fr-CA"/>
        </w:rPr>
        <w:pict>
          <v:rect id="_x0000_i1045" style="width:2in;height:1pt" o:hrpct="0" o:hralign="center" o:hrstd="t" o:hrnoshade="t" o:hr="t" fillcolor="black [3213]" stroked="f"/>
        </w:pict>
      </w:r>
    </w:p>
    <w:p w:rsidR="004A3494" w:rsidRPr="00437220" w:rsidRDefault="004A3494">
      <w:pPr>
        <w:rPr>
          <w:sz w:val="20"/>
          <w:szCs w:val="20"/>
        </w:rPr>
      </w:pPr>
    </w:p>
    <w:p w:rsidR="00DE19A9" w:rsidRPr="00437220" w:rsidRDefault="00DE19A9" w:rsidP="00DE19A9">
      <w:pPr>
        <w:rPr>
          <w:sz w:val="20"/>
          <w:szCs w:val="20"/>
          <w:u w:val="single"/>
          <w:lang w:val="fr-CA"/>
        </w:rPr>
      </w:pPr>
      <w:r w:rsidRPr="00437220">
        <w:rPr>
          <w:sz w:val="20"/>
          <w:szCs w:val="20"/>
          <w:u w:val="single"/>
          <w:lang w:val="fr-CA"/>
        </w:rPr>
        <w:t>RÉSUMÉ DE L’AFFAIRE</w:t>
      </w:r>
    </w:p>
    <w:p w:rsidR="00DE19A9" w:rsidRPr="00437220" w:rsidRDefault="00DE19A9" w:rsidP="00DE19A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9527"/>
      </w:tblGrid>
      <w:tr w:rsidR="004A3494" w:rsidRPr="00437220" w:rsidTr="000567BA">
        <w:tc>
          <w:tcPr>
            <w:tcW w:w="5000" w:type="pct"/>
          </w:tcPr>
          <w:p w:rsidR="004A3494" w:rsidRPr="00437220" w:rsidRDefault="004A3494" w:rsidP="004A3494">
            <w:pPr>
              <w:jc w:val="both"/>
              <w:rPr>
                <w:sz w:val="20"/>
                <w:szCs w:val="20"/>
                <w:lang w:val="fr-CA"/>
              </w:rPr>
            </w:pPr>
            <w:r w:rsidRPr="00437220">
              <w:rPr>
                <w:sz w:val="20"/>
                <w:szCs w:val="20"/>
                <w:lang w:val="fr-CA"/>
              </w:rPr>
              <w:t xml:space="preserve">Droit municipal — Règlements — Validité — Municipalité prenant un règlement concernant les installations d’extraction rattachées à une carrière — Le règlement empiète-t-il sur la compétence provinciale relative à l’emplacement des carrières? — Les tribunaux de la Nouvelle-Écosse et ceux de la Colombie-Britannique divergent-ils d’opinion sur l’interprétation des lois municipales et les limites de la compétence des municipalités? — Y </w:t>
            </w:r>
            <w:proofErr w:type="spellStart"/>
            <w:r w:rsidRPr="00437220">
              <w:rPr>
                <w:sz w:val="20"/>
                <w:szCs w:val="20"/>
                <w:lang w:val="fr-CA"/>
              </w:rPr>
              <w:t>a-t-il</w:t>
            </w:r>
            <w:proofErr w:type="spellEnd"/>
            <w:r w:rsidRPr="00437220">
              <w:rPr>
                <w:sz w:val="20"/>
                <w:szCs w:val="20"/>
                <w:lang w:val="fr-CA"/>
              </w:rPr>
              <w:t xml:space="preserve"> des divergences dans les décisions des tribunaux de la Nouvelle-Écosse sur cette même question?</w:t>
            </w:r>
          </w:p>
          <w:p w:rsidR="004A3494" w:rsidRPr="00437220" w:rsidRDefault="004A3494" w:rsidP="004A3494">
            <w:pPr>
              <w:jc w:val="both"/>
              <w:rPr>
                <w:sz w:val="20"/>
                <w:szCs w:val="20"/>
                <w:lang w:val="fr-CA"/>
              </w:rPr>
            </w:pPr>
          </w:p>
        </w:tc>
      </w:tr>
    </w:tbl>
    <w:p w:rsidR="00593042" w:rsidRPr="00437220" w:rsidRDefault="00593042">
      <w:r w:rsidRPr="00437220">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A3494" w:rsidRPr="00437220" w:rsidTr="000567BA">
        <w:tc>
          <w:tcPr>
            <w:tcW w:w="5000" w:type="pct"/>
            <w:gridSpan w:val="3"/>
          </w:tcPr>
          <w:p w:rsidR="004A3494" w:rsidRPr="00437220" w:rsidRDefault="004A3494" w:rsidP="004A3494">
            <w:pPr>
              <w:jc w:val="both"/>
              <w:rPr>
                <w:sz w:val="20"/>
                <w:szCs w:val="20"/>
                <w:lang w:val="fr-CA"/>
              </w:rPr>
            </w:pPr>
            <w:proofErr w:type="spellStart"/>
            <w:r w:rsidRPr="00437220">
              <w:rPr>
                <w:sz w:val="20"/>
                <w:szCs w:val="20"/>
                <w:lang w:val="fr-CA"/>
              </w:rPr>
              <w:lastRenderedPageBreak/>
              <w:t>Northern</w:t>
            </w:r>
            <w:proofErr w:type="spellEnd"/>
            <w:r w:rsidRPr="00437220">
              <w:rPr>
                <w:sz w:val="20"/>
                <w:szCs w:val="20"/>
                <w:lang w:val="fr-CA"/>
              </w:rPr>
              <w:t xml:space="preserve"> Construction </w:t>
            </w:r>
            <w:proofErr w:type="spellStart"/>
            <w:r w:rsidRPr="00437220">
              <w:rPr>
                <w:sz w:val="20"/>
                <w:szCs w:val="20"/>
                <w:lang w:val="fr-CA"/>
              </w:rPr>
              <w:t>Enterprises</w:t>
            </w:r>
            <w:proofErr w:type="spellEnd"/>
            <w:r w:rsidRPr="00437220">
              <w:rPr>
                <w:sz w:val="20"/>
                <w:szCs w:val="20"/>
                <w:lang w:val="fr-CA"/>
              </w:rPr>
              <w:t xml:space="preserve"> Inc. voulait ouvrir et exploiter une carrière dans la zone industrielle de l’aéroport. La carrière nécessitait du matériel de concassage et de triage ainsi que d’autres équipements pour le traitement des roches extraites. </w:t>
            </w:r>
            <w:proofErr w:type="spellStart"/>
            <w:r w:rsidRPr="00437220">
              <w:rPr>
                <w:sz w:val="20"/>
                <w:szCs w:val="20"/>
                <w:lang w:val="fr-CA"/>
              </w:rPr>
              <w:t>Northern</w:t>
            </w:r>
            <w:proofErr w:type="spellEnd"/>
            <w:r w:rsidRPr="00437220">
              <w:rPr>
                <w:sz w:val="20"/>
                <w:szCs w:val="20"/>
                <w:lang w:val="fr-CA"/>
              </w:rPr>
              <w:t xml:space="preserve"> a demandé un permis d’aménagement municipal pour les activités de traitement. Halifax a rejeté sa demande au motif que la carrière proposée comportait une « installation d’extraction », ce qui était interdit par l’art. 2.29 du </w:t>
            </w:r>
            <w:r w:rsidRPr="00437220">
              <w:rPr>
                <w:i/>
                <w:sz w:val="20"/>
                <w:szCs w:val="20"/>
                <w:lang w:val="fr-CA"/>
              </w:rPr>
              <w:t>Land Use By-</w:t>
            </w:r>
            <w:proofErr w:type="spellStart"/>
            <w:r w:rsidRPr="00437220">
              <w:rPr>
                <w:i/>
                <w:sz w:val="20"/>
                <w:szCs w:val="20"/>
                <w:lang w:val="fr-CA"/>
              </w:rPr>
              <w:t>law</w:t>
            </w:r>
            <w:proofErr w:type="spellEnd"/>
            <w:r w:rsidRPr="00437220">
              <w:rPr>
                <w:i/>
                <w:sz w:val="20"/>
                <w:szCs w:val="20"/>
                <w:lang w:val="fr-CA"/>
              </w:rPr>
              <w:t xml:space="preserve"> for Planning Districts 14 and 17</w:t>
            </w:r>
            <w:r w:rsidRPr="00437220">
              <w:rPr>
                <w:sz w:val="20"/>
                <w:szCs w:val="20"/>
                <w:lang w:val="fr-CA"/>
              </w:rPr>
              <w:t xml:space="preserve">. </w:t>
            </w:r>
            <w:proofErr w:type="spellStart"/>
            <w:r w:rsidRPr="00437220">
              <w:rPr>
                <w:sz w:val="20"/>
                <w:szCs w:val="20"/>
                <w:lang w:val="fr-CA"/>
              </w:rPr>
              <w:t>Northern</w:t>
            </w:r>
            <w:proofErr w:type="spellEnd"/>
            <w:r w:rsidRPr="00437220">
              <w:rPr>
                <w:sz w:val="20"/>
                <w:szCs w:val="20"/>
                <w:lang w:val="fr-CA"/>
              </w:rPr>
              <w:t xml:space="preserve"> a interjeté appel de ce refus à la Commission des services publics et d’examen de la Nouvelle-Écosse, laquelle a confirmé l’interprétation de l’art. 2.29 par la municipalité d’Halifax et a rejeté l’appel. La Commission a jugé qu’elle n’avait pas compétence sur la question de savoir si l’édiction du règlement relevait de la compétence de la municipalité. La Cour suprême de la Nouvelle-Écosse a estimé que le règlement relevait de la compétence de la municipalité. La Cour d’appel a conclu que la province avait conservé son pouvoir relatif à l’emplacement des carrières, et a déclaré que l’art. 2.29 de la charte municipale était invalide dans la mesure où il empiétait sur la compétence provinciale.</w:t>
            </w:r>
          </w:p>
          <w:p w:rsidR="004A3494" w:rsidRPr="00437220" w:rsidRDefault="004A3494" w:rsidP="004A3494">
            <w:pPr>
              <w:jc w:val="both"/>
              <w:rPr>
                <w:sz w:val="20"/>
                <w:szCs w:val="20"/>
                <w:lang w:val="fr-CA"/>
              </w:rPr>
            </w:pPr>
          </w:p>
        </w:tc>
      </w:tr>
      <w:tr w:rsidR="004A3494" w:rsidRPr="00437220" w:rsidTr="000567BA">
        <w:tc>
          <w:tcPr>
            <w:tcW w:w="2427" w:type="pct"/>
          </w:tcPr>
          <w:p w:rsidR="004A3494" w:rsidRPr="00437220" w:rsidRDefault="004A3494" w:rsidP="004A3494">
            <w:pPr>
              <w:jc w:val="both"/>
              <w:rPr>
                <w:sz w:val="20"/>
                <w:szCs w:val="20"/>
                <w:lang w:val="fr-CA"/>
              </w:rPr>
            </w:pPr>
            <w:r w:rsidRPr="00437220">
              <w:rPr>
                <w:sz w:val="20"/>
                <w:szCs w:val="20"/>
                <w:lang w:val="fr-CA"/>
              </w:rPr>
              <w:t>5 mai 2014</w:t>
            </w:r>
          </w:p>
          <w:p w:rsidR="004A3494" w:rsidRPr="00437220" w:rsidRDefault="004A3494" w:rsidP="004A3494">
            <w:pPr>
              <w:jc w:val="both"/>
              <w:rPr>
                <w:sz w:val="20"/>
                <w:szCs w:val="20"/>
                <w:lang w:val="fr-CA"/>
              </w:rPr>
            </w:pPr>
            <w:r w:rsidRPr="00437220">
              <w:rPr>
                <w:sz w:val="20"/>
                <w:szCs w:val="20"/>
                <w:lang w:val="fr-CA"/>
              </w:rPr>
              <w:t>Cour suprême de la Nouvelle-Écosse</w:t>
            </w:r>
          </w:p>
          <w:p w:rsidR="004A3494" w:rsidRPr="00437220" w:rsidRDefault="004A3494" w:rsidP="004A3494">
            <w:pPr>
              <w:jc w:val="both"/>
              <w:rPr>
                <w:sz w:val="20"/>
                <w:szCs w:val="20"/>
                <w:lang w:val="fr-CA"/>
              </w:rPr>
            </w:pPr>
            <w:r w:rsidRPr="00437220">
              <w:rPr>
                <w:sz w:val="20"/>
                <w:szCs w:val="20"/>
                <w:lang w:val="fr-CA"/>
              </w:rPr>
              <w:t>(Juge Murphy)</w:t>
            </w:r>
          </w:p>
          <w:p w:rsidR="004A3494" w:rsidRPr="00437220" w:rsidRDefault="00437220" w:rsidP="004A3494">
            <w:pPr>
              <w:jc w:val="both"/>
              <w:rPr>
                <w:sz w:val="20"/>
                <w:szCs w:val="20"/>
              </w:rPr>
            </w:pPr>
            <w:hyperlink r:id="rId30" w:history="1">
              <w:r w:rsidR="004A3494" w:rsidRPr="00437220">
                <w:rPr>
                  <w:color w:val="0000FF" w:themeColor="hyperlink"/>
                  <w:sz w:val="20"/>
                  <w:szCs w:val="20"/>
                  <w:u w:val="single"/>
                </w:rPr>
                <w:t>2014 NSSC 166</w:t>
              </w:r>
            </w:hyperlink>
          </w:p>
          <w:p w:rsidR="004A3494" w:rsidRPr="00437220" w:rsidRDefault="004A3494" w:rsidP="004A3494">
            <w:pPr>
              <w:jc w:val="both"/>
              <w:rPr>
                <w:sz w:val="20"/>
                <w:szCs w:val="20"/>
                <w:lang w:val="fr-CA"/>
              </w:rPr>
            </w:pPr>
          </w:p>
        </w:tc>
        <w:tc>
          <w:tcPr>
            <w:tcW w:w="243" w:type="pct"/>
          </w:tcPr>
          <w:p w:rsidR="004A3494" w:rsidRPr="00437220" w:rsidRDefault="004A3494" w:rsidP="004A3494">
            <w:pPr>
              <w:jc w:val="both"/>
              <w:rPr>
                <w:sz w:val="20"/>
                <w:szCs w:val="20"/>
                <w:lang w:val="fr-CA"/>
              </w:rPr>
            </w:pPr>
          </w:p>
        </w:tc>
        <w:tc>
          <w:tcPr>
            <w:tcW w:w="2330" w:type="pct"/>
          </w:tcPr>
          <w:p w:rsidR="004A3494" w:rsidRPr="00437220" w:rsidRDefault="004A3494" w:rsidP="004A3494">
            <w:pPr>
              <w:jc w:val="both"/>
              <w:rPr>
                <w:sz w:val="20"/>
                <w:szCs w:val="20"/>
                <w:lang w:val="fr-CA"/>
              </w:rPr>
            </w:pPr>
            <w:r w:rsidRPr="00437220">
              <w:rPr>
                <w:sz w:val="20"/>
                <w:szCs w:val="20"/>
                <w:lang w:val="fr-CA"/>
              </w:rPr>
              <w:t xml:space="preserve">Rejet de la demande visant à faire déclarer </w:t>
            </w:r>
            <w:r w:rsidRPr="00437220">
              <w:rPr>
                <w:i/>
                <w:sz w:val="20"/>
                <w:szCs w:val="20"/>
                <w:lang w:val="fr-CA"/>
              </w:rPr>
              <w:t>ultra vires</w:t>
            </w:r>
            <w:r w:rsidRPr="00437220">
              <w:rPr>
                <w:sz w:val="20"/>
                <w:szCs w:val="20"/>
                <w:lang w:val="fr-CA"/>
              </w:rPr>
              <w:t xml:space="preserve"> l’art. 2.29 du </w:t>
            </w:r>
            <w:r w:rsidRPr="00437220">
              <w:rPr>
                <w:i/>
                <w:sz w:val="20"/>
                <w:szCs w:val="20"/>
                <w:lang w:val="fr-CA"/>
              </w:rPr>
              <w:t xml:space="preserve">Land Use By-Law for Planning Districts 14 and 17 </w:t>
            </w:r>
            <w:r w:rsidRPr="00437220">
              <w:rPr>
                <w:sz w:val="20"/>
                <w:szCs w:val="20"/>
                <w:lang w:val="fr-CA"/>
              </w:rPr>
              <w:t>(</w:t>
            </w:r>
            <w:proofErr w:type="spellStart"/>
            <w:r w:rsidRPr="00437220">
              <w:rPr>
                <w:sz w:val="20"/>
                <w:szCs w:val="20"/>
                <w:lang w:val="fr-CA"/>
              </w:rPr>
              <w:t>Shubenacadie</w:t>
            </w:r>
            <w:proofErr w:type="spellEnd"/>
            <w:r w:rsidRPr="00437220">
              <w:rPr>
                <w:sz w:val="20"/>
                <w:szCs w:val="20"/>
                <w:lang w:val="fr-CA"/>
              </w:rPr>
              <w:t xml:space="preserve"> </w:t>
            </w:r>
            <w:proofErr w:type="spellStart"/>
            <w:r w:rsidRPr="00437220">
              <w:rPr>
                <w:sz w:val="20"/>
                <w:szCs w:val="20"/>
                <w:lang w:val="fr-CA"/>
              </w:rPr>
              <w:t>Lakes</w:t>
            </w:r>
            <w:proofErr w:type="spellEnd"/>
            <w:r w:rsidRPr="00437220">
              <w:rPr>
                <w:sz w:val="20"/>
                <w:szCs w:val="20"/>
                <w:lang w:val="fr-CA"/>
              </w:rPr>
              <w:t xml:space="preserve">) de la Municipalité régionale d’Halifax </w:t>
            </w:r>
          </w:p>
          <w:p w:rsidR="004A3494" w:rsidRPr="00437220" w:rsidRDefault="004A3494" w:rsidP="004A3494">
            <w:pPr>
              <w:jc w:val="both"/>
              <w:rPr>
                <w:sz w:val="20"/>
                <w:szCs w:val="20"/>
                <w:lang w:val="fr-CA"/>
              </w:rPr>
            </w:pPr>
          </w:p>
        </w:tc>
      </w:tr>
      <w:tr w:rsidR="004A3494" w:rsidRPr="00437220" w:rsidTr="000567BA">
        <w:tc>
          <w:tcPr>
            <w:tcW w:w="2427" w:type="pct"/>
          </w:tcPr>
          <w:p w:rsidR="004A3494" w:rsidRPr="00437220" w:rsidRDefault="004A3494" w:rsidP="004A3494">
            <w:pPr>
              <w:jc w:val="both"/>
              <w:rPr>
                <w:sz w:val="20"/>
                <w:szCs w:val="20"/>
                <w:lang w:val="fr-CA"/>
              </w:rPr>
            </w:pPr>
            <w:r w:rsidRPr="00437220">
              <w:rPr>
                <w:sz w:val="20"/>
                <w:szCs w:val="20"/>
                <w:lang w:val="fr-CA"/>
              </w:rPr>
              <w:t>12 mai 2015</w:t>
            </w:r>
          </w:p>
          <w:p w:rsidR="004A3494" w:rsidRPr="00437220" w:rsidRDefault="004A3494" w:rsidP="004A3494">
            <w:pPr>
              <w:jc w:val="both"/>
              <w:rPr>
                <w:sz w:val="20"/>
                <w:szCs w:val="20"/>
                <w:lang w:val="fr-CA"/>
              </w:rPr>
            </w:pPr>
            <w:r w:rsidRPr="00437220">
              <w:rPr>
                <w:sz w:val="20"/>
                <w:szCs w:val="20"/>
                <w:lang w:val="fr-CA"/>
              </w:rPr>
              <w:t xml:space="preserve">Cour d’appel de la Nouvelle-Écosse </w:t>
            </w:r>
          </w:p>
          <w:p w:rsidR="004A3494" w:rsidRPr="00437220" w:rsidRDefault="004A3494" w:rsidP="004A3494">
            <w:pPr>
              <w:jc w:val="both"/>
              <w:rPr>
                <w:sz w:val="20"/>
                <w:szCs w:val="20"/>
                <w:lang w:val="fr-CA"/>
              </w:rPr>
            </w:pPr>
            <w:r w:rsidRPr="00437220">
              <w:rPr>
                <w:sz w:val="20"/>
                <w:szCs w:val="20"/>
                <w:lang w:val="fr-CA"/>
              </w:rPr>
              <w:t xml:space="preserve">(Juge en chef </w:t>
            </w:r>
            <w:proofErr w:type="spellStart"/>
            <w:r w:rsidRPr="00437220">
              <w:rPr>
                <w:sz w:val="20"/>
                <w:szCs w:val="20"/>
                <w:lang w:val="fr-CA"/>
              </w:rPr>
              <w:t>MacDonald</w:t>
            </w:r>
            <w:proofErr w:type="spellEnd"/>
            <w:r w:rsidRPr="00437220">
              <w:rPr>
                <w:sz w:val="20"/>
                <w:szCs w:val="20"/>
                <w:lang w:val="fr-CA"/>
              </w:rPr>
              <w:t xml:space="preserve"> et juges Beveridge et </w:t>
            </w:r>
            <w:proofErr w:type="spellStart"/>
            <w:r w:rsidRPr="00437220">
              <w:rPr>
                <w:sz w:val="20"/>
                <w:szCs w:val="20"/>
                <w:lang w:val="fr-CA"/>
              </w:rPr>
              <w:t>Farrar</w:t>
            </w:r>
            <w:proofErr w:type="spellEnd"/>
            <w:r w:rsidRPr="00437220">
              <w:rPr>
                <w:sz w:val="20"/>
                <w:szCs w:val="20"/>
                <w:lang w:val="fr-CA"/>
              </w:rPr>
              <w:t>)</w:t>
            </w:r>
          </w:p>
          <w:p w:rsidR="004A3494" w:rsidRPr="00437220" w:rsidRDefault="00437220" w:rsidP="004A3494">
            <w:pPr>
              <w:jc w:val="both"/>
              <w:rPr>
                <w:color w:val="0000FF" w:themeColor="hyperlink"/>
                <w:sz w:val="20"/>
                <w:szCs w:val="20"/>
                <w:u w:val="single"/>
              </w:rPr>
            </w:pPr>
            <w:hyperlink r:id="rId31" w:history="1">
              <w:r w:rsidR="004A3494" w:rsidRPr="00437220">
                <w:rPr>
                  <w:color w:val="0000FF" w:themeColor="hyperlink"/>
                  <w:sz w:val="20"/>
                  <w:szCs w:val="20"/>
                  <w:u w:val="single"/>
                </w:rPr>
                <w:t>2015 NSCA 44</w:t>
              </w:r>
            </w:hyperlink>
          </w:p>
          <w:p w:rsidR="004A3494" w:rsidRPr="00437220" w:rsidRDefault="004A3494" w:rsidP="004A3494">
            <w:pPr>
              <w:jc w:val="both"/>
              <w:rPr>
                <w:sz w:val="20"/>
                <w:szCs w:val="20"/>
                <w:lang w:val="fr-CA"/>
              </w:rPr>
            </w:pPr>
          </w:p>
        </w:tc>
        <w:tc>
          <w:tcPr>
            <w:tcW w:w="243" w:type="pct"/>
          </w:tcPr>
          <w:p w:rsidR="004A3494" w:rsidRPr="00437220" w:rsidRDefault="004A3494" w:rsidP="004A3494">
            <w:pPr>
              <w:jc w:val="both"/>
              <w:rPr>
                <w:sz w:val="20"/>
                <w:szCs w:val="20"/>
                <w:lang w:val="fr-CA"/>
              </w:rPr>
            </w:pPr>
          </w:p>
        </w:tc>
        <w:tc>
          <w:tcPr>
            <w:tcW w:w="2330" w:type="pct"/>
          </w:tcPr>
          <w:p w:rsidR="004A3494" w:rsidRPr="00437220" w:rsidRDefault="004A3494" w:rsidP="004A3494">
            <w:pPr>
              <w:jc w:val="both"/>
              <w:rPr>
                <w:sz w:val="20"/>
                <w:szCs w:val="20"/>
                <w:lang w:val="fr-CA"/>
              </w:rPr>
            </w:pPr>
            <w:r w:rsidRPr="00437220">
              <w:rPr>
                <w:sz w:val="20"/>
                <w:szCs w:val="20"/>
                <w:lang w:val="fr-CA"/>
              </w:rPr>
              <w:t>Arrêt accueillant l’appel</w:t>
            </w:r>
          </w:p>
          <w:p w:rsidR="004A3494" w:rsidRPr="00437220" w:rsidRDefault="004A3494" w:rsidP="004A3494">
            <w:pPr>
              <w:jc w:val="both"/>
              <w:rPr>
                <w:sz w:val="20"/>
                <w:szCs w:val="20"/>
                <w:lang w:val="fr-CA"/>
              </w:rPr>
            </w:pPr>
          </w:p>
        </w:tc>
      </w:tr>
      <w:tr w:rsidR="004A3494" w:rsidRPr="00437220" w:rsidTr="000567BA">
        <w:tc>
          <w:tcPr>
            <w:tcW w:w="2427" w:type="pct"/>
          </w:tcPr>
          <w:p w:rsidR="004A3494" w:rsidRPr="00437220" w:rsidRDefault="004A3494" w:rsidP="004A3494">
            <w:pPr>
              <w:jc w:val="both"/>
              <w:rPr>
                <w:sz w:val="20"/>
                <w:szCs w:val="20"/>
                <w:lang w:val="fr-CA"/>
              </w:rPr>
            </w:pPr>
            <w:r w:rsidRPr="00437220">
              <w:rPr>
                <w:sz w:val="20"/>
                <w:szCs w:val="20"/>
                <w:lang w:val="fr-CA"/>
              </w:rPr>
              <w:t>11 août 2015</w:t>
            </w:r>
          </w:p>
          <w:p w:rsidR="004A3494" w:rsidRPr="00437220" w:rsidRDefault="004A3494" w:rsidP="004A3494">
            <w:pPr>
              <w:jc w:val="both"/>
              <w:rPr>
                <w:sz w:val="20"/>
                <w:szCs w:val="20"/>
                <w:lang w:val="fr-CA"/>
              </w:rPr>
            </w:pPr>
            <w:r w:rsidRPr="00437220">
              <w:rPr>
                <w:sz w:val="20"/>
                <w:szCs w:val="20"/>
                <w:lang w:val="fr-CA"/>
              </w:rPr>
              <w:t>Cour suprême du Canada</w:t>
            </w:r>
          </w:p>
        </w:tc>
        <w:tc>
          <w:tcPr>
            <w:tcW w:w="243" w:type="pct"/>
          </w:tcPr>
          <w:p w:rsidR="004A3494" w:rsidRPr="00437220" w:rsidRDefault="004A3494" w:rsidP="004A3494">
            <w:pPr>
              <w:jc w:val="both"/>
              <w:rPr>
                <w:sz w:val="20"/>
                <w:szCs w:val="20"/>
                <w:lang w:val="fr-CA"/>
              </w:rPr>
            </w:pPr>
          </w:p>
        </w:tc>
        <w:tc>
          <w:tcPr>
            <w:tcW w:w="2330" w:type="pct"/>
          </w:tcPr>
          <w:p w:rsidR="004A3494" w:rsidRPr="00437220" w:rsidRDefault="004A3494" w:rsidP="004A3494">
            <w:pPr>
              <w:jc w:val="both"/>
              <w:rPr>
                <w:sz w:val="20"/>
                <w:szCs w:val="20"/>
                <w:lang w:val="fr-CA"/>
              </w:rPr>
            </w:pPr>
            <w:r w:rsidRPr="00437220">
              <w:rPr>
                <w:sz w:val="20"/>
                <w:szCs w:val="20"/>
                <w:lang w:val="fr-CA"/>
              </w:rPr>
              <w:t>Dépôt de la demande d’autorisation d’appel</w:t>
            </w:r>
          </w:p>
          <w:p w:rsidR="004A3494" w:rsidRPr="00437220" w:rsidRDefault="004A3494" w:rsidP="004A3494">
            <w:pPr>
              <w:jc w:val="both"/>
              <w:rPr>
                <w:sz w:val="20"/>
                <w:szCs w:val="20"/>
                <w:lang w:val="fr-CA"/>
              </w:rPr>
            </w:pPr>
          </w:p>
        </w:tc>
      </w:tr>
    </w:tbl>
    <w:p w:rsidR="00DE19A9" w:rsidRPr="00437220" w:rsidRDefault="00DE19A9" w:rsidP="00DE19A9">
      <w:pPr>
        <w:rPr>
          <w:sz w:val="20"/>
          <w:szCs w:val="20"/>
        </w:rPr>
      </w:pPr>
    </w:p>
    <w:p w:rsidR="00DE19A9" w:rsidRPr="00437220" w:rsidRDefault="00437220" w:rsidP="00DE19A9">
      <w:pPr>
        <w:rPr>
          <w:sz w:val="20"/>
          <w:szCs w:val="20"/>
        </w:rPr>
      </w:pPr>
      <w:r w:rsidRPr="00437220">
        <w:rPr>
          <w:sz w:val="20"/>
          <w:szCs w:val="20"/>
          <w:lang w:val="fr-CA"/>
        </w:rPr>
        <w:pict>
          <v:rect id="_x0000_i1046" style="width:2in;height:1pt" o:hrpct="0" o:hralign="center" o:hrstd="t" o:hrnoshade="t" o:hr="t" fillcolor="black [3213]" stroked="f"/>
        </w:pict>
      </w:r>
    </w:p>
    <w:p w:rsidR="00DE19A9" w:rsidRPr="00437220" w:rsidRDefault="00DE19A9" w:rsidP="00DE19A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B7C87" w:rsidRPr="00437220" w:rsidTr="000567BA">
        <w:trPr>
          <w:cantSplit/>
        </w:trPr>
        <w:tc>
          <w:tcPr>
            <w:tcW w:w="1458" w:type="dxa"/>
          </w:tcPr>
          <w:p w:rsidR="000B7C87" w:rsidRPr="00437220" w:rsidRDefault="000B7C87" w:rsidP="000567BA">
            <w:pPr>
              <w:rPr>
                <w:sz w:val="20"/>
                <w:szCs w:val="20"/>
              </w:rPr>
            </w:pPr>
            <w:r w:rsidRPr="00437220">
              <w:rPr>
                <w:rStyle w:val="SCCFileNumberChar"/>
                <w:sz w:val="20"/>
                <w:szCs w:val="20"/>
              </w:rPr>
              <w:t>36556</w:t>
            </w:r>
          </w:p>
          <w:p w:rsidR="000B7C87" w:rsidRPr="00437220" w:rsidRDefault="000B7C87" w:rsidP="000567BA">
            <w:pPr>
              <w:rPr>
                <w:b/>
                <w:sz w:val="20"/>
                <w:szCs w:val="20"/>
                <w:lang w:val="fr-CA"/>
              </w:rPr>
            </w:pPr>
          </w:p>
        </w:tc>
        <w:tc>
          <w:tcPr>
            <w:tcW w:w="8118" w:type="dxa"/>
          </w:tcPr>
          <w:p w:rsidR="000B7C87" w:rsidRPr="00437220" w:rsidRDefault="000A0B4E" w:rsidP="000567BA">
            <w:pPr>
              <w:rPr>
                <w:sz w:val="20"/>
                <w:szCs w:val="20"/>
              </w:rPr>
            </w:pPr>
            <w:r w:rsidRPr="00437220">
              <w:rPr>
                <w:rStyle w:val="SCCLsocChar"/>
                <w:sz w:val="20"/>
                <w:szCs w:val="20"/>
                <w:lang w:val="en-CA"/>
              </w:rPr>
              <w:t>Michael Amar</w:t>
            </w:r>
            <w:r w:rsidR="000B7C87" w:rsidRPr="00437220">
              <w:rPr>
                <w:rStyle w:val="SCCLsocChar"/>
                <w:sz w:val="20"/>
                <w:szCs w:val="20"/>
                <w:lang w:val="en-CA"/>
              </w:rPr>
              <w:t xml:space="preserve"> and </w:t>
            </w:r>
            <w:proofErr w:type="spellStart"/>
            <w:r w:rsidRPr="00437220">
              <w:rPr>
                <w:rStyle w:val="SCCLsocChar"/>
                <w:sz w:val="20"/>
                <w:szCs w:val="20"/>
                <w:lang w:val="en-CA"/>
              </w:rPr>
              <w:t>Rajib</w:t>
            </w:r>
            <w:proofErr w:type="spellEnd"/>
            <w:r w:rsidRPr="00437220">
              <w:rPr>
                <w:rStyle w:val="SCCLsocChar"/>
                <w:sz w:val="20"/>
                <w:szCs w:val="20"/>
                <w:lang w:val="en-CA"/>
              </w:rPr>
              <w:t xml:space="preserve"> </w:t>
            </w:r>
            <w:proofErr w:type="spellStart"/>
            <w:r w:rsidRPr="00437220">
              <w:rPr>
                <w:rStyle w:val="SCCLsocChar"/>
                <w:sz w:val="20"/>
                <w:szCs w:val="20"/>
                <w:lang w:val="en-CA"/>
              </w:rPr>
              <w:t>Ullah</w:t>
            </w:r>
            <w:proofErr w:type="spellEnd"/>
            <w:r w:rsidRPr="00437220">
              <w:rPr>
                <w:rStyle w:val="SCCLsocChar"/>
                <w:sz w:val="20"/>
                <w:szCs w:val="20"/>
                <w:lang w:val="en-CA"/>
              </w:rPr>
              <w:t xml:space="preserve"> </w:t>
            </w:r>
            <w:r w:rsidR="000B7C87" w:rsidRPr="00437220">
              <w:rPr>
                <w:rStyle w:val="SCCLsocChar"/>
                <w:sz w:val="20"/>
                <w:szCs w:val="20"/>
                <w:lang w:val="en-CA"/>
              </w:rPr>
              <w:t xml:space="preserve">v. </w:t>
            </w:r>
            <w:proofErr w:type="spellStart"/>
            <w:r w:rsidRPr="00437220">
              <w:rPr>
                <w:rStyle w:val="SCCLsocChar"/>
                <w:sz w:val="20"/>
                <w:szCs w:val="20"/>
                <w:lang w:val="en-CA"/>
              </w:rPr>
              <w:t>Société</w:t>
            </w:r>
            <w:proofErr w:type="spellEnd"/>
            <w:r w:rsidRPr="00437220">
              <w:rPr>
                <w:rStyle w:val="SCCLsocChar"/>
                <w:sz w:val="20"/>
                <w:szCs w:val="20"/>
                <w:lang w:val="en-CA"/>
              </w:rPr>
              <w:t xml:space="preserve"> des </w:t>
            </w:r>
            <w:proofErr w:type="spellStart"/>
            <w:r w:rsidRPr="00437220">
              <w:rPr>
                <w:rStyle w:val="SCCLsocChar"/>
                <w:sz w:val="20"/>
                <w:szCs w:val="20"/>
                <w:lang w:val="en-CA"/>
              </w:rPr>
              <w:t>loteries</w:t>
            </w:r>
            <w:proofErr w:type="spellEnd"/>
            <w:r w:rsidRPr="00437220">
              <w:rPr>
                <w:rStyle w:val="SCCLsocChar"/>
                <w:sz w:val="20"/>
                <w:szCs w:val="20"/>
                <w:lang w:val="en-CA"/>
              </w:rPr>
              <w:t xml:space="preserve"> du Québec</w:t>
            </w:r>
            <w:r w:rsidR="000B7C87" w:rsidRPr="00437220">
              <w:rPr>
                <w:sz w:val="20"/>
                <w:szCs w:val="20"/>
              </w:rPr>
              <w:t xml:space="preserve"> (</w:t>
            </w:r>
            <w:r w:rsidRPr="00437220">
              <w:rPr>
                <w:sz w:val="20"/>
                <w:szCs w:val="20"/>
              </w:rPr>
              <w:t>Que.</w:t>
            </w:r>
            <w:r w:rsidR="000B7C87" w:rsidRPr="00437220">
              <w:rPr>
                <w:sz w:val="20"/>
                <w:szCs w:val="20"/>
              </w:rPr>
              <w:t>) (Civil) (By Leave)</w:t>
            </w:r>
          </w:p>
          <w:p w:rsidR="000B7C87" w:rsidRPr="00437220" w:rsidRDefault="000B7C87" w:rsidP="000567BA">
            <w:pPr>
              <w:rPr>
                <w:sz w:val="20"/>
                <w:szCs w:val="20"/>
              </w:rPr>
            </w:pPr>
          </w:p>
        </w:tc>
      </w:tr>
      <w:tr w:rsidR="000B7C87" w:rsidRPr="00437220" w:rsidTr="000567BA">
        <w:trPr>
          <w:cantSplit/>
        </w:trPr>
        <w:tc>
          <w:tcPr>
            <w:tcW w:w="1458" w:type="dxa"/>
          </w:tcPr>
          <w:p w:rsidR="000B7C87" w:rsidRPr="00437220" w:rsidRDefault="000B7C87" w:rsidP="000567BA">
            <w:pPr>
              <w:rPr>
                <w:sz w:val="20"/>
                <w:szCs w:val="20"/>
              </w:rPr>
            </w:pPr>
            <w:r w:rsidRPr="00437220">
              <w:rPr>
                <w:sz w:val="20"/>
                <w:szCs w:val="20"/>
              </w:rPr>
              <w:t>Coram :</w:t>
            </w:r>
          </w:p>
        </w:tc>
        <w:tc>
          <w:tcPr>
            <w:tcW w:w="8118" w:type="dxa"/>
          </w:tcPr>
          <w:p w:rsidR="000B7C87" w:rsidRPr="00437220" w:rsidRDefault="000A0B4E" w:rsidP="000567BA">
            <w:pPr>
              <w:rPr>
                <w:sz w:val="20"/>
                <w:szCs w:val="20"/>
              </w:rPr>
            </w:pPr>
            <w:r w:rsidRPr="00437220">
              <w:rPr>
                <w:rStyle w:val="SCCCoramChar"/>
                <w:sz w:val="20"/>
                <w:szCs w:val="20"/>
                <w:lang w:val="en-CA"/>
              </w:rPr>
              <w:t>Cromwell,</w:t>
            </w:r>
            <w:r w:rsidR="000B7C87" w:rsidRPr="00437220">
              <w:rPr>
                <w:rStyle w:val="SCCCoramChar"/>
                <w:sz w:val="20"/>
                <w:szCs w:val="20"/>
                <w:lang w:val="en-CA"/>
              </w:rPr>
              <w:t xml:space="preserve"> </w:t>
            </w:r>
            <w:r w:rsidRPr="00437220">
              <w:rPr>
                <w:rStyle w:val="SCCCoramChar"/>
                <w:sz w:val="20"/>
                <w:szCs w:val="20"/>
                <w:lang w:val="en-CA"/>
              </w:rPr>
              <w:t xml:space="preserve">Wagner </w:t>
            </w:r>
            <w:r w:rsidR="000B7C87" w:rsidRPr="00437220">
              <w:rPr>
                <w:rStyle w:val="SCCCoramChar"/>
                <w:sz w:val="20"/>
                <w:szCs w:val="20"/>
                <w:lang w:val="en-CA"/>
              </w:rPr>
              <w:t>and Côté JJ.</w:t>
            </w:r>
          </w:p>
          <w:p w:rsidR="000B7C87" w:rsidRPr="00437220" w:rsidRDefault="000B7C87" w:rsidP="000567BA">
            <w:pPr>
              <w:rPr>
                <w:sz w:val="20"/>
                <w:szCs w:val="20"/>
                <w:u w:val="single"/>
              </w:rPr>
            </w:pPr>
          </w:p>
        </w:tc>
      </w:tr>
      <w:tr w:rsidR="000B7C87" w:rsidRPr="00437220" w:rsidTr="000567BA">
        <w:trPr>
          <w:cantSplit/>
        </w:trPr>
        <w:tc>
          <w:tcPr>
            <w:tcW w:w="9576" w:type="dxa"/>
            <w:gridSpan w:val="2"/>
          </w:tcPr>
          <w:p w:rsidR="000B7C87" w:rsidRPr="00437220" w:rsidRDefault="00107409" w:rsidP="000567BA">
            <w:pPr>
              <w:pStyle w:val="SCCShortJudgment"/>
              <w:rPr>
                <w:szCs w:val="20"/>
              </w:rPr>
            </w:pPr>
            <w:r w:rsidRPr="00437220">
              <w:t>The application for leave to appeal from the judgment of the Court of Appeal of Quebec (Montréal), Number 500-09-024060-139, 2015 QCCA 889, dated May 14, 2015, is dismissed with costs.</w:t>
            </w:r>
          </w:p>
          <w:p w:rsidR="000B7C87" w:rsidRPr="00437220" w:rsidRDefault="000B7C87" w:rsidP="000567BA">
            <w:pPr>
              <w:pStyle w:val="SCCShortJudgment"/>
              <w:ind w:firstLine="0"/>
              <w:rPr>
                <w:szCs w:val="20"/>
              </w:rPr>
            </w:pPr>
          </w:p>
          <w:p w:rsidR="000B7C87" w:rsidRPr="00437220" w:rsidRDefault="00107409" w:rsidP="000567BA">
            <w:pPr>
              <w:pStyle w:val="SCCShortJudgment"/>
              <w:rPr>
                <w:szCs w:val="20"/>
                <w:lang w:val="fr-CA"/>
              </w:rPr>
            </w:pPr>
            <w:r w:rsidRPr="00437220">
              <w:rPr>
                <w:lang w:val="fr-CA"/>
              </w:rPr>
              <w:t>La demande d’autorisation d’appel de l’arrêt de la Cour d’appel du Québec (Montréal), numéro 500-09-024060-139, 2015 QCCA 889, daté du 14 mai 2015, est rejetée avec dépens.</w:t>
            </w:r>
          </w:p>
        </w:tc>
      </w:tr>
    </w:tbl>
    <w:p w:rsidR="000B7C87" w:rsidRPr="00437220" w:rsidRDefault="000B7C87" w:rsidP="000B7C87">
      <w:pPr>
        <w:rPr>
          <w:sz w:val="20"/>
          <w:szCs w:val="20"/>
          <w:lang w:val="fr-CA"/>
        </w:rPr>
      </w:pPr>
    </w:p>
    <w:p w:rsidR="000B7C87" w:rsidRPr="00437220" w:rsidRDefault="000B7C87" w:rsidP="000B7C87">
      <w:pPr>
        <w:rPr>
          <w:sz w:val="20"/>
          <w:szCs w:val="20"/>
          <w:u w:val="single"/>
        </w:rPr>
      </w:pPr>
      <w:r w:rsidRPr="00437220">
        <w:rPr>
          <w:sz w:val="20"/>
          <w:szCs w:val="20"/>
          <w:u w:val="single"/>
        </w:rPr>
        <w:t>CASE SUMMARY</w:t>
      </w:r>
    </w:p>
    <w:p w:rsidR="000B7C87" w:rsidRPr="00437220" w:rsidRDefault="000B7C87" w:rsidP="000B7C8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E6EE5" w:rsidRPr="00437220" w:rsidTr="000567BA">
        <w:tc>
          <w:tcPr>
            <w:tcW w:w="5000" w:type="pct"/>
            <w:gridSpan w:val="3"/>
          </w:tcPr>
          <w:p w:rsidR="001E6EE5" w:rsidRPr="00437220" w:rsidRDefault="001E6EE5" w:rsidP="001E6EE5">
            <w:pPr>
              <w:jc w:val="both"/>
              <w:rPr>
                <w:sz w:val="20"/>
                <w:szCs w:val="20"/>
              </w:rPr>
            </w:pPr>
            <w:r w:rsidRPr="00437220">
              <w:rPr>
                <w:sz w:val="20"/>
                <w:szCs w:val="20"/>
              </w:rPr>
              <w:t>Contracts – Consumer Protection – Gaming and wagering – Lottery – Lottery scheme controlling parameters – Randomness of game of chance – Damages – Whether making</w:t>
            </w:r>
            <w:r w:rsidRPr="00437220">
              <w:rPr>
                <w:spacing w:val="26"/>
                <w:sz w:val="20"/>
                <w:szCs w:val="20"/>
              </w:rPr>
              <w:t xml:space="preserve"> </w:t>
            </w:r>
            <w:r w:rsidRPr="00437220">
              <w:rPr>
                <w:sz w:val="20"/>
                <w:szCs w:val="20"/>
              </w:rPr>
              <w:t>use</w:t>
            </w:r>
            <w:r w:rsidRPr="00437220">
              <w:rPr>
                <w:spacing w:val="22"/>
                <w:sz w:val="20"/>
                <w:szCs w:val="20"/>
              </w:rPr>
              <w:t xml:space="preserve"> </w:t>
            </w:r>
            <w:r w:rsidRPr="00437220">
              <w:rPr>
                <w:sz w:val="20"/>
                <w:szCs w:val="20"/>
              </w:rPr>
              <w:t>of</w:t>
            </w:r>
            <w:r w:rsidRPr="00437220">
              <w:rPr>
                <w:spacing w:val="13"/>
                <w:sz w:val="20"/>
                <w:szCs w:val="20"/>
              </w:rPr>
              <w:t xml:space="preserve"> </w:t>
            </w:r>
            <w:r w:rsidRPr="00437220">
              <w:rPr>
                <w:sz w:val="20"/>
                <w:szCs w:val="20"/>
              </w:rPr>
              <w:t>a</w:t>
            </w:r>
            <w:r w:rsidRPr="00437220">
              <w:rPr>
                <w:spacing w:val="9"/>
                <w:sz w:val="20"/>
                <w:szCs w:val="20"/>
              </w:rPr>
              <w:t xml:space="preserve"> </w:t>
            </w:r>
            <w:r w:rsidRPr="00437220">
              <w:rPr>
                <w:sz w:val="20"/>
                <w:szCs w:val="20"/>
              </w:rPr>
              <w:t>controlling</w:t>
            </w:r>
            <w:r w:rsidRPr="00437220">
              <w:rPr>
                <w:spacing w:val="15"/>
                <w:sz w:val="20"/>
                <w:szCs w:val="20"/>
              </w:rPr>
              <w:t xml:space="preserve"> </w:t>
            </w:r>
            <w:r w:rsidRPr="00437220">
              <w:rPr>
                <w:sz w:val="20"/>
                <w:szCs w:val="20"/>
              </w:rPr>
              <w:t>parameter</w:t>
            </w:r>
            <w:r w:rsidRPr="00437220">
              <w:rPr>
                <w:spacing w:val="48"/>
                <w:sz w:val="20"/>
                <w:szCs w:val="20"/>
              </w:rPr>
              <w:t xml:space="preserve"> </w:t>
            </w:r>
            <w:r w:rsidRPr="00437220">
              <w:rPr>
                <w:sz w:val="20"/>
                <w:szCs w:val="20"/>
              </w:rPr>
              <w:t>in</w:t>
            </w:r>
            <w:r w:rsidRPr="00437220">
              <w:rPr>
                <w:spacing w:val="6"/>
                <w:sz w:val="20"/>
                <w:szCs w:val="20"/>
              </w:rPr>
              <w:t xml:space="preserve"> </w:t>
            </w:r>
            <w:r w:rsidRPr="00437220">
              <w:rPr>
                <w:sz w:val="20"/>
                <w:szCs w:val="20"/>
              </w:rPr>
              <w:t>the</w:t>
            </w:r>
            <w:r w:rsidRPr="00437220">
              <w:rPr>
                <w:spacing w:val="23"/>
                <w:sz w:val="20"/>
                <w:szCs w:val="20"/>
              </w:rPr>
              <w:t xml:space="preserve"> </w:t>
            </w:r>
            <w:r w:rsidRPr="00437220">
              <w:rPr>
                <w:sz w:val="20"/>
                <w:szCs w:val="20"/>
              </w:rPr>
              <w:t>sale</w:t>
            </w:r>
            <w:r w:rsidRPr="00437220">
              <w:rPr>
                <w:spacing w:val="10"/>
                <w:sz w:val="20"/>
                <w:szCs w:val="20"/>
              </w:rPr>
              <w:t xml:space="preserve"> </w:t>
            </w:r>
            <w:r w:rsidRPr="00437220">
              <w:rPr>
                <w:sz w:val="20"/>
                <w:szCs w:val="20"/>
              </w:rPr>
              <w:t>of</w:t>
            </w:r>
            <w:r w:rsidRPr="00437220">
              <w:rPr>
                <w:spacing w:val="6"/>
                <w:sz w:val="20"/>
                <w:szCs w:val="20"/>
              </w:rPr>
              <w:t xml:space="preserve"> </w:t>
            </w:r>
            <w:r w:rsidRPr="00437220">
              <w:rPr>
                <w:sz w:val="20"/>
                <w:szCs w:val="20"/>
              </w:rPr>
              <w:t>multiple</w:t>
            </w:r>
            <w:r w:rsidRPr="00437220">
              <w:rPr>
                <w:spacing w:val="29"/>
                <w:sz w:val="20"/>
                <w:szCs w:val="20"/>
              </w:rPr>
              <w:t xml:space="preserve"> </w:t>
            </w:r>
            <w:r w:rsidRPr="00437220">
              <w:rPr>
                <w:sz w:val="20"/>
                <w:szCs w:val="20"/>
              </w:rPr>
              <w:t>Extra lottery</w:t>
            </w:r>
            <w:r w:rsidRPr="00437220">
              <w:rPr>
                <w:spacing w:val="34"/>
                <w:sz w:val="20"/>
                <w:szCs w:val="20"/>
              </w:rPr>
              <w:t xml:space="preserve"> </w:t>
            </w:r>
            <w:r w:rsidRPr="00437220">
              <w:rPr>
                <w:sz w:val="20"/>
                <w:szCs w:val="20"/>
              </w:rPr>
              <w:t>selections</w:t>
            </w:r>
            <w:r w:rsidRPr="00437220">
              <w:rPr>
                <w:spacing w:val="26"/>
                <w:sz w:val="20"/>
                <w:szCs w:val="20"/>
              </w:rPr>
              <w:t xml:space="preserve"> </w:t>
            </w:r>
            <w:r w:rsidRPr="00437220">
              <w:rPr>
                <w:sz w:val="20"/>
                <w:szCs w:val="20"/>
              </w:rPr>
              <w:t>issued</w:t>
            </w:r>
            <w:r w:rsidRPr="00437220">
              <w:rPr>
                <w:spacing w:val="36"/>
                <w:sz w:val="20"/>
                <w:szCs w:val="20"/>
              </w:rPr>
              <w:t xml:space="preserve"> </w:t>
            </w:r>
            <w:r w:rsidRPr="00437220">
              <w:rPr>
                <w:sz w:val="20"/>
                <w:szCs w:val="20"/>
              </w:rPr>
              <w:t>on</w:t>
            </w:r>
            <w:r w:rsidRPr="00437220">
              <w:rPr>
                <w:spacing w:val="10"/>
                <w:sz w:val="20"/>
                <w:szCs w:val="20"/>
              </w:rPr>
              <w:t xml:space="preserve"> </w:t>
            </w:r>
            <w:r w:rsidRPr="00437220">
              <w:rPr>
                <w:sz w:val="20"/>
                <w:szCs w:val="20"/>
              </w:rPr>
              <w:t>the</w:t>
            </w:r>
            <w:r w:rsidRPr="00437220">
              <w:rPr>
                <w:spacing w:val="33"/>
                <w:sz w:val="20"/>
                <w:szCs w:val="20"/>
              </w:rPr>
              <w:t xml:space="preserve"> </w:t>
            </w:r>
            <w:r w:rsidRPr="00437220">
              <w:rPr>
                <w:sz w:val="20"/>
                <w:szCs w:val="20"/>
              </w:rPr>
              <w:t>same</w:t>
            </w:r>
            <w:r w:rsidRPr="00437220">
              <w:rPr>
                <w:spacing w:val="21"/>
                <w:sz w:val="20"/>
                <w:szCs w:val="20"/>
              </w:rPr>
              <w:t xml:space="preserve"> </w:t>
            </w:r>
            <w:r w:rsidRPr="00437220">
              <w:rPr>
                <w:sz w:val="20"/>
                <w:szCs w:val="20"/>
              </w:rPr>
              <w:t>lottery</w:t>
            </w:r>
            <w:r w:rsidRPr="00437220">
              <w:rPr>
                <w:spacing w:val="37"/>
                <w:sz w:val="20"/>
                <w:szCs w:val="20"/>
              </w:rPr>
              <w:t xml:space="preserve"> </w:t>
            </w:r>
            <w:r w:rsidRPr="00437220">
              <w:rPr>
                <w:sz w:val="20"/>
                <w:szCs w:val="20"/>
              </w:rPr>
              <w:t>and</w:t>
            </w:r>
            <w:r w:rsidRPr="00437220">
              <w:rPr>
                <w:spacing w:val="24"/>
                <w:sz w:val="20"/>
                <w:szCs w:val="20"/>
              </w:rPr>
              <w:t xml:space="preserve"> </w:t>
            </w:r>
            <w:r w:rsidRPr="00437220">
              <w:rPr>
                <w:sz w:val="20"/>
                <w:szCs w:val="20"/>
              </w:rPr>
              <w:t>for</w:t>
            </w:r>
            <w:r w:rsidRPr="00437220">
              <w:rPr>
                <w:spacing w:val="18"/>
                <w:sz w:val="20"/>
                <w:szCs w:val="20"/>
              </w:rPr>
              <w:t xml:space="preserve"> </w:t>
            </w:r>
            <w:r w:rsidRPr="00437220">
              <w:rPr>
                <w:sz w:val="20"/>
                <w:szCs w:val="20"/>
              </w:rPr>
              <w:t>the</w:t>
            </w:r>
            <w:r w:rsidRPr="00437220">
              <w:rPr>
                <w:spacing w:val="34"/>
                <w:sz w:val="20"/>
                <w:szCs w:val="20"/>
              </w:rPr>
              <w:t xml:space="preserve"> </w:t>
            </w:r>
            <w:r w:rsidRPr="00437220">
              <w:rPr>
                <w:sz w:val="20"/>
                <w:szCs w:val="20"/>
              </w:rPr>
              <w:t>same</w:t>
            </w:r>
            <w:r w:rsidRPr="00437220">
              <w:rPr>
                <w:spacing w:val="20"/>
                <w:sz w:val="20"/>
                <w:szCs w:val="20"/>
              </w:rPr>
              <w:t xml:space="preserve"> </w:t>
            </w:r>
            <w:r w:rsidRPr="00437220">
              <w:rPr>
                <w:sz w:val="20"/>
                <w:szCs w:val="20"/>
              </w:rPr>
              <w:t>daily</w:t>
            </w:r>
            <w:r w:rsidRPr="00437220">
              <w:rPr>
                <w:spacing w:val="24"/>
                <w:sz w:val="20"/>
                <w:szCs w:val="20"/>
              </w:rPr>
              <w:t xml:space="preserve"> </w:t>
            </w:r>
            <w:r w:rsidRPr="00437220">
              <w:rPr>
                <w:sz w:val="20"/>
                <w:szCs w:val="20"/>
              </w:rPr>
              <w:t xml:space="preserve">draw is a violation of s. 1 of </w:t>
            </w:r>
            <w:r w:rsidRPr="00437220">
              <w:rPr>
                <w:i/>
                <w:sz w:val="20"/>
                <w:szCs w:val="20"/>
              </w:rPr>
              <w:t xml:space="preserve">An Act Respecting the </w:t>
            </w:r>
            <w:proofErr w:type="spellStart"/>
            <w:r w:rsidRPr="00437220">
              <w:rPr>
                <w:i/>
                <w:sz w:val="20"/>
                <w:szCs w:val="20"/>
              </w:rPr>
              <w:t>Société</w:t>
            </w:r>
            <w:proofErr w:type="spellEnd"/>
            <w:r w:rsidRPr="00437220">
              <w:rPr>
                <w:i/>
                <w:sz w:val="20"/>
                <w:szCs w:val="20"/>
              </w:rPr>
              <w:t xml:space="preserve"> des </w:t>
            </w:r>
            <w:proofErr w:type="spellStart"/>
            <w:r w:rsidRPr="00437220">
              <w:rPr>
                <w:i/>
                <w:sz w:val="20"/>
                <w:szCs w:val="20"/>
              </w:rPr>
              <w:t>Loteries</w:t>
            </w:r>
            <w:proofErr w:type="spellEnd"/>
            <w:r w:rsidRPr="00437220">
              <w:rPr>
                <w:i/>
                <w:sz w:val="20"/>
                <w:szCs w:val="20"/>
              </w:rPr>
              <w:t xml:space="preserve"> du Québec</w:t>
            </w:r>
            <w:r w:rsidRPr="00437220">
              <w:rPr>
                <w:sz w:val="20"/>
                <w:szCs w:val="20"/>
              </w:rPr>
              <w:t>, CQLR c S-13.1? – Whether using controlling</w:t>
            </w:r>
            <w:r w:rsidRPr="00437220">
              <w:rPr>
                <w:spacing w:val="48"/>
                <w:sz w:val="20"/>
                <w:szCs w:val="20"/>
              </w:rPr>
              <w:t xml:space="preserve"> </w:t>
            </w:r>
            <w:r w:rsidRPr="00437220">
              <w:rPr>
                <w:sz w:val="20"/>
                <w:szCs w:val="20"/>
              </w:rPr>
              <w:t>and</w:t>
            </w:r>
            <w:r w:rsidRPr="00437220">
              <w:rPr>
                <w:spacing w:val="33"/>
                <w:sz w:val="20"/>
                <w:szCs w:val="20"/>
              </w:rPr>
              <w:t xml:space="preserve"> </w:t>
            </w:r>
            <w:r w:rsidRPr="00437220">
              <w:rPr>
                <w:sz w:val="20"/>
                <w:szCs w:val="20"/>
              </w:rPr>
              <w:t>restrictive</w:t>
            </w:r>
            <w:r w:rsidRPr="00437220">
              <w:rPr>
                <w:spacing w:val="44"/>
                <w:sz w:val="20"/>
                <w:szCs w:val="20"/>
              </w:rPr>
              <w:t xml:space="preserve"> </w:t>
            </w:r>
            <w:r w:rsidRPr="00437220">
              <w:rPr>
                <w:sz w:val="20"/>
                <w:szCs w:val="20"/>
              </w:rPr>
              <w:t>parameter</w:t>
            </w:r>
            <w:r w:rsidRPr="00437220">
              <w:rPr>
                <w:spacing w:val="54"/>
                <w:sz w:val="20"/>
                <w:szCs w:val="20"/>
              </w:rPr>
              <w:t xml:space="preserve"> </w:t>
            </w:r>
            <w:r w:rsidRPr="00437220">
              <w:rPr>
                <w:sz w:val="20"/>
                <w:szCs w:val="20"/>
              </w:rPr>
              <w:t>producing pre-determined</w:t>
            </w:r>
            <w:r w:rsidRPr="00437220">
              <w:rPr>
                <w:spacing w:val="1"/>
                <w:sz w:val="20"/>
                <w:szCs w:val="20"/>
              </w:rPr>
              <w:t xml:space="preserve"> </w:t>
            </w:r>
            <w:r w:rsidRPr="00437220">
              <w:rPr>
                <w:sz w:val="20"/>
                <w:szCs w:val="20"/>
              </w:rPr>
              <w:t>results</w:t>
            </w:r>
            <w:r w:rsidRPr="00437220">
              <w:rPr>
                <w:spacing w:val="36"/>
                <w:sz w:val="20"/>
                <w:szCs w:val="20"/>
              </w:rPr>
              <w:t xml:space="preserve"> </w:t>
            </w:r>
            <w:r w:rsidRPr="00437220">
              <w:rPr>
                <w:sz w:val="20"/>
                <w:szCs w:val="20"/>
              </w:rPr>
              <w:t>including</w:t>
            </w:r>
            <w:r w:rsidRPr="00437220">
              <w:rPr>
                <w:spacing w:val="27"/>
                <w:sz w:val="20"/>
                <w:szCs w:val="20"/>
              </w:rPr>
              <w:t xml:space="preserve"> </w:t>
            </w:r>
            <w:r w:rsidRPr="00437220">
              <w:rPr>
                <w:sz w:val="20"/>
                <w:szCs w:val="20"/>
              </w:rPr>
              <w:t>prize</w:t>
            </w:r>
            <w:r w:rsidRPr="00437220">
              <w:rPr>
                <w:spacing w:val="37"/>
                <w:sz w:val="20"/>
                <w:szCs w:val="20"/>
              </w:rPr>
              <w:t xml:space="preserve"> </w:t>
            </w:r>
            <w:r w:rsidRPr="00437220">
              <w:rPr>
                <w:sz w:val="20"/>
                <w:szCs w:val="20"/>
              </w:rPr>
              <w:t xml:space="preserve">limits is a violation of s. 14 of the </w:t>
            </w:r>
            <w:r w:rsidRPr="00437220">
              <w:rPr>
                <w:i/>
                <w:sz w:val="20"/>
                <w:szCs w:val="20"/>
              </w:rPr>
              <w:t>By-law respecting forecast contests and numbers games</w:t>
            </w:r>
            <w:r w:rsidRPr="00437220">
              <w:rPr>
                <w:sz w:val="20"/>
                <w:szCs w:val="20"/>
              </w:rPr>
              <w:t>, chapter S-13.1, r. 2 – Whether the</w:t>
            </w:r>
            <w:r w:rsidRPr="00437220">
              <w:rPr>
                <w:spacing w:val="17"/>
                <w:sz w:val="20"/>
                <w:szCs w:val="20"/>
              </w:rPr>
              <w:t xml:space="preserve"> </w:t>
            </w:r>
            <w:r w:rsidRPr="00437220">
              <w:rPr>
                <w:sz w:val="20"/>
                <w:szCs w:val="20"/>
              </w:rPr>
              <w:t>Respondent's</w:t>
            </w:r>
            <w:r w:rsidRPr="00437220">
              <w:rPr>
                <w:spacing w:val="39"/>
                <w:sz w:val="20"/>
                <w:szCs w:val="20"/>
              </w:rPr>
              <w:t xml:space="preserve"> </w:t>
            </w:r>
            <w:r w:rsidRPr="00437220">
              <w:rPr>
                <w:sz w:val="20"/>
                <w:szCs w:val="20"/>
              </w:rPr>
              <w:t>use</w:t>
            </w:r>
            <w:r w:rsidRPr="00437220">
              <w:rPr>
                <w:spacing w:val="24"/>
                <w:sz w:val="20"/>
                <w:szCs w:val="20"/>
              </w:rPr>
              <w:t xml:space="preserve"> </w:t>
            </w:r>
            <w:r w:rsidRPr="00437220">
              <w:rPr>
                <w:sz w:val="20"/>
                <w:szCs w:val="20"/>
              </w:rPr>
              <w:t>of</w:t>
            </w:r>
            <w:r w:rsidRPr="00437220">
              <w:rPr>
                <w:spacing w:val="18"/>
                <w:sz w:val="20"/>
                <w:szCs w:val="20"/>
              </w:rPr>
              <w:t xml:space="preserve"> </w:t>
            </w:r>
            <w:r w:rsidRPr="00437220">
              <w:rPr>
                <w:sz w:val="20"/>
                <w:szCs w:val="20"/>
              </w:rPr>
              <w:t>an</w:t>
            </w:r>
            <w:r w:rsidRPr="00437220">
              <w:rPr>
                <w:spacing w:val="5"/>
                <w:sz w:val="20"/>
                <w:szCs w:val="20"/>
              </w:rPr>
              <w:t xml:space="preserve"> </w:t>
            </w:r>
            <w:r w:rsidRPr="00437220">
              <w:rPr>
                <w:sz w:val="20"/>
                <w:szCs w:val="20"/>
              </w:rPr>
              <w:t>undisclosed</w:t>
            </w:r>
            <w:r w:rsidRPr="00437220">
              <w:rPr>
                <w:spacing w:val="40"/>
                <w:sz w:val="20"/>
                <w:szCs w:val="20"/>
              </w:rPr>
              <w:t xml:space="preserve"> </w:t>
            </w:r>
            <w:r w:rsidRPr="00437220">
              <w:rPr>
                <w:sz w:val="20"/>
                <w:szCs w:val="20"/>
              </w:rPr>
              <w:t>parameter</w:t>
            </w:r>
            <w:r w:rsidRPr="00437220">
              <w:rPr>
                <w:spacing w:val="42"/>
                <w:sz w:val="20"/>
                <w:szCs w:val="20"/>
              </w:rPr>
              <w:t xml:space="preserve"> </w:t>
            </w:r>
            <w:r w:rsidRPr="00437220">
              <w:rPr>
                <w:sz w:val="20"/>
                <w:szCs w:val="20"/>
              </w:rPr>
              <w:t>yielding</w:t>
            </w:r>
            <w:r w:rsidRPr="00437220">
              <w:rPr>
                <w:spacing w:val="28"/>
                <w:sz w:val="20"/>
                <w:szCs w:val="20"/>
              </w:rPr>
              <w:t xml:space="preserve"> </w:t>
            </w:r>
            <w:r w:rsidRPr="00437220">
              <w:rPr>
                <w:sz w:val="20"/>
                <w:szCs w:val="20"/>
              </w:rPr>
              <w:t>pre-determined</w:t>
            </w:r>
            <w:r w:rsidRPr="00437220">
              <w:rPr>
                <w:spacing w:val="42"/>
                <w:sz w:val="20"/>
                <w:szCs w:val="20"/>
              </w:rPr>
              <w:t xml:space="preserve"> </w:t>
            </w:r>
            <w:r w:rsidRPr="00437220">
              <w:rPr>
                <w:sz w:val="20"/>
                <w:szCs w:val="20"/>
              </w:rPr>
              <w:t>results and</w:t>
            </w:r>
            <w:r w:rsidRPr="00437220">
              <w:rPr>
                <w:spacing w:val="6"/>
                <w:sz w:val="20"/>
                <w:szCs w:val="20"/>
              </w:rPr>
              <w:t xml:space="preserve"> </w:t>
            </w:r>
            <w:r w:rsidRPr="00437220">
              <w:rPr>
                <w:sz w:val="20"/>
                <w:szCs w:val="20"/>
              </w:rPr>
              <w:t>prize</w:t>
            </w:r>
            <w:r w:rsidRPr="00437220">
              <w:rPr>
                <w:spacing w:val="21"/>
                <w:sz w:val="20"/>
                <w:szCs w:val="20"/>
              </w:rPr>
              <w:t xml:space="preserve"> </w:t>
            </w:r>
            <w:r w:rsidRPr="00437220">
              <w:rPr>
                <w:sz w:val="20"/>
                <w:szCs w:val="20"/>
              </w:rPr>
              <w:t>limits</w:t>
            </w:r>
            <w:r w:rsidRPr="00437220">
              <w:rPr>
                <w:spacing w:val="10"/>
                <w:sz w:val="20"/>
                <w:szCs w:val="20"/>
              </w:rPr>
              <w:t xml:space="preserve"> </w:t>
            </w:r>
            <w:r w:rsidRPr="00437220">
              <w:rPr>
                <w:sz w:val="20"/>
                <w:szCs w:val="20"/>
              </w:rPr>
              <w:t>in</w:t>
            </w:r>
            <w:r w:rsidRPr="00437220">
              <w:rPr>
                <w:spacing w:val="1"/>
                <w:sz w:val="20"/>
                <w:szCs w:val="20"/>
              </w:rPr>
              <w:t xml:space="preserve"> </w:t>
            </w:r>
            <w:r w:rsidRPr="00437220">
              <w:rPr>
                <w:sz w:val="20"/>
                <w:szCs w:val="20"/>
              </w:rPr>
              <w:t>the</w:t>
            </w:r>
            <w:r w:rsidRPr="00437220">
              <w:rPr>
                <w:spacing w:val="8"/>
                <w:sz w:val="20"/>
                <w:szCs w:val="20"/>
              </w:rPr>
              <w:t xml:space="preserve"> </w:t>
            </w:r>
            <w:r w:rsidRPr="00437220">
              <w:rPr>
                <w:sz w:val="20"/>
                <w:szCs w:val="20"/>
              </w:rPr>
              <w:t>Extra</w:t>
            </w:r>
            <w:r w:rsidRPr="00437220">
              <w:rPr>
                <w:spacing w:val="21"/>
                <w:sz w:val="20"/>
                <w:szCs w:val="20"/>
              </w:rPr>
              <w:t xml:space="preserve"> </w:t>
            </w:r>
            <w:r w:rsidRPr="00437220">
              <w:rPr>
                <w:sz w:val="20"/>
                <w:szCs w:val="20"/>
              </w:rPr>
              <w:t>lottery</w:t>
            </w:r>
            <w:r w:rsidRPr="00437220">
              <w:rPr>
                <w:spacing w:val="17"/>
                <w:sz w:val="20"/>
                <w:szCs w:val="20"/>
              </w:rPr>
              <w:t xml:space="preserve"> </w:t>
            </w:r>
            <w:r w:rsidRPr="00437220">
              <w:rPr>
                <w:sz w:val="20"/>
                <w:szCs w:val="20"/>
              </w:rPr>
              <w:t>results</w:t>
            </w:r>
            <w:r w:rsidRPr="00437220">
              <w:rPr>
                <w:spacing w:val="22"/>
                <w:sz w:val="20"/>
                <w:szCs w:val="20"/>
              </w:rPr>
              <w:t xml:space="preserve"> </w:t>
            </w:r>
            <w:r w:rsidRPr="00437220">
              <w:rPr>
                <w:sz w:val="20"/>
                <w:szCs w:val="20"/>
              </w:rPr>
              <w:t>in</w:t>
            </w:r>
            <w:r w:rsidRPr="00437220">
              <w:rPr>
                <w:spacing w:val="6"/>
                <w:sz w:val="20"/>
                <w:szCs w:val="20"/>
              </w:rPr>
              <w:t xml:space="preserve"> </w:t>
            </w:r>
            <w:r w:rsidRPr="00437220">
              <w:rPr>
                <w:sz w:val="20"/>
                <w:szCs w:val="20"/>
              </w:rPr>
              <w:t>a</w:t>
            </w:r>
            <w:r w:rsidRPr="00437220">
              <w:rPr>
                <w:spacing w:val="-6"/>
                <w:sz w:val="20"/>
                <w:szCs w:val="20"/>
              </w:rPr>
              <w:t xml:space="preserve"> </w:t>
            </w:r>
            <w:r w:rsidRPr="00437220">
              <w:rPr>
                <w:sz w:val="20"/>
                <w:szCs w:val="20"/>
              </w:rPr>
              <w:t>breach</w:t>
            </w:r>
            <w:r w:rsidRPr="00437220">
              <w:rPr>
                <w:spacing w:val="27"/>
                <w:sz w:val="20"/>
                <w:szCs w:val="20"/>
              </w:rPr>
              <w:t xml:space="preserve"> </w:t>
            </w:r>
            <w:r w:rsidRPr="00437220">
              <w:rPr>
                <w:sz w:val="20"/>
                <w:szCs w:val="20"/>
              </w:rPr>
              <w:t>of</w:t>
            </w:r>
            <w:r w:rsidRPr="00437220">
              <w:rPr>
                <w:spacing w:val="8"/>
                <w:sz w:val="20"/>
                <w:szCs w:val="20"/>
              </w:rPr>
              <w:t xml:space="preserve"> </w:t>
            </w:r>
            <w:r w:rsidRPr="00437220">
              <w:rPr>
                <w:sz w:val="20"/>
                <w:szCs w:val="20"/>
              </w:rPr>
              <w:t>contractual</w:t>
            </w:r>
            <w:r w:rsidRPr="00437220">
              <w:rPr>
                <w:spacing w:val="30"/>
                <w:sz w:val="20"/>
                <w:szCs w:val="20"/>
              </w:rPr>
              <w:t xml:space="preserve"> </w:t>
            </w:r>
            <w:r w:rsidRPr="00437220">
              <w:rPr>
                <w:sz w:val="20"/>
                <w:szCs w:val="20"/>
              </w:rPr>
              <w:t>obligations</w:t>
            </w:r>
            <w:r w:rsidRPr="00437220">
              <w:rPr>
                <w:w w:val="101"/>
                <w:sz w:val="20"/>
                <w:szCs w:val="20"/>
              </w:rPr>
              <w:t xml:space="preserve"> </w:t>
            </w:r>
            <w:r w:rsidRPr="00437220">
              <w:rPr>
                <w:sz w:val="20"/>
                <w:szCs w:val="20"/>
              </w:rPr>
              <w:t>in</w:t>
            </w:r>
            <w:r w:rsidRPr="00437220">
              <w:rPr>
                <w:spacing w:val="26"/>
                <w:sz w:val="20"/>
                <w:szCs w:val="20"/>
              </w:rPr>
              <w:t xml:space="preserve"> </w:t>
            </w:r>
            <w:r w:rsidRPr="00437220">
              <w:rPr>
                <w:sz w:val="20"/>
                <w:szCs w:val="20"/>
              </w:rPr>
              <w:t>relation</w:t>
            </w:r>
            <w:r w:rsidRPr="00437220">
              <w:rPr>
                <w:spacing w:val="38"/>
                <w:sz w:val="20"/>
                <w:szCs w:val="20"/>
              </w:rPr>
              <w:t xml:space="preserve"> </w:t>
            </w:r>
            <w:r w:rsidRPr="00437220">
              <w:rPr>
                <w:sz w:val="20"/>
                <w:szCs w:val="20"/>
              </w:rPr>
              <w:t>to</w:t>
            </w:r>
            <w:r w:rsidRPr="00437220">
              <w:rPr>
                <w:spacing w:val="36"/>
                <w:sz w:val="20"/>
                <w:szCs w:val="20"/>
              </w:rPr>
              <w:t xml:space="preserve"> </w:t>
            </w:r>
            <w:r w:rsidRPr="00437220">
              <w:rPr>
                <w:sz w:val="20"/>
                <w:szCs w:val="20"/>
              </w:rPr>
              <w:t>its</w:t>
            </w:r>
            <w:r w:rsidRPr="00437220">
              <w:rPr>
                <w:spacing w:val="35"/>
                <w:sz w:val="20"/>
                <w:szCs w:val="20"/>
              </w:rPr>
              <w:t xml:space="preserve"> </w:t>
            </w:r>
            <w:r w:rsidRPr="00437220">
              <w:rPr>
                <w:sz w:val="20"/>
                <w:szCs w:val="20"/>
              </w:rPr>
              <w:t>advertised</w:t>
            </w:r>
            <w:r w:rsidRPr="00437220">
              <w:rPr>
                <w:spacing w:val="44"/>
                <w:sz w:val="20"/>
                <w:szCs w:val="20"/>
              </w:rPr>
              <w:t xml:space="preserve"> </w:t>
            </w:r>
            <w:r w:rsidRPr="00437220">
              <w:rPr>
                <w:sz w:val="20"/>
                <w:szCs w:val="20"/>
              </w:rPr>
              <w:t>terms</w:t>
            </w:r>
            <w:r w:rsidRPr="00437220">
              <w:rPr>
                <w:spacing w:val="45"/>
                <w:sz w:val="20"/>
                <w:szCs w:val="20"/>
              </w:rPr>
              <w:t xml:space="preserve"> </w:t>
            </w:r>
            <w:r w:rsidRPr="00437220">
              <w:rPr>
                <w:sz w:val="20"/>
                <w:szCs w:val="20"/>
              </w:rPr>
              <w:t>and</w:t>
            </w:r>
            <w:r w:rsidRPr="00437220">
              <w:rPr>
                <w:spacing w:val="36"/>
                <w:sz w:val="20"/>
                <w:szCs w:val="20"/>
              </w:rPr>
              <w:t xml:space="preserve"> </w:t>
            </w:r>
            <w:r w:rsidRPr="00437220">
              <w:rPr>
                <w:sz w:val="20"/>
                <w:szCs w:val="20"/>
              </w:rPr>
              <w:t>conditions</w:t>
            </w:r>
            <w:r w:rsidRPr="00437220">
              <w:rPr>
                <w:spacing w:val="41"/>
                <w:sz w:val="20"/>
                <w:szCs w:val="20"/>
              </w:rPr>
              <w:t xml:space="preserve"> </w:t>
            </w:r>
            <w:r w:rsidRPr="00437220">
              <w:rPr>
                <w:sz w:val="20"/>
                <w:szCs w:val="20"/>
              </w:rPr>
              <w:t xml:space="preserve">pursuant ss. 219 and 228 of the </w:t>
            </w:r>
            <w:r w:rsidRPr="00437220">
              <w:rPr>
                <w:i/>
                <w:sz w:val="20"/>
                <w:szCs w:val="20"/>
              </w:rPr>
              <w:t>Consumer Protection Act</w:t>
            </w:r>
            <w:r w:rsidRPr="00437220">
              <w:rPr>
                <w:sz w:val="20"/>
                <w:szCs w:val="20"/>
              </w:rPr>
              <w:t>, CQLR c P-40.1? – Whether the respondent is exempted</w:t>
            </w:r>
            <w:r w:rsidRPr="00437220">
              <w:rPr>
                <w:spacing w:val="39"/>
                <w:sz w:val="20"/>
                <w:szCs w:val="20"/>
              </w:rPr>
              <w:t xml:space="preserve"> </w:t>
            </w:r>
            <w:r w:rsidRPr="00437220">
              <w:rPr>
                <w:sz w:val="20"/>
                <w:szCs w:val="20"/>
              </w:rPr>
              <w:t>from</w:t>
            </w:r>
            <w:r w:rsidRPr="00437220">
              <w:rPr>
                <w:spacing w:val="10"/>
                <w:sz w:val="20"/>
                <w:szCs w:val="20"/>
              </w:rPr>
              <w:t xml:space="preserve"> </w:t>
            </w:r>
            <w:r w:rsidRPr="00437220">
              <w:rPr>
                <w:sz w:val="20"/>
                <w:szCs w:val="20"/>
              </w:rPr>
              <w:t>the</w:t>
            </w:r>
            <w:r w:rsidRPr="00437220">
              <w:rPr>
                <w:spacing w:val="23"/>
                <w:sz w:val="20"/>
                <w:szCs w:val="20"/>
              </w:rPr>
              <w:t xml:space="preserve"> </w:t>
            </w:r>
            <w:r w:rsidRPr="00437220">
              <w:rPr>
                <w:sz w:val="20"/>
                <w:szCs w:val="20"/>
              </w:rPr>
              <w:t>criminal liability under s. 206(1</w:t>
            </w:r>
            <w:proofErr w:type="gramStart"/>
            <w:r w:rsidRPr="00437220">
              <w:rPr>
                <w:sz w:val="20"/>
                <w:szCs w:val="20"/>
              </w:rPr>
              <w:t>)(</w:t>
            </w:r>
            <w:proofErr w:type="gramEnd"/>
            <w:r w:rsidRPr="00437220">
              <w:rPr>
                <w:sz w:val="20"/>
                <w:szCs w:val="20"/>
              </w:rPr>
              <w:t xml:space="preserve">d) of the </w:t>
            </w:r>
            <w:r w:rsidRPr="00437220">
              <w:rPr>
                <w:i/>
                <w:sz w:val="20"/>
                <w:szCs w:val="20"/>
              </w:rPr>
              <w:t>Criminal Code</w:t>
            </w:r>
            <w:r w:rsidRPr="00437220">
              <w:rPr>
                <w:sz w:val="20"/>
                <w:szCs w:val="20"/>
              </w:rPr>
              <w:t xml:space="preserve"> ?</w:t>
            </w:r>
          </w:p>
          <w:p w:rsidR="001E6EE5" w:rsidRPr="00437220" w:rsidRDefault="001E6EE5" w:rsidP="001E6EE5">
            <w:pPr>
              <w:jc w:val="both"/>
              <w:rPr>
                <w:sz w:val="20"/>
                <w:szCs w:val="20"/>
              </w:rPr>
            </w:pPr>
          </w:p>
        </w:tc>
      </w:tr>
      <w:tr w:rsidR="001E6EE5" w:rsidRPr="00437220" w:rsidTr="000567BA">
        <w:tc>
          <w:tcPr>
            <w:tcW w:w="5000" w:type="pct"/>
            <w:gridSpan w:val="3"/>
          </w:tcPr>
          <w:p w:rsidR="001E6EE5" w:rsidRPr="00437220" w:rsidRDefault="001E6EE5" w:rsidP="001E6EE5">
            <w:pPr>
              <w:jc w:val="both"/>
              <w:rPr>
                <w:sz w:val="20"/>
                <w:szCs w:val="20"/>
              </w:rPr>
            </w:pPr>
            <w:r w:rsidRPr="00437220">
              <w:rPr>
                <w:sz w:val="20"/>
                <w:szCs w:val="20"/>
              </w:rPr>
              <w:lastRenderedPageBreak/>
              <w:t xml:space="preserve">The Applicants discovered, in the summer of 2014, that the Respondent la </w:t>
            </w:r>
            <w:proofErr w:type="spellStart"/>
            <w:r w:rsidRPr="00437220">
              <w:rPr>
                <w:sz w:val="20"/>
                <w:szCs w:val="20"/>
              </w:rPr>
              <w:t>Société</w:t>
            </w:r>
            <w:proofErr w:type="spellEnd"/>
            <w:r w:rsidRPr="00437220">
              <w:rPr>
                <w:sz w:val="20"/>
                <w:szCs w:val="20"/>
              </w:rPr>
              <w:t xml:space="preserve"> des </w:t>
            </w:r>
            <w:proofErr w:type="spellStart"/>
            <w:r w:rsidRPr="00437220">
              <w:rPr>
                <w:sz w:val="20"/>
                <w:szCs w:val="20"/>
              </w:rPr>
              <w:t>loteries</w:t>
            </w:r>
            <w:proofErr w:type="spellEnd"/>
            <w:r w:rsidRPr="00437220">
              <w:rPr>
                <w:sz w:val="20"/>
                <w:szCs w:val="20"/>
              </w:rPr>
              <w:t xml:space="preserve"> du Québec was using an undisclosed computer parameter when operating its lottery scheme “the Extra”. They are suing the Respondent for unlawfully manipulating the game of chance and for a breach of their consumers’ rights.</w:t>
            </w:r>
          </w:p>
          <w:p w:rsidR="001E6EE5" w:rsidRPr="00437220" w:rsidRDefault="001E6EE5" w:rsidP="001E6EE5">
            <w:pPr>
              <w:jc w:val="both"/>
              <w:rPr>
                <w:sz w:val="20"/>
                <w:szCs w:val="20"/>
              </w:rPr>
            </w:pPr>
          </w:p>
        </w:tc>
      </w:tr>
      <w:tr w:rsidR="001E6EE5" w:rsidRPr="00437220" w:rsidTr="000567BA">
        <w:tc>
          <w:tcPr>
            <w:tcW w:w="2427" w:type="pct"/>
          </w:tcPr>
          <w:p w:rsidR="001E6EE5" w:rsidRPr="00437220" w:rsidRDefault="001E6EE5" w:rsidP="001E6EE5">
            <w:pPr>
              <w:jc w:val="both"/>
              <w:rPr>
                <w:sz w:val="20"/>
                <w:szCs w:val="20"/>
              </w:rPr>
            </w:pPr>
            <w:r w:rsidRPr="00437220">
              <w:rPr>
                <w:sz w:val="20"/>
                <w:szCs w:val="20"/>
              </w:rPr>
              <w:t>October 31, 2014</w:t>
            </w:r>
          </w:p>
          <w:p w:rsidR="001E6EE5" w:rsidRPr="00437220" w:rsidRDefault="001E6EE5" w:rsidP="001E6EE5">
            <w:pPr>
              <w:jc w:val="both"/>
              <w:rPr>
                <w:sz w:val="20"/>
                <w:szCs w:val="20"/>
              </w:rPr>
            </w:pPr>
            <w:r w:rsidRPr="00437220">
              <w:rPr>
                <w:sz w:val="20"/>
                <w:szCs w:val="20"/>
              </w:rPr>
              <w:t>Superior Court of Quebec</w:t>
            </w:r>
          </w:p>
          <w:p w:rsidR="001E6EE5" w:rsidRPr="00437220" w:rsidRDefault="001E6EE5" w:rsidP="001E6EE5">
            <w:pPr>
              <w:jc w:val="both"/>
              <w:rPr>
                <w:sz w:val="20"/>
                <w:szCs w:val="20"/>
              </w:rPr>
            </w:pPr>
            <w:r w:rsidRPr="00437220">
              <w:rPr>
                <w:sz w:val="20"/>
                <w:szCs w:val="20"/>
              </w:rPr>
              <w:t>(Mayer J.)</w:t>
            </w:r>
          </w:p>
          <w:p w:rsidR="001E6EE5" w:rsidRPr="00437220" w:rsidRDefault="00437220" w:rsidP="001E6EE5">
            <w:pPr>
              <w:jc w:val="both"/>
              <w:rPr>
                <w:sz w:val="20"/>
                <w:szCs w:val="20"/>
              </w:rPr>
            </w:pPr>
            <w:hyperlink r:id="rId32" w:history="1">
              <w:r w:rsidR="001E6EE5" w:rsidRPr="00437220">
                <w:rPr>
                  <w:color w:val="0000FF" w:themeColor="hyperlink"/>
                  <w:sz w:val="20"/>
                  <w:szCs w:val="20"/>
                  <w:u w:val="single"/>
                </w:rPr>
                <w:t>2013 QCCS 5343</w:t>
              </w:r>
            </w:hyperlink>
          </w:p>
          <w:p w:rsidR="001E6EE5" w:rsidRPr="00437220" w:rsidRDefault="001E6EE5" w:rsidP="001E6EE5">
            <w:pPr>
              <w:jc w:val="both"/>
              <w:rPr>
                <w:sz w:val="20"/>
                <w:szCs w:val="20"/>
              </w:rPr>
            </w:pPr>
          </w:p>
        </w:tc>
        <w:tc>
          <w:tcPr>
            <w:tcW w:w="243" w:type="pct"/>
          </w:tcPr>
          <w:p w:rsidR="001E6EE5" w:rsidRPr="00437220" w:rsidRDefault="001E6EE5" w:rsidP="001E6EE5">
            <w:pPr>
              <w:jc w:val="both"/>
              <w:rPr>
                <w:sz w:val="20"/>
                <w:szCs w:val="20"/>
              </w:rPr>
            </w:pPr>
          </w:p>
        </w:tc>
        <w:tc>
          <w:tcPr>
            <w:tcW w:w="2330" w:type="pct"/>
          </w:tcPr>
          <w:p w:rsidR="001E6EE5" w:rsidRPr="00437220" w:rsidRDefault="001E6EE5" w:rsidP="001E6EE5">
            <w:pPr>
              <w:jc w:val="both"/>
              <w:rPr>
                <w:sz w:val="20"/>
                <w:szCs w:val="20"/>
              </w:rPr>
            </w:pPr>
            <w:r w:rsidRPr="00437220">
              <w:rPr>
                <w:sz w:val="20"/>
                <w:szCs w:val="20"/>
              </w:rPr>
              <w:t>Applicants’ Introductory Motion in damages dismissed.</w:t>
            </w:r>
          </w:p>
          <w:p w:rsidR="001E6EE5" w:rsidRPr="00437220" w:rsidRDefault="001E6EE5" w:rsidP="001E6EE5">
            <w:pPr>
              <w:jc w:val="both"/>
              <w:rPr>
                <w:sz w:val="20"/>
                <w:szCs w:val="20"/>
              </w:rPr>
            </w:pPr>
          </w:p>
        </w:tc>
      </w:tr>
      <w:tr w:rsidR="001E6EE5" w:rsidRPr="00437220" w:rsidTr="000567BA">
        <w:tc>
          <w:tcPr>
            <w:tcW w:w="2427" w:type="pct"/>
          </w:tcPr>
          <w:p w:rsidR="001E6EE5" w:rsidRPr="00437220" w:rsidRDefault="001E6EE5" w:rsidP="001E6EE5">
            <w:pPr>
              <w:jc w:val="both"/>
              <w:rPr>
                <w:sz w:val="20"/>
                <w:szCs w:val="20"/>
              </w:rPr>
            </w:pPr>
            <w:r w:rsidRPr="00437220">
              <w:rPr>
                <w:sz w:val="20"/>
                <w:szCs w:val="20"/>
              </w:rPr>
              <w:t>May 14, 2015</w:t>
            </w:r>
          </w:p>
          <w:p w:rsidR="001E6EE5" w:rsidRPr="00437220" w:rsidRDefault="001E6EE5" w:rsidP="001E6EE5">
            <w:pPr>
              <w:jc w:val="both"/>
              <w:rPr>
                <w:sz w:val="20"/>
                <w:szCs w:val="20"/>
              </w:rPr>
            </w:pPr>
            <w:r w:rsidRPr="00437220">
              <w:rPr>
                <w:sz w:val="20"/>
                <w:szCs w:val="20"/>
              </w:rPr>
              <w:t>Court of Appeal of Quebec (Montréal)</w:t>
            </w:r>
          </w:p>
          <w:p w:rsidR="001E6EE5" w:rsidRPr="00437220" w:rsidRDefault="001E6EE5" w:rsidP="001E6EE5">
            <w:pPr>
              <w:jc w:val="both"/>
              <w:rPr>
                <w:sz w:val="20"/>
                <w:szCs w:val="20"/>
              </w:rPr>
            </w:pPr>
            <w:r w:rsidRPr="00437220">
              <w:rPr>
                <w:sz w:val="20"/>
                <w:szCs w:val="20"/>
              </w:rPr>
              <w:t>(</w:t>
            </w:r>
            <w:proofErr w:type="spellStart"/>
            <w:r w:rsidRPr="00437220">
              <w:rPr>
                <w:sz w:val="20"/>
                <w:szCs w:val="20"/>
              </w:rPr>
              <w:t>Chamberland</w:t>
            </w:r>
            <w:proofErr w:type="spellEnd"/>
            <w:r w:rsidRPr="00437220">
              <w:rPr>
                <w:sz w:val="20"/>
                <w:szCs w:val="20"/>
              </w:rPr>
              <w:t>, Giroux and Schrager JJ.A.)</w:t>
            </w:r>
          </w:p>
          <w:p w:rsidR="001E6EE5" w:rsidRPr="00437220" w:rsidRDefault="00437220" w:rsidP="001E6EE5">
            <w:pPr>
              <w:jc w:val="both"/>
              <w:rPr>
                <w:sz w:val="20"/>
                <w:szCs w:val="20"/>
              </w:rPr>
            </w:pPr>
            <w:hyperlink r:id="rId33" w:history="1">
              <w:r w:rsidR="001E6EE5" w:rsidRPr="00437220">
                <w:rPr>
                  <w:color w:val="0000FF" w:themeColor="hyperlink"/>
                  <w:sz w:val="20"/>
                  <w:szCs w:val="20"/>
                  <w:u w:val="single"/>
                </w:rPr>
                <w:t>2015 QCCA 889</w:t>
              </w:r>
            </w:hyperlink>
          </w:p>
          <w:p w:rsidR="001E6EE5" w:rsidRPr="00437220" w:rsidRDefault="001E6EE5" w:rsidP="001E6EE5">
            <w:pPr>
              <w:jc w:val="both"/>
              <w:rPr>
                <w:sz w:val="20"/>
                <w:szCs w:val="20"/>
              </w:rPr>
            </w:pPr>
          </w:p>
        </w:tc>
        <w:tc>
          <w:tcPr>
            <w:tcW w:w="243" w:type="pct"/>
          </w:tcPr>
          <w:p w:rsidR="001E6EE5" w:rsidRPr="00437220" w:rsidRDefault="001E6EE5" w:rsidP="001E6EE5">
            <w:pPr>
              <w:jc w:val="both"/>
              <w:rPr>
                <w:sz w:val="20"/>
                <w:szCs w:val="20"/>
              </w:rPr>
            </w:pPr>
          </w:p>
        </w:tc>
        <w:tc>
          <w:tcPr>
            <w:tcW w:w="2330" w:type="pct"/>
          </w:tcPr>
          <w:p w:rsidR="001E6EE5" w:rsidRPr="00437220" w:rsidRDefault="001E6EE5" w:rsidP="001E6EE5">
            <w:pPr>
              <w:jc w:val="both"/>
              <w:rPr>
                <w:sz w:val="20"/>
                <w:szCs w:val="20"/>
              </w:rPr>
            </w:pPr>
            <w:r w:rsidRPr="00437220">
              <w:rPr>
                <w:sz w:val="20"/>
                <w:szCs w:val="20"/>
              </w:rPr>
              <w:t>Appeal dismissed.</w:t>
            </w:r>
          </w:p>
          <w:p w:rsidR="001E6EE5" w:rsidRPr="00437220" w:rsidRDefault="001E6EE5" w:rsidP="001E6EE5">
            <w:pPr>
              <w:jc w:val="both"/>
              <w:rPr>
                <w:sz w:val="20"/>
                <w:szCs w:val="20"/>
              </w:rPr>
            </w:pPr>
          </w:p>
        </w:tc>
      </w:tr>
      <w:tr w:rsidR="001E6EE5" w:rsidRPr="00437220" w:rsidTr="000567BA">
        <w:tc>
          <w:tcPr>
            <w:tcW w:w="2427" w:type="pct"/>
          </w:tcPr>
          <w:p w:rsidR="001E6EE5" w:rsidRPr="00437220" w:rsidRDefault="001E6EE5" w:rsidP="001E6EE5">
            <w:pPr>
              <w:jc w:val="both"/>
              <w:rPr>
                <w:sz w:val="20"/>
                <w:szCs w:val="20"/>
              </w:rPr>
            </w:pPr>
            <w:r w:rsidRPr="00437220">
              <w:rPr>
                <w:sz w:val="20"/>
                <w:szCs w:val="20"/>
              </w:rPr>
              <w:t>August 13, 2015</w:t>
            </w:r>
          </w:p>
          <w:p w:rsidR="001E6EE5" w:rsidRPr="00437220" w:rsidRDefault="001E6EE5" w:rsidP="001E6EE5">
            <w:pPr>
              <w:jc w:val="both"/>
              <w:rPr>
                <w:sz w:val="20"/>
                <w:szCs w:val="20"/>
              </w:rPr>
            </w:pPr>
            <w:r w:rsidRPr="00437220">
              <w:rPr>
                <w:sz w:val="20"/>
                <w:szCs w:val="20"/>
              </w:rPr>
              <w:t>Supreme Court of Canada</w:t>
            </w:r>
          </w:p>
        </w:tc>
        <w:tc>
          <w:tcPr>
            <w:tcW w:w="243" w:type="pct"/>
          </w:tcPr>
          <w:p w:rsidR="001E6EE5" w:rsidRPr="00437220" w:rsidRDefault="001E6EE5" w:rsidP="001E6EE5">
            <w:pPr>
              <w:jc w:val="both"/>
              <w:rPr>
                <w:sz w:val="20"/>
                <w:szCs w:val="20"/>
              </w:rPr>
            </w:pPr>
          </w:p>
        </w:tc>
        <w:tc>
          <w:tcPr>
            <w:tcW w:w="2330" w:type="pct"/>
          </w:tcPr>
          <w:p w:rsidR="001E6EE5" w:rsidRPr="00437220" w:rsidRDefault="001E6EE5" w:rsidP="001E6EE5">
            <w:pPr>
              <w:jc w:val="both"/>
              <w:rPr>
                <w:sz w:val="20"/>
                <w:szCs w:val="20"/>
              </w:rPr>
            </w:pPr>
            <w:r w:rsidRPr="00437220">
              <w:rPr>
                <w:sz w:val="20"/>
                <w:szCs w:val="20"/>
              </w:rPr>
              <w:t>Application for leave to appeal filed.</w:t>
            </w:r>
          </w:p>
          <w:p w:rsidR="001E6EE5" w:rsidRPr="00437220" w:rsidRDefault="001E6EE5" w:rsidP="001E6EE5">
            <w:pPr>
              <w:jc w:val="both"/>
              <w:rPr>
                <w:sz w:val="20"/>
                <w:szCs w:val="20"/>
              </w:rPr>
            </w:pPr>
          </w:p>
        </w:tc>
      </w:tr>
    </w:tbl>
    <w:p w:rsidR="000B7C87" w:rsidRPr="00437220" w:rsidRDefault="000B7C87" w:rsidP="000B7C87">
      <w:pPr>
        <w:rPr>
          <w:sz w:val="20"/>
          <w:szCs w:val="20"/>
        </w:rPr>
      </w:pPr>
    </w:p>
    <w:p w:rsidR="000B7C87" w:rsidRPr="00437220" w:rsidRDefault="00437220" w:rsidP="000B7C87">
      <w:pPr>
        <w:rPr>
          <w:sz w:val="20"/>
          <w:szCs w:val="20"/>
        </w:rPr>
      </w:pPr>
      <w:r w:rsidRPr="00437220">
        <w:rPr>
          <w:sz w:val="20"/>
          <w:szCs w:val="20"/>
          <w:lang w:val="fr-CA"/>
        </w:rPr>
        <w:pict>
          <v:rect id="_x0000_i1047" style="width:2in;height:1pt" o:hrpct="0" o:hralign="center" o:hrstd="t" o:hrnoshade="t" o:hr="t" fillcolor="black [3213]" stroked="f"/>
        </w:pict>
      </w:r>
    </w:p>
    <w:p w:rsidR="000B7C87" w:rsidRPr="00437220" w:rsidRDefault="000B7C87" w:rsidP="000B7C87">
      <w:pPr>
        <w:rPr>
          <w:sz w:val="20"/>
          <w:szCs w:val="20"/>
        </w:rPr>
      </w:pPr>
    </w:p>
    <w:p w:rsidR="000B7C87" w:rsidRPr="00437220" w:rsidRDefault="000B7C87" w:rsidP="000B7C87">
      <w:pPr>
        <w:rPr>
          <w:sz w:val="20"/>
          <w:szCs w:val="20"/>
          <w:u w:val="single"/>
          <w:lang w:val="fr-CA"/>
        </w:rPr>
      </w:pPr>
      <w:r w:rsidRPr="00437220">
        <w:rPr>
          <w:sz w:val="20"/>
          <w:szCs w:val="20"/>
          <w:u w:val="single"/>
          <w:lang w:val="fr-CA"/>
        </w:rPr>
        <w:t>RÉSUMÉ DE L’AFFAIRE</w:t>
      </w:r>
    </w:p>
    <w:p w:rsidR="000B7C87" w:rsidRPr="00437220" w:rsidRDefault="000B7C87" w:rsidP="000B7C8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A5C87" w:rsidRPr="00437220" w:rsidTr="000567BA">
        <w:tc>
          <w:tcPr>
            <w:tcW w:w="5000" w:type="pct"/>
            <w:gridSpan w:val="3"/>
          </w:tcPr>
          <w:p w:rsidR="006A5C87" w:rsidRPr="00437220" w:rsidRDefault="006A5C87" w:rsidP="006A5C87">
            <w:pPr>
              <w:jc w:val="both"/>
              <w:rPr>
                <w:sz w:val="20"/>
                <w:szCs w:val="20"/>
                <w:lang w:val="fr-CA"/>
              </w:rPr>
            </w:pPr>
            <w:r w:rsidRPr="00437220">
              <w:rPr>
                <w:sz w:val="20"/>
                <w:szCs w:val="20"/>
                <w:lang w:val="fr-CA"/>
              </w:rPr>
              <w:t xml:space="preserve">Contrats – Protection du consommateur – Jeu et pari – Loterie – Système de loterie qui contrôle les paramètres – Caractère aléatoire d’un jeu de hasard – Dommages-intérêts – Le recours à un paramètre de contrôle dans la vente de plusieurs sélections de la loterie Extra délivrées dans la même loterie et pour le même tirage quotidien constitue-t-il une violation de l’article premier de </w:t>
            </w:r>
            <w:r w:rsidRPr="00437220">
              <w:rPr>
                <w:i/>
                <w:sz w:val="20"/>
                <w:szCs w:val="20"/>
                <w:lang w:val="fr-CA"/>
              </w:rPr>
              <w:t>Loi sur la société des loteries du Québec</w:t>
            </w:r>
            <w:r w:rsidRPr="00437220">
              <w:rPr>
                <w:sz w:val="20"/>
                <w:szCs w:val="20"/>
                <w:lang w:val="fr-CA"/>
              </w:rPr>
              <w:t xml:space="preserve">, RLRQ ch. S-13.1? – Le recours à un paramètre de contrôle et de restriction produisant des résultats prédéterminés, y compris des limites touchant les lots, constitue-t-il une violation de l’art. 14 du </w:t>
            </w:r>
            <w:r w:rsidRPr="00437220">
              <w:rPr>
                <w:i/>
                <w:sz w:val="20"/>
                <w:szCs w:val="20"/>
                <w:lang w:val="fr-CA"/>
              </w:rPr>
              <w:t>Règlement sur les concours de pronostics et les jeux sur numéros</w:t>
            </w:r>
            <w:r w:rsidRPr="00437220">
              <w:rPr>
                <w:sz w:val="20"/>
                <w:szCs w:val="20"/>
                <w:lang w:val="fr-CA"/>
              </w:rPr>
              <w:t xml:space="preserve">, chapitre S-13.1, r. 2? – Le recours par l’intimée a un paramètre non divulgué qui donne lieu à des résultats prédéterminés et à des limites touchant les lots dans la loterie Extra entraîne-t-il une violation des obligations contractuelles en lien avec les modalités et conditions qu’elle annonce, en application de l’art. 228 de la </w:t>
            </w:r>
            <w:r w:rsidRPr="00437220">
              <w:rPr>
                <w:i/>
                <w:sz w:val="20"/>
                <w:szCs w:val="20"/>
                <w:lang w:val="fr-CA"/>
              </w:rPr>
              <w:t>Loi sur la protection du consommateur</w:t>
            </w:r>
            <w:r w:rsidRPr="00437220">
              <w:rPr>
                <w:sz w:val="20"/>
                <w:szCs w:val="20"/>
                <w:lang w:val="fr-CA"/>
              </w:rPr>
              <w:t>, RLRQ ch. P-40.1? – L’intimée est-elle à l’abri de la responsabilité criminelle prévue à l’al. s. 206(1)d) du</w:t>
            </w:r>
            <w:r w:rsidRPr="00437220">
              <w:rPr>
                <w:i/>
                <w:sz w:val="20"/>
                <w:szCs w:val="20"/>
                <w:lang w:val="fr-CA"/>
              </w:rPr>
              <w:t xml:space="preserve"> Code criminel</w:t>
            </w:r>
            <w:r w:rsidRPr="00437220">
              <w:rPr>
                <w:sz w:val="20"/>
                <w:szCs w:val="20"/>
                <w:lang w:val="fr-CA"/>
              </w:rPr>
              <w:t>?</w:t>
            </w:r>
          </w:p>
          <w:p w:rsidR="006A5C87" w:rsidRPr="00437220" w:rsidRDefault="006A5C87" w:rsidP="006A5C87">
            <w:pPr>
              <w:jc w:val="both"/>
              <w:rPr>
                <w:sz w:val="20"/>
                <w:szCs w:val="20"/>
                <w:lang w:val="fr-CA"/>
              </w:rPr>
            </w:pPr>
          </w:p>
        </w:tc>
      </w:tr>
      <w:tr w:rsidR="006A5C87" w:rsidRPr="00437220" w:rsidTr="000567BA">
        <w:tc>
          <w:tcPr>
            <w:tcW w:w="5000" w:type="pct"/>
            <w:gridSpan w:val="3"/>
          </w:tcPr>
          <w:p w:rsidR="006A5C87" w:rsidRPr="00437220" w:rsidRDefault="006A5C87" w:rsidP="006A5C87">
            <w:pPr>
              <w:jc w:val="both"/>
              <w:rPr>
                <w:sz w:val="20"/>
                <w:szCs w:val="20"/>
                <w:lang w:val="fr-CA"/>
              </w:rPr>
            </w:pPr>
            <w:r w:rsidRPr="00437220">
              <w:rPr>
                <w:sz w:val="20"/>
                <w:szCs w:val="20"/>
                <w:lang w:val="fr-CA"/>
              </w:rPr>
              <w:t>À l’été 2014, les demandeurs ont découvert que l’intimée, la Société des loteries du Québec, avait recours à un paramètre informatique non divulgué dans l’exploitation de son système de loterie « l’Extra ». Ils poursuivent l’intimée pour avoir illégalement manipulé le jeu de hasard et porté atteinte à leurs droits en tant que consommateurs.</w:t>
            </w:r>
          </w:p>
          <w:p w:rsidR="006A5C87" w:rsidRPr="00437220" w:rsidRDefault="006A5C87" w:rsidP="006A5C87">
            <w:pPr>
              <w:jc w:val="both"/>
              <w:rPr>
                <w:sz w:val="20"/>
                <w:szCs w:val="20"/>
                <w:lang w:val="fr-CA"/>
              </w:rPr>
            </w:pPr>
          </w:p>
        </w:tc>
      </w:tr>
      <w:tr w:rsidR="006A5C87" w:rsidRPr="00437220" w:rsidTr="000567BA">
        <w:tc>
          <w:tcPr>
            <w:tcW w:w="2427" w:type="pct"/>
          </w:tcPr>
          <w:p w:rsidR="006A5C87" w:rsidRPr="00437220" w:rsidRDefault="006A5C87" w:rsidP="006A5C87">
            <w:pPr>
              <w:jc w:val="both"/>
              <w:rPr>
                <w:sz w:val="20"/>
                <w:szCs w:val="20"/>
                <w:lang w:val="fr-CA"/>
              </w:rPr>
            </w:pPr>
            <w:r w:rsidRPr="00437220">
              <w:rPr>
                <w:sz w:val="20"/>
                <w:szCs w:val="20"/>
                <w:lang w:val="fr-CA"/>
              </w:rPr>
              <w:t>31 octobre 2014</w:t>
            </w:r>
          </w:p>
          <w:p w:rsidR="006A5C87" w:rsidRPr="00437220" w:rsidRDefault="006A5C87" w:rsidP="006A5C87">
            <w:pPr>
              <w:jc w:val="both"/>
              <w:rPr>
                <w:sz w:val="20"/>
                <w:szCs w:val="20"/>
                <w:lang w:val="fr-CA"/>
              </w:rPr>
            </w:pPr>
            <w:r w:rsidRPr="00437220">
              <w:rPr>
                <w:sz w:val="20"/>
                <w:szCs w:val="20"/>
                <w:lang w:val="fr-CA"/>
              </w:rPr>
              <w:t xml:space="preserve">Cour supérieure du Québec </w:t>
            </w:r>
          </w:p>
          <w:p w:rsidR="006A5C87" w:rsidRPr="00437220" w:rsidRDefault="006A5C87" w:rsidP="006A5C87">
            <w:pPr>
              <w:jc w:val="both"/>
              <w:rPr>
                <w:sz w:val="20"/>
                <w:szCs w:val="20"/>
                <w:lang w:val="fr-CA"/>
              </w:rPr>
            </w:pPr>
            <w:r w:rsidRPr="00437220">
              <w:rPr>
                <w:sz w:val="20"/>
                <w:szCs w:val="20"/>
                <w:lang w:val="fr-CA"/>
              </w:rPr>
              <w:t>(Juge Mayer)</w:t>
            </w:r>
          </w:p>
          <w:p w:rsidR="006A5C87" w:rsidRPr="00437220" w:rsidRDefault="00437220" w:rsidP="006A5C87">
            <w:pPr>
              <w:jc w:val="both"/>
              <w:rPr>
                <w:sz w:val="20"/>
                <w:szCs w:val="20"/>
                <w:lang w:val="fr-CA"/>
              </w:rPr>
            </w:pPr>
            <w:hyperlink r:id="rId34" w:history="1">
              <w:r w:rsidR="006A5C87" w:rsidRPr="00437220">
                <w:rPr>
                  <w:color w:val="0000FF" w:themeColor="hyperlink"/>
                  <w:sz w:val="20"/>
                  <w:szCs w:val="20"/>
                  <w:u w:val="single"/>
                  <w:lang w:val="fr-CA"/>
                </w:rPr>
                <w:t>2013 QCCS 5343</w:t>
              </w:r>
            </w:hyperlink>
          </w:p>
          <w:p w:rsidR="006A5C87" w:rsidRPr="00437220" w:rsidRDefault="006A5C87" w:rsidP="006A5C87">
            <w:pPr>
              <w:jc w:val="both"/>
              <w:rPr>
                <w:sz w:val="20"/>
                <w:szCs w:val="20"/>
                <w:lang w:val="fr-CA"/>
              </w:rPr>
            </w:pPr>
          </w:p>
        </w:tc>
        <w:tc>
          <w:tcPr>
            <w:tcW w:w="243" w:type="pct"/>
          </w:tcPr>
          <w:p w:rsidR="006A5C87" w:rsidRPr="00437220" w:rsidRDefault="006A5C87" w:rsidP="006A5C87">
            <w:pPr>
              <w:jc w:val="both"/>
              <w:rPr>
                <w:sz w:val="20"/>
                <w:szCs w:val="20"/>
                <w:lang w:val="fr-CA"/>
              </w:rPr>
            </w:pPr>
          </w:p>
        </w:tc>
        <w:tc>
          <w:tcPr>
            <w:tcW w:w="2330" w:type="pct"/>
          </w:tcPr>
          <w:p w:rsidR="006A5C87" w:rsidRPr="00437220" w:rsidRDefault="006A5C87" w:rsidP="006A5C87">
            <w:pPr>
              <w:jc w:val="both"/>
              <w:rPr>
                <w:sz w:val="20"/>
                <w:szCs w:val="20"/>
                <w:lang w:val="fr-CA"/>
              </w:rPr>
            </w:pPr>
            <w:r w:rsidRPr="00437220">
              <w:rPr>
                <w:sz w:val="20"/>
                <w:szCs w:val="20"/>
                <w:lang w:val="fr-CA"/>
              </w:rPr>
              <w:t>Rejet de la requête introductive d’instance des demandeurs en dommages-intérêts.</w:t>
            </w:r>
          </w:p>
          <w:p w:rsidR="006A5C87" w:rsidRPr="00437220" w:rsidRDefault="006A5C87" w:rsidP="006A5C87">
            <w:pPr>
              <w:jc w:val="both"/>
              <w:rPr>
                <w:sz w:val="20"/>
                <w:szCs w:val="20"/>
                <w:lang w:val="fr-CA"/>
              </w:rPr>
            </w:pPr>
          </w:p>
        </w:tc>
      </w:tr>
      <w:tr w:rsidR="006A5C87" w:rsidRPr="00437220" w:rsidTr="000567BA">
        <w:tc>
          <w:tcPr>
            <w:tcW w:w="2427" w:type="pct"/>
          </w:tcPr>
          <w:p w:rsidR="006A5C87" w:rsidRPr="00437220" w:rsidRDefault="006A5C87" w:rsidP="006A5C87">
            <w:pPr>
              <w:jc w:val="both"/>
              <w:rPr>
                <w:sz w:val="20"/>
                <w:szCs w:val="20"/>
                <w:lang w:val="fr-CA"/>
              </w:rPr>
            </w:pPr>
            <w:r w:rsidRPr="00437220">
              <w:rPr>
                <w:sz w:val="20"/>
                <w:szCs w:val="20"/>
                <w:lang w:val="fr-CA"/>
              </w:rPr>
              <w:t>14 mai 2015</w:t>
            </w:r>
          </w:p>
          <w:p w:rsidR="006A5C87" w:rsidRPr="00437220" w:rsidRDefault="006A5C87" w:rsidP="006A5C87">
            <w:pPr>
              <w:jc w:val="both"/>
              <w:rPr>
                <w:sz w:val="20"/>
                <w:szCs w:val="20"/>
                <w:lang w:val="fr-CA"/>
              </w:rPr>
            </w:pPr>
            <w:r w:rsidRPr="00437220">
              <w:rPr>
                <w:sz w:val="20"/>
                <w:szCs w:val="20"/>
                <w:lang w:val="fr-CA"/>
              </w:rPr>
              <w:t>Cour d’appel du Québec (Montréal)</w:t>
            </w:r>
          </w:p>
          <w:p w:rsidR="006A5C87" w:rsidRPr="00437220" w:rsidRDefault="006A5C87" w:rsidP="006A5C87">
            <w:pPr>
              <w:jc w:val="both"/>
              <w:rPr>
                <w:sz w:val="20"/>
                <w:szCs w:val="20"/>
                <w:lang w:val="fr-CA"/>
              </w:rPr>
            </w:pPr>
            <w:r w:rsidRPr="00437220">
              <w:rPr>
                <w:sz w:val="20"/>
                <w:szCs w:val="20"/>
                <w:lang w:val="fr-CA"/>
              </w:rPr>
              <w:t xml:space="preserve">(Juges Chamberland, Giroux et </w:t>
            </w:r>
            <w:proofErr w:type="spellStart"/>
            <w:r w:rsidRPr="00437220">
              <w:rPr>
                <w:sz w:val="20"/>
                <w:szCs w:val="20"/>
                <w:lang w:val="fr-CA"/>
              </w:rPr>
              <w:t>Schrager</w:t>
            </w:r>
            <w:proofErr w:type="spellEnd"/>
            <w:r w:rsidRPr="00437220">
              <w:rPr>
                <w:sz w:val="20"/>
                <w:szCs w:val="20"/>
                <w:lang w:val="fr-CA"/>
              </w:rPr>
              <w:t>)</w:t>
            </w:r>
          </w:p>
          <w:p w:rsidR="006A5C87" w:rsidRPr="00437220" w:rsidRDefault="00437220" w:rsidP="006A5C87">
            <w:pPr>
              <w:jc w:val="both"/>
              <w:rPr>
                <w:sz w:val="20"/>
                <w:szCs w:val="20"/>
                <w:lang w:val="fr-CA"/>
              </w:rPr>
            </w:pPr>
            <w:hyperlink r:id="rId35" w:history="1">
              <w:r w:rsidR="006A5C87" w:rsidRPr="00437220">
                <w:rPr>
                  <w:color w:val="0000FF" w:themeColor="hyperlink"/>
                  <w:sz w:val="20"/>
                  <w:szCs w:val="20"/>
                  <w:u w:val="single"/>
                  <w:lang w:val="fr-CA"/>
                </w:rPr>
                <w:t>2015 QCCA 889</w:t>
              </w:r>
            </w:hyperlink>
          </w:p>
          <w:p w:rsidR="006A5C87" w:rsidRPr="00437220" w:rsidRDefault="006A5C87" w:rsidP="006A5C87">
            <w:pPr>
              <w:jc w:val="both"/>
              <w:rPr>
                <w:sz w:val="20"/>
                <w:szCs w:val="20"/>
                <w:lang w:val="fr-CA"/>
              </w:rPr>
            </w:pPr>
          </w:p>
        </w:tc>
        <w:tc>
          <w:tcPr>
            <w:tcW w:w="243" w:type="pct"/>
          </w:tcPr>
          <w:p w:rsidR="006A5C87" w:rsidRPr="00437220" w:rsidRDefault="006A5C87" w:rsidP="006A5C87">
            <w:pPr>
              <w:jc w:val="both"/>
              <w:rPr>
                <w:sz w:val="20"/>
                <w:szCs w:val="20"/>
                <w:lang w:val="fr-CA"/>
              </w:rPr>
            </w:pPr>
          </w:p>
        </w:tc>
        <w:tc>
          <w:tcPr>
            <w:tcW w:w="2330" w:type="pct"/>
          </w:tcPr>
          <w:p w:rsidR="006A5C87" w:rsidRPr="00437220" w:rsidRDefault="006A5C87" w:rsidP="006A5C87">
            <w:pPr>
              <w:jc w:val="both"/>
              <w:rPr>
                <w:sz w:val="20"/>
                <w:szCs w:val="20"/>
                <w:lang w:val="fr-CA"/>
              </w:rPr>
            </w:pPr>
            <w:r w:rsidRPr="00437220">
              <w:rPr>
                <w:sz w:val="20"/>
                <w:szCs w:val="20"/>
                <w:lang w:val="fr-CA"/>
              </w:rPr>
              <w:t>Rejet de l’appel.</w:t>
            </w:r>
          </w:p>
          <w:p w:rsidR="006A5C87" w:rsidRPr="00437220" w:rsidRDefault="006A5C87" w:rsidP="006A5C87">
            <w:pPr>
              <w:jc w:val="both"/>
              <w:rPr>
                <w:sz w:val="20"/>
                <w:szCs w:val="20"/>
                <w:lang w:val="fr-CA"/>
              </w:rPr>
            </w:pPr>
          </w:p>
        </w:tc>
      </w:tr>
      <w:tr w:rsidR="006A5C87" w:rsidRPr="00437220" w:rsidTr="000567BA">
        <w:tc>
          <w:tcPr>
            <w:tcW w:w="2427" w:type="pct"/>
          </w:tcPr>
          <w:p w:rsidR="006A5C87" w:rsidRPr="00437220" w:rsidRDefault="006A5C87" w:rsidP="006A5C87">
            <w:pPr>
              <w:jc w:val="both"/>
              <w:rPr>
                <w:sz w:val="20"/>
                <w:szCs w:val="20"/>
                <w:lang w:val="fr-CA"/>
              </w:rPr>
            </w:pPr>
            <w:r w:rsidRPr="00437220">
              <w:rPr>
                <w:sz w:val="20"/>
                <w:szCs w:val="20"/>
                <w:lang w:val="fr-CA"/>
              </w:rPr>
              <w:t>13 août 2015</w:t>
            </w:r>
          </w:p>
          <w:p w:rsidR="006A5C87" w:rsidRPr="00437220" w:rsidRDefault="006A5C87" w:rsidP="006A5C87">
            <w:pPr>
              <w:jc w:val="both"/>
              <w:rPr>
                <w:sz w:val="20"/>
                <w:szCs w:val="20"/>
                <w:lang w:val="fr-CA"/>
              </w:rPr>
            </w:pPr>
            <w:r w:rsidRPr="00437220">
              <w:rPr>
                <w:sz w:val="20"/>
                <w:szCs w:val="20"/>
                <w:lang w:val="fr-CA"/>
              </w:rPr>
              <w:t>Cour suprême du Canada</w:t>
            </w:r>
          </w:p>
        </w:tc>
        <w:tc>
          <w:tcPr>
            <w:tcW w:w="243" w:type="pct"/>
          </w:tcPr>
          <w:p w:rsidR="006A5C87" w:rsidRPr="00437220" w:rsidRDefault="006A5C87" w:rsidP="006A5C87">
            <w:pPr>
              <w:jc w:val="both"/>
              <w:rPr>
                <w:sz w:val="20"/>
                <w:szCs w:val="20"/>
                <w:lang w:val="fr-CA"/>
              </w:rPr>
            </w:pPr>
          </w:p>
        </w:tc>
        <w:tc>
          <w:tcPr>
            <w:tcW w:w="2330" w:type="pct"/>
          </w:tcPr>
          <w:p w:rsidR="006A5C87" w:rsidRPr="00437220" w:rsidRDefault="006A5C87" w:rsidP="006A5C87">
            <w:pPr>
              <w:jc w:val="both"/>
              <w:rPr>
                <w:sz w:val="20"/>
                <w:szCs w:val="20"/>
                <w:lang w:val="fr-CA"/>
              </w:rPr>
            </w:pPr>
            <w:r w:rsidRPr="00437220">
              <w:rPr>
                <w:sz w:val="20"/>
                <w:szCs w:val="20"/>
                <w:lang w:val="fr-CA"/>
              </w:rPr>
              <w:t>Dépôt de la demande d’autorisation d’appel.</w:t>
            </w:r>
          </w:p>
          <w:p w:rsidR="006A5C87" w:rsidRPr="00437220" w:rsidRDefault="006A5C87" w:rsidP="006A5C87">
            <w:pPr>
              <w:jc w:val="both"/>
              <w:rPr>
                <w:sz w:val="20"/>
                <w:szCs w:val="20"/>
                <w:lang w:val="fr-CA"/>
              </w:rPr>
            </w:pPr>
          </w:p>
        </w:tc>
      </w:tr>
    </w:tbl>
    <w:p w:rsidR="000B7C87" w:rsidRPr="00437220" w:rsidRDefault="000B7C87" w:rsidP="000B7C87">
      <w:pPr>
        <w:rPr>
          <w:sz w:val="20"/>
          <w:szCs w:val="20"/>
        </w:rPr>
      </w:pPr>
    </w:p>
    <w:p w:rsidR="000B7C87" w:rsidRPr="00437220" w:rsidRDefault="00437220" w:rsidP="000B7C87">
      <w:pPr>
        <w:rPr>
          <w:sz w:val="20"/>
          <w:szCs w:val="20"/>
        </w:rPr>
      </w:pPr>
      <w:r w:rsidRPr="00437220">
        <w:rPr>
          <w:sz w:val="20"/>
          <w:szCs w:val="20"/>
          <w:lang w:val="fr-CA"/>
        </w:rPr>
        <w:pict>
          <v:rect id="_x0000_i1048" style="width:2in;height:1pt" o:hrpct="0" o:hralign="center" o:hrstd="t" o:hrnoshade="t" o:hr="t" fillcolor="black [3213]" stroked="f"/>
        </w:pic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36ABF" w:rsidRPr="00437220" w:rsidTr="000567BA">
        <w:trPr>
          <w:cantSplit/>
        </w:trPr>
        <w:tc>
          <w:tcPr>
            <w:tcW w:w="1458" w:type="dxa"/>
          </w:tcPr>
          <w:p w:rsidR="00D36ABF" w:rsidRPr="00437220" w:rsidRDefault="00D36ABF" w:rsidP="000567BA">
            <w:pPr>
              <w:rPr>
                <w:sz w:val="20"/>
                <w:szCs w:val="20"/>
              </w:rPr>
            </w:pPr>
            <w:r w:rsidRPr="00437220">
              <w:rPr>
                <w:rStyle w:val="SCCFileNumberChar"/>
                <w:sz w:val="20"/>
                <w:szCs w:val="20"/>
              </w:rPr>
              <w:lastRenderedPageBreak/>
              <w:t>36562</w:t>
            </w:r>
          </w:p>
          <w:p w:rsidR="00D36ABF" w:rsidRPr="00437220" w:rsidRDefault="00D36ABF" w:rsidP="000567BA">
            <w:pPr>
              <w:rPr>
                <w:b/>
                <w:sz w:val="20"/>
                <w:szCs w:val="20"/>
                <w:lang w:val="fr-CA"/>
              </w:rPr>
            </w:pPr>
          </w:p>
        </w:tc>
        <w:tc>
          <w:tcPr>
            <w:tcW w:w="8118" w:type="dxa"/>
          </w:tcPr>
          <w:p w:rsidR="00D36ABF" w:rsidRPr="00437220" w:rsidRDefault="00D36ABF" w:rsidP="000567BA">
            <w:pPr>
              <w:rPr>
                <w:sz w:val="20"/>
                <w:szCs w:val="20"/>
              </w:rPr>
            </w:pPr>
            <w:proofErr w:type="spellStart"/>
            <w:r w:rsidRPr="00437220">
              <w:rPr>
                <w:rStyle w:val="SCCLsocChar"/>
                <w:sz w:val="20"/>
                <w:szCs w:val="20"/>
                <w:lang w:val="en-CA"/>
              </w:rPr>
              <w:t>Syndicat</w:t>
            </w:r>
            <w:proofErr w:type="spellEnd"/>
            <w:r w:rsidRPr="00437220">
              <w:rPr>
                <w:rStyle w:val="SCCLsocChar"/>
                <w:sz w:val="20"/>
                <w:szCs w:val="20"/>
                <w:lang w:val="en-CA"/>
              </w:rPr>
              <w:t xml:space="preserve"> des </w:t>
            </w:r>
            <w:proofErr w:type="spellStart"/>
            <w:r w:rsidRPr="00437220">
              <w:rPr>
                <w:rStyle w:val="SCCLsocChar"/>
                <w:sz w:val="20"/>
                <w:szCs w:val="20"/>
                <w:lang w:val="en-CA"/>
              </w:rPr>
              <w:t>employ</w:t>
            </w:r>
            <w:r w:rsidR="00D74805" w:rsidRPr="00437220">
              <w:rPr>
                <w:rStyle w:val="SCCLsocChar"/>
                <w:sz w:val="20"/>
                <w:szCs w:val="20"/>
                <w:lang w:val="en-CA"/>
              </w:rPr>
              <w:t>é</w:t>
            </w:r>
            <w:r w:rsidRPr="00437220">
              <w:rPr>
                <w:rStyle w:val="SCCLsocChar"/>
                <w:sz w:val="20"/>
                <w:szCs w:val="20"/>
                <w:lang w:val="en-CA"/>
              </w:rPr>
              <w:t>es</w:t>
            </w:r>
            <w:proofErr w:type="spellEnd"/>
            <w:r w:rsidRPr="00437220">
              <w:rPr>
                <w:rStyle w:val="SCCLsocChar"/>
                <w:sz w:val="20"/>
                <w:szCs w:val="20"/>
                <w:lang w:val="en-CA"/>
              </w:rPr>
              <w:t xml:space="preserve"> et </w:t>
            </w:r>
            <w:proofErr w:type="spellStart"/>
            <w:r w:rsidRPr="00437220">
              <w:rPr>
                <w:rStyle w:val="SCCLsocChar"/>
                <w:sz w:val="20"/>
                <w:szCs w:val="20"/>
                <w:lang w:val="en-CA"/>
              </w:rPr>
              <w:t>employés</w:t>
            </w:r>
            <w:proofErr w:type="spellEnd"/>
            <w:r w:rsidRPr="00437220">
              <w:rPr>
                <w:rStyle w:val="SCCLsocChar"/>
                <w:sz w:val="20"/>
                <w:szCs w:val="20"/>
                <w:lang w:val="en-CA"/>
              </w:rPr>
              <w:t xml:space="preserve"> </w:t>
            </w:r>
            <w:proofErr w:type="spellStart"/>
            <w:r w:rsidRPr="00437220">
              <w:rPr>
                <w:rStyle w:val="SCCLsocChar"/>
                <w:sz w:val="20"/>
                <w:szCs w:val="20"/>
                <w:lang w:val="en-CA"/>
              </w:rPr>
              <w:t>professionnels</w:t>
            </w:r>
            <w:proofErr w:type="spellEnd"/>
            <w:r w:rsidRPr="00437220">
              <w:rPr>
                <w:rStyle w:val="SCCLsocChar"/>
                <w:sz w:val="20"/>
                <w:szCs w:val="20"/>
                <w:lang w:val="en-CA"/>
              </w:rPr>
              <w:t xml:space="preserve">-les et de bureau, section locale 574, SEPB, CTC-FTQ c. </w:t>
            </w:r>
            <w:proofErr w:type="spellStart"/>
            <w:r w:rsidRPr="00437220">
              <w:rPr>
                <w:rStyle w:val="SCCLsocChar"/>
                <w:sz w:val="20"/>
                <w:szCs w:val="20"/>
                <w:lang w:val="en-CA"/>
              </w:rPr>
              <w:t>Groupes</w:t>
            </w:r>
            <w:proofErr w:type="spellEnd"/>
            <w:r w:rsidRPr="00437220">
              <w:rPr>
                <w:rStyle w:val="SCCLsocChar"/>
                <w:sz w:val="20"/>
                <w:szCs w:val="20"/>
                <w:lang w:val="en-CA"/>
              </w:rPr>
              <w:t xml:space="preserve"> Pages </w:t>
            </w:r>
            <w:proofErr w:type="spellStart"/>
            <w:r w:rsidRPr="00437220">
              <w:rPr>
                <w:rStyle w:val="SCCLsocChar"/>
                <w:sz w:val="20"/>
                <w:szCs w:val="20"/>
                <w:lang w:val="en-CA"/>
              </w:rPr>
              <w:t>Jaunes</w:t>
            </w:r>
            <w:proofErr w:type="spellEnd"/>
            <w:r w:rsidRPr="00437220">
              <w:rPr>
                <w:rStyle w:val="SCCLsocChar"/>
                <w:sz w:val="20"/>
                <w:szCs w:val="20"/>
                <w:lang w:val="en-CA"/>
              </w:rPr>
              <w:t xml:space="preserve"> </w:t>
            </w:r>
            <w:proofErr w:type="spellStart"/>
            <w:r w:rsidRPr="00437220">
              <w:rPr>
                <w:rStyle w:val="SCCLsocChar"/>
                <w:sz w:val="20"/>
                <w:szCs w:val="20"/>
                <w:lang w:val="en-CA"/>
              </w:rPr>
              <w:t>Cie</w:t>
            </w:r>
            <w:proofErr w:type="spellEnd"/>
            <w:r w:rsidRPr="00437220">
              <w:rPr>
                <w:sz w:val="20"/>
                <w:szCs w:val="20"/>
              </w:rPr>
              <w:t xml:space="preserve"> (Qc) (</w:t>
            </w:r>
            <w:proofErr w:type="spellStart"/>
            <w:r w:rsidRPr="00437220">
              <w:rPr>
                <w:sz w:val="20"/>
                <w:szCs w:val="20"/>
              </w:rPr>
              <w:t>Civile</w:t>
            </w:r>
            <w:proofErr w:type="spellEnd"/>
            <w:r w:rsidRPr="00437220">
              <w:rPr>
                <w:sz w:val="20"/>
                <w:szCs w:val="20"/>
              </w:rPr>
              <w:t>) (</w:t>
            </w:r>
            <w:proofErr w:type="spellStart"/>
            <w:r w:rsidRPr="00437220">
              <w:rPr>
                <w:sz w:val="20"/>
                <w:szCs w:val="20"/>
              </w:rPr>
              <w:t>Autorisation</w:t>
            </w:r>
            <w:proofErr w:type="spellEnd"/>
            <w:r w:rsidRPr="00437220">
              <w:rPr>
                <w:sz w:val="20"/>
                <w:szCs w:val="20"/>
              </w:rPr>
              <w:t>)</w:t>
            </w:r>
          </w:p>
          <w:p w:rsidR="00D36ABF" w:rsidRPr="00437220" w:rsidRDefault="00D36ABF" w:rsidP="000567BA">
            <w:pPr>
              <w:rPr>
                <w:sz w:val="20"/>
                <w:szCs w:val="20"/>
              </w:rPr>
            </w:pPr>
          </w:p>
        </w:tc>
      </w:tr>
      <w:tr w:rsidR="00D36ABF" w:rsidRPr="00437220" w:rsidTr="000567BA">
        <w:trPr>
          <w:cantSplit/>
        </w:trPr>
        <w:tc>
          <w:tcPr>
            <w:tcW w:w="1458" w:type="dxa"/>
          </w:tcPr>
          <w:p w:rsidR="00D36ABF" w:rsidRPr="00437220" w:rsidRDefault="00D36ABF" w:rsidP="000567BA">
            <w:pPr>
              <w:rPr>
                <w:sz w:val="20"/>
                <w:szCs w:val="20"/>
              </w:rPr>
            </w:pPr>
            <w:r w:rsidRPr="00437220">
              <w:rPr>
                <w:sz w:val="20"/>
                <w:szCs w:val="20"/>
              </w:rPr>
              <w:t>Coram :</w:t>
            </w:r>
          </w:p>
        </w:tc>
        <w:tc>
          <w:tcPr>
            <w:tcW w:w="8118" w:type="dxa"/>
          </w:tcPr>
          <w:p w:rsidR="00D36ABF" w:rsidRPr="00437220" w:rsidRDefault="00D36ABF" w:rsidP="000567BA">
            <w:pPr>
              <w:rPr>
                <w:sz w:val="20"/>
                <w:szCs w:val="20"/>
              </w:rPr>
            </w:pPr>
            <w:r w:rsidRPr="00437220">
              <w:rPr>
                <w:rStyle w:val="SCCCoramChar"/>
                <w:sz w:val="20"/>
                <w:szCs w:val="20"/>
                <w:lang w:val="en-CA"/>
              </w:rPr>
              <w:t xml:space="preserve">Les </w:t>
            </w:r>
            <w:proofErr w:type="spellStart"/>
            <w:r w:rsidRPr="00437220">
              <w:rPr>
                <w:rStyle w:val="SCCCoramChar"/>
                <w:sz w:val="20"/>
                <w:szCs w:val="20"/>
                <w:lang w:val="en-CA"/>
              </w:rPr>
              <w:t>juges</w:t>
            </w:r>
            <w:proofErr w:type="spellEnd"/>
            <w:r w:rsidRPr="00437220">
              <w:rPr>
                <w:rStyle w:val="SCCCoramChar"/>
                <w:sz w:val="20"/>
                <w:szCs w:val="20"/>
                <w:lang w:val="en-CA"/>
              </w:rPr>
              <w:t xml:space="preserve"> Cromwell, Wagner et Côté</w:t>
            </w:r>
          </w:p>
          <w:p w:rsidR="00D36ABF" w:rsidRPr="00437220" w:rsidRDefault="00D36ABF" w:rsidP="000567BA">
            <w:pPr>
              <w:rPr>
                <w:sz w:val="20"/>
                <w:szCs w:val="20"/>
                <w:u w:val="single"/>
              </w:rPr>
            </w:pPr>
          </w:p>
        </w:tc>
      </w:tr>
      <w:tr w:rsidR="00D36ABF" w:rsidRPr="00437220" w:rsidTr="000567BA">
        <w:trPr>
          <w:cantSplit/>
        </w:trPr>
        <w:tc>
          <w:tcPr>
            <w:tcW w:w="9576" w:type="dxa"/>
            <w:gridSpan w:val="2"/>
          </w:tcPr>
          <w:p w:rsidR="00D36ABF" w:rsidRPr="00437220" w:rsidRDefault="009F7693" w:rsidP="00D36ABF">
            <w:pPr>
              <w:pStyle w:val="SCCShortJudgment"/>
              <w:rPr>
                <w:szCs w:val="20"/>
              </w:rPr>
            </w:pPr>
            <w:r w:rsidRPr="00437220">
              <w:t xml:space="preserve">La </w:t>
            </w:r>
            <w:proofErr w:type="spellStart"/>
            <w:r w:rsidRPr="00437220">
              <w:t>demande</w:t>
            </w:r>
            <w:proofErr w:type="spellEnd"/>
            <w:r w:rsidRPr="00437220">
              <w:t xml:space="preserve"> </w:t>
            </w:r>
            <w:proofErr w:type="spellStart"/>
            <w:r w:rsidRPr="00437220">
              <w:t>d’autorisation</w:t>
            </w:r>
            <w:proofErr w:type="spellEnd"/>
            <w:r w:rsidRPr="00437220">
              <w:t xml:space="preserve"> </w:t>
            </w:r>
            <w:proofErr w:type="spellStart"/>
            <w:r w:rsidRPr="00437220">
              <w:t>d’appel</w:t>
            </w:r>
            <w:proofErr w:type="spellEnd"/>
            <w:r w:rsidRPr="00437220">
              <w:t xml:space="preserve"> de </w:t>
            </w:r>
            <w:proofErr w:type="spellStart"/>
            <w:r w:rsidRPr="00437220">
              <w:t>l’arrêt</w:t>
            </w:r>
            <w:proofErr w:type="spellEnd"/>
            <w:r w:rsidRPr="00437220">
              <w:t xml:space="preserve"> de la </w:t>
            </w:r>
            <w:proofErr w:type="spellStart"/>
            <w:r w:rsidRPr="00437220">
              <w:t>Cour</w:t>
            </w:r>
            <w:proofErr w:type="spellEnd"/>
            <w:r w:rsidRPr="00437220">
              <w:t xml:space="preserve"> </w:t>
            </w:r>
            <w:proofErr w:type="spellStart"/>
            <w:r w:rsidRPr="00437220">
              <w:t>d’appel</w:t>
            </w:r>
            <w:proofErr w:type="spellEnd"/>
            <w:r w:rsidRPr="00437220">
              <w:t xml:space="preserve"> du Québec (Montréal), </w:t>
            </w:r>
            <w:proofErr w:type="spellStart"/>
            <w:r w:rsidRPr="00437220">
              <w:t>numéro</w:t>
            </w:r>
            <w:proofErr w:type="spellEnd"/>
            <w:r w:rsidRPr="00437220">
              <w:t xml:space="preserve"> 500-09-023241-136, 2015 QCCA 918, </w:t>
            </w:r>
            <w:proofErr w:type="spellStart"/>
            <w:r w:rsidRPr="00437220">
              <w:t>daté</w:t>
            </w:r>
            <w:proofErr w:type="spellEnd"/>
            <w:r w:rsidRPr="00437220">
              <w:t xml:space="preserve"> du 27 </w:t>
            </w:r>
            <w:proofErr w:type="spellStart"/>
            <w:r w:rsidRPr="00437220">
              <w:t>mai</w:t>
            </w:r>
            <w:proofErr w:type="spellEnd"/>
            <w:r w:rsidRPr="00437220">
              <w:t xml:space="preserve"> 2015, </w:t>
            </w:r>
            <w:proofErr w:type="spellStart"/>
            <w:r w:rsidRPr="00437220">
              <w:t>est</w:t>
            </w:r>
            <w:proofErr w:type="spellEnd"/>
            <w:r w:rsidRPr="00437220">
              <w:t xml:space="preserve"> </w:t>
            </w:r>
            <w:proofErr w:type="spellStart"/>
            <w:r w:rsidRPr="00437220">
              <w:t>rejetée</w:t>
            </w:r>
            <w:proofErr w:type="spellEnd"/>
            <w:r w:rsidRPr="00437220">
              <w:t xml:space="preserve"> avec </w:t>
            </w:r>
            <w:proofErr w:type="spellStart"/>
            <w:r w:rsidRPr="00437220">
              <w:t>dépens</w:t>
            </w:r>
            <w:proofErr w:type="spellEnd"/>
            <w:r w:rsidRPr="00437220">
              <w:t>.</w:t>
            </w:r>
          </w:p>
          <w:p w:rsidR="00D36ABF" w:rsidRPr="00437220" w:rsidRDefault="00D36ABF" w:rsidP="00D36ABF">
            <w:pPr>
              <w:pStyle w:val="SCCShortJudgment"/>
              <w:rPr>
                <w:szCs w:val="20"/>
              </w:rPr>
            </w:pPr>
          </w:p>
          <w:p w:rsidR="00D36ABF" w:rsidRPr="00437220" w:rsidRDefault="009F7693" w:rsidP="00D36ABF">
            <w:pPr>
              <w:pStyle w:val="SCCShortJudgment"/>
              <w:rPr>
                <w:szCs w:val="20"/>
              </w:rPr>
            </w:pPr>
            <w:r w:rsidRPr="00437220">
              <w:t>The application for leave to appeal from the judgment of the Court of Appeal of Quebec (Montréal), Number 500-09-023241-136, 2015 QCCA 918, dated May 27, 2015, is dismissed with costs.</w:t>
            </w:r>
          </w:p>
        </w:tc>
      </w:tr>
    </w:tbl>
    <w:p w:rsidR="00D36ABF" w:rsidRPr="00437220" w:rsidRDefault="00D36ABF" w:rsidP="00D36ABF">
      <w:pPr>
        <w:rPr>
          <w:sz w:val="20"/>
          <w:szCs w:val="20"/>
          <w:lang w:val="fr-CA"/>
        </w:rPr>
      </w:pPr>
    </w:p>
    <w:p w:rsidR="00D36ABF" w:rsidRPr="00437220" w:rsidRDefault="00D36ABF" w:rsidP="00D36ABF">
      <w:pPr>
        <w:rPr>
          <w:sz w:val="20"/>
          <w:szCs w:val="20"/>
          <w:u w:val="single"/>
        </w:rPr>
      </w:pPr>
      <w:r w:rsidRPr="00437220">
        <w:rPr>
          <w:sz w:val="20"/>
          <w:szCs w:val="20"/>
          <w:u w:val="single"/>
        </w:rPr>
        <w:t>CASE SUMMARY</w:t>
      </w:r>
    </w:p>
    <w:p w:rsidR="00D36ABF" w:rsidRPr="00437220" w:rsidRDefault="00D36ABF" w:rsidP="00D36ABF">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9535A" w:rsidRPr="00437220" w:rsidTr="000567BA">
        <w:tc>
          <w:tcPr>
            <w:tcW w:w="5000" w:type="pct"/>
            <w:gridSpan w:val="3"/>
          </w:tcPr>
          <w:p w:rsidR="00F9535A" w:rsidRPr="00437220" w:rsidRDefault="00F9535A" w:rsidP="00F9535A">
            <w:pPr>
              <w:jc w:val="both"/>
              <w:rPr>
                <w:sz w:val="20"/>
                <w:szCs w:val="20"/>
              </w:rPr>
            </w:pPr>
            <w:r w:rsidRPr="00437220">
              <w:rPr>
                <w:sz w:val="20"/>
                <w:szCs w:val="20"/>
              </w:rPr>
              <w:t xml:space="preserve">Administrative law – Judicial review – Labour arbitration award – Changes made to pension and benefits plans by employer – Grievances filed by union to challenge these changes – Whether arbitrator gave unreasonable interpretation of letter of agreement preserving plans – Whether arbitrator violated principles of natural justice with regard to representative process surrounding that letter – Whether changes to plans constitute prohibited difference in treatment under </w:t>
            </w:r>
            <w:r w:rsidRPr="00437220">
              <w:rPr>
                <w:i/>
                <w:sz w:val="20"/>
                <w:szCs w:val="20"/>
              </w:rPr>
              <w:t>Act respecting labour standards</w:t>
            </w:r>
            <w:r w:rsidRPr="00437220">
              <w:rPr>
                <w:sz w:val="20"/>
                <w:szCs w:val="20"/>
              </w:rPr>
              <w:t xml:space="preserve"> – Whether changes to plans constitute discrimination based on age – </w:t>
            </w:r>
            <w:r w:rsidRPr="00437220">
              <w:rPr>
                <w:i/>
                <w:sz w:val="20"/>
                <w:szCs w:val="20"/>
              </w:rPr>
              <w:t>Act respecting labour standards</w:t>
            </w:r>
            <w:r w:rsidRPr="00437220">
              <w:rPr>
                <w:sz w:val="20"/>
                <w:szCs w:val="20"/>
              </w:rPr>
              <w:t xml:space="preserve">, CQLR, c. N-1.1, ss. 1 and 87.1 – </w:t>
            </w:r>
            <w:r w:rsidRPr="00437220">
              <w:rPr>
                <w:i/>
                <w:sz w:val="20"/>
                <w:szCs w:val="20"/>
              </w:rPr>
              <w:t>Charter of human rights and freedoms</w:t>
            </w:r>
            <w:r w:rsidRPr="00437220">
              <w:rPr>
                <w:sz w:val="20"/>
                <w:szCs w:val="20"/>
              </w:rPr>
              <w:t xml:space="preserve">, CQLR, c. C-12, ss. 10, 16 and 19. </w:t>
            </w:r>
          </w:p>
          <w:p w:rsidR="00F9535A" w:rsidRPr="00437220" w:rsidRDefault="00F9535A" w:rsidP="00F9535A">
            <w:pPr>
              <w:jc w:val="both"/>
              <w:rPr>
                <w:sz w:val="20"/>
                <w:szCs w:val="20"/>
              </w:rPr>
            </w:pPr>
          </w:p>
        </w:tc>
      </w:tr>
      <w:tr w:rsidR="00F9535A" w:rsidRPr="00437220" w:rsidTr="000567BA">
        <w:tc>
          <w:tcPr>
            <w:tcW w:w="5000" w:type="pct"/>
            <w:gridSpan w:val="3"/>
          </w:tcPr>
          <w:p w:rsidR="00F9535A" w:rsidRPr="00437220" w:rsidRDefault="00F9535A" w:rsidP="00F9535A">
            <w:pPr>
              <w:jc w:val="both"/>
              <w:rPr>
                <w:sz w:val="20"/>
                <w:szCs w:val="20"/>
              </w:rPr>
            </w:pPr>
            <w:r w:rsidRPr="00437220">
              <w:rPr>
                <w:sz w:val="20"/>
                <w:szCs w:val="20"/>
              </w:rPr>
              <w:t>Following a restructuring, the respondent, now an independent publicly traded enterprise, began a review of its employees’ pension and benefits plans. This review process was governed by the terms of a letter of agreement incorporated into the collective agreement in force at that time. This letter preserved the employees’ rights with regard to the plans in place at the time of the restructuring, for the term of the collective agreement. After the review, the respondent proposed new plans to the applicant, which represents approximately 200 employees. The applicant objected to the implementation of these plans, which in its view represented a significant reduction in benefits for some employees. Despite several rounds of discussion, the parties were unable to resolve their dispute. Consequently, the applicant filed two successive grievances to challenge the changes and their implementation upon the expiration of the collective agreement.</w:t>
            </w:r>
          </w:p>
          <w:p w:rsidR="00F9535A" w:rsidRPr="00437220" w:rsidRDefault="00F9535A" w:rsidP="00F9535A">
            <w:pPr>
              <w:jc w:val="both"/>
              <w:rPr>
                <w:sz w:val="20"/>
                <w:szCs w:val="20"/>
              </w:rPr>
            </w:pPr>
          </w:p>
        </w:tc>
      </w:tr>
      <w:tr w:rsidR="00F9535A" w:rsidRPr="00437220" w:rsidTr="000567BA">
        <w:tc>
          <w:tcPr>
            <w:tcW w:w="2427" w:type="pct"/>
          </w:tcPr>
          <w:p w:rsidR="00F9535A" w:rsidRPr="00437220" w:rsidRDefault="00F9535A" w:rsidP="00F9535A">
            <w:pPr>
              <w:jc w:val="both"/>
              <w:rPr>
                <w:sz w:val="20"/>
                <w:szCs w:val="20"/>
              </w:rPr>
            </w:pPr>
            <w:r w:rsidRPr="00437220">
              <w:rPr>
                <w:sz w:val="20"/>
                <w:szCs w:val="20"/>
              </w:rPr>
              <w:t>April 1, 2011</w:t>
            </w:r>
          </w:p>
          <w:p w:rsidR="00F9535A" w:rsidRPr="00437220" w:rsidRDefault="00F9535A" w:rsidP="00F9535A">
            <w:pPr>
              <w:jc w:val="both"/>
              <w:rPr>
                <w:sz w:val="20"/>
                <w:szCs w:val="20"/>
              </w:rPr>
            </w:pPr>
            <w:r w:rsidRPr="00437220">
              <w:rPr>
                <w:sz w:val="20"/>
                <w:szCs w:val="20"/>
              </w:rPr>
              <w:t>Arbitration Tribunal</w:t>
            </w:r>
          </w:p>
          <w:p w:rsidR="00F9535A" w:rsidRPr="00437220" w:rsidRDefault="00F9535A" w:rsidP="00F9535A">
            <w:pPr>
              <w:jc w:val="both"/>
              <w:rPr>
                <w:sz w:val="20"/>
                <w:szCs w:val="20"/>
              </w:rPr>
            </w:pPr>
            <w:r w:rsidRPr="00437220">
              <w:rPr>
                <w:sz w:val="20"/>
                <w:szCs w:val="20"/>
              </w:rPr>
              <w:t xml:space="preserve">(Harvey </w:t>
            </w:r>
            <w:proofErr w:type="spellStart"/>
            <w:r w:rsidRPr="00437220">
              <w:rPr>
                <w:sz w:val="20"/>
                <w:szCs w:val="20"/>
              </w:rPr>
              <w:t>Frumkin</w:t>
            </w:r>
            <w:proofErr w:type="spellEnd"/>
            <w:r w:rsidRPr="00437220">
              <w:rPr>
                <w:sz w:val="20"/>
                <w:szCs w:val="20"/>
              </w:rPr>
              <w:t>)</w:t>
            </w:r>
          </w:p>
          <w:p w:rsidR="00F9535A" w:rsidRPr="00437220" w:rsidRDefault="00F9535A" w:rsidP="00F9535A">
            <w:pPr>
              <w:jc w:val="both"/>
              <w:rPr>
                <w:sz w:val="20"/>
                <w:szCs w:val="20"/>
              </w:rPr>
            </w:pPr>
            <w:r w:rsidRPr="00437220">
              <w:rPr>
                <w:sz w:val="20"/>
                <w:szCs w:val="20"/>
              </w:rPr>
              <w:t>(unreported arbitration award)</w:t>
            </w:r>
          </w:p>
          <w:p w:rsidR="00F9535A" w:rsidRPr="00437220" w:rsidRDefault="00F9535A" w:rsidP="00F9535A">
            <w:pPr>
              <w:jc w:val="both"/>
              <w:rPr>
                <w:sz w:val="20"/>
                <w:szCs w:val="20"/>
              </w:rPr>
            </w:pPr>
          </w:p>
        </w:tc>
        <w:tc>
          <w:tcPr>
            <w:tcW w:w="243" w:type="pct"/>
          </w:tcPr>
          <w:p w:rsidR="00F9535A" w:rsidRPr="00437220" w:rsidRDefault="00F9535A" w:rsidP="00F9535A">
            <w:pPr>
              <w:jc w:val="both"/>
              <w:rPr>
                <w:sz w:val="20"/>
                <w:szCs w:val="20"/>
              </w:rPr>
            </w:pPr>
          </w:p>
        </w:tc>
        <w:tc>
          <w:tcPr>
            <w:tcW w:w="2330" w:type="pct"/>
          </w:tcPr>
          <w:p w:rsidR="00F9535A" w:rsidRPr="00437220" w:rsidRDefault="00F9535A" w:rsidP="00F9535A">
            <w:pPr>
              <w:rPr>
                <w:sz w:val="20"/>
                <w:szCs w:val="20"/>
              </w:rPr>
            </w:pPr>
            <w:r w:rsidRPr="00437220">
              <w:rPr>
                <w:sz w:val="20"/>
                <w:szCs w:val="20"/>
              </w:rPr>
              <w:t>Grievances allowed in part.</w:t>
            </w:r>
          </w:p>
          <w:p w:rsidR="00F9535A" w:rsidRPr="00437220" w:rsidRDefault="00F9535A" w:rsidP="00F9535A">
            <w:pPr>
              <w:rPr>
                <w:sz w:val="20"/>
                <w:szCs w:val="20"/>
              </w:rPr>
            </w:pPr>
            <w:r w:rsidRPr="00437220">
              <w:rPr>
                <w:sz w:val="20"/>
                <w:szCs w:val="20"/>
              </w:rPr>
              <w:t>Compensation ordered for aggrieved employees.</w:t>
            </w:r>
          </w:p>
        </w:tc>
      </w:tr>
      <w:tr w:rsidR="00F9535A" w:rsidRPr="00437220" w:rsidTr="000567BA">
        <w:tc>
          <w:tcPr>
            <w:tcW w:w="2427" w:type="pct"/>
          </w:tcPr>
          <w:p w:rsidR="00F9535A" w:rsidRPr="00437220" w:rsidRDefault="00F9535A" w:rsidP="00F9535A">
            <w:pPr>
              <w:jc w:val="both"/>
              <w:rPr>
                <w:sz w:val="20"/>
                <w:szCs w:val="20"/>
              </w:rPr>
            </w:pPr>
            <w:r w:rsidRPr="00437220">
              <w:rPr>
                <w:sz w:val="20"/>
                <w:szCs w:val="20"/>
              </w:rPr>
              <w:t>December 7, 2012</w:t>
            </w:r>
          </w:p>
          <w:p w:rsidR="00F9535A" w:rsidRPr="00437220" w:rsidRDefault="00F9535A" w:rsidP="00F9535A">
            <w:pPr>
              <w:jc w:val="both"/>
              <w:rPr>
                <w:sz w:val="20"/>
                <w:szCs w:val="20"/>
              </w:rPr>
            </w:pPr>
            <w:r w:rsidRPr="00437220">
              <w:rPr>
                <w:sz w:val="20"/>
                <w:szCs w:val="20"/>
              </w:rPr>
              <w:t>Quebec Superior Court</w:t>
            </w:r>
          </w:p>
          <w:p w:rsidR="00F9535A" w:rsidRPr="00437220" w:rsidRDefault="00F9535A" w:rsidP="00F9535A">
            <w:pPr>
              <w:jc w:val="both"/>
              <w:rPr>
                <w:sz w:val="20"/>
                <w:szCs w:val="20"/>
              </w:rPr>
            </w:pPr>
            <w:r w:rsidRPr="00437220">
              <w:rPr>
                <w:sz w:val="20"/>
                <w:szCs w:val="20"/>
              </w:rPr>
              <w:t>(</w:t>
            </w:r>
            <w:proofErr w:type="spellStart"/>
            <w:r w:rsidRPr="00437220">
              <w:rPr>
                <w:sz w:val="20"/>
                <w:szCs w:val="20"/>
              </w:rPr>
              <w:t>Capriolo</w:t>
            </w:r>
            <w:proofErr w:type="spellEnd"/>
            <w:r w:rsidRPr="00437220">
              <w:rPr>
                <w:sz w:val="20"/>
                <w:szCs w:val="20"/>
              </w:rPr>
              <w:t xml:space="preserve"> J.)</w:t>
            </w:r>
          </w:p>
          <w:p w:rsidR="00F9535A" w:rsidRPr="00437220" w:rsidRDefault="00437220" w:rsidP="00F9535A">
            <w:pPr>
              <w:jc w:val="both"/>
              <w:rPr>
                <w:color w:val="0000FF" w:themeColor="hyperlink"/>
                <w:sz w:val="20"/>
                <w:szCs w:val="20"/>
                <w:u w:val="single"/>
              </w:rPr>
            </w:pPr>
            <w:hyperlink r:id="rId36" w:history="1">
              <w:r w:rsidR="00F9535A" w:rsidRPr="00437220">
                <w:rPr>
                  <w:color w:val="0000FF" w:themeColor="hyperlink"/>
                  <w:sz w:val="20"/>
                  <w:szCs w:val="20"/>
                  <w:u w:val="single"/>
                </w:rPr>
                <w:t>2012 QCCS 6165</w:t>
              </w:r>
            </w:hyperlink>
          </w:p>
          <w:p w:rsidR="00F9535A" w:rsidRPr="00437220" w:rsidRDefault="00F9535A" w:rsidP="00F9535A">
            <w:pPr>
              <w:jc w:val="both"/>
              <w:rPr>
                <w:sz w:val="20"/>
                <w:szCs w:val="20"/>
              </w:rPr>
            </w:pPr>
          </w:p>
        </w:tc>
        <w:tc>
          <w:tcPr>
            <w:tcW w:w="243" w:type="pct"/>
          </w:tcPr>
          <w:p w:rsidR="00F9535A" w:rsidRPr="00437220" w:rsidRDefault="00F9535A" w:rsidP="00F9535A">
            <w:pPr>
              <w:jc w:val="both"/>
              <w:rPr>
                <w:sz w:val="20"/>
                <w:szCs w:val="20"/>
              </w:rPr>
            </w:pPr>
          </w:p>
        </w:tc>
        <w:tc>
          <w:tcPr>
            <w:tcW w:w="2330" w:type="pct"/>
          </w:tcPr>
          <w:p w:rsidR="00F9535A" w:rsidRPr="00437220" w:rsidRDefault="00F9535A" w:rsidP="00F9535A">
            <w:pPr>
              <w:rPr>
                <w:rFonts w:cs="Times New Roman"/>
                <w:sz w:val="20"/>
                <w:szCs w:val="20"/>
              </w:rPr>
            </w:pPr>
            <w:r w:rsidRPr="00437220">
              <w:rPr>
                <w:sz w:val="20"/>
                <w:szCs w:val="20"/>
              </w:rPr>
              <w:t>Motions for judicial review dismissed</w:t>
            </w:r>
            <w:r w:rsidRPr="00437220">
              <w:rPr>
                <w:rFonts w:cs="Times New Roman"/>
                <w:bCs/>
                <w:sz w:val="20"/>
                <w:szCs w:val="20"/>
              </w:rPr>
              <w:t xml:space="preserve">. </w:t>
            </w:r>
          </w:p>
          <w:p w:rsidR="00F9535A" w:rsidRPr="00437220" w:rsidRDefault="00F9535A" w:rsidP="00F9535A">
            <w:pPr>
              <w:rPr>
                <w:sz w:val="20"/>
                <w:szCs w:val="20"/>
              </w:rPr>
            </w:pPr>
          </w:p>
        </w:tc>
      </w:tr>
      <w:tr w:rsidR="00F9535A" w:rsidRPr="00437220" w:rsidTr="000567BA">
        <w:tc>
          <w:tcPr>
            <w:tcW w:w="2427" w:type="pct"/>
          </w:tcPr>
          <w:p w:rsidR="00F9535A" w:rsidRPr="00437220" w:rsidRDefault="00F9535A" w:rsidP="00F9535A">
            <w:pPr>
              <w:jc w:val="both"/>
              <w:rPr>
                <w:sz w:val="20"/>
                <w:szCs w:val="20"/>
              </w:rPr>
            </w:pPr>
            <w:r w:rsidRPr="00437220">
              <w:rPr>
                <w:sz w:val="20"/>
                <w:szCs w:val="20"/>
              </w:rPr>
              <w:t>May 27, 2015</w:t>
            </w:r>
          </w:p>
          <w:p w:rsidR="00F9535A" w:rsidRPr="00437220" w:rsidRDefault="00F9535A" w:rsidP="00F9535A">
            <w:pPr>
              <w:jc w:val="both"/>
              <w:rPr>
                <w:sz w:val="20"/>
                <w:szCs w:val="20"/>
              </w:rPr>
            </w:pPr>
            <w:r w:rsidRPr="00437220">
              <w:rPr>
                <w:sz w:val="20"/>
                <w:szCs w:val="20"/>
              </w:rPr>
              <w:t>Quebec Court of Appeal (Montréal)</w:t>
            </w:r>
          </w:p>
          <w:p w:rsidR="00F9535A" w:rsidRPr="00437220" w:rsidRDefault="00F9535A" w:rsidP="00F9535A">
            <w:pPr>
              <w:jc w:val="both"/>
              <w:rPr>
                <w:sz w:val="20"/>
                <w:szCs w:val="20"/>
              </w:rPr>
            </w:pPr>
            <w:r w:rsidRPr="00437220">
              <w:rPr>
                <w:sz w:val="20"/>
                <w:szCs w:val="20"/>
              </w:rPr>
              <w:t>(Dufresne, St-Pierre and Savard JJ.A.)</w:t>
            </w:r>
          </w:p>
          <w:p w:rsidR="00F9535A" w:rsidRPr="00437220" w:rsidRDefault="00437220" w:rsidP="00F9535A">
            <w:pPr>
              <w:jc w:val="both"/>
              <w:rPr>
                <w:color w:val="0000FF" w:themeColor="hyperlink"/>
                <w:sz w:val="20"/>
                <w:szCs w:val="20"/>
                <w:u w:val="single"/>
              </w:rPr>
            </w:pPr>
            <w:hyperlink r:id="rId37" w:history="1">
              <w:r w:rsidR="00F9535A" w:rsidRPr="00437220">
                <w:rPr>
                  <w:color w:val="0000FF" w:themeColor="hyperlink"/>
                  <w:sz w:val="20"/>
                  <w:szCs w:val="20"/>
                  <w:u w:val="single"/>
                </w:rPr>
                <w:t>2015 QCCA 918</w:t>
              </w:r>
            </w:hyperlink>
          </w:p>
          <w:p w:rsidR="00F9535A" w:rsidRPr="00437220" w:rsidRDefault="00F9535A" w:rsidP="00F9535A">
            <w:pPr>
              <w:jc w:val="both"/>
              <w:rPr>
                <w:sz w:val="20"/>
                <w:szCs w:val="20"/>
              </w:rPr>
            </w:pPr>
          </w:p>
        </w:tc>
        <w:tc>
          <w:tcPr>
            <w:tcW w:w="243" w:type="pct"/>
          </w:tcPr>
          <w:p w:rsidR="00F9535A" w:rsidRPr="00437220" w:rsidRDefault="00F9535A" w:rsidP="00F9535A">
            <w:pPr>
              <w:jc w:val="both"/>
              <w:rPr>
                <w:sz w:val="20"/>
                <w:szCs w:val="20"/>
              </w:rPr>
            </w:pPr>
          </w:p>
        </w:tc>
        <w:tc>
          <w:tcPr>
            <w:tcW w:w="2330" w:type="pct"/>
          </w:tcPr>
          <w:p w:rsidR="00F9535A" w:rsidRPr="00437220" w:rsidRDefault="00F9535A" w:rsidP="00F9535A">
            <w:pPr>
              <w:jc w:val="both"/>
              <w:rPr>
                <w:bCs/>
                <w:sz w:val="20"/>
                <w:szCs w:val="20"/>
              </w:rPr>
            </w:pPr>
            <w:r w:rsidRPr="00437220">
              <w:rPr>
                <w:bCs/>
                <w:sz w:val="20"/>
                <w:szCs w:val="20"/>
              </w:rPr>
              <w:t>Appeal dismissed.</w:t>
            </w:r>
          </w:p>
          <w:p w:rsidR="00F9535A" w:rsidRPr="00437220" w:rsidRDefault="00F9535A" w:rsidP="00F9535A">
            <w:pPr>
              <w:jc w:val="both"/>
              <w:rPr>
                <w:sz w:val="20"/>
                <w:szCs w:val="20"/>
              </w:rPr>
            </w:pPr>
            <w:r w:rsidRPr="00437220">
              <w:rPr>
                <w:bCs/>
                <w:sz w:val="20"/>
                <w:szCs w:val="20"/>
              </w:rPr>
              <w:t>Cross-appeal dismissed.</w:t>
            </w:r>
          </w:p>
          <w:p w:rsidR="00F9535A" w:rsidRPr="00437220" w:rsidRDefault="00F9535A" w:rsidP="00F9535A">
            <w:pPr>
              <w:jc w:val="both"/>
              <w:rPr>
                <w:sz w:val="20"/>
                <w:szCs w:val="20"/>
              </w:rPr>
            </w:pPr>
          </w:p>
        </w:tc>
      </w:tr>
      <w:tr w:rsidR="00F9535A" w:rsidRPr="00437220" w:rsidTr="000567BA">
        <w:tc>
          <w:tcPr>
            <w:tcW w:w="2427" w:type="pct"/>
          </w:tcPr>
          <w:p w:rsidR="00F9535A" w:rsidRPr="00437220" w:rsidRDefault="00F9535A" w:rsidP="00F9535A">
            <w:pPr>
              <w:jc w:val="both"/>
              <w:rPr>
                <w:sz w:val="20"/>
                <w:szCs w:val="20"/>
              </w:rPr>
            </w:pPr>
            <w:r w:rsidRPr="00437220">
              <w:rPr>
                <w:sz w:val="20"/>
                <w:szCs w:val="20"/>
              </w:rPr>
              <w:t>August 24, 2015</w:t>
            </w:r>
          </w:p>
          <w:p w:rsidR="00F9535A" w:rsidRPr="00437220" w:rsidRDefault="00F9535A" w:rsidP="00F9535A">
            <w:pPr>
              <w:jc w:val="both"/>
              <w:rPr>
                <w:sz w:val="20"/>
                <w:szCs w:val="20"/>
              </w:rPr>
            </w:pPr>
            <w:r w:rsidRPr="00437220">
              <w:rPr>
                <w:sz w:val="20"/>
                <w:szCs w:val="20"/>
              </w:rPr>
              <w:t>Supreme Court of Canada</w:t>
            </w:r>
          </w:p>
        </w:tc>
        <w:tc>
          <w:tcPr>
            <w:tcW w:w="243" w:type="pct"/>
          </w:tcPr>
          <w:p w:rsidR="00F9535A" w:rsidRPr="00437220" w:rsidRDefault="00F9535A" w:rsidP="00F9535A">
            <w:pPr>
              <w:jc w:val="both"/>
              <w:rPr>
                <w:sz w:val="20"/>
                <w:szCs w:val="20"/>
              </w:rPr>
            </w:pPr>
          </w:p>
        </w:tc>
        <w:tc>
          <w:tcPr>
            <w:tcW w:w="2330" w:type="pct"/>
          </w:tcPr>
          <w:p w:rsidR="00F9535A" w:rsidRPr="00437220" w:rsidRDefault="00F9535A" w:rsidP="00F9535A">
            <w:pPr>
              <w:jc w:val="both"/>
              <w:rPr>
                <w:sz w:val="20"/>
                <w:szCs w:val="20"/>
              </w:rPr>
            </w:pPr>
            <w:r w:rsidRPr="00437220">
              <w:rPr>
                <w:sz w:val="20"/>
                <w:szCs w:val="20"/>
              </w:rPr>
              <w:t>Application for leave to appeal filed.</w:t>
            </w:r>
          </w:p>
          <w:p w:rsidR="00F9535A" w:rsidRPr="00437220" w:rsidRDefault="00F9535A" w:rsidP="00F9535A">
            <w:pPr>
              <w:jc w:val="both"/>
              <w:rPr>
                <w:sz w:val="20"/>
                <w:szCs w:val="20"/>
              </w:rPr>
            </w:pPr>
          </w:p>
        </w:tc>
      </w:tr>
    </w:tbl>
    <w:p w:rsidR="00D36ABF" w:rsidRPr="00437220" w:rsidRDefault="00D36ABF" w:rsidP="00D36ABF">
      <w:pPr>
        <w:rPr>
          <w:sz w:val="20"/>
          <w:szCs w:val="20"/>
        </w:rPr>
      </w:pPr>
    </w:p>
    <w:p w:rsidR="00D36ABF" w:rsidRPr="00437220" w:rsidRDefault="00437220" w:rsidP="00D36ABF">
      <w:pPr>
        <w:rPr>
          <w:sz w:val="20"/>
          <w:szCs w:val="20"/>
        </w:rPr>
      </w:pPr>
      <w:r w:rsidRPr="00437220">
        <w:rPr>
          <w:sz w:val="20"/>
          <w:szCs w:val="20"/>
          <w:lang w:val="fr-CA"/>
        </w:rPr>
        <w:pict>
          <v:rect id="_x0000_i1049" style="width:2in;height:1pt" o:hrpct="0" o:hralign="center" o:hrstd="t" o:hrnoshade="t" o:hr="t" fillcolor="black [3213]" stroked="f"/>
        </w:pict>
      </w:r>
    </w:p>
    <w:p w:rsidR="00D36ABF" w:rsidRPr="00437220" w:rsidRDefault="00D36ABF" w:rsidP="00D36ABF">
      <w:pPr>
        <w:rPr>
          <w:sz w:val="20"/>
          <w:szCs w:val="20"/>
          <w:u w:val="single"/>
          <w:lang w:val="fr-CA"/>
        </w:rPr>
      </w:pPr>
      <w:r w:rsidRPr="00437220">
        <w:rPr>
          <w:sz w:val="20"/>
          <w:szCs w:val="20"/>
          <w:u w:val="single"/>
          <w:lang w:val="fr-CA"/>
        </w:rPr>
        <w:lastRenderedPageBreak/>
        <w:t>RÉSUMÉ DE L’AFFAIRE</w:t>
      </w:r>
    </w:p>
    <w:p w:rsidR="00D36ABF" w:rsidRPr="00437220" w:rsidRDefault="00D36ABF" w:rsidP="00D36ABF">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725E8" w:rsidRPr="00437220" w:rsidTr="000567BA">
        <w:tc>
          <w:tcPr>
            <w:tcW w:w="5000" w:type="pct"/>
            <w:gridSpan w:val="3"/>
          </w:tcPr>
          <w:p w:rsidR="008725E8" w:rsidRPr="00437220" w:rsidRDefault="008725E8" w:rsidP="008725E8">
            <w:pPr>
              <w:jc w:val="both"/>
              <w:rPr>
                <w:sz w:val="20"/>
                <w:szCs w:val="20"/>
                <w:lang w:val="fr-CA"/>
              </w:rPr>
            </w:pPr>
            <w:r w:rsidRPr="00437220">
              <w:rPr>
                <w:sz w:val="20"/>
                <w:szCs w:val="20"/>
                <w:lang w:val="fr-CA"/>
              </w:rPr>
              <w:t xml:space="preserve">Droit administratif – Contrôle judiciaire – Sentence arbitrale de travail – Modifications aux régimes de retraite et d’avantage sociaux effectuées par l’employeur – Griefs déposés par le syndicat afin de contester ces modifications – L’arbitre </w:t>
            </w:r>
            <w:proofErr w:type="spellStart"/>
            <w:r w:rsidRPr="00437220">
              <w:rPr>
                <w:sz w:val="20"/>
                <w:szCs w:val="20"/>
                <w:lang w:val="fr-CA"/>
              </w:rPr>
              <w:t>a-t-il</w:t>
            </w:r>
            <w:proofErr w:type="spellEnd"/>
            <w:r w:rsidRPr="00437220">
              <w:rPr>
                <w:sz w:val="20"/>
                <w:szCs w:val="20"/>
                <w:lang w:val="fr-CA"/>
              </w:rPr>
              <w:t xml:space="preserve"> donné une interprétation déraisonnable de la lettre d’entente qui préservait les régimes? – L’arbitre </w:t>
            </w:r>
            <w:proofErr w:type="spellStart"/>
            <w:r w:rsidRPr="00437220">
              <w:rPr>
                <w:sz w:val="20"/>
                <w:szCs w:val="20"/>
                <w:lang w:val="fr-CA"/>
              </w:rPr>
              <w:t>a-t-il</w:t>
            </w:r>
            <w:proofErr w:type="spellEnd"/>
            <w:r w:rsidRPr="00437220">
              <w:rPr>
                <w:sz w:val="20"/>
                <w:szCs w:val="20"/>
                <w:lang w:val="fr-CA"/>
              </w:rPr>
              <w:t xml:space="preserve"> enfreint les principes de la justice naturelle quant au processus de représentation qui a entouré l’interprétation de cette lettre? – Les modifications apportées aux régimes constituent-elles une disparité de traitement interdite par la </w:t>
            </w:r>
            <w:r w:rsidRPr="00437220">
              <w:rPr>
                <w:i/>
                <w:sz w:val="20"/>
                <w:szCs w:val="20"/>
                <w:lang w:val="fr-CA"/>
              </w:rPr>
              <w:t>Loi sur les normes du travail</w:t>
            </w:r>
            <w:r w:rsidRPr="00437220">
              <w:rPr>
                <w:sz w:val="20"/>
                <w:szCs w:val="20"/>
                <w:lang w:val="fr-CA"/>
              </w:rPr>
              <w:t xml:space="preserve">? – Constituent-elles une discrimination fondée sur l’âge? – </w:t>
            </w:r>
            <w:r w:rsidRPr="00437220">
              <w:rPr>
                <w:i/>
                <w:sz w:val="20"/>
                <w:szCs w:val="20"/>
                <w:lang w:val="fr-CA"/>
              </w:rPr>
              <w:t>Loi sur les normes du travail</w:t>
            </w:r>
            <w:r w:rsidRPr="00437220">
              <w:rPr>
                <w:sz w:val="20"/>
                <w:szCs w:val="20"/>
                <w:lang w:val="fr-CA"/>
              </w:rPr>
              <w:t xml:space="preserve">, RLRQ, c. N-1.1, art. 1 et 87.1 – </w:t>
            </w:r>
            <w:r w:rsidRPr="00437220">
              <w:rPr>
                <w:i/>
                <w:sz w:val="20"/>
                <w:szCs w:val="20"/>
                <w:lang w:val="fr-CA"/>
              </w:rPr>
              <w:t>Charte des droits et libertés de la personne</w:t>
            </w:r>
            <w:r w:rsidRPr="00437220">
              <w:rPr>
                <w:sz w:val="20"/>
                <w:szCs w:val="20"/>
                <w:lang w:val="fr-CA"/>
              </w:rPr>
              <w:t>, RLRQ, c. C-12, art. 10, 16 et 19.</w:t>
            </w:r>
          </w:p>
          <w:p w:rsidR="008725E8" w:rsidRPr="00437220" w:rsidRDefault="008725E8" w:rsidP="008725E8">
            <w:pPr>
              <w:jc w:val="both"/>
              <w:rPr>
                <w:sz w:val="20"/>
                <w:szCs w:val="20"/>
                <w:lang w:val="fr-CA"/>
              </w:rPr>
            </w:pPr>
          </w:p>
        </w:tc>
      </w:tr>
      <w:tr w:rsidR="008725E8" w:rsidRPr="00437220" w:rsidTr="000567BA">
        <w:tc>
          <w:tcPr>
            <w:tcW w:w="5000" w:type="pct"/>
            <w:gridSpan w:val="3"/>
          </w:tcPr>
          <w:p w:rsidR="008725E8" w:rsidRPr="00437220" w:rsidRDefault="008725E8" w:rsidP="008725E8">
            <w:pPr>
              <w:jc w:val="both"/>
              <w:rPr>
                <w:sz w:val="20"/>
                <w:szCs w:val="20"/>
                <w:lang w:val="fr-CA"/>
              </w:rPr>
            </w:pPr>
            <w:r w:rsidRPr="00437220">
              <w:rPr>
                <w:sz w:val="20"/>
                <w:szCs w:val="20"/>
                <w:lang w:val="fr-CA"/>
              </w:rPr>
              <w:t>À la suite d’une réorganisation, l’intimée nouvellement devenue entreprise publique indépendante, a procédé à la révision des régimes de retraite et d’avantages sociaux de ses employés. Ce processus de révision était gouverné par les termes d’une lettre d’entente incorporée à la convention collective alors en vigueur. Cette lettre préservait les droits des employés à l’égard des régimes en place au moment de la réorganisation, et ce pour la durée de la convention. Après révision, l’intimée a proposé au demandeur représentant quelque 200 employés, de nouveaux régimes. Le demandeur s’est opposé à la mise en place de ces régimes qui présentaient selon lui une réduction importante de bénéfices pour certains employés. Malgré plusieurs discussions, les parties n’ont pas été en mesure de résoudre leur litige. En conséquence, le demandeur a déposé successivement deux griefs afin de contester les modifications et leur mise en œuvre dès l’expiration de la convention collective.</w:t>
            </w:r>
          </w:p>
          <w:p w:rsidR="008725E8" w:rsidRPr="00437220" w:rsidRDefault="008725E8" w:rsidP="008725E8">
            <w:pPr>
              <w:jc w:val="both"/>
              <w:rPr>
                <w:sz w:val="20"/>
                <w:szCs w:val="20"/>
                <w:lang w:val="fr-CA"/>
              </w:rPr>
            </w:pPr>
          </w:p>
        </w:tc>
      </w:tr>
      <w:tr w:rsidR="008725E8" w:rsidRPr="00437220" w:rsidTr="000567BA">
        <w:tc>
          <w:tcPr>
            <w:tcW w:w="2427" w:type="pct"/>
          </w:tcPr>
          <w:p w:rsidR="008725E8" w:rsidRPr="00437220" w:rsidRDefault="008725E8" w:rsidP="008725E8">
            <w:pPr>
              <w:jc w:val="both"/>
              <w:rPr>
                <w:sz w:val="20"/>
                <w:szCs w:val="20"/>
                <w:lang w:val="fr-CA"/>
              </w:rPr>
            </w:pPr>
            <w:r w:rsidRPr="00437220">
              <w:rPr>
                <w:sz w:val="20"/>
                <w:szCs w:val="20"/>
                <w:lang w:val="fr-CA"/>
              </w:rPr>
              <w:t>Le 1</w:t>
            </w:r>
            <w:r w:rsidRPr="00437220">
              <w:rPr>
                <w:sz w:val="20"/>
                <w:szCs w:val="20"/>
                <w:vertAlign w:val="superscript"/>
                <w:lang w:val="fr-CA"/>
              </w:rPr>
              <w:t>er</w:t>
            </w:r>
            <w:r w:rsidRPr="00437220">
              <w:rPr>
                <w:sz w:val="20"/>
                <w:szCs w:val="20"/>
                <w:lang w:val="fr-CA"/>
              </w:rPr>
              <w:t xml:space="preserve"> avril 2011</w:t>
            </w:r>
          </w:p>
          <w:p w:rsidR="008725E8" w:rsidRPr="00437220" w:rsidRDefault="008725E8" w:rsidP="008725E8">
            <w:pPr>
              <w:jc w:val="both"/>
              <w:rPr>
                <w:sz w:val="20"/>
                <w:szCs w:val="20"/>
                <w:lang w:val="fr-CA"/>
              </w:rPr>
            </w:pPr>
            <w:r w:rsidRPr="00437220">
              <w:rPr>
                <w:sz w:val="20"/>
                <w:szCs w:val="20"/>
                <w:lang w:val="fr-CA"/>
              </w:rPr>
              <w:t>Tribunal d’arbitrage</w:t>
            </w:r>
          </w:p>
          <w:p w:rsidR="008725E8" w:rsidRPr="00437220" w:rsidRDefault="008725E8" w:rsidP="008725E8">
            <w:pPr>
              <w:jc w:val="both"/>
              <w:rPr>
                <w:sz w:val="20"/>
                <w:szCs w:val="20"/>
                <w:lang w:val="fr-CA"/>
              </w:rPr>
            </w:pPr>
            <w:r w:rsidRPr="00437220">
              <w:rPr>
                <w:sz w:val="20"/>
                <w:szCs w:val="20"/>
                <w:lang w:val="fr-CA"/>
              </w:rPr>
              <w:t>(M</w:t>
            </w:r>
            <w:r w:rsidRPr="00437220">
              <w:rPr>
                <w:sz w:val="20"/>
                <w:szCs w:val="20"/>
                <w:vertAlign w:val="superscript"/>
                <w:lang w:val="fr-CA"/>
              </w:rPr>
              <w:t>e</w:t>
            </w:r>
            <w:r w:rsidRPr="00437220">
              <w:rPr>
                <w:sz w:val="20"/>
                <w:szCs w:val="20"/>
                <w:lang w:val="fr-CA"/>
              </w:rPr>
              <w:t xml:space="preserve"> Harvey </w:t>
            </w:r>
            <w:proofErr w:type="spellStart"/>
            <w:r w:rsidRPr="00437220">
              <w:rPr>
                <w:sz w:val="20"/>
                <w:szCs w:val="20"/>
                <w:lang w:val="fr-CA"/>
              </w:rPr>
              <w:t>Frumkin</w:t>
            </w:r>
            <w:proofErr w:type="spellEnd"/>
            <w:r w:rsidRPr="00437220">
              <w:rPr>
                <w:sz w:val="20"/>
                <w:szCs w:val="20"/>
                <w:lang w:val="fr-CA"/>
              </w:rPr>
              <w:t>)</w:t>
            </w:r>
          </w:p>
          <w:p w:rsidR="008725E8" w:rsidRPr="00437220" w:rsidRDefault="008725E8" w:rsidP="008725E8">
            <w:pPr>
              <w:jc w:val="both"/>
              <w:rPr>
                <w:sz w:val="20"/>
                <w:szCs w:val="20"/>
                <w:lang w:val="fr-CA"/>
              </w:rPr>
            </w:pPr>
            <w:r w:rsidRPr="00437220">
              <w:rPr>
                <w:sz w:val="20"/>
                <w:szCs w:val="20"/>
                <w:lang w:val="fr-CA"/>
              </w:rPr>
              <w:t>(sentence arbitrale non publiée)</w:t>
            </w:r>
          </w:p>
          <w:p w:rsidR="008725E8" w:rsidRPr="00437220" w:rsidRDefault="008725E8" w:rsidP="008725E8">
            <w:pPr>
              <w:jc w:val="both"/>
              <w:rPr>
                <w:sz w:val="20"/>
                <w:szCs w:val="20"/>
                <w:lang w:val="en-US"/>
              </w:rPr>
            </w:pPr>
          </w:p>
        </w:tc>
        <w:tc>
          <w:tcPr>
            <w:tcW w:w="243" w:type="pct"/>
          </w:tcPr>
          <w:p w:rsidR="008725E8" w:rsidRPr="00437220" w:rsidRDefault="008725E8" w:rsidP="008725E8">
            <w:pPr>
              <w:jc w:val="both"/>
              <w:rPr>
                <w:sz w:val="20"/>
                <w:szCs w:val="20"/>
                <w:lang w:val="en-US"/>
              </w:rPr>
            </w:pPr>
          </w:p>
        </w:tc>
        <w:tc>
          <w:tcPr>
            <w:tcW w:w="2330" w:type="pct"/>
          </w:tcPr>
          <w:p w:rsidR="008725E8" w:rsidRPr="00437220" w:rsidRDefault="008725E8" w:rsidP="008725E8">
            <w:pPr>
              <w:rPr>
                <w:sz w:val="20"/>
                <w:szCs w:val="20"/>
                <w:lang w:val="fr-CA"/>
              </w:rPr>
            </w:pPr>
            <w:r w:rsidRPr="00437220">
              <w:rPr>
                <w:sz w:val="20"/>
                <w:szCs w:val="20"/>
                <w:lang w:val="fr-CA"/>
              </w:rPr>
              <w:t>Griefs partiellement accueillis.</w:t>
            </w:r>
          </w:p>
          <w:p w:rsidR="008725E8" w:rsidRPr="00437220" w:rsidRDefault="008725E8" w:rsidP="008725E8">
            <w:pPr>
              <w:rPr>
                <w:sz w:val="20"/>
                <w:szCs w:val="20"/>
                <w:lang w:val="fr-CA"/>
              </w:rPr>
            </w:pPr>
            <w:r w:rsidRPr="00437220">
              <w:rPr>
                <w:sz w:val="20"/>
                <w:szCs w:val="20"/>
                <w:lang w:val="fr-CA"/>
              </w:rPr>
              <w:t>Compensation ordonnée au profit d’employés ayant subi un préjudice.</w:t>
            </w:r>
          </w:p>
        </w:tc>
      </w:tr>
      <w:tr w:rsidR="008725E8" w:rsidRPr="00437220" w:rsidTr="000567BA">
        <w:tc>
          <w:tcPr>
            <w:tcW w:w="2427" w:type="pct"/>
          </w:tcPr>
          <w:p w:rsidR="008725E8" w:rsidRPr="00437220" w:rsidRDefault="008725E8" w:rsidP="008725E8">
            <w:pPr>
              <w:jc w:val="both"/>
              <w:rPr>
                <w:sz w:val="20"/>
                <w:szCs w:val="20"/>
                <w:lang w:val="fr-CA"/>
              </w:rPr>
            </w:pPr>
            <w:r w:rsidRPr="00437220">
              <w:rPr>
                <w:sz w:val="20"/>
                <w:szCs w:val="20"/>
                <w:lang w:val="fr-CA"/>
              </w:rPr>
              <w:t>Le 7 décembre 2012</w:t>
            </w:r>
          </w:p>
          <w:p w:rsidR="008725E8" w:rsidRPr="00437220" w:rsidRDefault="008725E8" w:rsidP="008725E8">
            <w:pPr>
              <w:jc w:val="both"/>
              <w:rPr>
                <w:sz w:val="20"/>
                <w:szCs w:val="20"/>
                <w:lang w:val="fr-CA"/>
              </w:rPr>
            </w:pPr>
            <w:r w:rsidRPr="00437220">
              <w:rPr>
                <w:sz w:val="20"/>
                <w:szCs w:val="20"/>
                <w:lang w:val="fr-CA"/>
              </w:rPr>
              <w:t>Cour supérieure du Québec</w:t>
            </w:r>
          </w:p>
          <w:p w:rsidR="008725E8" w:rsidRPr="00437220" w:rsidRDefault="008725E8" w:rsidP="008725E8">
            <w:pPr>
              <w:jc w:val="both"/>
              <w:rPr>
                <w:sz w:val="20"/>
                <w:szCs w:val="20"/>
                <w:lang w:val="fr-CA"/>
              </w:rPr>
            </w:pPr>
            <w:r w:rsidRPr="00437220">
              <w:rPr>
                <w:sz w:val="20"/>
                <w:szCs w:val="20"/>
                <w:lang w:val="fr-CA"/>
              </w:rPr>
              <w:t xml:space="preserve">(La juge </w:t>
            </w:r>
            <w:proofErr w:type="spellStart"/>
            <w:r w:rsidRPr="00437220">
              <w:rPr>
                <w:sz w:val="20"/>
                <w:szCs w:val="20"/>
                <w:lang w:val="fr-CA"/>
              </w:rPr>
              <w:t>Capriolo</w:t>
            </w:r>
            <w:proofErr w:type="spellEnd"/>
            <w:r w:rsidRPr="00437220">
              <w:rPr>
                <w:sz w:val="20"/>
                <w:szCs w:val="20"/>
                <w:lang w:val="fr-CA"/>
              </w:rPr>
              <w:t>)</w:t>
            </w:r>
          </w:p>
          <w:p w:rsidR="008725E8" w:rsidRPr="00437220" w:rsidRDefault="00437220" w:rsidP="008725E8">
            <w:pPr>
              <w:jc w:val="both"/>
              <w:rPr>
                <w:color w:val="0000FF" w:themeColor="hyperlink"/>
                <w:sz w:val="20"/>
                <w:szCs w:val="20"/>
                <w:u w:val="single"/>
                <w:lang w:val="fr-CA"/>
              </w:rPr>
            </w:pPr>
            <w:hyperlink r:id="rId38" w:history="1">
              <w:r w:rsidR="008725E8" w:rsidRPr="00437220">
                <w:rPr>
                  <w:color w:val="0000FF" w:themeColor="hyperlink"/>
                  <w:sz w:val="20"/>
                  <w:szCs w:val="20"/>
                  <w:u w:val="single"/>
                  <w:lang w:val="fr-CA"/>
                </w:rPr>
                <w:t>2012 QCCS 6165</w:t>
              </w:r>
            </w:hyperlink>
          </w:p>
          <w:p w:rsidR="008725E8" w:rsidRPr="00437220" w:rsidRDefault="008725E8" w:rsidP="008725E8">
            <w:pPr>
              <w:jc w:val="both"/>
              <w:rPr>
                <w:sz w:val="20"/>
                <w:szCs w:val="20"/>
                <w:lang w:val="en-US"/>
              </w:rPr>
            </w:pPr>
          </w:p>
        </w:tc>
        <w:tc>
          <w:tcPr>
            <w:tcW w:w="243" w:type="pct"/>
          </w:tcPr>
          <w:p w:rsidR="008725E8" w:rsidRPr="00437220" w:rsidRDefault="008725E8" w:rsidP="008725E8">
            <w:pPr>
              <w:jc w:val="both"/>
              <w:rPr>
                <w:sz w:val="20"/>
                <w:szCs w:val="20"/>
                <w:lang w:val="en-US"/>
              </w:rPr>
            </w:pPr>
          </w:p>
        </w:tc>
        <w:tc>
          <w:tcPr>
            <w:tcW w:w="2330" w:type="pct"/>
          </w:tcPr>
          <w:p w:rsidR="008725E8" w:rsidRPr="00437220" w:rsidRDefault="008725E8" w:rsidP="008725E8">
            <w:pPr>
              <w:rPr>
                <w:rFonts w:cs="Times New Roman"/>
                <w:sz w:val="20"/>
                <w:szCs w:val="20"/>
                <w:lang w:val="fr-CA"/>
              </w:rPr>
            </w:pPr>
            <w:r w:rsidRPr="00437220">
              <w:rPr>
                <w:sz w:val="20"/>
                <w:szCs w:val="20"/>
                <w:lang w:val="fr-CA"/>
              </w:rPr>
              <w:t>Requêtes</w:t>
            </w:r>
            <w:r w:rsidRPr="00437220">
              <w:rPr>
                <w:rFonts w:cs="Times New Roman"/>
                <w:bCs/>
                <w:sz w:val="20"/>
                <w:szCs w:val="20"/>
                <w:lang w:val="fr-CA"/>
              </w:rPr>
              <w:t xml:space="preserve"> en révision judiciaire rejetées. </w:t>
            </w:r>
          </w:p>
          <w:p w:rsidR="008725E8" w:rsidRPr="00437220" w:rsidRDefault="008725E8" w:rsidP="008725E8">
            <w:pPr>
              <w:rPr>
                <w:sz w:val="20"/>
                <w:szCs w:val="20"/>
                <w:lang w:val="fr-CA"/>
              </w:rPr>
            </w:pPr>
          </w:p>
        </w:tc>
      </w:tr>
      <w:tr w:rsidR="008725E8" w:rsidRPr="00437220" w:rsidTr="000567BA">
        <w:tc>
          <w:tcPr>
            <w:tcW w:w="2427" w:type="pct"/>
          </w:tcPr>
          <w:p w:rsidR="008725E8" w:rsidRPr="00437220" w:rsidRDefault="008725E8" w:rsidP="008725E8">
            <w:pPr>
              <w:jc w:val="both"/>
              <w:rPr>
                <w:sz w:val="20"/>
                <w:szCs w:val="20"/>
                <w:lang w:val="fr-CA"/>
              </w:rPr>
            </w:pPr>
            <w:r w:rsidRPr="00437220">
              <w:rPr>
                <w:sz w:val="20"/>
                <w:szCs w:val="20"/>
                <w:lang w:val="fr-CA"/>
              </w:rPr>
              <w:t>Le 27 mai 2015</w:t>
            </w:r>
          </w:p>
          <w:p w:rsidR="008725E8" w:rsidRPr="00437220" w:rsidRDefault="008725E8" w:rsidP="008725E8">
            <w:pPr>
              <w:jc w:val="both"/>
              <w:rPr>
                <w:sz w:val="20"/>
                <w:szCs w:val="20"/>
                <w:lang w:val="fr-CA"/>
              </w:rPr>
            </w:pPr>
            <w:r w:rsidRPr="00437220">
              <w:rPr>
                <w:sz w:val="20"/>
                <w:szCs w:val="20"/>
                <w:lang w:val="fr-CA"/>
              </w:rPr>
              <w:t>Cour d’appel du Québec (Montréal)</w:t>
            </w:r>
          </w:p>
          <w:p w:rsidR="008725E8" w:rsidRPr="00437220" w:rsidRDefault="008725E8" w:rsidP="008725E8">
            <w:pPr>
              <w:jc w:val="both"/>
              <w:rPr>
                <w:sz w:val="20"/>
                <w:szCs w:val="20"/>
                <w:lang w:val="fr-CA"/>
              </w:rPr>
            </w:pPr>
            <w:r w:rsidRPr="00437220">
              <w:rPr>
                <w:sz w:val="20"/>
                <w:szCs w:val="20"/>
                <w:lang w:val="fr-CA"/>
              </w:rPr>
              <w:t>(Les juges Dufresne, St-Pierre et Savard)</w:t>
            </w:r>
          </w:p>
          <w:p w:rsidR="008725E8" w:rsidRPr="00437220" w:rsidRDefault="00437220" w:rsidP="008725E8">
            <w:pPr>
              <w:jc w:val="both"/>
              <w:rPr>
                <w:color w:val="0000FF" w:themeColor="hyperlink"/>
                <w:sz w:val="20"/>
                <w:szCs w:val="20"/>
                <w:u w:val="single"/>
                <w:lang w:val="fr-CA"/>
              </w:rPr>
            </w:pPr>
            <w:hyperlink r:id="rId39" w:history="1">
              <w:r w:rsidR="008725E8" w:rsidRPr="00437220">
                <w:rPr>
                  <w:color w:val="0000FF" w:themeColor="hyperlink"/>
                  <w:sz w:val="20"/>
                  <w:szCs w:val="20"/>
                  <w:u w:val="single"/>
                  <w:lang w:val="fr-CA"/>
                </w:rPr>
                <w:t>2015 QCCA 918</w:t>
              </w:r>
            </w:hyperlink>
          </w:p>
          <w:p w:rsidR="008725E8" w:rsidRPr="00437220" w:rsidRDefault="008725E8" w:rsidP="008725E8">
            <w:pPr>
              <w:jc w:val="both"/>
              <w:rPr>
                <w:sz w:val="20"/>
                <w:szCs w:val="20"/>
                <w:lang w:val="fr-CA"/>
              </w:rPr>
            </w:pPr>
          </w:p>
        </w:tc>
        <w:tc>
          <w:tcPr>
            <w:tcW w:w="243" w:type="pct"/>
          </w:tcPr>
          <w:p w:rsidR="008725E8" w:rsidRPr="00437220" w:rsidRDefault="008725E8" w:rsidP="008725E8">
            <w:pPr>
              <w:jc w:val="both"/>
              <w:rPr>
                <w:sz w:val="20"/>
                <w:szCs w:val="20"/>
                <w:lang w:val="fr-CA"/>
              </w:rPr>
            </w:pPr>
          </w:p>
        </w:tc>
        <w:tc>
          <w:tcPr>
            <w:tcW w:w="2330" w:type="pct"/>
          </w:tcPr>
          <w:p w:rsidR="008725E8" w:rsidRPr="00437220" w:rsidRDefault="008725E8" w:rsidP="008725E8">
            <w:pPr>
              <w:jc w:val="both"/>
              <w:rPr>
                <w:bCs/>
                <w:sz w:val="20"/>
                <w:szCs w:val="20"/>
                <w:lang w:val="fr-CA"/>
              </w:rPr>
            </w:pPr>
            <w:r w:rsidRPr="00437220">
              <w:rPr>
                <w:bCs/>
                <w:sz w:val="20"/>
                <w:szCs w:val="20"/>
                <w:lang w:val="fr-CA"/>
              </w:rPr>
              <w:t>Appel principal rejeté.</w:t>
            </w:r>
          </w:p>
          <w:p w:rsidR="008725E8" w:rsidRPr="00437220" w:rsidRDefault="008725E8" w:rsidP="008725E8">
            <w:pPr>
              <w:jc w:val="both"/>
              <w:rPr>
                <w:sz w:val="20"/>
                <w:szCs w:val="20"/>
                <w:lang w:val="fr-CA"/>
              </w:rPr>
            </w:pPr>
            <w:r w:rsidRPr="00437220">
              <w:rPr>
                <w:bCs/>
                <w:sz w:val="20"/>
                <w:szCs w:val="20"/>
                <w:lang w:val="fr-CA"/>
              </w:rPr>
              <w:t>Appel incident rejeté.</w:t>
            </w:r>
          </w:p>
          <w:p w:rsidR="008725E8" w:rsidRPr="00437220" w:rsidRDefault="008725E8" w:rsidP="008725E8">
            <w:pPr>
              <w:jc w:val="both"/>
              <w:rPr>
                <w:sz w:val="20"/>
                <w:szCs w:val="20"/>
                <w:lang w:val="fr-CA"/>
              </w:rPr>
            </w:pPr>
          </w:p>
        </w:tc>
      </w:tr>
      <w:tr w:rsidR="008725E8" w:rsidRPr="00437220" w:rsidTr="000567BA">
        <w:tc>
          <w:tcPr>
            <w:tcW w:w="2427" w:type="pct"/>
          </w:tcPr>
          <w:p w:rsidR="008725E8" w:rsidRPr="00437220" w:rsidRDefault="008725E8" w:rsidP="008725E8">
            <w:pPr>
              <w:jc w:val="both"/>
              <w:rPr>
                <w:sz w:val="20"/>
                <w:szCs w:val="20"/>
                <w:lang w:val="fr-CA"/>
              </w:rPr>
            </w:pPr>
            <w:r w:rsidRPr="00437220">
              <w:rPr>
                <w:sz w:val="20"/>
                <w:szCs w:val="20"/>
                <w:lang w:val="fr-CA"/>
              </w:rPr>
              <w:t>Le 24 août 2015</w:t>
            </w:r>
          </w:p>
          <w:p w:rsidR="008725E8" w:rsidRPr="00437220" w:rsidRDefault="008725E8" w:rsidP="008725E8">
            <w:pPr>
              <w:jc w:val="both"/>
              <w:rPr>
                <w:sz w:val="20"/>
                <w:szCs w:val="20"/>
                <w:lang w:val="fr-CA"/>
              </w:rPr>
            </w:pPr>
            <w:r w:rsidRPr="00437220">
              <w:rPr>
                <w:sz w:val="20"/>
                <w:szCs w:val="20"/>
                <w:lang w:val="fr-CA"/>
              </w:rPr>
              <w:t>Cour suprême du Canada</w:t>
            </w:r>
          </w:p>
        </w:tc>
        <w:tc>
          <w:tcPr>
            <w:tcW w:w="243" w:type="pct"/>
          </w:tcPr>
          <w:p w:rsidR="008725E8" w:rsidRPr="00437220" w:rsidRDefault="008725E8" w:rsidP="008725E8">
            <w:pPr>
              <w:jc w:val="both"/>
              <w:rPr>
                <w:sz w:val="20"/>
                <w:szCs w:val="20"/>
                <w:lang w:val="fr-CA"/>
              </w:rPr>
            </w:pPr>
          </w:p>
        </w:tc>
        <w:tc>
          <w:tcPr>
            <w:tcW w:w="2330" w:type="pct"/>
          </w:tcPr>
          <w:p w:rsidR="008725E8" w:rsidRPr="00437220" w:rsidRDefault="008725E8" w:rsidP="008725E8">
            <w:pPr>
              <w:jc w:val="both"/>
              <w:rPr>
                <w:sz w:val="20"/>
                <w:szCs w:val="20"/>
                <w:lang w:val="fr-CA"/>
              </w:rPr>
            </w:pPr>
            <w:r w:rsidRPr="00437220">
              <w:rPr>
                <w:sz w:val="20"/>
                <w:szCs w:val="20"/>
                <w:lang w:val="fr-CA"/>
              </w:rPr>
              <w:t>Demande d’autorisation d’appel déposée.</w:t>
            </w:r>
          </w:p>
          <w:p w:rsidR="008725E8" w:rsidRPr="00437220" w:rsidRDefault="008725E8" w:rsidP="008725E8">
            <w:pPr>
              <w:jc w:val="both"/>
              <w:rPr>
                <w:sz w:val="20"/>
                <w:szCs w:val="20"/>
                <w:lang w:val="fr-CA"/>
              </w:rPr>
            </w:pPr>
          </w:p>
        </w:tc>
      </w:tr>
    </w:tbl>
    <w:p w:rsidR="00D36ABF" w:rsidRPr="00437220" w:rsidRDefault="00D36ABF" w:rsidP="00D36ABF">
      <w:pPr>
        <w:rPr>
          <w:sz w:val="20"/>
          <w:szCs w:val="20"/>
        </w:rPr>
      </w:pPr>
    </w:p>
    <w:p w:rsidR="00D36ABF" w:rsidRPr="00437220" w:rsidRDefault="00437220" w:rsidP="00D36ABF">
      <w:pPr>
        <w:rPr>
          <w:sz w:val="20"/>
          <w:szCs w:val="20"/>
        </w:rPr>
      </w:pPr>
      <w:r w:rsidRPr="00437220">
        <w:rPr>
          <w:sz w:val="20"/>
          <w:szCs w:val="20"/>
          <w:lang w:val="fr-CA"/>
        </w:rPr>
        <w:pict>
          <v:rect id="_x0000_i1050" style="width:2in;height:1pt" o:hrpct="0" o:hralign="center" o:hrstd="t" o:hrnoshade="t" o:hr="t" fillcolor="black [3213]" stroked="f"/>
        </w:pict>
      </w:r>
    </w:p>
    <w:p w:rsidR="0055273A" w:rsidRPr="00437220" w:rsidRDefault="0055273A">
      <w:pPr>
        <w:rPr>
          <w:sz w:val="20"/>
          <w:szCs w:val="20"/>
        </w:rPr>
      </w:pPr>
      <w:r w:rsidRPr="00437220">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624794" w:rsidRPr="00437220" w:rsidTr="000567BA">
        <w:trPr>
          <w:cantSplit/>
        </w:trPr>
        <w:tc>
          <w:tcPr>
            <w:tcW w:w="1458" w:type="dxa"/>
          </w:tcPr>
          <w:p w:rsidR="00624794" w:rsidRPr="00437220" w:rsidRDefault="00624794" w:rsidP="000567BA">
            <w:pPr>
              <w:rPr>
                <w:sz w:val="20"/>
                <w:szCs w:val="20"/>
              </w:rPr>
            </w:pPr>
            <w:r w:rsidRPr="00437220">
              <w:rPr>
                <w:rStyle w:val="SCCFileNumberChar"/>
                <w:sz w:val="20"/>
                <w:szCs w:val="20"/>
              </w:rPr>
              <w:lastRenderedPageBreak/>
              <w:t>36569</w:t>
            </w:r>
          </w:p>
          <w:p w:rsidR="00624794" w:rsidRPr="00437220" w:rsidRDefault="00624794" w:rsidP="000567BA">
            <w:pPr>
              <w:rPr>
                <w:b/>
                <w:sz w:val="20"/>
                <w:szCs w:val="20"/>
                <w:lang w:val="fr-CA"/>
              </w:rPr>
            </w:pPr>
          </w:p>
        </w:tc>
        <w:tc>
          <w:tcPr>
            <w:tcW w:w="8118" w:type="dxa"/>
          </w:tcPr>
          <w:p w:rsidR="00624794" w:rsidRPr="00437220" w:rsidRDefault="00624794" w:rsidP="000567BA">
            <w:pPr>
              <w:rPr>
                <w:sz w:val="20"/>
                <w:szCs w:val="20"/>
              </w:rPr>
            </w:pPr>
            <w:r w:rsidRPr="00437220">
              <w:rPr>
                <w:rStyle w:val="SCCLsocChar"/>
                <w:sz w:val="20"/>
                <w:szCs w:val="20"/>
                <w:lang w:val="en-CA"/>
              </w:rPr>
              <w:t xml:space="preserve">9221-2133 Québec </w:t>
            </w:r>
            <w:proofErr w:type="spellStart"/>
            <w:r w:rsidRPr="00437220">
              <w:rPr>
                <w:rStyle w:val="SCCLsocChar"/>
                <w:sz w:val="20"/>
                <w:szCs w:val="20"/>
                <w:lang w:val="en-CA"/>
              </w:rPr>
              <w:t>inc.</w:t>
            </w:r>
            <w:proofErr w:type="spellEnd"/>
            <w:r w:rsidRPr="00437220">
              <w:rPr>
                <w:rStyle w:val="SCCLsocChar"/>
                <w:sz w:val="20"/>
                <w:szCs w:val="20"/>
                <w:lang w:val="en-CA"/>
              </w:rPr>
              <w:t xml:space="preserve">, </w:t>
            </w:r>
            <w:proofErr w:type="spellStart"/>
            <w:r w:rsidRPr="00437220">
              <w:rPr>
                <w:rStyle w:val="SCCLsocChar"/>
                <w:sz w:val="20"/>
                <w:szCs w:val="20"/>
                <w:lang w:val="en-CA"/>
              </w:rPr>
              <w:t>f.a.s.r.s</w:t>
            </w:r>
            <w:proofErr w:type="spellEnd"/>
            <w:r w:rsidRPr="00437220">
              <w:rPr>
                <w:rStyle w:val="SCCLsocChar"/>
                <w:sz w:val="20"/>
                <w:szCs w:val="20"/>
                <w:lang w:val="en-CA"/>
              </w:rPr>
              <w:t xml:space="preserve">. Centre </w:t>
            </w:r>
            <w:proofErr w:type="spellStart"/>
            <w:r w:rsidRPr="00437220">
              <w:rPr>
                <w:rStyle w:val="SCCLsocChar"/>
                <w:sz w:val="20"/>
                <w:szCs w:val="20"/>
                <w:lang w:val="en-CA"/>
              </w:rPr>
              <w:t>Mécatech</w:t>
            </w:r>
            <w:proofErr w:type="spellEnd"/>
            <w:r w:rsidRPr="00437220">
              <w:rPr>
                <w:rStyle w:val="SCCLsocChar"/>
                <w:sz w:val="20"/>
                <w:szCs w:val="20"/>
                <w:lang w:val="en-CA"/>
              </w:rPr>
              <w:t xml:space="preserve"> </w:t>
            </w:r>
            <w:r w:rsidR="0001299D" w:rsidRPr="00437220">
              <w:rPr>
                <w:rStyle w:val="SCCLsocChar"/>
                <w:sz w:val="20"/>
                <w:szCs w:val="20"/>
                <w:lang w:val="en-CA"/>
              </w:rPr>
              <w:t xml:space="preserve">et </w:t>
            </w:r>
            <w:proofErr w:type="spellStart"/>
            <w:r w:rsidR="0001299D" w:rsidRPr="00437220">
              <w:rPr>
                <w:rStyle w:val="SCCLsocChar"/>
                <w:sz w:val="20"/>
                <w:szCs w:val="20"/>
                <w:lang w:val="en-CA"/>
              </w:rPr>
              <w:t>Éric</w:t>
            </w:r>
            <w:proofErr w:type="spellEnd"/>
            <w:r w:rsidR="0001299D" w:rsidRPr="00437220">
              <w:rPr>
                <w:rStyle w:val="SCCLsocChar"/>
                <w:sz w:val="20"/>
                <w:szCs w:val="20"/>
                <w:lang w:val="en-CA"/>
              </w:rPr>
              <w:t xml:space="preserve"> </w:t>
            </w:r>
            <w:proofErr w:type="spellStart"/>
            <w:r w:rsidR="0001299D" w:rsidRPr="00437220">
              <w:rPr>
                <w:rStyle w:val="SCCLsocChar"/>
                <w:sz w:val="20"/>
                <w:szCs w:val="20"/>
                <w:lang w:val="en-CA"/>
              </w:rPr>
              <w:t>Cloutier</w:t>
            </w:r>
            <w:proofErr w:type="spellEnd"/>
            <w:r w:rsidR="0001299D" w:rsidRPr="00437220">
              <w:rPr>
                <w:rStyle w:val="SCCLsocChar"/>
                <w:sz w:val="20"/>
                <w:szCs w:val="20"/>
                <w:lang w:val="en-CA"/>
              </w:rPr>
              <w:t xml:space="preserve"> </w:t>
            </w:r>
            <w:r w:rsidRPr="00437220">
              <w:rPr>
                <w:rStyle w:val="SCCLsocChar"/>
                <w:sz w:val="20"/>
                <w:szCs w:val="20"/>
                <w:lang w:val="en-CA"/>
              </w:rPr>
              <w:t xml:space="preserve">c. </w:t>
            </w:r>
            <w:r w:rsidR="0001299D" w:rsidRPr="00437220">
              <w:rPr>
                <w:rStyle w:val="SCCLsocChar"/>
                <w:sz w:val="20"/>
                <w:szCs w:val="20"/>
                <w:lang w:val="en-CA"/>
              </w:rPr>
              <w:t xml:space="preserve">Intact </w:t>
            </w:r>
            <w:proofErr w:type="spellStart"/>
            <w:r w:rsidR="0001299D" w:rsidRPr="00437220">
              <w:rPr>
                <w:rStyle w:val="SCCLsocChar"/>
                <w:sz w:val="20"/>
                <w:szCs w:val="20"/>
                <w:lang w:val="en-CA"/>
              </w:rPr>
              <w:t>Compagnie</w:t>
            </w:r>
            <w:proofErr w:type="spellEnd"/>
            <w:r w:rsidR="0001299D" w:rsidRPr="00437220">
              <w:rPr>
                <w:rStyle w:val="SCCLsocChar"/>
                <w:sz w:val="20"/>
                <w:szCs w:val="20"/>
                <w:lang w:val="en-CA"/>
              </w:rPr>
              <w:t xml:space="preserve"> </w:t>
            </w:r>
            <w:proofErr w:type="spellStart"/>
            <w:r w:rsidR="0001299D" w:rsidRPr="00437220">
              <w:rPr>
                <w:rStyle w:val="SCCLsocChar"/>
                <w:sz w:val="20"/>
                <w:szCs w:val="20"/>
                <w:lang w:val="en-CA"/>
              </w:rPr>
              <w:t>d’assurance</w:t>
            </w:r>
            <w:proofErr w:type="spellEnd"/>
            <w:r w:rsidR="0001299D" w:rsidRPr="00437220">
              <w:rPr>
                <w:rStyle w:val="SCCLsocChar"/>
                <w:sz w:val="20"/>
                <w:szCs w:val="20"/>
                <w:lang w:val="en-CA"/>
              </w:rPr>
              <w:t xml:space="preserve"> (</w:t>
            </w:r>
            <w:proofErr w:type="spellStart"/>
            <w:r w:rsidR="0001299D" w:rsidRPr="00437220">
              <w:rPr>
                <w:rStyle w:val="SCCLsocChar"/>
                <w:sz w:val="20"/>
                <w:szCs w:val="20"/>
                <w:lang w:val="en-CA"/>
              </w:rPr>
              <w:t>anciennement</w:t>
            </w:r>
            <w:proofErr w:type="spellEnd"/>
            <w:r w:rsidR="0001299D" w:rsidRPr="00437220">
              <w:rPr>
                <w:rStyle w:val="SCCLsocChar"/>
                <w:sz w:val="20"/>
                <w:szCs w:val="20"/>
                <w:lang w:val="en-CA"/>
              </w:rPr>
              <w:t xml:space="preserve"> </w:t>
            </w:r>
            <w:proofErr w:type="spellStart"/>
            <w:r w:rsidR="0001299D" w:rsidRPr="00437220">
              <w:rPr>
                <w:rStyle w:val="SCCLsocChar"/>
                <w:sz w:val="20"/>
                <w:szCs w:val="20"/>
                <w:lang w:val="en-CA"/>
              </w:rPr>
              <w:t>connue</w:t>
            </w:r>
            <w:proofErr w:type="spellEnd"/>
            <w:r w:rsidR="0001299D" w:rsidRPr="00437220">
              <w:rPr>
                <w:rStyle w:val="SCCLsocChar"/>
                <w:sz w:val="20"/>
                <w:szCs w:val="20"/>
                <w:lang w:val="en-CA"/>
              </w:rPr>
              <w:t xml:space="preserve"> sous le nom Intact Assurance </w:t>
            </w:r>
            <w:proofErr w:type="spellStart"/>
            <w:r w:rsidR="0001299D" w:rsidRPr="00437220">
              <w:rPr>
                <w:rStyle w:val="SCCLsocChar"/>
                <w:sz w:val="20"/>
                <w:szCs w:val="20"/>
                <w:lang w:val="en-CA"/>
              </w:rPr>
              <w:t>inc.</w:t>
            </w:r>
            <w:proofErr w:type="spellEnd"/>
            <w:r w:rsidR="0001299D" w:rsidRPr="00437220">
              <w:rPr>
                <w:rStyle w:val="SCCLsocChar"/>
                <w:sz w:val="20"/>
                <w:szCs w:val="20"/>
                <w:lang w:val="en-CA"/>
              </w:rPr>
              <w:t>)</w:t>
            </w:r>
            <w:r w:rsidRPr="00437220">
              <w:rPr>
                <w:sz w:val="20"/>
                <w:szCs w:val="20"/>
              </w:rPr>
              <w:t xml:space="preserve"> (Q</w:t>
            </w:r>
            <w:r w:rsidR="00CA013A" w:rsidRPr="00437220">
              <w:rPr>
                <w:sz w:val="20"/>
                <w:szCs w:val="20"/>
              </w:rPr>
              <w:t>c</w:t>
            </w:r>
            <w:r w:rsidRPr="00437220">
              <w:rPr>
                <w:sz w:val="20"/>
                <w:szCs w:val="20"/>
              </w:rPr>
              <w:t>) (</w:t>
            </w:r>
            <w:proofErr w:type="spellStart"/>
            <w:r w:rsidRPr="00437220">
              <w:rPr>
                <w:sz w:val="20"/>
                <w:szCs w:val="20"/>
              </w:rPr>
              <w:t>Civil</w:t>
            </w:r>
            <w:r w:rsidR="00CA013A" w:rsidRPr="00437220">
              <w:rPr>
                <w:sz w:val="20"/>
                <w:szCs w:val="20"/>
              </w:rPr>
              <w:t>e</w:t>
            </w:r>
            <w:proofErr w:type="spellEnd"/>
            <w:r w:rsidRPr="00437220">
              <w:rPr>
                <w:sz w:val="20"/>
                <w:szCs w:val="20"/>
              </w:rPr>
              <w:t>) (</w:t>
            </w:r>
            <w:proofErr w:type="spellStart"/>
            <w:r w:rsidR="00CA013A" w:rsidRPr="00437220">
              <w:rPr>
                <w:sz w:val="20"/>
                <w:szCs w:val="20"/>
              </w:rPr>
              <w:t>Autorisation</w:t>
            </w:r>
            <w:proofErr w:type="spellEnd"/>
            <w:r w:rsidRPr="00437220">
              <w:rPr>
                <w:sz w:val="20"/>
                <w:szCs w:val="20"/>
              </w:rPr>
              <w:t>)</w:t>
            </w:r>
          </w:p>
          <w:p w:rsidR="00624794" w:rsidRPr="00437220" w:rsidRDefault="00624794" w:rsidP="000567BA">
            <w:pPr>
              <w:rPr>
                <w:sz w:val="20"/>
                <w:szCs w:val="20"/>
              </w:rPr>
            </w:pPr>
          </w:p>
        </w:tc>
      </w:tr>
      <w:tr w:rsidR="00624794" w:rsidRPr="00437220" w:rsidTr="000567BA">
        <w:trPr>
          <w:cantSplit/>
        </w:trPr>
        <w:tc>
          <w:tcPr>
            <w:tcW w:w="1458" w:type="dxa"/>
          </w:tcPr>
          <w:p w:rsidR="00624794" w:rsidRPr="00437220" w:rsidRDefault="00624794" w:rsidP="000567BA">
            <w:pPr>
              <w:rPr>
                <w:sz w:val="20"/>
                <w:szCs w:val="20"/>
              </w:rPr>
            </w:pPr>
            <w:r w:rsidRPr="00437220">
              <w:rPr>
                <w:sz w:val="20"/>
                <w:szCs w:val="20"/>
              </w:rPr>
              <w:t>Coram :</w:t>
            </w:r>
          </w:p>
        </w:tc>
        <w:tc>
          <w:tcPr>
            <w:tcW w:w="8118" w:type="dxa"/>
          </w:tcPr>
          <w:p w:rsidR="00624794" w:rsidRPr="00437220" w:rsidRDefault="005D16E5" w:rsidP="000567BA">
            <w:pPr>
              <w:rPr>
                <w:sz w:val="20"/>
                <w:szCs w:val="20"/>
              </w:rPr>
            </w:pPr>
            <w:r w:rsidRPr="00437220">
              <w:rPr>
                <w:rStyle w:val="SCCCoramChar"/>
                <w:sz w:val="20"/>
                <w:szCs w:val="20"/>
                <w:lang w:val="en-CA"/>
              </w:rPr>
              <w:t xml:space="preserve">Les </w:t>
            </w:r>
            <w:proofErr w:type="spellStart"/>
            <w:r w:rsidRPr="00437220">
              <w:rPr>
                <w:rStyle w:val="SCCCoramChar"/>
                <w:sz w:val="20"/>
                <w:szCs w:val="20"/>
                <w:lang w:val="en-CA"/>
              </w:rPr>
              <w:t>juges</w:t>
            </w:r>
            <w:proofErr w:type="spellEnd"/>
            <w:r w:rsidRPr="00437220">
              <w:rPr>
                <w:rStyle w:val="SCCCoramChar"/>
                <w:sz w:val="20"/>
                <w:szCs w:val="20"/>
                <w:lang w:val="en-CA"/>
              </w:rPr>
              <w:t xml:space="preserve"> </w:t>
            </w:r>
            <w:r w:rsidR="00624794" w:rsidRPr="00437220">
              <w:rPr>
                <w:rStyle w:val="SCCCoramChar"/>
                <w:sz w:val="20"/>
                <w:szCs w:val="20"/>
                <w:lang w:val="en-CA"/>
              </w:rPr>
              <w:t xml:space="preserve">Cromwell, Wagner </w:t>
            </w:r>
            <w:r w:rsidRPr="00437220">
              <w:rPr>
                <w:rStyle w:val="SCCCoramChar"/>
                <w:sz w:val="20"/>
                <w:szCs w:val="20"/>
                <w:lang w:val="en-CA"/>
              </w:rPr>
              <w:t>et</w:t>
            </w:r>
            <w:r w:rsidR="00624794" w:rsidRPr="00437220">
              <w:rPr>
                <w:rStyle w:val="SCCCoramChar"/>
                <w:sz w:val="20"/>
                <w:szCs w:val="20"/>
                <w:lang w:val="en-CA"/>
              </w:rPr>
              <w:t xml:space="preserve"> Côté</w:t>
            </w:r>
          </w:p>
          <w:p w:rsidR="00624794" w:rsidRPr="00437220" w:rsidRDefault="00624794" w:rsidP="000567BA">
            <w:pPr>
              <w:rPr>
                <w:sz w:val="20"/>
                <w:szCs w:val="20"/>
                <w:u w:val="single"/>
              </w:rPr>
            </w:pPr>
          </w:p>
        </w:tc>
      </w:tr>
      <w:tr w:rsidR="00624794" w:rsidRPr="00437220" w:rsidTr="000567BA">
        <w:trPr>
          <w:cantSplit/>
        </w:trPr>
        <w:tc>
          <w:tcPr>
            <w:tcW w:w="9576" w:type="dxa"/>
            <w:gridSpan w:val="2"/>
          </w:tcPr>
          <w:p w:rsidR="00624794" w:rsidRPr="00437220" w:rsidRDefault="001B2D35" w:rsidP="000567BA">
            <w:pPr>
              <w:pStyle w:val="SCCShortJudgment"/>
              <w:rPr>
                <w:szCs w:val="20"/>
                <w:lang w:val="fr-CA"/>
              </w:rPr>
            </w:pPr>
            <w:r w:rsidRPr="00437220">
              <w:t xml:space="preserve">La </w:t>
            </w:r>
            <w:proofErr w:type="spellStart"/>
            <w:r w:rsidRPr="00437220">
              <w:t>demande</w:t>
            </w:r>
            <w:proofErr w:type="spellEnd"/>
            <w:r w:rsidRPr="00437220">
              <w:t xml:space="preserve"> </w:t>
            </w:r>
            <w:proofErr w:type="spellStart"/>
            <w:r w:rsidRPr="00437220">
              <w:t>d’autorisation</w:t>
            </w:r>
            <w:proofErr w:type="spellEnd"/>
            <w:r w:rsidRPr="00437220">
              <w:t xml:space="preserve"> </w:t>
            </w:r>
            <w:proofErr w:type="spellStart"/>
            <w:r w:rsidRPr="00437220">
              <w:t>d’appel</w:t>
            </w:r>
            <w:proofErr w:type="spellEnd"/>
            <w:r w:rsidRPr="00437220">
              <w:t xml:space="preserve"> de </w:t>
            </w:r>
            <w:proofErr w:type="spellStart"/>
            <w:r w:rsidRPr="00437220">
              <w:t>l’arrêt</w:t>
            </w:r>
            <w:proofErr w:type="spellEnd"/>
            <w:r w:rsidRPr="00437220">
              <w:t xml:space="preserve"> de la </w:t>
            </w:r>
            <w:proofErr w:type="spellStart"/>
            <w:r w:rsidRPr="00437220">
              <w:t>Cour</w:t>
            </w:r>
            <w:proofErr w:type="spellEnd"/>
            <w:r w:rsidRPr="00437220">
              <w:t xml:space="preserve"> </w:t>
            </w:r>
            <w:proofErr w:type="spellStart"/>
            <w:r w:rsidRPr="00437220">
              <w:t>d’appel</w:t>
            </w:r>
            <w:proofErr w:type="spellEnd"/>
            <w:r w:rsidRPr="00437220">
              <w:t xml:space="preserve"> du Québec (Québec), </w:t>
            </w:r>
            <w:proofErr w:type="spellStart"/>
            <w:r w:rsidRPr="00437220">
              <w:t>numéro</w:t>
            </w:r>
            <w:proofErr w:type="spellEnd"/>
            <w:r w:rsidRPr="00437220">
              <w:t xml:space="preserve"> 200-09-008292-143, 2015 QCCA 916, </w:t>
            </w:r>
            <w:proofErr w:type="spellStart"/>
            <w:r w:rsidRPr="00437220">
              <w:t>daté</w:t>
            </w:r>
            <w:proofErr w:type="spellEnd"/>
            <w:r w:rsidRPr="00437220">
              <w:t xml:space="preserve"> du 25 </w:t>
            </w:r>
            <w:proofErr w:type="spellStart"/>
            <w:r w:rsidRPr="00437220">
              <w:t>mai</w:t>
            </w:r>
            <w:proofErr w:type="spellEnd"/>
            <w:r w:rsidRPr="00437220">
              <w:t xml:space="preserve"> 2015, </w:t>
            </w:r>
            <w:proofErr w:type="spellStart"/>
            <w:r w:rsidRPr="00437220">
              <w:t>est</w:t>
            </w:r>
            <w:proofErr w:type="spellEnd"/>
            <w:r w:rsidRPr="00437220">
              <w:t xml:space="preserve"> </w:t>
            </w:r>
            <w:proofErr w:type="spellStart"/>
            <w:r w:rsidRPr="00437220">
              <w:t>rejetée</w:t>
            </w:r>
            <w:proofErr w:type="spellEnd"/>
            <w:r w:rsidRPr="00437220">
              <w:t xml:space="preserve"> avec </w:t>
            </w:r>
            <w:proofErr w:type="spellStart"/>
            <w:r w:rsidRPr="00437220">
              <w:t>dépens</w:t>
            </w:r>
            <w:proofErr w:type="spellEnd"/>
            <w:r w:rsidRPr="00437220">
              <w:t>.</w:t>
            </w:r>
          </w:p>
          <w:p w:rsidR="005D16E5" w:rsidRPr="00437220" w:rsidRDefault="005D16E5" w:rsidP="000567BA">
            <w:pPr>
              <w:pStyle w:val="SCCShortJudgment"/>
              <w:rPr>
                <w:szCs w:val="20"/>
                <w:lang w:val="fr-CA"/>
              </w:rPr>
            </w:pPr>
          </w:p>
          <w:p w:rsidR="005D16E5" w:rsidRPr="00437220" w:rsidRDefault="001B2D35" w:rsidP="000567BA">
            <w:pPr>
              <w:pStyle w:val="SCCShortJudgment"/>
              <w:rPr>
                <w:szCs w:val="20"/>
                <w:lang w:val="fr-CA"/>
              </w:rPr>
            </w:pPr>
            <w:r w:rsidRPr="00437220">
              <w:t>The application for leave to appeal from the judgment of the Court of Appeal of Quebec (Québec), Number 200-09-008292-143,</w:t>
            </w:r>
            <w:r w:rsidRPr="00437220">
              <w:rPr>
                <w:lang w:val="en-US"/>
              </w:rPr>
              <w:t xml:space="preserve"> </w:t>
            </w:r>
            <w:r w:rsidRPr="00437220">
              <w:t>2015 QCCA 916, dated May 25, 2015, is dismissed with costs.</w:t>
            </w:r>
          </w:p>
        </w:tc>
      </w:tr>
    </w:tbl>
    <w:p w:rsidR="00624794" w:rsidRPr="00437220" w:rsidRDefault="00624794" w:rsidP="00624794">
      <w:pPr>
        <w:rPr>
          <w:sz w:val="20"/>
          <w:szCs w:val="20"/>
          <w:lang w:val="fr-CA"/>
        </w:rPr>
      </w:pPr>
    </w:p>
    <w:p w:rsidR="00624794" w:rsidRPr="00437220" w:rsidRDefault="00624794" w:rsidP="00624794">
      <w:pPr>
        <w:rPr>
          <w:sz w:val="20"/>
          <w:szCs w:val="20"/>
          <w:u w:val="single"/>
        </w:rPr>
      </w:pPr>
      <w:r w:rsidRPr="00437220">
        <w:rPr>
          <w:sz w:val="20"/>
          <w:szCs w:val="20"/>
          <w:u w:val="single"/>
        </w:rPr>
        <w:t>CASE SUMMARY</w:t>
      </w:r>
    </w:p>
    <w:p w:rsidR="00624794" w:rsidRPr="00437220" w:rsidRDefault="00624794" w:rsidP="0062479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13589" w:rsidRPr="00437220" w:rsidTr="000567BA">
        <w:tc>
          <w:tcPr>
            <w:tcW w:w="5000" w:type="pct"/>
            <w:gridSpan w:val="3"/>
          </w:tcPr>
          <w:p w:rsidR="00913589" w:rsidRPr="00437220" w:rsidRDefault="00913589" w:rsidP="00913589">
            <w:pPr>
              <w:jc w:val="both"/>
              <w:rPr>
                <w:sz w:val="20"/>
                <w:szCs w:val="20"/>
              </w:rPr>
            </w:pPr>
            <w:r w:rsidRPr="00437220">
              <w:rPr>
                <w:sz w:val="20"/>
                <w:szCs w:val="20"/>
              </w:rPr>
              <w:t xml:space="preserve">Insurance – Property insurance – Obligation of insured to co-operate with insurer in processing of claim for loss under article 2471 of </w:t>
            </w:r>
            <w:r w:rsidRPr="00437220">
              <w:rPr>
                <w:i/>
                <w:sz w:val="20"/>
                <w:szCs w:val="20"/>
              </w:rPr>
              <w:t>Civil Code of Québec</w:t>
            </w:r>
            <w:r w:rsidRPr="00437220">
              <w:rPr>
                <w:sz w:val="20"/>
                <w:szCs w:val="20"/>
              </w:rPr>
              <w:t xml:space="preserve"> – Theft of vehicle that had previously been seized by police after being reported stolen – Applicant repeatedly refusing to submit to being questioned about circumstances of claim – Respondent refusing to indemnify applicant because of its failure to co-operate in investigation – Whether Court of Appeal erred in concluding that applicant had shown bad faith in refusing to submit to being questioned and that that refusal had caused injury to respondent – Whether Court of Appeal erred in concluding that respondent was not necessarily under obligation to extend investigation to third parties in order to obtain information it needed to process applicant’s claim.</w:t>
            </w:r>
          </w:p>
          <w:p w:rsidR="00913589" w:rsidRPr="00437220" w:rsidRDefault="00913589" w:rsidP="00913589">
            <w:pPr>
              <w:jc w:val="both"/>
              <w:rPr>
                <w:smallCaps/>
                <w:sz w:val="20"/>
                <w:szCs w:val="20"/>
              </w:rPr>
            </w:pPr>
          </w:p>
        </w:tc>
      </w:tr>
      <w:tr w:rsidR="00913589" w:rsidRPr="00437220" w:rsidTr="000567BA">
        <w:tc>
          <w:tcPr>
            <w:tcW w:w="5000" w:type="pct"/>
            <w:gridSpan w:val="3"/>
          </w:tcPr>
          <w:p w:rsidR="00913589" w:rsidRPr="00437220" w:rsidRDefault="00913589" w:rsidP="00913589">
            <w:pPr>
              <w:jc w:val="both"/>
              <w:rPr>
                <w:sz w:val="20"/>
                <w:szCs w:val="20"/>
              </w:rPr>
            </w:pPr>
            <w:r w:rsidRPr="00437220">
              <w:rPr>
                <w:sz w:val="20"/>
                <w:szCs w:val="20"/>
              </w:rPr>
              <w:t xml:space="preserve">After the applicant had repeatedly refused to submit to being questioned about the circumstances of its vehicle theft insurance claim, the respondent determined that the applicant had failed to fulfil its obligation under article 2471 of the </w:t>
            </w:r>
            <w:r w:rsidRPr="00437220">
              <w:rPr>
                <w:i/>
                <w:sz w:val="20"/>
                <w:szCs w:val="20"/>
              </w:rPr>
              <w:t>Civil Code of Québec</w:t>
            </w:r>
            <w:r w:rsidRPr="00437220">
              <w:rPr>
                <w:sz w:val="20"/>
                <w:szCs w:val="20"/>
              </w:rPr>
              <w:t xml:space="preserve"> to co-operate in the gathering of information. The respondent accordingly refused to indemnify the applicant for the loss resulting from the theft of its vehicle. The Court of Québec held that the respondent was under an obligation to indemnify the applicant. The Court of Appeal allowed the appeal and set aside the Court of Québec’s judgment.</w:t>
            </w:r>
          </w:p>
          <w:p w:rsidR="00913589" w:rsidRPr="00437220" w:rsidRDefault="00913589" w:rsidP="00913589">
            <w:pPr>
              <w:jc w:val="both"/>
              <w:rPr>
                <w:sz w:val="20"/>
                <w:szCs w:val="20"/>
              </w:rPr>
            </w:pPr>
          </w:p>
        </w:tc>
      </w:tr>
      <w:tr w:rsidR="00913589" w:rsidRPr="00437220" w:rsidTr="000567BA">
        <w:tc>
          <w:tcPr>
            <w:tcW w:w="2427" w:type="pct"/>
          </w:tcPr>
          <w:p w:rsidR="00913589" w:rsidRPr="00437220" w:rsidRDefault="00913589" w:rsidP="00913589">
            <w:pPr>
              <w:jc w:val="both"/>
              <w:rPr>
                <w:sz w:val="20"/>
                <w:szCs w:val="20"/>
              </w:rPr>
            </w:pPr>
            <w:r w:rsidRPr="00437220">
              <w:rPr>
                <w:sz w:val="20"/>
                <w:szCs w:val="20"/>
              </w:rPr>
              <w:t>February 25, 2014</w:t>
            </w:r>
          </w:p>
          <w:p w:rsidR="00913589" w:rsidRPr="00437220" w:rsidRDefault="00913589" w:rsidP="00913589">
            <w:pPr>
              <w:jc w:val="both"/>
              <w:rPr>
                <w:sz w:val="20"/>
                <w:szCs w:val="20"/>
              </w:rPr>
            </w:pPr>
            <w:r w:rsidRPr="00437220">
              <w:rPr>
                <w:sz w:val="20"/>
                <w:szCs w:val="20"/>
              </w:rPr>
              <w:t>Court of Québec</w:t>
            </w:r>
          </w:p>
          <w:p w:rsidR="00913589" w:rsidRPr="00437220" w:rsidRDefault="00913589" w:rsidP="00913589">
            <w:pPr>
              <w:jc w:val="both"/>
              <w:rPr>
                <w:sz w:val="20"/>
                <w:szCs w:val="20"/>
              </w:rPr>
            </w:pPr>
            <w:r w:rsidRPr="00437220">
              <w:rPr>
                <w:sz w:val="20"/>
                <w:szCs w:val="20"/>
              </w:rPr>
              <w:t>(Judge Godbout)</w:t>
            </w:r>
          </w:p>
          <w:p w:rsidR="00913589" w:rsidRPr="00437220" w:rsidRDefault="00437220" w:rsidP="00913589">
            <w:pPr>
              <w:jc w:val="both"/>
              <w:rPr>
                <w:sz w:val="20"/>
                <w:szCs w:val="20"/>
              </w:rPr>
            </w:pPr>
            <w:hyperlink r:id="rId40" w:history="1">
              <w:r w:rsidR="00913589" w:rsidRPr="00437220">
                <w:rPr>
                  <w:color w:val="0000FF" w:themeColor="hyperlink"/>
                  <w:sz w:val="20"/>
                  <w:szCs w:val="20"/>
                  <w:u w:val="single"/>
                </w:rPr>
                <w:t>2014 QCCQ 1613</w:t>
              </w:r>
            </w:hyperlink>
          </w:p>
          <w:p w:rsidR="00913589" w:rsidRPr="00437220" w:rsidRDefault="00913589" w:rsidP="00913589">
            <w:pPr>
              <w:jc w:val="both"/>
              <w:rPr>
                <w:sz w:val="20"/>
                <w:szCs w:val="20"/>
              </w:rPr>
            </w:pPr>
          </w:p>
        </w:tc>
        <w:tc>
          <w:tcPr>
            <w:tcW w:w="243" w:type="pct"/>
          </w:tcPr>
          <w:p w:rsidR="00913589" w:rsidRPr="00437220" w:rsidRDefault="00913589" w:rsidP="00913589">
            <w:pPr>
              <w:jc w:val="both"/>
              <w:rPr>
                <w:sz w:val="20"/>
                <w:szCs w:val="20"/>
              </w:rPr>
            </w:pPr>
          </w:p>
        </w:tc>
        <w:tc>
          <w:tcPr>
            <w:tcW w:w="2330" w:type="pct"/>
          </w:tcPr>
          <w:p w:rsidR="00913589" w:rsidRPr="00437220" w:rsidRDefault="00913589" w:rsidP="00913589">
            <w:pPr>
              <w:jc w:val="both"/>
              <w:rPr>
                <w:sz w:val="20"/>
                <w:szCs w:val="20"/>
              </w:rPr>
            </w:pPr>
            <w:r w:rsidRPr="00437220">
              <w:rPr>
                <w:sz w:val="20"/>
                <w:szCs w:val="20"/>
              </w:rPr>
              <w:t>Allowed the action in part with costs;</w:t>
            </w:r>
          </w:p>
          <w:p w:rsidR="00913589" w:rsidRPr="00437220" w:rsidRDefault="00913589" w:rsidP="00913589">
            <w:pPr>
              <w:jc w:val="both"/>
              <w:rPr>
                <w:sz w:val="20"/>
                <w:szCs w:val="20"/>
              </w:rPr>
            </w:pPr>
            <w:r w:rsidRPr="00437220">
              <w:rPr>
                <w:sz w:val="20"/>
                <w:szCs w:val="20"/>
              </w:rPr>
              <w:t xml:space="preserve">Ordered Intact Assurance </w:t>
            </w:r>
            <w:proofErr w:type="spellStart"/>
            <w:r w:rsidRPr="00437220">
              <w:rPr>
                <w:sz w:val="20"/>
                <w:szCs w:val="20"/>
              </w:rPr>
              <w:t>inc.</w:t>
            </w:r>
            <w:proofErr w:type="spellEnd"/>
            <w:r w:rsidRPr="00437220">
              <w:rPr>
                <w:sz w:val="20"/>
                <w:szCs w:val="20"/>
              </w:rPr>
              <w:t xml:space="preserve"> to pay, to applicant </w:t>
            </w:r>
            <w:proofErr w:type="spellStart"/>
            <w:r w:rsidRPr="00437220">
              <w:rPr>
                <w:sz w:val="20"/>
                <w:szCs w:val="20"/>
              </w:rPr>
              <w:t>Éric</w:t>
            </w:r>
            <w:proofErr w:type="spellEnd"/>
            <w:r w:rsidRPr="00437220">
              <w:rPr>
                <w:sz w:val="20"/>
                <w:szCs w:val="20"/>
              </w:rPr>
              <w:t xml:space="preserve"> </w:t>
            </w:r>
            <w:proofErr w:type="spellStart"/>
            <w:r w:rsidRPr="00437220">
              <w:rPr>
                <w:sz w:val="20"/>
                <w:szCs w:val="20"/>
              </w:rPr>
              <w:t>Cloutier</w:t>
            </w:r>
            <w:proofErr w:type="spellEnd"/>
            <w:r w:rsidRPr="00437220">
              <w:rPr>
                <w:sz w:val="20"/>
                <w:szCs w:val="20"/>
              </w:rPr>
              <w:t xml:space="preserve"> only, $14,043.75 plus tax together with interest calculated at legal rate from date of service and additional indemnity provided for in article 1619 of </w:t>
            </w:r>
            <w:r w:rsidRPr="00437220">
              <w:rPr>
                <w:i/>
                <w:sz w:val="20"/>
                <w:szCs w:val="20"/>
              </w:rPr>
              <w:t>Civil Code of Québec</w:t>
            </w:r>
            <w:r w:rsidRPr="00437220">
              <w:rPr>
                <w:sz w:val="20"/>
                <w:szCs w:val="20"/>
              </w:rPr>
              <w:t>; and</w:t>
            </w:r>
          </w:p>
          <w:p w:rsidR="00913589" w:rsidRPr="00437220" w:rsidRDefault="00913589" w:rsidP="00913589">
            <w:pPr>
              <w:jc w:val="both"/>
              <w:rPr>
                <w:sz w:val="20"/>
                <w:szCs w:val="20"/>
              </w:rPr>
            </w:pPr>
            <w:r w:rsidRPr="00437220">
              <w:rPr>
                <w:sz w:val="20"/>
                <w:szCs w:val="20"/>
              </w:rPr>
              <w:t>Declared that applicant 9221-2133 Québec Inc. did not have insurable interest to qualify it as joint plaintiff</w:t>
            </w:r>
          </w:p>
          <w:p w:rsidR="00913589" w:rsidRPr="00437220" w:rsidRDefault="00913589" w:rsidP="00913589">
            <w:pPr>
              <w:jc w:val="both"/>
              <w:rPr>
                <w:sz w:val="20"/>
                <w:szCs w:val="20"/>
              </w:rPr>
            </w:pPr>
          </w:p>
        </w:tc>
      </w:tr>
      <w:tr w:rsidR="00913589" w:rsidRPr="00437220" w:rsidTr="000567BA">
        <w:tc>
          <w:tcPr>
            <w:tcW w:w="2427" w:type="pct"/>
          </w:tcPr>
          <w:p w:rsidR="00913589" w:rsidRPr="00437220" w:rsidRDefault="00913589" w:rsidP="00913589">
            <w:pPr>
              <w:jc w:val="both"/>
              <w:rPr>
                <w:sz w:val="20"/>
                <w:szCs w:val="20"/>
              </w:rPr>
            </w:pPr>
            <w:r w:rsidRPr="00437220">
              <w:rPr>
                <w:sz w:val="20"/>
                <w:szCs w:val="20"/>
              </w:rPr>
              <w:t>May 25, 2015</w:t>
            </w:r>
          </w:p>
          <w:p w:rsidR="00913589" w:rsidRPr="00437220" w:rsidRDefault="00913589" w:rsidP="00913589">
            <w:pPr>
              <w:jc w:val="both"/>
              <w:rPr>
                <w:sz w:val="20"/>
                <w:szCs w:val="20"/>
              </w:rPr>
            </w:pPr>
            <w:r w:rsidRPr="00437220">
              <w:rPr>
                <w:sz w:val="20"/>
                <w:szCs w:val="20"/>
              </w:rPr>
              <w:t>Quebec Court of Appeal (Québec)</w:t>
            </w:r>
          </w:p>
          <w:p w:rsidR="00913589" w:rsidRPr="00437220" w:rsidRDefault="00913589" w:rsidP="00913589">
            <w:pPr>
              <w:jc w:val="both"/>
              <w:rPr>
                <w:sz w:val="20"/>
                <w:szCs w:val="20"/>
              </w:rPr>
            </w:pPr>
            <w:r w:rsidRPr="00437220">
              <w:rPr>
                <w:sz w:val="20"/>
                <w:szCs w:val="20"/>
              </w:rPr>
              <w:t>(</w:t>
            </w:r>
            <w:proofErr w:type="spellStart"/>
            <w:r w:rsidRPr="00437220">
              <w:rPr>
                <w:sz w:val="20"/>
                <w:szCs w:val="20"/>
              </w:rPr>
              <w:t>Chamberland</w:t>
            </w:r>
            <w:proofErr w:type="spellEnd"/>
            <w:r w:rsidRPr="00437220">
              <w:rPr>
                <w:sz w:val="20"/>
                <w:szCs w:val="20"/>
              </w:rPr>
              <w:t xml:space="preserve">, </w:t>
            </w:r>
            <w:proofErr w:type="spellStart"/>
            <w:r w:rsidRPr="00437220">
              <w:rPr>
                <w:sz w:val="20"/>
                <w:szCs w:val="20"/>
              </w:rPr>
              <w:t>Rochette</w:t>
            </w:r>
            <w:proofErr w:type="spellEnd"/>
            <w:r w:rsidRPr="00437220">
              <w:rPr>
                <w:sz w:val="20"/>
                <w:szCs w:val="20"/>
              </w:rPr>
              <w:t xml:space="preserve"> and </w:t>
            </w:r>
            <w:proofErr w:type="spellStart"/>
            <w:r w:rsidRPr="00437220">
              <w:rPr>
                <w:sz w:val="20"/>
                <w:szCs w:val="20"/>
              </w:rPr>
              <w:t>Bélanger</w:t>
            </w:r>
            <w:proofErr w:type="spellEnd"/>
            <w:r w:rsidRPr="00437220">
              <w:rPr>
                <w:sz w:val="20"/>
                <w:szCs w:val="20"/>
              </w:rPr>
              <w:t xml:space="preserve"> JJ.A.)</w:t>
            </w:r>
          </w:p>
          <w:p w:rsidR="00913589" w:rsidRPr="00437220" w:rsidRDefault="00437220" w:rsidP="00913589">
            <w:pPr>
              <w:jc w:val="both"/>
              <w:rPr>
                <w:sz w:val="20"/>
                <w:szCs w:val="20"/>
              </w:rPr>
            </w:pPr>
            <w:hyperlink r:id="rId41" w:history="1">
              <w:r w:rsidR="00913589" w:rsidRPr="00437220">
                <w:rPr>
                  <w:color w:val="0000FF" w:themeColor="hyperlink"/>
                  <w:sz w:val="20"/>
                  <w:szCs w:val="20"/>
                  <w:u w:val="single"/>
                </w:rPr>
                <w:t>2015 QCCA 916</w:t>
              </w:r>
            </w:hyperlink>
          </w:p>
          <w:p w:rsidR="00913589" w:rsidRPr="00437220" w:rsidRDefault="00913589" w:rsidP="00913589">
            <w:pPr>
              <w:jc w:val="both"/>
              <w:rPr>
                <w:sz w:val="20"/>
                <w:szCs w:val="20"/>
              </w:rPr>
            </w:pPr>
          </w:p>
        </w:tc>
        <w:tc>
          <w:tcPr>
            <w:tcW w:w="243" w:type="pct"/>
          </w:tcPr>
          <w:p w:rsidR="00913589" w:rsidRPr="00437220" w:rsidRDefault="00913589" w:rsidP="00913589">
            <w:pPr>
              <w:jc w:val="both"/>
              <w:rPr>
                <w:sz w:val="20"/>
                <w:szCs w:val="20"/>
              </w:rPr>
            </w:pPr>
          </w:p>
        </w:tc>
        <w:tc>
          <w:tcPr>
            <w:tcW w:w="2330" w:type="pct"/>
          </w:tcPr>
          <w:p w:rsidR="00913589" w:rsidRPr="00437220" w:rsidRDefault="00913589" w:rsidP="00913589">
            <w:pPr>
              <w:jc w:val="both"/>
              <w:rPr>
                <w:sz w:val="20"/>
                <w:szCs w:val="20"/>
              </w:rPr>
            </w:pPr>
            <w:r w:rsidRPr="00437220">
              <w:rPr>
                <w:sz w:val="20"/>
                <w:szCs w:val="20"/>
              </w:rPr>
              <w:t>Allowed appeal with costs;</w:t>
            </w:r>
          </w:p>
          <w:p w:rsidR="00913589" w:rsidRPr="00437220" w:rsidRDefault="00913589" w:rsidP="00913589">
            <w:pPr>
              <w:jc w:val="both"/>
              <w:rPr>
                <w:sz w:val="20"/>
                <w:szCs w:val="20"/>
              </w:rPr>
            </w:pPr>
            <w:r w:rsidRPr="00437220">
              <w:rPr>
                <w:sz w:val="20"/>
                <w:szCs w:val="20"/>
              </w:rPr>
              <w:t>Set aside judgment of Court of Québec; and</w:t>
            </w:r>
          </w:p>
          <w:p w:rsidR="00913589" w:rsidRPr="00437220" w:rsidRDefault="00913589" w:rsidP="00913589">
            <w:pPr>
              <w:jc w:val="both"/>
              <w:rPr>
                <w:sz w:val="20"/>
                <w:szCs w:val="20"/>
              </w:rPr>
            </w:pPr>
            <w:r w:rsidRPr="00437220">
              <w:rPr>
                <w:sz w:val="20"/>
                <w:szCs w:val="20"/>
              </w:rPr>
              <w:t xml:space="preserve">Dismissed action of applicant </w:t>
            </w:r>
            <w:proofErr w:type="spellStart"/>
            <w:r w:rsidRPr="00437220">
              <w:rPr>
                <w:sz w:val="20"/>
                <w:szCs w:val="20"/>
              </w:rPr>
              <w:t>Éric</w:t>
            </w:r>
            <w:proofErr w:type="spellEnd"/>
            <w:r w:rsidRPr="00437220">
              <w:rPr>
                <w:sz w:val="20"/>
                <w:szCs w:val="20"/>
              </w:rPr>
              <w:t xml:space="preserve"> </w:t>
            </w:r>
            <w:proofErr w:type="spellStart"/>
            <w:r w:rsidRPr="00437220">
              <w:rPr>
                <w:sz w:val="20"/>
                <w:szCs w:val="20"/>
              </w:rPr>
              <w:t>Cloutier</w:t>
            </w:r>
            <w:proofErr w:type="spellEnd"/>
            <w:r w:rsidRPr="00437220">
              <w:rPr>
                <w:sz w:val="20"/>
                <w:szCs w:val="20"/>
              </w:rPr>
              <w:t xml:space="preserve"> with costs </w:t>
            </w:r>
          </w:p>
          <w:p w:rsidR="00913589" w:rsidRPr="00437220" w:rsidRDefault="00913589" w:rsidP="00913589">
            <w:pPr>
              <w:jc w:val="both"/>
              <w:rPr>
                <w:sz w:val="20"/>
                <w:szCs w:val="20"/>
              </w:rPr>
            </w:pPr>
          </w:p>
        </w:tc>
      </w:tr>
      <w:tr w:rsidR="00913589" w:rsidRPr="00437220" w:rsidTr="000567BA">
        <w:tc>
          <w:tcPr>
            <w:tcW w:w="2427" w:type="pct"/>
          </w:tcPr>
          <w:p w:rsidR="00913589" w:rsidRPr="00437220" w:rsidRDefault="00913589" w:rsidP="00913589">
            <w:pPr>
              <w:jc w:val="both"/>
              <w:rPr>
                <w:sz w:val="20"/>
                <w:szCs w:val="20"/>
              </w:rPr>
            </w:pPr>
            <w:r w:rsidRPr="00437220">
              <w:rPr>
                <w:sz w:val="20"/>
                <w:szCs w:val="20"/>
              </w:rPr>
              <w:t>August 24, 2015</w:t>
            </w:r>
          </w:p>
          <w:p w:rsidR="00913589" w:rsidRPr="00437220" w:rsidRDefault="00913589" w:rsidP="00913589">
            <w:pPr>
              <w:jc w:val="both"/>
              <w:rPr>
                <w:sz w:val="20"/>
                <w:szCs w:val="20"/>
              </w:rPr>
            </w:pPr>
            <w:r w:rsidRPr="00437220">
              <w:rPr>
                <w:sz w:val="20"/>
                <w:szCs w:val="20"/>
              </w:rPr>
              <w:t>Supreme Court of Canada</w:t>
            </w:r>
          </w:p>
        </w:tc>
        <w:tc>
          <w:tcPr>
            <w:tcW w:w="243" w:type="pct"/>
          </w:tcPr>
          <w:p w:rsidR="00913589" w:rsidRPr="00437220" w:rsidRDefault="00913589" w:rsidP="00913589">
            <w:pPr>
              <w:jc w:val="both"/>
              <w:rPr>
                <w:sz w:val="20"/>
                <w:szCs w:val="20"/>
              </w:rPr>
            </w:pPr>
          </w:p>
        </w:tc>
        <w:tc>
          <w:tcPr>
            <w:tcW w:w="2330" w:type="pct"/>
          </w:tcPr>
          <w:p w:rsidR="00913589" w:rsidRPr="00437220" w:rsidRDefault="00913589" w:rsidP="00913589">
            <w:pPr>
              <w:jc w:val="both"/>
              <w:rPr>
                <w:sz w:val="20"/>
                <w:szCs w:val="20"/>
              </w:rPr>
            </w:pPr>
            <w:r w:rsidRPr="00437220">
              <w:rPr>
                <w:sz w:val="20"/>
                <w:szCs w:val="20"/>
              </w:rPr>
              <w:t>Application for leave to appeal filed</w:t>
            </w:r>
          </w:p>
        </w:tc>
      </w:tr>
    </w:tbl>
    <w:p w:rsidR="00913589" w:rsidRPr="00437220" w:rsidRDefault="00913589" w:rsidP="00624794">
      <w:pPr>
        <w:rPr>
          <w:sz w:val="20"/>
          <w:szCs w:val="20"/>
        </w:rPr>
      </w:pPr>
    </w:p>
    <w:p w:rsidR="00624794" w:rsidRPr="00437220" w:rsidRDefault="00437220" w:rsidP="00624794">
      <w:pPr>
        <w:rPr>
          <w:sz w:val="20"/>
          <w:szCs w:val="20"/>
        </w:rPr>
      </w:pPr>
      <w:r w:rsidRPr="00437220">
        <w:rPr>
          <w:sz w:val="20"/>
          <w:szCs w:val="20"/>
          <w:lang w:val="fr-CA"/>
        </w:rPr>
        <w:pict>
          <v:rect id="_x0000_i1051" style="width:2in;height:1pt" o:hrpct="0" o:hralign="center" o:hrstd="t" o:hrnoshade="t" o:hr="t" fillcolor="black [3213]" stroked="f"/>
        </w:pict>
      </w:r>
    </w:p>
    <w:p w:rsidR="0086152F" w:rsidRPr="00437220" w:rsidRDefault="0086152F">
      <w:pPr>
        <w:rPr>
          <w:sz w:val="20"/>
          <w:szCs w:val="20"/>
        </w:rPr>
      </w:pPr>
      <w:r w:rsidRPr="00437220">
        <w:rPr>
          <w:sz w:val="20"/>
          <w:szCs w:val="20"/>
        </w:rPr>
        <w:br w:type="page"/>
      </w:r>
    </w:p>
    <w:p w:rsidR="00624794" w:rsidRPr="00437220" w:rsidRDefault="00624794" w:rsidP="00624794">
      <w:pPr>
        <w:rPr>
          <w:sz w:val="20"/>
          <w:szCs w:val="20"/>
          <w:u w:val="single"/>
          <w:lang w:val="fr-CA"/>
        </w:rPr>
      </w:pPr>
      <w:r w:rsidRPr="00437220">
        <w:rPr>
          <w:sz w:val="20"/>
          <w:szCs w:val="20"/>
          <w:u w:val="single"/>
          <w:lang w:val="fr-CA"/>
        </w:rPr>
        <w:lastRenderedPageBreak/>
        <w:t>RÉSUMÉ DE L’AFFAIRE</w:t>
      </w:r>
    </w:p>
    <w:p w:rsidR="00624794" w:rsidRPr="00437220" w:rsidRDefault="00624794" w:rsidP="0062479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70742" w:rsidRPr="00437220" w:rsidTr="000567BA">
        <w:tc>
          <w:tcPr>
            <w:tcW w:w="5000" w:type="pct"/>
            <w:gridSpan w:val="3"/>
          </w:tcPr>
          <w:p w:rsidR="00370742" w:rsidRPr="00437220" w:rsidRDefault="00370742" w:rsidP="00370742">
            <w:pPr>
              <w:jc w:val="both"/>
              <w:rPr>
                <w:sz w:val="20"/>
                <w:szCs w:val="20"/>
                <w:lang w:val="fr-CA"/>
              </w:rPr>
            </w:pPr>
            <w:r w:rsidRPr="00437220">
              <w:rPr>
                <w:sz w:val="20"/>
                <w:szCs w:val="20"/>
                <w:lang w:val="fr-CA"/>
              </w:rPr>
              <w:t xml:space="preserve">Assurance – Assurances de biens – Obligations de l’assuré de collaborer avec l’assureur dans le traitement d’une réclamation pour dommage en vertu de l’article 2471 du </w:t>
            </w:r>
            <w:r w:rsidRPr="00437220">
              <w:rPr>
                <w:i/>
                <w:sz w:val="20"/>
                <w:szCs w:val="20"/>
                <w:lang w:val="fr-CA"/>
              </w:rPr>
              <w:t>Code civil du Québec</w:t>
            </w:r>
            <w:r w:rsidRPr="00437220">
              <w:rPr>
                <w:sz w:val="20"/>
                <w:szCs w:val="20"/>
                <w:lang w:val="fr-CA"/>
              </w:rPr>
              <w:t xml:space="preserve"> – Vol de véhicule ayant fait précédemment l’objet d’une saisie policière en raison d’une déclaration de vol – Refus répété du demandeur de se soumettre à un interrogatoire portant sur les circonstances entourant la réclamation – Refus de l’intimée d’indemniser le demandeur en raison de son manque de collaboration dans le déroulement de l’enquête – La Cour d’appel a-t-elle erré en concluant que le refus du demandeur de se soumettre à l’interrogatoire était empreint de mauvaise foi et que ce refus avait causé préjudice à l’intimée? – La Cour d’appel a-t-elle erré en concluant que l’intimée n’avait pas nécessairement d’obligation d’enquêter auprès des tiers afin d’obtenir l’information nécessaire au traitement de la réclamation du demandeur?</w:t>
            </w:r>
          </w:p>
          <w:p w:rsidR="00370742" w:rsidRPr="00437220" w:rsidRDefault="00370742" w:rsidP="00370742">
            <w:pPr>
              <w:jc w:val="both"/>
              <w:rPr>
                <w:smallCaps/>
                <w:sz w:val="20"/>
                <w:szCs w:val="20"/>
                <w:lang w:val="fr-CA"/>
              </w:rPr>
            </w:pPr>
          </w:p>
        </w:tc>
      </w:tr>
      <w:tr w:rsidR="00370742" w:rsidRPr="00437220" w:rsidTr="000567BA">
        <w:tc>
          <w:tcPr>
            <w:tcW w:w="5000" w:type="pct"/>
            <w:gridSpan w:val="3"/>
          </w:tcPr>
          <w:p w:rsidR="00370742" w:rsidRPr="00437220" w:rsidRDefault="00370742" w:rsidP="00370742">
            <w:pPr>
              <w:jc w:val="both"/>
              <w:rPr>
                <w:sz w:val="20"/>
                <w:szCs w:val="20"/>
                <w:lang w:val="fr-CA"/>
              </w:rPr>
            </w:pPr>
            <w:r w:rsidRPr="00437220">
              <w:rPr>
                <w:sz w:val="20"/>
                <w:szCs w:val="20"/>
                <w:lang w:val="fr-CA"/>
              </w:rPr>
              <w:t xml:space="preserve">À la suite du refus répété du demandeur de se soumettre à un interrogatoire sur les circonstances entourant sa réclamation d’assurance pour vol de véhicule, l’intimée détermine que ce dernier a manqué à son obligation de collaborer à la cueillette d’information prévue à l’article 2471 du </w:t>
            </w:r>
            <w:r w:rsidRPr="00437220">
              <w:rPr>
                <w:i/>
                <w:sz w:val="20"/>
                <w:szCs w:val="20"/>
                <w:lang w:val="fr-CA"/>
              </w:rPr>
              <w:t>Code civil du Québec</w:t>
            </w:r>
            <w:r w:rsidRPr="00437220">
              <w:rPr>
                <w:sz w:val="20"/>
                <w:szCs w:val="20"/>
                <w:lang w:val="fr-CA"/>
              </w:rPr>
              <w:t>. En conséquence, l’intimée refuse d’indemniser le demandeur pour les dommages résultant du vol de son véhicule. La Cour du Québec conclut à l’obligation de l’intimée d’indemniser le demandeur. La Cour d’appel accueille l’appel et infirme le jugement de la Cour du Québec.</w:t>
            </w:r>
          </w:p>
          <w:p w:rsidR="00370742" w:rsidRPr="00437220" w:rsidRDefault="00370742" w:rsidP="00370742">
            <w:pPr>
              <w:jc w:val="both"/>
              <w:rPr>
                <w:sz w:val="20"/>
                <w:szCs w:val="20"/>
                <w:lang w:val="fr-CA"/>
              </w:rPr>
            </w:pPr>
          </w:p>
        </w:tc>
      </w:tr>
      <w:tr w:rsidR="00370742" w:rsidRPr="00437220" w:rsidTr="000567BA">
        <w:tc>
          <w:tcPr>
            <w:tcW w:w="2427" w:type="pct"/>
          </w:tcPr>
          <w:p w:rsidR="00370742" w:rsidRPr="00437220" w:rsidRDefault="00370742" w:rsidP="00370742">
            <w:pPr>
              <w:jc w:val="both"/>
              <w:rPr>
                <w:sz w:val="20"/>
                <w:szCs w:val="20"/>
                <w:lang w:val="fr-CA"/>
              </w:rPr>
            </w:pPr>
            <w:r w:rsidRPr="00437220">
              <w:rPr>
                <w:sz w:val="20"/>
                <w:szCs w:val="20"/>
                <w:lang w:val="fr-CA"/>
              </w:rPr>
              <w:t>Le 25 février 2014</w:t>
            </w:r>
          </w:p>
          <w:p w:rsidR="00370742" w:rsidRPr="00437220" w:rsidRDefault="00370742" w:rsidP="00370742">
            <w:pPr>
              <w:jc w:val="both"/>
              <w:rPr>
                <w:sz w:val="20"/>
                <w:szCs w:val="20"/>
                <w:lang w:val="fr-CA"/>
              </w:rPr>
            </w:pPr>
            <w:r w:rsidRPr="00437220">
              <w:rPr>
                <w:sz w:val="20"/>
                <w:szCs w:val="20"/>
                <w:lang w:val="fr-CA"/>
              </w:rPr>
              <w:t>Cour du Québec</w:t>
            </w:r>
          </w:p>
          <w:p w:rsidR="00370742" w:rsidRPr="00437220" w:rsidRDefault="00370742" w:rsidP="00370742">
            <w:pPr>
              <w:jc w:val="both"/>
              <w:rPr>
                <w:sz w:val="20"/>
                <w:szCs w:val="20"/>
                <w:lang w:val="fr-CA"/>
              </w:rPr>
            </w:pPr>
            <w:r w:rsidRPr="00437220">
              <w:rPr>
                <w:sz w:val="20"/>
                <w:szCs w:val="20"/>
                <w:lang w:val="fr-CA"/>
              </w:rPr>
              <w:t>(Le juge Godbout)</w:t>
            </w:r>
          </w:p>
          <w:p w:rsidR="00370742" w:rsidRPr="00437220" w:rsidRDefault="00437220" w:rsidP="00370742">
            <w:pPr>
              <w:jc w:val="both"/>
              <w:rPr>
                <w:sz w:val="20"/>
                <w:szCs w:val="20"/>
                <w:lang w:val="fr-CA"/>
              </w:rPr>
            </w:pPr>
            <w:hyperlink r:id="rId42" w:history="1">
              <w:r w:rsidR="00370742" w:rsidRPr="00437220">
                <w:rPr>
                  <w:color w:val="0000FF" w:themeColor="hyperlink"/>
                  <w:sz w:val="20"/>
                  <w:szCs w:val="20"/>
                  <w:u w:val="single"/>
                  <w:lang w:val="fr-CA"/>
                </w:rPr>
                <w:t>2014 QCCQ 1613</w:t>
              </w:r>
            </w:hyperlink>
          </w:p>
          <w:p w:rsidR="00370742" w:rsidRPr="00437220" w:rsidRDefault="00370742" w:rsidP="00370742">
            <w:pPr>
              <w:jc w:val="both"/>
              <w:rPr>
                <w:sz w:val="20"/>
                <w:szCs w:val="20"/>
                <w:lang w:val="fr-CA"/>
              </w:rPr>
            </w:pPr>
          </w:p>
        </w:tc>
        <w:tc>
          <w:tcPr>
            <w:tcW w:w="243" w:type="pct"/>
          </w:tcPr>
          <w:p w:rsidR="00370742" w:rsidRPr="00437220" w:rsidRDefault="00370742" w:rsidP="00370742">
            <w:pPr>
              <w:jc w:val="both"/>
              <w:rPr>
                <w:sz w:val="20"/>
                <w:szCs w:val="20"/>
                <w:lang w:val="fr-CA"/>
              </w:rPr>
            </w:pPr>
          </w:p>
        </w:tc>
        <w:tc>
          <w:tcPr>
            <w:tcW w:w="2330" w:type="pct"/>
          </w:tcPr>
          <w:p w:rsidR="00370742" w:rsidRPr="00437220" w:rsidRDefault="00370742" w:rsidP="00370742">
            <w:pPr>
              <w:jc w:val="both"/>
              <w:rPr>
                <w:sz w:val="20"/>
                <w:szCs w:val="20"/>
                <w:lang w:val="fr-CA"/>
              </w:rPr>
            </w:pPr>
            <w:r w:rsidRPr="00437220">
              <w:rPr>
                <w:sz w:val="20"/>
                <w:szCs w:val="20"/>
                <w:lang w:val="fr-CA"/>
              </w:rPr>
              <w:t>Accueille l’action pour partie avec dépens;</w:t>
            </w:r>
          </w:p>
          <w:p w:rsidR="00370742" w:rsidRPr="00437220" w:rsidRDefault="00370742" w:rsidP="00370742">
            <w:pPr>
              <w:jc w:val="both"/>
              <w:rPr>
                <w:sz w:val="20"/>
                <w:szCs w:val="20"/>
                <w:lang w:val="fr-CA"/>
              </w:rPr>
            </w:pPr>
            <w:r w:rsidRPr="00437220">
              <w:rPr>
                <w:sz w:val="20"/>
                <w:szCs w:val="20"/>
                <w:lang w:val="fr-CA"/>
              </w:rPr>
              <w:t xml:space="preserve">Condamne Intact Assurance </w:t>
            </w:r>
            <w:proofErr w:type="spellStart"/>
            <w:r w:rsidRPr="00437220">
              <w:rPr>
                <w:sz w:val="20"/>
                <w:szCs w:val="20"/>
                <w:lang w:val="fr-CA"/>
              </w:rPr>
              <w:t>inc.</w:t>
            </w:r>
            <w:proofErr w:type="spellEnd"/>
            <w:r w:rsidRPr="00437220">
              <w:rPr>
                <w:sz w:val="20"/>
                <w:szCs w:val="20"/>
                <w:lang w:val="fr-CA"/>
              </w:rPr>
              <w:t xml:space="preserve"> à verser au seul demandeur, Éric Cloutier, la somme de 14 043,75$, plus taxes, avec les intérêts calculés au taux légal depuis l’assignation et l’indemnité additionnelle prévue à l’article 1619 du </w:t>
            </w:r>
            <w:r w:rsidRPr="00437220">
              <w:rPr>
                <w:i/>
                <w:sz w:val="20"/>
                <w:szCs w:val="20"/>
                <w:lang w:val="fr-CA"/>
              </w:rPr>
              <w:t>Code civil du Québec</w:t>
            </w:r>
            <w:r w:rsidRPr="00437220">
              <w:rPr>
                <w:sz w:val="20"/>
                <w:szCs w:val="20"/>
                <w:lang w:val="fr-CA"/>
              </w:rPr>
              <w:t>;</w:t>
            </w:r>
          </w:p>
          <w:p w:rsidR="00370742" w:rsidRPr="00437220" w:rsidRDefault="00370742" w:rsidP="00370742">
            <w:pPr>
              <w:jc w:val="both"/>
              <w:rPr>
                <w:sz w:val="20"/>
                <w:szCs w:val="20"/>
                <w:lang w:val="fr-CA"/>
              </w:rPr>
            </w:pPr>
            <w:r w:rsidRPr="00437220">
              <w:rPr>
                <w:sz w:val="20"/>
                <w:szCs w:val="20"/>
                <w:lang w:val="fr-CA"/>
              </w:rPr>
              <w:t xml:space="preserve">Déclare que la demanderesse, 9221-2133 Québec </w:t>
            </w:r>
            <w:proofErr w:type="spellStart"/>
            <w:r w:rsidRPr="00437220">
              <w:rPr>
                <w:sz w:val="20"/>
                <w:szCs w:val="20"/>
                <w:lang w:val="fr-CA"/>
              </w:rPr>
              <w:t>inc.</w:t>
            </w:r>
            <w:proofErr w:type="spellEnd"/>
            <w:r w:rsidRPr="00437220">
              <w:rPr>
                <w:sz w:val="20"/>
                <w:szCs w:val="20"/>
                <w:lang w:val="fr-CA"/>
              </w:rPr>
              <w:t xml:space="preserve"> n’a pas l’intérêt d’assurance la qualifiant à titre de demanderesse conjointe;</w:t>
            </w:r>
          </w:p>
          <w:p w:rsidR="00370742" w:rsidRPr="00437220" w:rsidRDefault="00370742" w:rsidP="00370742">
            <w:pPr>
              <w:jc w:val="both"/>
              <w:rPr>
                <w:sz w:val="20"/>
                <w:szCs w:val="20"/>
                <w:lang w:val="fr-CA"/>
              </w:rPr>
            </w:pPr>
          </w:p>
        </w:tc>
      </w:tr>
      <w:tr w:rsidR="00370742" w:rsidRPr="00437220" w:rsidTr="000567BA">
        <w:tc>
          <w:tcPr>
            <w:tcW w:w="2427" w:type="pct"/>
          </w:tcPr>
          <w:p w:rsidR="00370742" w:rsidRPr="00437220" w:rsidRDefault="00370742" w:rsidP="00370742">
            <w:pPr>
              <w:jc w:val="both"/>
              <w:rPr>
                <w:sz w:val="20"/>
                <w:szCs w:val="20"/>
                <w:lang w:val="fr-CA"/>
              </w:rPr>
            </w:pPr>
            <w:r w:rsidRPr="00437220">
              <w:rPr>
                <w:sz w:val="20"/>
                <w:szCs w:val="20"/>
                <w:lang w:val="fr-CA"/>
              </w:rPr>
              <w:t>Le 25 mai 2015</w:t>
            </w:r>
          </w:p>
          <w:p w:rsidR="00370742" w:rsidRPr="00437220" w:rsidRDefault="00370742" w:rsidP="00370742">
            <w:pPr>
              <w:jc w:val="both"/>
              <w:rPr>
                <w:sz w:val="20"/>
                <w:szCs w:val="20"/>
                <w:lang w:val="fr-CA"/>
              </w:rPr>
            </w:pPr>
            <w:r w:rsidRPr="00437220">
              <w:rPr>
                <w:sz w:val="20"/>
                <w:szCs w:val="20"/>
                <w:lang w:val="fr-CA"/>
              </w:rPr>
              <w:t>Cour d’appel du Québec (Québec)</w:t>
            </w:r>
          </w:p>
          <w:p w:rsidR="00370742" w:rsidRPr="00437220" w:rsidRDefault="00370742" w:rsidP="00370742">
            <w:pPr>
              <w:jc w:val="both"/>
              <w:rPr>
                <w:sz w:val="20"/>
                <w:szCs w:val="20"/>
                <w:lang w:val="fr-CA"/>
              </w:rPr>
            </w:pPr>
            <w:r w:rsidRPr="00437220">
              <w:rPr>
                <w:sz w:val="20"/>
                <w:szCs w:val="20"/>
                <w:lang w:val="fr-CA"/>
              </w:rPr>
              <w:t>(Les juges Chamberland, Rochette et Bélanger)</w:t>
            </w:r>
          </w:p>
          <w:p w:rsidR="00370742" w:rsidRPr="00437220" w:rsidRDefault="00437220" w:rsidP="00370742">
            <w:pPr>
              <w:jc w:val="both"/>
              <w:rPr>
                <w:sz w:val="20"/>
                <w:szCs w:val="20"/>
                <w:lang w:val="fr-CA"/>
              </w:rPr>
            </w:pPr>
            <w:hyperlink r:id="rId43" w:history="1">
              <w:r w:rsidR="00370742" w:rsidRPr="00437220">
                <w:rPr>
                  <w:color w:val="0000FF" w:themeColor="hyperlink"/>
                  <w:sz w:val="20"/>
                  <w:szCs w:val="20"/>
                  <w:u w:val="single"/>
                  <w:lang w:val="fr-CA"/>
                </w:rPr>
                <w:t>2015 QCCA 916</w:t>
              </w:r>
            </w:hyperlink>
          </w:p>
          <w:p w:rsidR="00370742" w:rsidRPr="00437220" w:rsidRDefault="00370742" w:rsidP="00370742">
            <w:pPr>
              <w:jc w:val="both"/>
              <w:rPr>
                <w:sz w:val="20"/>
                <w:szCs w:val="20"/>
                <w:lang w:val="fr-CA"/>
              </w:rPr>
            </w:pPr>
          </w:p>
        </w:tc>
        <w:tc>
          <w:tcPr>
            <w:tcW w:w="243" w:type="pct"/>
          </w:tcPr>
          <w:p w:rsidR="00370742" w:rsidRPr="00437220" w:rsidRDefault="00370742" w:rsidP="00370742">
            <w:pPr>
              <w:jc w:val="both"/>
              <w:rPr>
                <w:sz w:val="20"/>
                <w:szCs w:val="20"/>
                <w:lang w:val="fr-CA"/>
              </w:rPr>
            </w:pPr>
          </w:p>
        </w:tc>
        <w:tc>
          <w:tcPr>
            <w:tcW w:w="2330" w:type="pct"/>
          </w:tcPr>
          <w:p w:rsidR="00370742" w:rsidRPr="00437220" w:rsidRDefault="00370742" w:rsidP="00370742">
            <w:pPr>
              <w:jc w:val="both"/>
              <w:rPr>
                <w:sz w:val="20"/>
                <w:szCs w:val="20"/>
                <w:lang w:val="fr-CA"/>
              </w:rPr>
            </w:pPr>
            <w:r w:rsidRPr="00437220">
              <w:rPr>
                <w:sz w:val="20"/>
                <w:szCs w:val="20"/>
                <w:lang w:val="fr-CA"/>
              </w:rPr>
              <w:t>Accueille l’appel avec dépens</w:t>
            </w:r>
          </w:p>
          <w:p w:rsidR="00370742" w:rsidRPr="00437220" w:rsidRDefault="00370742" w:rsidP="00370742">
            <w:pPr>
              <w:jc w:val="both"/>
              <w:rPr>
                <w:sz w:val="20"/>
                <w:szCs w:val="20"/>
                <w:lang w:val="fr-CA"/>
              </w:rPr>
            </w:pPr>
            <w:r w:rsidRPr="00437220">
              <w:rPr>
                <w:sz w:val="20"/>
                <w:szCs w:val="20"/>
                <w:lang w:val="fr-CA"/>
              </w:rPr>
              <w:t>Infirme le jugement de la Cour du Québec</w:t>
            </w:r>
          </w:p>
          <w:p w:rsidR="00370742" w:rsidRPr="00437220" w:rsidRDefault="00370742" w:rsidP="00370742">
            <w:pPr>
              <w:jc w:val="both"/>
              <w:rPr>
                <w:sz w:val="20"/>
                <w:szCs w:val="20"/>
                <w:lang w:val="fr-CA"/>
              </w:rPr>
            </w:pPr>
            <w:r w:rsidRPr="00437220">
              <w:rPr>
                <w:sz w:val="20"/>
                <w:szCs w:val="20"/>
                <w:lang w:val="fr-CA"/>
              </w:rPr>
              <w:t xml:space="preserve">Rejette l’action du demandeur Éric Cloutier avec dépens </w:t>
            </w:r>
          </w:p>
          <w:p w:rsidR="00370742" w:rsidRPr="00437220" w:rsidRDefault="00370742" w:rsidP="00370742">
            <w:pPr>
              <w:jc w:val="both"/>
              <w:rPr>
                <w:sz w:val="20"/>
                <w:szCs w:val="20"/>
                <w:lang w:val="fr-CA"/>
              </w:rPr>
            </w:pPr>
          </w:p>
        </w:tc>
      </w:tr>
      <w:tr w:rsidR="00370742" w:rsidRPr="00437220" w:rsidTr="000567BA">
        <w:tc>
          <w:tcPr>
            <w:tcW w:w="2427" w:type="pct"/>
          </w:tcPr>
          <w:p w:rsidR="00370742" w:rsidRPr="00437220" w:rsidRDefault="00370742" w:rsidP="00370742">
            <w:pPr>
              <w:jc w:val="both"/>
              <w:rPr>
                <w:sz w:val="20"/>
                <w:szCs w:val="20"/>
                <w:lang w:val="fr-CA"/>
              </w:rPr>
            </w:pPr>
            <w:r w:rsidRPr="00437220">
              <w:rPr>
                <w:sz w:val="20"/>
                <w:szCs w:val="20"/>
                <w:lang w:val="fr-CA"/>
              </w:rPr>
              <w:t>Le 24 août 2015</w:t>
            </w:r>
          </w:p>
          <w:p w:rsidR="00370742" w:rsidRPr="00437220" w:rsidRDefault="00370742" w:rsidP="00370742">
            <w:pPr>
              <w:jc w:val="both"/>
              <w:rPr>
                <w:sz w:val="20"/>
                <w:szCs w:val="20"/>
                <w:lang w:val="fr-CA"/>
              </w:rPr>
            </w:pPr>
            <w:r w:rsidRPr="00437220">
              <w:rPr>
                <w:sz w:val="20"/>
                <w:szCs w:val="20"/>
                <w:lang w:val="fr-CA"/>
              </w:rPr>
              <w:t>Cour suprême du Canada</w:t>
            </w:r>
          </w:p>
        </w:tc>
        <w:tc>
          <w:tcPr>
            <w:tcW w:w="243" w:type="pct"/>
          </w:tcPr>
          <w:p w:rsidR="00370742" w:rsidRPr="00437220" w:rsidRDefault="00370742" w:rsidP="00370742">
            <w:pPr>
              <w:jc w:val="both"/>
              <w:rPr>
                <w:sz w:val="20"/>
                <w:szCs w:val="20"/>
                <w:lang w:val="fr-CA"/>
              </w:rPr>
            </w:pPr>
          </w:p>
        </w:tc>
        <w:tc>
          <w:tcPr>
            <w:tcW w:w="2330" w:type="pct"/>
          </w:tcPr>
          <w:p w:rsidR="00370742" w:rsidRPr="00437220" w:rsidRDefault="00370742" w:rsidP="00370742">
            <w:pPr>
              <w:jc w:val="both"/>
              <w:rPr>
                <w:sz w:val="20"/>
                <w:szCs w:val="20"/>
                <w:lang w:val="fr-CA"/>
              </w:rPr>
            </w:pPr>
            <w:r w:rsidRPr="00437220">
              <w:rPr>
                <w:sz w:val="20"/>
                <w:szCs w:val="20"/>
                <w:lang w:val="fr-CA"/>
              </w:rPr>
              <w:t>Demande d’autorisation d’appel déposée</w:t>
            </w:r>
          </w:p>
        </w:tc>
      </w:tr>
    </w:tbl>
    <w:p w:rsidR="00624794" w:rsidRPr="00437220" w:rsidRDefault="00624794" w:rsidP="00624794">
      <w:pPr>
        <w:rPr>
          <w:sz w:val="20"/>
          <w:szCs w:val="20"/>
        </w:rPr>
      </w:pPr>
    </w:p>
    <w:p w:rsidR="00624794" w:rsidRPr="00437220" w:rsidRDefault="00437220" w:rsidP="00624794">
      <w:pPr>
        <w:rPr>
          <w:sz w:val="20"/>
          <w:szCs w:val="20"/>
        </w:rPr>
      </w:pPr>
      <w:r w:rsidRPr="00437220">
        <w:rPr>
          <w:sz w:val="20"/>
          <w:szCs w:val="20"/>
          <w:lang w:val="fr-CA"/>
        </w:rPr>
        <w:pict>
          <v:rect id="_x0000_i1052" style="width:2in;height:1pt" o:hrpct="0" o:hralign="center" o:hrstd="t" o:hrnoshade="t" o:hr="t" fillcolor="black [3213]" stroked="f"/>
        </w:pict>
      </w:r>
    </w:p>
    <w:p w:rsidR="00DB6AA8" w:rsidRPr="00437220" w:rsidRDefault="00DB6AA8">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3F09D5" w:rsidRPr="00437220" w:rsidTr="000567BA">
        <w:trPr>
          <w:cantSplit/>
        </w:trPr>
        <w:tc>
          <w:tcPr>
            <w:tcW w:w="1458" w:type="dxa"/>
          </w:tcPr>
          <w:p w:rsidR="003F09D5" w:rsidRPr="00437220" w:rsidRDefault="003F09D5" w:rsidP="000567BA">
            <w:pPr>
              <w:rPr>
                <w:sz w:val="20"/>
                <w:szCs w:val="20"/>
              </w:rPr>
            </w:pPr>
            <w:r w:rsidRPr="00437220">
              <w:rPr>
                <w:rStyle w:val="SCCFileNumberChar"/>
                <w:sz w:val="20"/>
                <w:szCs w:val="20"/>
              </w:rPr>
              <w:t>36602</w:t>
            </w:r>
          </w:p>
          <w:p w:rsidR="003F09D5" w:rsidRPr="00437220" w:rsidRDefault="003F09D5" w:rsidP="000567BA">
            <w:pPr>
              <w:rPr>
                <w:b/>
                <w:sz w:val="20"/>
                <w:szCs w:val="20"/>
                <w:lang w:val="fr-CA"/>
              </w:rPr>
            </w:pPr>
          </w:p>
        </w:tc>
        <w:tc>
          <w:tcPr>
            <w:tcW w:w="8118" w:type="dxa"/>
          </w:tcPr>
          <w:p w:rsidR="003F09D5" w:rsidRPr="00437220" w:rsidRDefault="003F09D5" w:rsidP="000567BA">
            <w:pPr>
              <w:rPr>
                <w:sz w:val="20"/>
                <w:szCs w:val="20"/>
              </w:rPr>
            </w:pPr>
            <w:r w:rsidRPr="00437220">
              <w:rPr>
                <w:rStyle w:val="SCCLsocChar"/>
                <w:sz w:val="20"/>
                <w:szCs w:val="20"/>
                <w:lang w:val="en-CA"/>
              </w:rPr>
              <w:t xml:space="preserve">Google Inc. v. </w:t>
            </w:r>
            <w:proofErr w:type="spellStart"/>
            <w:r w:rsidRPr="00437220">
              <w:rPr>
                <w:rStyle w:val="SCCLsocChar"/>
                <w:sz w:val="20"/>
                <w:szCs w:val="20"/>
                <w:lang w:val="en-CA"/>
              </w:rPr>
              <w:t>Equustek</w:t>
            </w:r>
            <w:proofErr w:type="spellEnd"/>
            <w:r w:rsidRPr="00437220">
              <w:rPr>
                <w:rStyle w:val="SCCLsocChar"/>
                <w:sz w:val="20"/>
                <w:szCs w:val="20"/>
                <w:lang w:val="en-CA"/>
              </w:rPr>
              <w:t xml:space="preserve"> Solutions Inc.</w:t>
            </w:r>
            <w:r w:rsidR="008300C4" w:rsidRPr="00437220">
              <w:rPr>
                <w:rStyle w:val="SCCLsocChar"/>
                <w:sz w:val="20"/>
                <w:szCs w:val="20"/>
                <w:lang w:val="en-CA"/>
              </w:rPr>
              <w:t>,</w:t>
            </w:r>
            <w:r w:rsidRPr="00437220">
              <w:rPr>
                <w:rStyle w:val="SCCLsocChar"/>
                <w:sz w:val="20"/>
                <w:szCs w:val="20"/>
                <w:lang w:val="en-CA"/>
              </w:rPr>
              <w:t xml:space="preserve"> Robert Angus</w:t>
            </w:r>
            <w:r w:rsidR="008300C4" w:rsidRPr="00437220">
              <w:rPr>
                <w:rStyle w:val="SCCLsocChar"/>
                <w:sz w:val="20"/>
                <w:szCs w:val="20"/>
                <w:lang w:val="en-CA"/>
              </w:rPr>
              <w:t xml:space="preserve"> and</w:t>
            </w:r>
            <w:r w:rsidRPr="00437220">
              <w:rPr>
                <w:rStyle w:val="SCCLsocChar"/>
                <w:sz w:val="20"/>
                <w:szCs w:val="20"/>
                <w:lang w:val="en-CA"/>
              </w:rPr>
              <w:t xml:space="preserve"> </w:t>
            </w:r>
            <w:proofErr w:type="spellStart"/>
            <w:r w:rsidRPr="00437220">
              <w:rPr>
                <w:rStyle w:val="SCCLsocChar"/>
                <w:sz w:val="20"/>
                <w:szCs w:val="20"/>
                <w:lang w:val="en-CA"/>
              </w:rPr>
              <w:t>Clarma</w:t>
            </w:r>
            <w:proofErr w:type="spellEnd"/>
            <w:r w:rsidRPr="00437220">
              <w:rPr>
                <w:rStyle w:val="SCCLsocChar"/>
                <w:sz w:val="20"/>
                <w:szCs w:val="20"/>
                <w:lang w:val="en-CA"/>
              </w:rPr>
              <w:t xml:space="preserve"> Enterprises Inc.</w:t>
            </w:r>
            <w:r w:rsidR="00022772" w:rsidRPr="00437220">
              <w:rPr>
                <w:rStyle w:val="SCCLsocChar"/>
                <w:b w:val="0"/>
                <w:sz w:val="20"/>
                <w:szCs w:val="20"/>
                <w:u w:val="none"/>
                <w:lang w:val="en-CA"/>
              </w:rPr>
              <w:t xml:space="preserve"> </w:t>
            </w:r>
            <w:r w:rsidRPr="00437220">
              <w:rPr>
                <w:sz w:val="20"/>
                <w:szCs w:val="20"/>
              </w:rPr>
              <w:t>(B.C.) (Civil) (By Leave)</w:t>
            </w:r>
          </w:p>
          <w:p w:rsidR="003F09D5" w:rsidRPr="00437220" w:rsidRDefault="003F09D5" w:rsidP="000567BA">
            <w:pPr>
              <w:rPr>
                <w:sz w:val="20"/>
                <w:szCs w:val="20"/>
              </w:rPr>
            </w:pPr>
          </w:p>
        </w:tc>
      </w:tr>
      <w:tr w:rsidR="003F09D5" w:rsidRPr="00437220" w:rsidTr="000567BA">
        <w:trPr>
          <w:cantSplit/>
        </w:trPr>
        <w:tc>
          <w:tcPr>
            <w:tcW w:w="1458" w:type="dxa"/>
          </w:tcPr>
          <w:p w:rsidR="003F09D5" w:rsidRPr="00437220" w:rsidRDefault="003F09D5" w:rsidP="000567BA">
            <w:pPr>
              <w:rPr>
                <w:sz w:val="20"/>
                <w:szCs w:val="20"/>
              </w:rPr>
            </w:pPr>
            <w:r w:rsidRPr="00437220">
              <w:rPr>
                <w:sz w:val="20"/>
                <w:szCs w:val="20"/>
              </w:rPr>
              <w:t>Coram :</w:t>
            </w:r>
          </w:p>
        </w:tc>
        <w:tc>
          <w:tcPr>
            <w:tcW w:w="8118" w:type="dxa"/>
          </w:tcPr>
          <w:p w:rsidR="003F09D5" w:rsidRPr="00437220" w:rsidRDefault="003F09D5" w:rsidP="000567BA">
            <w:pPr>
              <w:rPr>
                <w:sz w:val="20"/>
                <w:szCs w:val="20"/>
              </w:rPr>
            </w:pPr>
            <w:r w:rsidRPr="00437220">
              <w:rPr>
                <w:rStyle w:val="SCCCoramChar"/>
                <w:sz w:val="20"/>
                <w:szCs w:val="20"/>
                <w:lang w:val="en-CA"/>
              </w:rPr>
              <w:t>McLachlin C.J. and Cromwell and Côté JJ.</w:t>
            </w:r>
          </w:p>
          <w:p w:rsidR="003F09D5" w:rsidRPr="00437220" w:rsidRDefault="003F09D5" w:rsidP="000567BA">
            <w:pPr>
              <w:rPr>
                <w:sz w:val="20"/>
                <w:szCs w:val="20"/>
                <w:u w:val="single"/>
              </w:rPr>
            </w:pPr>
          </w:p>
        </w:tc>
      </w:tr>
      <w:tr w:rsidR="003F09D5" w:rsidRPr="00437220" w:rsidTr="000567BA">
        <w:trPr>
          <w:cantSplit/>
        </w:trPr>
        <w:tc>
          <w:tcPr>
            <w:tcW w:w="9576" w:type="dxa"/>
            <w:gridSpan w:val="2"/>
          </w:tcPr>
          <w:p w:rsidR="003F09D5" w:rsidRPr="00437220" w:rsidRDefault="00D57223" w:rsidP="000567BA">
            <w:pPr>
              <w:pStyle w:val="SCCShortJudgment"/>
              <w:rPr>
                <w:szCs w:val="20"/>
              </w:rPr>
            </w:pPr>
            <w:r w:rsidRPr="00437220">
              <w:t>The application for leave to appeal from the judgment of the Court of Appeal for British Columbia (Vancouver), Number CA</w:t>
            </w:r>
            <w:r w:rsidR="003C05B5" w:rsidRPr="00437220">
              <w:t xml:space="preserve"> </w:t>
            </w:r>
            <w:r w:rsidRPr="00437220">
              <w:t>41923, 2015 BCCA 265, dated June 11, 2015</w:t>
            </w:r>
            <w:r w:rsidR="003C05B5" w:rsidRPr="00437220">
              <w:t>,</w:t>
            </w:r>
            <w:r w:rsidRPr="00437220">
              <w:t xml:space="preserve"> is granted with costs in the cause.</w:t>
            </w:r>
          </w:p>
          <w:p w:rsidR="003F09D5" w:rsidRPr="00437220" w:rsidRDefault="003F09D5" w:rsidP="000567BA">
            <w:pPr>
              <w:pStyle w:val="SCCShortJudgment"/>
              <w:ind w:firstLine="0"/>
              <w:rPr>
                <w:szCs w:val="20"/>
              </w:rPr>
            </w:pPr>
          </w:p>
          <w:p w:rsidR="003F09D5" w:rsidRPr="00437220" w:rsidRDefault="00D57223" w:rsidP="000567BA">
            <w:pPr>
              <w:pStyle w:val="SCCShortJudgment"/>
              <w:rPr>
                <w:szCs w:val="20"/>
                <w:lang w:val="fr-CA"/>
              </w:rPr>
            </w:pPr>
            <w:r w:rsidRPr="00437220">
              <w:rPr>
                <w:lang w:val="fr-CA"/>
              </w:rPr>
              <w:t xml:space="preserve">La demande d’autorisation d’appel de l’arrêt de la </w:t>
            </w:r>
            <w:r w:rsidRPr="00437220">
              <w:rPr>
                <w:lang w:val="fr-FR"/>
              </w:rPr>
              <w:t>Cour d’appel de la Colombie-Britannique (Vancouver)</w:t>
            </w:r>
            <w:r w:rsidRPr="00437220">
              <w:rPr>
                <w:lang w:val="fr-CA"/>
              </w:rPr>
              <w:t xml:space="preserve">, numéro </w:t>
            </w:r>
            <w:r w:rsidRPr="00437220">
              <w:rPr>
                <w:lang w:val="fr-FR"/>
              </w:rPr>
              <w:t>CA</w:t>
            </w:r>
            <w:r w:rsidR="003C05B5" w:rsidRPr="00437220">
              <w:rPr>
                <w:lang w:val="fr-FR"/>
              </w:rPr>
              <w:t xml:space="preserve"> </w:t>
            </w:r>
            <w:r w:rsidRPr="00437220">
              <w:rPr>
                <w:lang w:val="fr-FR"/>
              </w:rPr>
              <w:t>41923, 2015 BCCA 265</w:t>
            </w:r>
            <w:r w:rsidRPr="00437220">
              <w:rPr>
                <w:lang w:val="fr-CA"/>
              </w:rPr>
              <w:t xml:space="preserve">, daté du </w:t>
            </w:r>
            <w:r w:rsidRPr="00437220">
              <w:rPr>
                <w:lang w:val="fr-FR"/>
              </w:rPr>
              <w:t>11 juin 2015</w:t>
            </w:r>
            <w:r w:rsidRPr="00437220">
              <w:rPr>
                <w:lang w:val="fr-CA"/>
              </w:rPr>
              <w:t>, est accueillie avec d</w:t>
            </w:r>
            <w:r w:rsidRPr="00437220">
              <w:rPr>
                <w:rFonts w:cs="Times New Roman"/>
                <w:lang w:val="fr-CA"/>
              </w:rPr>
              <w:t>é</w:t>
            </w:r>
            <w:r w:rsidRPr="00437220">
              <w:rPr>
                <w:lang w:val="fr-CA"/>
              </w:rPr>
              <w:t xml:space="preserve">pens </w:t>
            </w:r>
            <w:r w:rsidRPr="00437220">
              <w:rPr>
                <w:rFonts w:cs="Times New Roman"/>
                <w:lang w:val="fr-CA"/>
              </w:rPr>
              <w:t>selon l’issue de la cause</w:t>
            </w:r>
            <w:r w:rsidRPr="00437220">
              <w:rPr>
                <w:lang w:val="fr-CA"/>
              </w:rPr>
              <w:t>.</w:t>
            </w:r>
          </w:p>
        </w:tc>
      </w:tr>
    </w:tbl>
    <w:p w:rsidR="006C3674" w:rsidRPr="00437220" w:rsidRDefault="006C3674" w:rsidP="003F09D5">
      <w:pPr>
        <w:rPr>
          <w:sz w:val="20"/>
          <w:szCs w:val="20"/>
          <w:lang w:val="fr-CA"/>
        </w:rPr>
      </w:pPr>
    </w:p>
    <w:p w:rsidR="006C3674" w:rsidRPr="00437220" w:rsidRDefault="006C3674">
      <w:pPr>
        <w:rPr>
          <w:sz w:val="20"/>
          <w:szCs w:val="20"/>
          <w:lang w:val="fr-CA"/>
        </w:rPr>
      </w:pPr>
      <w:r w:rsidRPr="00437220">
        <w:rPr>
          <w:sz w:val="20"/>
          <w:szCs w:val="20"/>
          <w:lang w:val="fr-CA"/>
        </w:rPr>
        <w:br w:type="page"/>
      </w:r>
    </w:p>
    <w:p w:rsidR="003F09D5" w:rsidRPr="00437220" w:rsidRDefault="003F09D5" w:rsidP="003F09D5">
      <w:pPr>
        <w:rPr>
          <w:sz w:val="20"/>
          <w:szCs w:val="20"/>
          <w:u w:val="single"/>
        </w:rPr>
      </w:pPr>
      <w:r w:rsidRPr="00437220">
        <w:rPr>
          <w:sz w:val="20"/>
          <w:szCs w:val="20"/>
          <w:u w:val="single"/>
        </w:rPr>
        <w:lastRenderedPageBreak/>
        <w:t>CASE SUMMARY</w:t>
      </w:r>
    </w:p>
    <w:p w:rsidR="003F09D5" w:rsidRPr="00437220" w:rsidRDefault="003F09D5" w:rsidP="003F09D5">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300C4" w:rsidRPr="00437220" w:rsidTr="000567BA">
        <w:tc>
          <w:tcPr>
            <w:tcW w:w="5000" w:type="pct"/>
            <w:gridSpan w:val="3"/>
          </w:tcPr>
          <w:p w:rsidR="008300C4" w:rsidRPr="00437220" w:rsidRDefault="008300C4" w:rsidP="008300C4">
            <w:pPr>
              <w:jc w:val="both"/>
              <w:rPr>
                <w:sz w:val="20"/>
                <w:szCs w:val="20"/>
              </w:rPr>
            </w:pPr>
            <w:r w:rsidRPr="00437220">
              <w:rPr>
                <w:sz w:val="20"/>
                <w:szCs w:val="20"/>
              </w:rPr>
              <w:t>Administrative law — Interlocutory orders — Injunctions — Private international law — Extraterritoriality — Communications law — Internet — Intellectual property — Industrial design — Interim injunction issued against non-party to litigation — Google prohibited from displaying impugned websites in Internet search results — Under what circumstances may a court order a search engine to block search results, having regard to the interest in access to information and freedom of expression, and what limits (either geographic or temporal) must be imposed on those orders? — Do Canadian courts have the authority to block search results outside of Canada’s borders? — Under what circumstances, if any, is a litigant entitled to an interlocutory injunction against a non-party that is not alleged to have done anything wrong?</w:t>
            </w:r>
          </w:p>
          <w:p w:rsidR="008300C4" w:rsidRPr="00437220" w:rsidRDefault="008300C4" w:rsidP="008300C4">
            <w:pPr>
              <w:jc w:val="both"/>
              <w:rPr>
                <w:sz w:val="20"/>
                <w:szCs w:val="20"/>
              </w:rPr>
            </w:pPr>
          </w:p>
        </w:tc>
      </w:tr>
      <w:tr w:rsidR="008300C4" w:rsidRPr="00437220" w:rsidTr="000567BA">
        <w:tc>
          <w:tcPr>
            <w:tcW w:w="5000" w:type="pct"/>
            <w:gridSpan w:val="3"/>
          </w:tcPr>
          <w:p w:rsidR="008300C4" w:rsidRPr="00437220" w:rsidRDefault="008300C4" w:rsidP="008300C4">
            <w:pPr>
              <w:jc w:val="both"/>
              <w:rPr>
                <w:sz w:val="20"/>
                <w:szCs w:val="20"/>
              </w:rPr>
            </w:pPr>
            <w:r w:rsidRPr="00437220">
              <w:rPr>
                <w:sz w:val="20"/>
                <w:szCs w:val="20"/>
              </w:rPr>
              <w:t>The plaintiffs sued their former distributors for unlawful appropriation of trade secrets, alleging that the distributors designed and sold counterfeit versions of their products. The plaintiffs obtained injunctions against the distributors, prohibiting them from carrying on any business online. When this proved ineffective, the plaintiffs sought a court order against Google, to prohibit it from displaying search results that included the distributors’ websites.</w:t>
            </w:r>
          </w:p>
          <w:p w:rsidR="008300C4" w:rsidRPr="00437220" w:rsidRDefault="008300C4" w:rsidP="008300C4">
            <w:pPr>
              <w:jc w:val="both"/>
              <w:rPr>
                <w:sz w:val="20"/>
                <w:szCs w:val="20"/>
              </w:rPr>
            </w:pPr>
          </w:p>
          <w:p w:rsidR="008300C4" w:rsidRPr="00437220" w:rsidRDefault="008300C4" w:rsidP="008300C4">
            <w:pPr>
              <w:jc w:val="both"/>
              <w:rPr>
                <w:sz w:val="20"/>
                <w:szCs w:val="20"/>
              </w:rPr>
            </w:pPr>
            <w:r w:rsidRPr="00437220">
              <w:rPr>
                <w:sz w:val="20"/>
                <w:szCs w:val="20"/>
              </w:rPr>
              <w:t>The Supreme Court of British Columbia granted a worldwide injunction against Google, finding that it had territorial competence over Google and that it possessed an inherent jurisdiction to maintain the rule of law and protect its processes, which in appropriate circumstances may include an injunction against non-parties. In this case, the balance of convenience favoured granting an injunction. The Court of Appeal agreed that the court held jurisdiction over Google with respect to the injunction application. It also concluded that it was permissible to seek interim relief against a non-party. The power to grant injunctions is presumptively unlimited, and injunctions aimed at maintaining order need not be directed solely at the parties involved in litigation. In this case, an injunction with worldwide effect was justified.</w:t>
            </w:r>
          </w:p>
          <w:p w:rsidR="008300C4" w:rsidRPr="00437220" w:rsidRDefault="008300C4" w:rsidP="008300C4">
            <w:pPr>
              <w:jc w:val="both"/>
              <w:rPr>
                <w:sz w:val="20"/>
                <w:szCs w:val="20"/>
              </w:rPr>
            </w:pPr>
          </w:p>
        </w:tc>
      </w:tr>
      <w:tr w:rsidR="008300C4" w:rsidRPr="00437220" w:rsidTr="000567BA">
        <w:tc>
          <w:tcPr>
            <w:tcW w:w="2427" w:type="pct"/>
          </w:tcPr>
          <w:p w:rsidR="008300C4" w:rsidRPr="00437220" w:rsidRDefault="008300C4" w:rsidP="008300C4">
            <w:pPr>
              <w:jc w:val="both"/>
              <w:rPr>
                <w:sz w:val="20"/>
                <w:szCs w:val="20"/>
              </w:rPr>
            </w:pPr>
            <w:r w:rsidRPr="00437220">
              <w:rPr>
                <w:sz w:val="20"/>
                <w:szCs w:val="20"/>
              </w:rPr>
              <w:t>June 13, 2014</w:t>
            </w:r>
          </w:p>
          <w:p w:rsidR="008300C4" w:rsidRPr="00437220" w:rsidRDefault="008300C4" w:rsidP="008300C4">
            <w:pPr>
              <w:jc w:val="both"/>
              <w:rPr>
                <w:sz w:val="20"/>
                <w:szCs w:val="20"/>
              </w:rPr>
            </w:pPr>
            <w:r w:rsidRPr="00437220">
              <w:rPr>
                <w:sz w:val="20"/>
                <w:szCs w:val="20"/>
              </w:rPr>
              <w:t>Supreme Court of British Columbia</w:t>
            </w:r>
          </w:p>
          <w:p w:rsidR="008300C4" w:rsidRPr="00437220" w:rsidRDefault="008300C4" w:rsidP="008300C4">
            <w:pPr>
              <w:jc w:val="both"/>
              <w:rPr>
                <w:sz w:val="20"/>
                <w:szCs w:val="20"/>
              </w:rPr>
            </w:pPr>
            <w:r w:rsidRPr="00437220">
              <w:rPr>
                <w:sz w:val="20"/>
                <w:szCs w:val="20"/>
              </w:rPr>
              <w:t>(</w:t>
            </w:r>
            <w:proofErr w:type="spellStart"/>
            <w:r w:rsidRPr="00437220">
              <w:rPr>
                <w:sz w:val="20"/>
                <w:szCs w:val="20"/>
              </w:rPr>
              <w:t>Fenlon</w:t>
            </w:r>
            <w:proofErr w:type="spellEnd"/>
            <w:r w:rsidRPr="00437220">
              <w:rPr>
                <w:sz w:val="20"/>
                <w:szCs w:val="20"/>
              </w:rPr>
              <w:t xml:space="preserve"> J.)</w:t>
            </w:r>
          </w:p>
          <w:p w:rsidR="008300C4" w:rsidRPr="00437220" w:rsidRDefault="00437220" w:rsidP="008300C4">
            <w:pPr>
              <w:jc w:val="both"/>
              <w:rPr>
                <w:sz w:val="20"/>
                <w:szCs w:val="20"/>
              </w:rPr>
            </w:pPr>
            <w:hyperlink r:id="rId44" w:history="1">
              <w:r w:rsidR="008300C4" w:rsidRPr="00437220">
                <w:rPr>
                  <w:color w:val="0000FF" w:themeColor="hyperlink"/>
                  <w:sz w:val="20"/>
                  <w:szCs w:val="20"/>
                  <w:u w:val="single"/>
                </w:rPr>
                <w:t>2014 BCSC 1063</w:t>
              </w:r>
            </w:hyperlink>
          </w:p>
          <w:p w:rsidR="008300C4" w:rsidRPr="00437220" w:rsidRDefault="008300C4" w:rsidP="008300C4">
            <w:pPr>
              <w:jc w:val="both"/>
              <w:rPr>
                <w:sz w:val="20"/>
                <w:szCs w:val="20"/>
              </w:rPr>
            </w:pPr>
          </w:p>
        </w:tc>
        <w:tc>
          <w:tcPr>
            <w:tcW w:w="243" w:type="pct"/>
          </w:tcPr>
          <w:p w:rsidR="008300C4" w:rsidRPr="00437220" w:rsidRDefault="008300C4" w:rsidP="008300C4">
            <w:pPr>
              <w:jc w:val="both"/>
              <w:rPr>
                <w:sz w:val="20"/>
                <w:szCs w:val="20"/>
              </w:rPr>
            </w:pPr>
          </w:p>
        </w:tc>
        <w:tc>
          <w:tcPr>
            <w:tcW w:w="2330" w:type="pct"/>
          </w:tcPr>
          <w:p w:rsidR="008300C4" w:rsidRPr="00437220" w:rsidRDefault="008300C4" w:rsidP="008300C4">
            <w:pPr>
              <w:jc w:val="both"/>
              <w:rPr>
                <w:sz w:val="20"/>
                <w:szCs w:val="20"/>
              </w:rPr>
            </w:pPr>
            <w:r w:rsidRPr="00437220">
              <w:rPr>
                <w:sz w:val="20"/>
                <w:szCs w:val="20"/>
              </w:rPr>
              <w:t>Application by plaintiffs for interim injunction prohibiting Google from displaying certain websites in Internet search results – granted</w:t>
            </w:r>
          </w:p>
          <w:p w:rsidR="008300C4" w:rsidRPr="00437220" w:rsidRDefault="008300C4" w:rsidP="008300C4">
            <w:pPr>
              <w:jc w:val="both"/>
              <w:rPr>
                <w:sz w:val="20"/>
                <w:szCs w:val="20"/>
              </w:rPr>
            </w:pPr>
          </w:p>
        </w:tc>
      </w:tr>
      <w:tr w:rsidR="008300C4" w:rsidRPr="00437220" w:rsidTr="000567BA">
        <w:tc>
          <w:tcPr>
            <w:tcW w:w="2427" w:type="pct"/>
          </w:tcPr>
          <w:p w:rsidR="008300C4" w:rsidRPr="00437220" w:rsidRDefault="008300C4" w:rsidP="008300C4">
            <w:pPr>
              <w:jc w:val="both"/>
              <w:rPr>
                <w:sz w:val="20"/>
                <w:szCs w:val="20"/>
              </w:rPr>
            </w:pPr>
            <w:r w:rsidRPr="00437220">
              <w:rPr>
                <w:sz w:val="20"/>
                <w:szCs w:val="20"/>
              </w:rPr>
              <w:t>July 23, 2014</w:t>
            </w:r>
          </w:p>
          <w:p w:rsidR="008300C4" w:rsidRPr="00437220" w:rsidRDefault="008300C4" w:rsidP="008300C4">
            <w:pPr>
              <w:jc w:val="both"/>
              <w:rPr>
                <w:sz w:val="20"/>
                <w:szCs w:val="20"/>
              </w:rPr>
            </w:pPr>
            <w:r w:rsidRPr="00437220">
              <w:rPr>
                <w:sz w:val="20"/>
                <w:szCs w:val="20"/>
              </w:rPr>
              <w:t>Court of Appeal for British Columbia (Vancouver)</w:t>
            </w:r>
          </w:p>
          <w:p w:rsidR="008300C4" w:rsidRPr="00437220" w:rsidRDefault="008300C4" w:rsidP="008300C4">
            <w:pPr>
              <w:jc w:val="both"/>
              <w:rPr>
                <w:sz w:val="20"/>
                <w:szCs w:val="20"/>
              </w:rPr>
            </w:pPr>
            <w:r w:rsidRPr="00437220">
              <w:rPr>
                <w:sz w:val="20"/>
                <w:szCs w:val="20"/>
              </w:rPr>
              <w:t>(</w:t>
            </w:r>
            <w:proofErr w:type="spellStart"/>
            <w:r w:rsidRPr="00437220">
              <w:rPr>
                <w:sz w:val="20"/>
                <w:szCs w:val="20"/>
              </w:rPr>
              <w:t>Willcock</w:t>
            </w:r>
            <w:proofErr w:type="spellEnd"/>
            <w:r w:rsidRPr="00437220">
              <w:rPr>
                <w:sz w:val="20"/>
                <w:szCs w:val="20"/>
              </w:rPr>
              <w:t xml:space="preserve"> J.A.)</w:t>
            </w:r>
          </w:p>
          <w:p w:rsidR="008300C4" w:rsidRPr="00437220" w:rsidRDefault="00437220" w:rsidP="008300C4">
            <w:pPr>
              <w:jc w:val="both"/>
              <w:rPr>
                <w:sz w:val="20"/>
                <w:szCs w:val="20"/>
              </w:rPr>
            </w:pPr>
            <w:hyperlink r:id="rId45" w:history="1">
              <w:r w:rsidR="008300C4" w:rsidRPr="00437220">
                <w:rPr>
                  <w:color w:val="0000FF" w:themeColor="hyperlink"/>
                  <w:sz w:val="20"/>
                  <w:szCs w:val="20"/>
                  <w:u w:val="single"/>
                </w:rPr>
                <w:t>2014 BCCA 295</w:t>
              </w:r>
            </w:hyperlink>
          </w:p>
          <w:p w:rsidR="008300C4" w:rsidRPr="00437220" w:rsidRDefault="008300C4" w:rsidP="008300C4">
            <w:pPr>
              <w:jc w:val="both"/>
              <w:rPr>
                <w:sz w:val="20"/>
                <w:szCs w:val="20"/>
              </w:rPr>
            </w:pPr>
          </w:p>
        </w:tc>
        <w:tc>
          <w:tcPr>
            <w:tcW w:w="243" w:type="pct"/>
          </w:tcPr>
          <w:p w:rsidR="008300C4" w:rsidRPr="00437220" w:rsidRDefault="008300C4" w:rsidP="008300C4">
            <w:pPr>
              <w:jc w:val="both"/>
              <w:rPr>
                <w:sz w:val="20"/>
                <w:szCs w:val="20"/>
              </w:rPr>
            </w:pPr>
          </w:p>
        </w:tc>
        <w:tc>
          <w:tcPr>
            <w:tcW w:w="2330" w:type="pct"/>
          </w:tcPr>
          <w:p w:rsidR="008300C4" w:rsidRPr="00437220" w:rsidRDefault="008300C4" w:rsidP="008300C4">
            <w:pPr>
              <w:jc w:val="both"/>
              <w:rPr>
                <w:sz w:val="20"/>
                <w:szCs w:val="20"/>
              </w:rPr>
            </w:pPr>
            <w:r w:rsidRPr="00437220">
              <w:rPr>
                <w:sz w:val="20"/>
                <w:szCs w:val="20"/>
              </w:rPr>
              <w:t>Application by Google for leave to appeal – granted; application by Google for stay of interim injunction order – dismissed</w:t>
            </w:r>
          </w:p>
        </w:tc>
      </w:tr>
      <w:tr w:rsidR="008300C4" w:rsidRPr="00437220" w:rsidTr="008300C4">
        <w:trPr>
          <w:trHeight w:val="1089"/>
        </w:trPr>
        <w:tc>
          <w:tcPr>
            <w:tcW w:w="2427" w:type="pct"/>
          </w:tcPr>
          <w:p w:rsidR="008300C4" w:rsidRPr="00437220" w:rsidRDefault="008300C4" w:rsidP="008300C4">
            <w:pPr>
              <w:jc w:val="both"/>
              <w:rPr>
                <w:sz w:val="20"/>
                <w:szCs w:val="20"/>
              </w:rPr>
            </w:pPr>
            <w:r w:rsidRPr="00437220">
              <w:rPr>
                <w:sz w:val="20"/>
                <w:szCs w:val="20"/>
              </w:rPr>
              <w:t>June 11, 2015</w:t>
            </w:r>
          </w:p>
          <w:p w:rsidR="008300C4" w:rsidRPr="00437220" w:rsidRDefault="008300C4" w:rsidP="008300C4">
            <w:pPr>
              <w:jc w:val="both"/>
              <w:rPr>
                <w:sz w:val="20"/>
                <w:szCs w:val="20"/>
              </w:rPr>
            </w:pPr>
            <w:r w:rsidRPr="00437220">
              <w:rPr>
                <w:sz w:val="20"/>
                <w:szCs w:val="20"/>
              </w:rPr>
              <w:t>Court of Appeal for British Columbia (Vancouver)</w:t>
            </w:r>
          </w:p>
          <w:p w:rsidR="008300C4" w:rsidRPr="00437220" w:rsidRDefault="008300C4" w:rsidP="008300C4">
            <w:pPr>
              <w:jc w:val="both"/>
              <w:rPr>
                <w:sz w:val="20"/>
                <w:szCs w:val="20"/>
              </w:rPr>
            </w:pPr>
            <w:r w:rsidRPr="00437220">
              <w:rPr>
                <w:sz w:val="20"/>
                <w:szCs w:val="20"/>
              </w:rPr>
              <w:t xml:space="preserve">(Frankel, </w:t>
            </w:r>
            <w:proofErr w:type="spellStart"/>
            <w:r w:rsidRPr="00437220">
              <w:rPr>
                <w:sz w:val="20"/>
                <w:szCs w:val="20"/>
              </w:rPr>
              <w:t>Groberman</w:t>
            </w:r>
            <w:proofErr w:type="spellEnd"/>
            <w:r w:rsidRPr="00437220">
              <w:rPr>
                <w:sz w:val="20"/>
                <w:szCs w:val="20"/>
              </w:rPr>
              <w:t>, and Harris JJ.A.)</w:t>
            </w:r>
          </w:p>
          <w:p w:rsidR="008300C4" w:rsidRPr="00437220" w:rsidRDefault="00437220" w:rsidP="008300C4">
            <w:pPr>
              <w:jc w:val="both"/>
              <w:rPr>
                <w:color w:val="0000FF" w:themeColor="hyperlink"/>
                <w:sz w:val="20"/>
                <w:szCs w:val="20"/>
                <w:u w:val="single"/>
              </w:rPr>
            </w:pPr>
            <w:hyperlink r:id="rId46" w:history="1">
              <w:r w:rsidR="008300C4" w:rsidRPr="00437220">
                <w:rPr>
                  <w:color w:val="0000FF" w:themeColor="hyperlink"/>
                  <w:sz w:val="20"/>
                  <w:szCs w:val="20"/>
                  <w:u w:val="single"/>
                </w:rPr>
                <w:t>2015 BCCA 265</w:t>
              </w:r>
            </w:hyperlink>
          </w:p>
          <w:p w:rsidR="008300C4" w:rsidRPr="00437220" w:rsidRDefault="008300C4" w:rsidP="008300C4">
            <w:pPr>
              <w:jc w:val="both"/>
              <w:rPr>
                <w:sz w:val="20"/>
                <w:szCs w:val="20"/>
              </w:rPr>
            </w:pPr>
          </w:p>
        </w:tc>
        <w:tc>
          <w:tcPr>
            <w:tcW w:w="243" w:type="pct"/>
          </w:tcPr>
          <w:p w:rsidR="008300C4" w:rsidRPr="00437220" w:rsidRDefault="008300C4" w:rsidP="008300C4">
            <w:pPr>
              <w:jc w:val="both"/>
              <w:rPr>
                <w:sz w:val="20"/>
                <w:szCs w:val="20"/>
              </w:rPr>
            </w:pPr>
          </w:p>
        </w:tc>
        <w:tc>
          <w:tcPr>
            <w:tcW w:w="2330" w:type="pct"/>
          </w:tcPr>
          <w:p w:rsidR="008300C4" w:rsidRPr="00437220" w:rsidRDefault="008300C4" w:rsidP="008300C4">
            <w:pPr>
              <w:jc w:val="both"/>
              <w:rPr>
                <w:sz w:val="20"/>
                <w:szCs w:val="20"/>
              </w:rPr>
            </w:pPr>
            <w:r w:rsidRPr="00437220">
              <w:rPr>
                <w:sz w:val="20"/>
                <w:szCs w:val="20"/>
              </w:rPr>
              <w:t>Appeal by Google against interim injunction order – dismissed</w:t>
            </w:r>
          </w:p>
        </w:tc>
      </w:tr>
      <w:tr w:rsidR="008300C4" w:rsidRPr="00437220" w:rsidTr="000567BA">
        <w:tc>
          <w:tcPr>
            <w:tcW w:w="2427" w:type="pct"/>
          </w:tcPr>
          <w:p w:rsidR="008300C4" w:rsidRPr="00437220" w:rsidRDefault="008300C4" w:rsidP="008300C4">
            <w:pPr>
              <w:jc w:val="both"/>
              <w:rPr>
                <w:sz w:val="20"/>
                <w:szCs w:val="20"/>
              </w:rPr>
            </w:pPr>
            <w:r w:rsidRPr="00437220">
              <w:rPr>
                <w:sz w:val="20"/>
                <w:szCs w:val="20"/>
              </w:rPr>
              <w:t>September 10, 2015</w:t>
            </w:r>
          </w:p>
          <w:p w:rsidR="008300C4" w:rsidRPr="00437220" w:rsidRDefault="008300C4" w:rsidP="008300C4">
            <w:pPr>
              <w:jc w:val="both"/>
              <w:rPr>
                <w:sz w:val="20"/>
                <w:szCs w:val="20"/>
              </w:rPr>
            </w:pPr>
            <w:r w:rsidRPr="00437220">
              <w:rPr>
                <w:sz w:val="20"/>
                <w:szCs w:val="20"/>
              </w:rPr>
              <w:t>Supreme Court of Canada</w:t>
            </w:r>
          </w:p>
        </w:tc>
        <w:tc>
          <w:tcPr>
            <w:tcW w:w="243" w:type="pct"/>
          </w:tcPr>
          <w:p w:rsidR="008300C4" w:rsidRPr="00437220" w:rsidRDefault="008300C4" w:rsidP="008300C4">
            <w:pPr>
              <w:jc w:val="both"/>
              <w:rPr>
                <w:sz w:val="20"/>
                <w:szCs w:val="20"/>
              </w:rPr>
            </w:pPr>
          </w:p>
        </w:tc>
        <w:tc>
          <w:tcPr>
            <w:tcW w:w="2330" w:type="pct"/>
          </w:tcPr>
          <w:p w:rsidR="008300C4" w:rsidRPr="00437220" w:rsidRDefault="008300C4" w:rsidP="008300C4">
            <w:pPr>
              <w:jc w:val="both"/>
              <w:rPr>
                <w:sz w:val="20"/>
                <w:szCs w:val="20"/>
              </w:rPr>
            </w:pPr>
            <w:r w:rsidRPr="00437220">
              <w:rPr>
                <w:sz w:val="20"/>
                <w:szCs w:val="20"/>
              </w:rPr>
              <w:t>Application for leave to appeal filed by Google</w:t>
            </w:r>
          </w:p>
          <w:p w:rsidR="008300C4" w:rsidRPr="00437220" w:rsidRDefault="008300C4" w:rsidP="008300C4">
            <w:pPr>
              <w:jc w:val="both"/>
              <w:rPr>
                <w:sz w:val="20"/>
                <w:szCs w:val="20"/>
              </w:rPr>
            </w:pPr>
          </w:p>
        </w:tc>
      </w:tr>
    </w:tbl>
    <w:p w:rsidR="003F09D5" w:rsidRPr="00437220" w:rsidRDefault="003F09D5" w:rsidP="003F09D5">
      <w:pPr>
        <w:rPr>
          <w:sz w:val="20"/>
          <w:szCs w:val="20"/>
        </w:rPr>
      </w:pPr>
    </w:p>
    <w:p w:rsidR="003F09D5" w:rsidRPr="00437220" w:rsidRDefault="00437220" w:rsidP="003F09D5">
      <w:pPr>
        <w:rPr>
          <w:sz w:val="20"/>
          <w:szCs w:val="20"/>
        </w:rPr>
      </w:pPr>
      <w:r w:rsidRPr="00437220">
        <w:rPr>
          <w:sz w:val="20"/>
          <w:szCs w:val="20"/>
          <w:lang w:val="fr-CA"/>
        </w:rPr>
        <w:pict>
          <v:rect id="_x0000_i1053" style="width:2in;height:1pt" o:hrpct="0" o:hralign="center" o:hrstd="t" o:hrnoshade="t" o:hr="t" fillcolor="black [3213]" stroked="f"/>
        </w:pict>
      </w:r>
    </w:p>
    <w:p w:rsidR="00B17347" w:rsidRPr="00437220" w:rsidRDefault="00B17347">
      <w:pPr>
        <w:rPr>
          <w:sz w:val="20"/>
          <w:szCs w:val="20"/>
          <w:u w:val="single"/>
          <w:lang w:val="fr-CA"/>
        </w:rPr>
      </w:pPr>
      <w:r w:rsidRPr="00437220">
        <w:rPr>
          <w:sz w:val="20"/>
          <w:szCs w:val="20"/>
          <w:u w:val="single"/>
          <w:lang w:val="fr-CA"/>
        </w:rPr>
        <w:br w:type="page"/>
      </w:r>
    </w:p>
    <w:p w:rsidR="003F09D5" w:rsidRPr="00437220" w:rsidRDefault="003F09D5" w:rsidP="003F09D5">
      <w:pPr>
        <w:rPr>
          <w:sz w:val="20"/>
          <w:szCs w:val="20"/>
          <w:u w:val="single"/>
          <w:lang w:val="fr-CA"/>
        </w:rPr>
      </w:pPr>
      <w:r w:rsidRPr="00437220">
        <w:rPr>
          <w:sz w:val="20"/>
          <w:szCs w:val="20"/>
          <w:u w:val="single"/>
          <w:lang w:val="fr-CA"/>
        </w:rPr>
        <w:lastRenderedPageBreak/>
        <w:t>RÉSUMÉ DE L’AFFAIRE</w:t>
      </w:r>
    </w:p>
    <w:p w:rsidR="003F09D5" w:rsidRPr="00437220" w:rsidRDefault="003F09D5" w:rsidP="003F09D5">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300C4" w:rsidRPr="00437220" w:rsidTr="000567BA">
        <w:tc>
          <w:tcPr>
            <w:tcW w:w="5000" w:type="pct"/>
            <w:gridSpan w:val="3"/>
          </w:tcPr>
          <w:p w:rsidR="008300C4" w:rsidRPr="00437220" w:rsidRDefault="008300C4" w:rsidP="008300C4">
            <w:pPr>
              <w:jc w:val="both"/>
              <w:rPr>
                <w:sz w:val="20"/>
                <w:szCs w:val="20"/>
                <w:lang w:val="fr-CA"/>
              </w:rPr>
            </w:pPr>
            <w:r w:rsidRPr="00437220">
              <w:rPr>
                <w:sz w:val="20"/>
                <w:szCs w:val="20"/>
                <w:lang w:val="fr-CA"/>
              </w:rPr>
              <w:t>Droit administratif — Ordonnances interlocutoires — Injonctions — Droit international privé — Extraterritorialité — Droit des communications — Internet — Propriété intellectuelle — Dessins industriels — Prononcé d’une injonction provisoire contre un tiers au litige — Interdiction faite à Google d’afficher certains sites Web contestés dans ses résultats de recherche — Dans quels cas un tribunal peut-il ordonner à un moteur de recherche de bloquer certains résultats en tenant compte de l’intérêt lié à l’accès à l’information et de la liberté d’expression, et quelles limites (géographiques ou temporelles) doivent être imposées à l’égard de telles ordonnances? — Les tribunaux canadiens ont-ils le pouvoir de bloquer des résultats de recherche à l’extérieur des frontières canadiennes? — Dans quels cas, s’il en est, une partie peut-elle obtenir une injonction interlocutoire contre un tiers à qui rien n’est reproché?</w:t>
            </w:r>
          </w:p>
          <w:p w:rsidR="008300C4" w:rsidRPr="00437220" w:rsidRDefault="008300C4" w:rsidP="008300C4">
            <w:pPr>
              <w:jc w:val="both"/>
              <w:rPr>
                <w:sz w:val="20"/>
                <w:szCs w:val="20"/>
                <w:lang w:val="fr-CA"/>
              </w:rPr>
            </w:pPr>
          </w:p>
        </w:tc>
      </w:tr>
      <w:tr w:rsidR="008300C4" w:rsidRPr="00437220" w:rsidTr="000567BA">
        <w:tc>
          <w:tcPr>
            <w:tcW w:w="5000" w:type="pct"/>
            <w:gridSpan w:val="3"/>
          </w:tcPr>
          <w:p w:rsidR="008300C4" w:rsidRPr="00437220" w:rsidRDefault="008300C4" w:rsidP="008300C4">
            <w:pPr>
              <w:jc w:val="both"/>
              <w:rPr>
                <w:sz w:val="20"/>
                <w:szCs w:val="20"/>
                <w:lang w:val="fr-CA"/>
              </w:rPr>
            </w:pPr>
            <w:r w:rsidRPr="00437220">
              <w:rPr>
                <w:sz w:val="20"/>
                <w:szCs w:val="20"/>
                <w:lang w:val="fr-CA"/>
              </w:rPr>
              <w:t>Les demandeurs ont poursuivi leurs anciens distributeurs pour appropriation illicite de secrets commerciaux, alléguant que ceux-ci avaient conçu et vendu des contrefaçons de leurs produits. Les demandeurs ont obtenu des injonctions interdisant aux distributeurs d’exercer en ligne quelque activité commerciale que ce soit. Quand il s’est avéré que ces mesures étaient inefficaces, les demandeurs ont sollicité une ordonnance judiciaire interdisant à Google d’afficher les sites Web des distributeurs dans ses résultats de recherche.</w:t>
            </w:r>
          </w:p>
          <w:p w:rsidR="008300C4" w:rsidRPr="00437220" w:rsidRDefault="008300C4" w:rsidP="008300C4">
            <w:pPr>
              <w:jc w:val="both"/>
              <w:rPr>
                <w:sz w:val="20"/>
                <w:szCs w:val="20"/>
                <w:lang w:val="fr-CA"/>
              </w:rPr>
            </w:pPr>
          </w:p>
          <w:p w:rsidR="008300C4" w:rsidRPr="00437220" w:rsidRDefault="008300C4" w:rsidP="008300C4">
            <w:pPr>
              <w:jc w:val="both"/>
              <w:rPr>
                <w:sz w:val="20"/>
                <w:szCs w:val="20"/>
                <w:lang w:val="fr-CA"/>
              </w:rPr>
            </w:pPr>
            <w:r w:rsidRPr="00437220">
              <w:rPr>
                <w:sz w:val="20"/>
                <w:szCs w:val="20"/>
                <w:lang w:val="fr-CA"/>
              </w:rPr>
              <w:t>La Cour suprême de la Colombie-Britannique a accordé une injonction d’application mondiale contre Google, concluant qu’elle avait compétence territoriale à l’égard de cette entreprise et qu’elle jouissait d’une compétence inhérente lui permettant de maintenir la primauté du droit et de protéger ses procédures, et, notamment, dans certaines circonstances, de décerner une injonction contre des tiers. En l’espèce, la prépondérance des inconvénients militait en faveur de la délivrance d’une injonction. La Cour d’appel a convenu que le tribunal de première instance avait compétence à l’égard de Google en ce qui concernait la demande d’injonction. Elle a également conclu qu’il était possible de solliciter une mesure provisoire contre un tiers. Le pouvoir d’accorder des injonctions est présumé illimité, et les injonctions destinées à maintenir l’ordre n’ont pas nécessairement à viser uniquement les parties au litige. En l’espèce, une injonction d’application mondiale était justifiée.</w:t>
            </w:r>
          </w:p>
          <w:p w:rsidR="008300C4" w:rsidRPr="00437220" w:rsidRDefault="008300C4" w:rsidP="008300C4">
            <w:pPr>
              <w:jc w:val="both"/>
              <w:rPr>
                <w:sz w:val="20"/>
                <w:szCs w:val="20"/>
                <w:lang w:val="fr-CA"/>
              </w:rPr>
            </w:pPr>
          </w:p>
        </w:tc>
      </w:tr>
      <w:tr w:rsidR="008300C4" w:rsidRPr="00437220" w:rsidTr="000567BA">
        <w:tc>
          <w:tcPr>
            <w:tcW w:w="2427" w:type="pct"/>
          </w:tcPr>
          <w:p w:rsidR="008300C4" w:rsidRPr="00437220" w:rsidRDefault="008300C4" w:rsidP="008300C4">
            <w:pPr>
              <w:jc w:val="both"/>
              <w:rPr>
                <w:sz w:val="20"/>
                <w:szCs w:val="20"/>
                <w:lang w:val="fr-CA"/>
              </w:rPr>
            </w:pPr>
            <w:r w:rsidRPr="00437220">
              <w:rPr>
                <w:sz w:val="20"/>
                <w:szCs w:val="20"/>
                <w:lang w:val="fr-CA"/>
              </w:rPr>
              <w:t>13 juin 2014</w:t>
            </w:r>
          </w:p>
          <w:p w:rsidR="008300C4" w:rsidRPr="00437220" w:rsidRDefault="008300C4" w:rsidP="008300C4">
            <w:pPr>
              <w:jc w:val="both"/>
              <w:rPr>
                <w:sz w:val="20"/>
                <w:szCs w:val="20"/>
                <w:lang w:val="fr-CA"/>
              </w:rPr>
            </w:pPr>
            <w:r w:rsidRPr="00437220">
              <w:rPr>
                <w:sz w:val="20"/>
                <w:szCs w:val="20"/>
                <w:lang w:val="fr-CA"/>
              </w:rPr>
              <w:t>Cour suprême de la Colombie-Britannique</w:t>
            </w:r>
          </w:p>
          <w:p w:rsidR="008300C4" w:rsidRPr="00437220" w:rsidRDefault="008300C4" w:rsidP="008300C4">
            <w:pPr>
              <w:jc w:val="both"/>
              <w:rPr>
                <w:sz w:val="20"/>
                <w:szCs w:val="20"/>
                <w:lang w:val="fr-CA"/>
              </w:rPr>
            </w:pPr>
            <w:r w:rsidRPr="00437220">
              <w:rPr>
                <w:sz w:val="20"/>
                <w:szCs w:val="20"/>
                <w:lang w:val="fr-CA"/>
              </w:rPr>
              <w:t xml:space="preserve">(Juge </w:t>
            </w:r>
            <w:proofErr w:type="spellStart"/>
            <w:r w:rsidRPr="00437220">
              <w:rPr>
                <w:sz w:val="20"/>
                <w:szCs w:val="20"/>
                <w:lang w:val="fr-CA"/>
              </w:rPr>
              <w:t>Fenlon</w:t>
            </w:r>
            <w:proofErr w:type="spellEnd"/>
            <w:r w:rsidRPr="00437220">
              <w:rPr>
                <w:sz w:val="20"/>
                <w:szCs w:val="20"/>
                <w:lang w:val="fr-CA"/>
              </w:rPr>
              <w:t>)</w:t>
            </w:r>
          </w:p>
          <w:p w:rsidR="008300C4" w:rsidRPr="00437220" w:rsidRDefault="00437220" w:rsidP="008300C4">
            <w:pPr>
              <w:jc w:val="both"/>
              <w:rPr>
                <w:sz w:val="20"/>
                <w:szCs w:val="20"/>
                <w:lang w:val="fr-CA"/>
              </w:rPr>
            </w:pPr>
            <w:hyperlink r:id="rId47" w:history="1">
              <w:r w:rsidR="008300C4" w:rsidRPr="00437220">
                <w:rPr>
                  <w:color w:val="0000FF" w:themeColor="hyperlink"/>
                  <w:sz w:val="20"/>
                  <w:szCs w:val="20"/>
                  <w:u w:val="single"/>
                  <w:lang w:val="fr-CA"/>
                </w:rPr>
                <w:t>2014 BCSC 1063</w:t>
              </w:r>
            </w:hyperlink>
          </w:p>
          <w:p w:rsidR="008300C4" w:rsidRPr="00437220" w:rsidRDefault="008300C4" w:rsidP="008300C4">
            <w:pPr>
              <w:jc w:val="both"/>
              <w:rPr>
                <w:sz w:val="20"/>
                <w:szCs w:val="20"/>
                <w:lang w:val="fr-CA"/>
              </w:rPr>
            </w:pPr>
          </w:p>
        </w:tc>
        <w:tc>
          <w:tcPr>
            <w:tcW w:w="243" w:type="pct"/>
          </w:tcPr>
          <w:p w:rsidR="008300C4" w:rsidRPr="00437220" w:rsidRDefault="008300C4" w:rsidP="008300C4">
            <w:pPr>
              <w:jc w:val="both"/>
              <w:rPr>
                <w:sz w:val="20"/>
                <w:szCs w:val="20"/>
                <w:lang w:val="fr-CA"/>
              </w:rPr>
            </w:pPr>
          </w:p>
        </w:tc>
        <w:tc>
          <w:tcPr>
            <w:tcW w:w="2330" w:type="pct"/>
          </w:tcPr>
          <w:p w:rsidR="008300C4" w:rsidRPr="00437220" w:rsidRDefault="008300C4" w:rsidP="008300C4">
            <w:pPr>
              <w:jc w:val="both"/>
              <w:rPr>
                <w:sz w:val="20"/>
                <w:szCs w:val="20"/>
                <w:lang w:val="fr-CA"/>
              </w:rPr>
            </w:pPr>
            <w:r w:rsidRPr="00437220">
              <w:rPr>
                <w:sz w:val="20"/>
                <w:szCs w:val="20"/>
                <w:lang w:val="fr-CA"/>
              </w:rPr>
              <w:t>Décision accueillant la demande des demandeurs en vue d’obtenir une injonction provisoire interdisant à Google d’afficher certains sites Web dans ses résultats de recherche</w:t>
            </w:r>
          </w:p>
        </w:tc>
      </w:tr>
      <w:tr w:rsidR="008300C4" w:rsidRPr="00437220" w:rsidTr="000567BA">
        <w:tc>
          <w:tcPr>
            <w:tcW w:w="2427" w:type="pct"/>
          </w:tcPr>
          <w:p w:rsidR="008300C4" w:rsidRPr="00437220" w:rsidRDefault="008300C4" w:rsidP="008300C4">
            <w:pPr>
              <w:jc w:val="both"/>
              <w:rPr>
                <w:sz w:val="20"/>
                <w:szCs w:val="20"/>
                <w:lang w:val="fr-CA"/>
              </w:rPr>
            </w:pPr>
            <w:r w:rsidRPr="00437220">
              <w:rPr>
                <w:sz w:val="20"/>
                <w:szCs w:val="20"/>
                <w:lang w:val="fr-CA"/>
              </w:rPr>
              <w:t>23 juillet 2014</w:t>
            </w:r>
          </w:p>
          <w:p w:rsidR="008300C4" w:rsidRPr="00437220" w:rsidRDefault="008300C4" w:rsidP="008300C4">
            <w:pPr>
              <w:jc w:val="both"/>
              <w:rPr>
                <w:sz w:val="20"/>
                <w:szCs w:val="20"/>
                <w:lang w:val="fr-CA"/>
              </w:rPr>
            </w:pPr>
            <w:r w:rsidRPr="00437220">
              <w:rPr>
                <w:sz w:val="20"/>
                <w:szCs w:val="20"/>
                <w:lang w:val="fr-CA"/>
              </w:rPr>
              <w:t>Cour d’appel de la Colombie-Britannique (Vancouver)</w:t>
            </w:r>
          </w:p>
          <w:p w:rsidR="008300C4" w:rsidRPr="00437220" w:rsidRDefault="008300C4" w:rsidP="008300C4">
            <w:pPr>
              <w:jc w:val="both"/>
              <w:rPr>
                <w:sz w:val="20"/>
                <w:szCs w:val="20"/>
                <w:lang w:val="fr-CA"/>
              </w:rPr>
            </w:pPr>
            <w:r w:rsidRPr="00437220">
              <w:rPr>
                <w:sz w:val="20"/>
                <w:szCs w:val="20"/>
                <w:lang w:val="fr-CA"/>
              </w:rPr>
              <w:t xml:space="preserve">(Juge </w:t>
            </w:r>
            <w:proofErr w:type="spellStart"/>
            <w:r w:rsidRPr="00437220">
              <w:rPr>
                <w:sz w:val="20"/>
                <w:szCs w:val="20"/>
                <w:lang w:val="fr-CA"/>
              </w:rPr>
              <w:t>Willcock</w:t>
            </w:r>
            <w:proofErr w:type="spellEnd"/>
            <w:r w:rsidRPr="00437220">
              <w:rPr>
                <w:sz w:val="20"/>
                <w:szCs w:val="20"/>
                <w:lang w:val="fr-CA"/>
              </w:rPr>
              <w:t>)</w:t>
            </w:r>
          </w:p>
          <w:p w:rsidR="008300C4" w:rsidRPr="00437220" w:rsidRDefault="00437220" w:rsidP="008300C4">
            <w:pPr>
              <w:jc w:val="both"/>
              <w:rPr>
                <w:sz w:val="20"/>
                <w:szCs w:val="20"/>
                <w:lang w:val="fr-CA"/>
              </w:rPr>
            </w:pPr>
            <w:hyperlink r:id="rId48" w:history="1">
              <w:r w:rsidR="008300C4" w:rsidRPr="00437220">
                <w:rPr>
                  <w:color w:val="0000FF" w:themeColor="hyperlink"/>
                  <w:sz w:val="20"/>
                  <w:szCs w:val="20"/>
                  <w:u w:val="single"/>
                  <w:lang w:val="fr-CA"/>
                </w:rPr>
                <w:t>2014 BCCA 295</w:t>
              </w:r>
            </w:hyperlink>
          </w:p>
          <w:p w:rsidR="008300C4" w:rsidRPr="00437220" w:rsidRDefault="008300C4" w:rsidP="008300C4">
            <w:pPr>
              <w:jc w:val="both"/>
              <w:rPr>
                <w:sz w:val="20"/>
                <w:szCs w:val="20"/>
                <w:lang w:val="fr-CA"/>
              </w:rPr>
            </w:pPr>
          </w:p>
        </w:tc>
        <w:tc>
          <w:tcPr>
            <w:tcW w:w="243" w:type="pct"/>
          </w:tcPr>
          <w:p w:rsidR="008300C4" w:rsidRPr="00437220" w:rsidRDefault="008300C4" w:rsidP="008300C4">
            <w:pPr>
              <w:jc w:val="both"/>
              <w:rPr>
                <w:sz w:val="20"/>
                <w:szCs w:val="20"/>
                <w:lang w:val="fr-CA"/>
              </w:rPr>
            </w:pPr>
          </w:p>
        </w:tc>
        <w:tc>
          <w:tcPr>
            <w:tcW w:w="2330" w:type="pct"/>
          </w:tcPr>
          <w:p w:rsidR="008300C4" w:rsidRPr="00437220" w:rsidRDefault="008300C4" w:rsidP="008300C4">
            <w:pPr>
              <w:jc w:val="both"/>
              <w:rPr>
                <w:sz w:val="20"/>
                <w:szCs w:val="20"/>
                <w:lang w:val="fr-CA"/>
              </w:rPr>
            </w:pPr>
            <w:r w:rsidRPr="00437220">
              <w:rPr>
                <w:sz w:val="20"/>
                <w:szCs w:val="20"/>
                <w:lang w:val="fr-CA"/>
              </w:rPr>
              <w:t>Arrêt accueillant la demande d’autorisation d’appel de Google et rejetant sa demande de suspension de l’ordonnance d’injonction provisoire</w:t>
            </w:r>
          </w:p>
        </w:tc>
      </w:tr>
      <w:tr w:rsidR="008300C4" w:rsidRPr="00437220" w:rsidTr="008300C4">
        <w:trPr>
          <w:trHeight w:val="1179"/>
        </w:trPr>
        <w:tc>
          <w:tcPr>
            <w:tcW w:w="2427" w:type="pct"/>
          </w:tcPr>
          <w:p w:rsidR="008300C4" w:rsidRPr="00437220" w:rsidRDefault="008300C4" w:rsidP="008300C4">
            <w:pPr>
              <w:jc w:val="both"/>
              <w:rPr>
                <w:sz w:val="20"/>
                <w:szCs w:val="20"/>
                <w:lang w:val="fr-CA"/>
              </w:rPr>
            </w:pPr>
            <w:r w:rsidRPr="00437220">
              <w:rPr>
                <w:sz w:val="20"/>
                <w:szCs w:val="20"/>
                <w:lang w:val="fr-CA"/>
              </w:rPr>
              <w:t>11 juin 2015</w:t>
            </w:r>
          </w:p>
          <w:p w:rsidR="008300C4" w:rsidRPr="00437220" w:rsidRDefault="008300C4" w:rsidP="008300C4">
            <w:pPr>
              <w:jc w:val="both"/>
              <w:rPr>
                <w:sz w:val="20"/>
                <w:szCs w:val="20"/>
                <w:lang w:val="fr-CA"/>
              </w:rPr>
            </w:pPr>
            <w:r w:rsidRPr="00437220">
              <w:rPr>
                <w:sz w:val="20"/>
                <w:szCs w:val="20"/>
                <w:lang w:val="fr-CA"/>
              </w:rPr>
              <w:t>Cour d’appel de la Colombie-Britannique (Vancouver)</w:t>
            </w:r>
          </w:p>
          <w:p w:rsidR="008300C4" w:rsidRPr="00437220" w:rsidRDefault="008300C4" w:rsidP="008300C4">
            <w:pPr>
              <w:jc w:val="both"/>
              <w:rPr>
                <w:sz w:val="20"/>
                <w:szCs w:val="20"/>
                <w:lang w:val="fr-CA"/>
              </w:rPr>
            </w:pPr>
            <w:r w:rsidRPr="00437220">
              <w:rPr>
                <w:sz w:val="20"/>
                <w:szCs w:val="20"/>
                <w:lang w:val="fr-CA"/>
              </w:rPr>
              <w:t xml:space="preserve">(Juges </w:t>
            </w:r>
            <w:proofErr w:type="spellStart"/>
            <w:r w:rsidRPr="00437220">
              <w:rPr>
                <w:sz w:val="20"/>
                <w:szCs w:val="20"/>
                <w:lang w:val="fr-CA"/>
              </w:rPr>
              <w:t>Frankel</w:t>
            </w:r>
            <w:proofErr w:type="spellEnd"/>
            <w:r w:rsidRPr="00437220">
              <w:rPr>
                <w:sz w:val="20"/>
                <w:szCs w:val="20"/>
                <w:lang w:val="fr-CA"/>
              </w:rPr>
              <w:t xml:space="preserve">, </w:t>
            </w:r>
            <w:proofErr w:type="spellStart"/>
            <w:r w:rsidRPr="00437220">
              <w:rPr>
                <w:sz w:val="20"/>
                <w:szCs w:val="20"/>
                <w:lang w:val="fr-CA"/>
              </w:rPr>
              <w:t>Groberman</w:t>
            </w:r>
            <w:proofErr w:type="spellEnd"/>
            <w:r w:rsidRPr="00437220">
              <w:rPr>
                <w:sz w:val="20"/>
                <w:szCs w:val="20"/>
                <w:lang w:val="fr-CA"/>
              </w:rPr>
              <w:t xml:space="preserve"> et Harris)</w:t>
            </w:r>
          </w:p>
          <w:p w:rsidR="008300C4" w:rsidRPr="00437220" w:rsidRDefault="00437220" w:rsidP="008300C4">
            <w:pPr>
              <w:jc w:val="both"/>
              <w:rPr>
                <w:color w:val="0000FF" w:themeColor="hyperlink"/>
                <w:sz w:val="20"/>
                <w:szCs w:val="20"/>
                <w:u w:val="single"/>
                <w:lang w:val="fr-CA"/>
              </w:rPr>
            </w:pPr>
            <w:hyperlink r:id="rId49" w:history="1">
              <w:r w:rsidR="008300C4" w:rsidRPr="00437220">
                <w:rPr>
                  <w:color w:val="0000FF" w:themeColor="hyperlink"/>
                  <w:sz w:val="20"/>
                  <w:szCs w:val="20"/>
                  <w:u w:val="single"/>
                  <w:lang w:val="fr-CA"/>
                </w:rPr>
                <w:t>2015 BCCA 265</w:t>
              </w:r>
            </w:hyperlink>
          </w:p>
          <w:p w:rsidR="008300C4" w:rsidRPr="00437220" w:rsidRDefault="008300C4" w:rsidP="008300C4">
            <w:pPr>
              <w:jc w:val="both"/>
              <w:rPr>
                <w:sz w:val="20"/>
                <w:szCs w:val="20"/>
                <w:lang w:val="fr-CA"/>
              </w:rPr>
            </w:pPr>
          </w:p>
        </w:tc>
        <w:tc>
          <w:tcPr>
            <w:tcW w:w="243" w:type="pct"/>
          </w:tcPr>
          <w:p w:rsidR="008300C4" w:rsidRPr="00437220" w:rsidRDefault="008300C4" w:rsidP="008300C4">
            <w:pPr>
              <w:jc w:val="both"/>
              <w:rPr>
                <w:sz w:val="20"/>
                <w:szCs w:val="20"/>
                <w:lang w:val="fr-CA"/>
              </w:rPr>
            </w:pPr>
          </w:p>
        </w:tc>
        <w:tc>
          <w:tcPr>
            <w:tcW w:w="2330" w:type="pct"/>
          </w:tcPr>
          <w:p w:rsidR="008300C4" w:rsidRPr="00437220" w:rsidRDefault="008300C4" w:rsidP="008300C4">
            <w:pPr>
              <w:jc w:val="both"/>
              <w:rPr>
                <w:sz w:val="20"/>
                <w:szCs w:val="20"/>
                <w:lang w:val="fr-CA"/>
              </w:rPr>
            </w:pPr>
            <w:r w:rsidRPr="00437220">
              <w:rPr>
                <w:sz w:val="20"/>
                <w:szCs w:val="20"/>
                <w:lang w:val="fr-CA"/>
              </w:rPr>
              <w:t xml:space="preserve">Rejet de l’appel de l’ordonnance d’injonction provisoire interjeté par Google </w:t>
            </w:r>
          </w:p>
        </w:tc>
      </w:tr>
      <w:tr w:rsidR="008300C4" w:rsidRPr="00437220" w:rsidTr="000567BA">
        <w:tc>
          <w:tcPr>
            <w:tcW w:w="2427" w:type="pct"/>
          </w:tcPr>
          <w:p w:rsidR="008300C4" w:rsidRPr="00437220" w:rsidRDefault="008300C4" w:rsidP="008300C4">
            <w:pPr>
              <w:jc w:val="both"/>
              <w:rPr>
                <w:sz w:val="20"/>
                <w:szCs w:val="20"/>
                <w:lang w:val="fr-CA"/>
              </w:rPr>
            </w:pPr>
            <w:r w:rsidRPr="00437220">
              <w:rPr>
                <w:sz w:val="20"/>
                <w:szCs w:val="20"/>
                <w:lang w:val="fr-CA"/>
              </w:rPr>
              <w:t>10 septembre 2015</w:t>
            </w:r>
          </w:p>
          <w:p w:rsidR="008300C4" w:rsidRPr="00437220" w:rsidRDefault="008300C4" w:rsidP="008300C4">
            <w:pPr>
              <w:jc w:val="both"/>
              <w:rPr>
                <w:sz w:val="20"/>
                <w:szCs w:val="20"/>
                <w:lang w:val="fr-CA"/>
              </w:rPr>
            </w:pPr>
            <w:r w:rsidRPr="00437220">
              <w:rPr>
                <w:sz w:val="20"/>
                <w:szCs w:val="20"/>
                <w:lang w:val="fr-CA"/>
              </w:rPr>
              <w:t>Cour suprême du Canada</w:t>
            </w:r>
          </w:p>
        </w:tc>
        <w:tc>
          <w:tcPr>
            <w:tcW w:w="243" w:type="pct"/>
          </w:tcPr>
          <w:p w:rsidR="008300C4" w:rsidRPr="00437220" w:rsidRDefault="008300C4" w:rsidP="008300C4">
            <w:pPr>
              <w:jc w:val="both"/>
              <w:rPr>
                <w:sz w:val="20"/>
                <w:szCs w:val="20"/>
                <w:lang w:val="fr-CA"/>
              </w:rPr>
            </w:pPr>
          </w:p>
        </w:tc>
        <w:tc>
          <w:tcPr>
            <w:tcW w:w="2330" w:type="pct"/>
          </w:tcPr>
          <w:p w:rsidR="008300C4" w:rsidRPr="00437220" w:rsidRDefault="008300C4" w:rsidP="008300C4">
            <w:pPr>
              <w:jc w:val="both"/>
              <w:rPr>
                <w:sz w:val="20"/>
                <w:szCs w:val="20"/>
                <w:lang w:val="fr-CA"/>
              </w:rPr>
            </w:pPr>
            <w:r w:rsidRPr="00437220">
              <w:rPr>
                <w:sz w:val="20"/>
                <w:szCs w:val="20"/>
                <w:lang w:val="fr-CA"/>
              </w:rPr>
              <w:t>Dépôt de la demande d’autorisation d’appel par Google</w:t>
            </w:r>
          </w:p>
          <w:p w:rsidR="008300C4" w:rsidRPr="00437220" w:rsidRDefault="008300C4" w:rsidP="008300C4">
            <w:pPr>
              <w:jc w:val="both"/>
              <w:rPr>
                <w:sz w:val="20"/>
                <w:szCs w:val="20"/>
                <w:lang w:val="fr-CA"/>
              </w:rPr>
            </w:pPr>
          </w:p>
        </w:tc>
      </w:tr>
    </w:tbl>
    <w:p w:rsidR="003F09D5" w:rsidRPr="00437220" w:rsidRDefault="003F09D5" w:rsidP="003F09D5">
      <w:pPr>
        <w:rPr>
          <w:sz w:val="20"/>
          <w:szCs w:val="20"/>
        </w:rPr>
      </w:pPr>
    </w:p>
    <w:p w:rsidR="00D36ABF" w:rsidRPr="00437220" w:rsidRDefault="00437220" w:rsidP="003F09D5">
      <w:pPr>
        <w:rPr>
          <w:sz w:val="20"/>
          <w:szCs w:val="20"/>
          <w:lang w:val="fr-CA"/>
        </w:rPr>
      </w:pPr>
      <w:r w:rsidRPr="00437220">
        <w:rPr>
          <w:sz w:val="20"/>
          <w:szCs w:val="20"/>
          <w:lang w:val="fr-CA"/>
        </w:rPr>
        <w:pict>
          <v:rect id="_x0000_i1054" style="width:2in;height:1pt" o:hrpct="0" o:hralign="center" o:hrstd="t" o:hrnoshade="t" o:hr="t" fillcolor="black [3213]" stroked="f"/>
        </w:pict>
      </w:r>
    </w:p>
    <w:p w:rsidR="001F0A50" w:rsidRPr="00437220" w:rsidRDefault="001F0A50">
      <w:pPr>
        <w:rPr>
          <w:sz w:val="20"/>
          <w:szCs w:val="20"/>
          <w:lang w:val="fr-CA"/>
        </w:rPr>
      </w:pPr>
      <w:r w:rsidRPr="00437220">
        <w:rPr>
          <w:sz w:val="20"/>
          <w:szCs w:val="20"/>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E05CD" w:rsidRPr="00437220" w:rsidTr="000567BA">
        <w:trPr>
          <w:cantSplit/>
        </w:trPr>
        <w:tc>
          <w:tcPr>
            <w:tcW w:w="1458" w:type="dxa"/>
          </w:tcPr>
          <w:p w:rsidR="001E05CD" w:rsidRPr="00437220" w:rsidRDefault="001E05CD" w:rsidP="000567BA">
            <w:pPr>
              <w:rPr>
                <w:sz w:val="20"/>
                <w:szCs w:val="20"/>
              </w:rPr>
            </w:pPr>
            <w:r w:rsidRPr="00437220">
              <w:rPr>
                <w:rStyle w:val="SCCFileNumberChar"/>
                <w:sz w:val="20"/>
                <w:szCs w:val="20"/>
              </w:rPr>
              <w:lastRenderedPageBreak/>
              <w:t>36607</w:t>
            </w:r>
          </w:p>
          <w:p w:rsidR="001E05CD" w:rsidRPr="00437220" w:rsidRDefault="001E05CD" w:rsidP="000567BA">
            <w:pPr>
              <w:rPr>
                <w:b/>
                <w:sz w:val="20"/>
                <w:szCs w:val="20"/>
                <w:lang w:val="fr-CA"/>
              </w:rPr>
            </w:pPr>
          </w:p>
        </w:tc>
        <w:tc>
          <w:tcPr>
            <w:tcW w:w="8118" w:type="dxa"/>
          </w:tcPr>
          <w:p w:rsidR="001E05CD" w:rsidRPr="00437220" w:rsidRDefault="00323FE4" w:rsidP="000567BA">
            <w:pPr>
              <w:rPr>
                <w:sz w:val="20"/>
                <w:szCs w:val="20"/>
              </w:rPr>
            </w:pPr>
            <w:r w:rsidRPr="00437220">
              <w:rPr>
                <w:rStyle w:val="SCCLsocChar"/>
                <w:sz w:val="20"/>
                <w:szCs w:val="20"/>
                <w:lang w:val="en-CA"/>
              </w:rPr>
              <w:t xml:space="preserve">Melville </w:t>
            </w:r>
            <w:proofErr w:type="spellStart"/>
            <w:r w:rsidRPr="00437220">
              <w:rPr>
                <w:rStyle w:val="SCCLsocChar"/>
                <w:sz w:val="20"/>
                <w:szCs w:val="20"/>
                <w:lang w:val="en-CA"/>
              </w:rPr>
              <w:t>Burle</w:t>
            </w:r>
            <w:proofErr w:type="spellEnd"/>
            <w:r w:rsidRPr="00437220">
              <w:rPr>
                <w:rStyle w:val="SCCLsocChar"/>
                <w:sz w:val="20"/>
                <w:szCs w:val="20"/>
                <w:lang w:val="en-CA"/>
              </w:rPr>
              <w:t xml:space="preserve"> Grosse</w:t>
            </w:r>
            <w:r w:rsidR="001E05CD" w:rsidRPr="00437220">
              <w:rPr>
                <w:rStyle w:val="SCCLsocChar"/>
                <w:sz w:val="20"/>
                <w:szCs w:val="20"/>
                <w:lang w:val="en-CA"/>
              </w:rPr>
              <w:t xml:space="preserve"> v. </w:t>
            </w:r>
            <w:r w:rsidRPr="00437220">
              <w:rPr>
                <w:rStyle w:val="SCCLsocChar"/>
                <w:sz w:val="20"/>
                <w:szCs w:val="20"/>
                <w:lang w:val="en-CA"/>
              </w:rPr>
              <w:t>Theresa Stefanie Grosse</w:t>
            </w:r>
            <w:r w:rsidRPr="00437220">
              <w:rPr>
                <w:rStyle w:val="SCCLsocChar"/>
                <w:b w:val="0"/>
                <w:sz w:val="20"/>
                <w:szCs w:val="20"/>
                <w:u w:val="none"/>
                <w:lang w:val="en-CA"/>
              </w:rPr>
              <w:t xml:space="preserve"> </w:t>
            </w:r>
            <w:r w:rsidR="001E05CD" w:rsidRPr="00437220">
              <w:rPr>
                <w:sz w:val="20"/>
                <w:szCs w:val="20"/>
              </w:rPr>
              <w:t>(</w:t>
            </w:r>
            <w:r w:rsidRPr="00437220">
              <w:rPr>
                <w:sz w:val="20"/>
                <w:szCs w:val="20"/>
              </w:rPr>
              <w:t>Sask</w:t>
            </w:r>
            <w:r w:rsidR="001E05CD" w:rsidRPr="00437220">
              <w:rPr>
                <w:sz w:val="20"/>
                <w:szCs w:val="20"/>
              </w:rPr>
              <w:t>.) (Civil) (By Leave)</w:t>
            </w:r>
          </w:p>
          <w:p w:rsidR="001E05CD" w:rsidRPr="00437220" w:rsidRDefault="001E05CD" w:rsidP="000567BA">
            <w:pPr>
              <w:rPr>
                <w:sz w:val="20"/>
                <w:szCs w:val="20"/>
              </w:rPr>
            </w:pPr>
          </w:p>
        </w:tc>
      </w:tr>
      <w:tr w:rsidR="001E05CD" w:rsidRPr="00437220" w:rsidTr="000567BA">
        <w:trPr>
          <w:cantSplit/>
        </w:trPr>
        <w:tc>
          <w:tcPr>
            <w:tcW w:w="1458" w:type="dxa"/>
          </w:tcPr>
          <w:p w:rsidR="001E05CD" w:rsidRPr="00437220" w:rsidRDefault="001E05CD" w:rsidP="000567BA">
            <w:pPr>
              <w:rPr>
                <w:sz w:val="20"/>
                <w:szCs w:val="20"/>
              </w:rPr>
            </w:pPr>
            <w:r w:rsidRPr="00437220">
              <w:rPr>
                <w:sz w:val="20"/>
                <w:szCs w:val="20"/>
              </w:rPr>
              <w:t>Coram :</w:t>
            </w:r>
          </w:p>
        </w:tc>
        <w:tc>
          <w:tcPr>
            <w:tcW w:w="8118" w:type="dxa"/>
          </w:tcPr>
          <w:p w:rsidR="001E05CD" w:rsidRPr="00437220" w:rsidRDefault="00323FE4" w:rsidP="000567BA">
            <w:pPr>
              <w:rPr>
                <w:sz w:val="20"/>
                <w:szCs w:val="20"/>
              </w:rPr>
            </w:pPr>
            <w:r w:rsidRPr="00437220">
              <w:rPr>
                <w:rStyle w:val="SCCCoramChar"/>
                <w:sz w:val="20"/>
                <w:szCs w:val="20"/>
                <w:lang w:val="en-CA"/>
              </w:rPr>
              <w:t>Cromwell,</w:t>
            </w:r>
            <w:r w:rsidR="001E05CD" w:rsidRPr="00437220">
              <w:rPr>
                <w:rStyle w:val="SCCCoramChar"/>
                <w:sz w:val="20"/>
                <w:szCs w:val="20"/>
                <w:lang w:val="en-CA"/>
              </w:rPr>
              <w:t xml:space="preserve"> </w:t>
            </w:r>
            <w:r w:rsidRPr="00437220">
              <w:rPr>
                <w:rStyle w:val="SCCCoramChar"/>
                <w:sz w:val="20"/>
                <w:szCs w:val="20"/>
                <w:lang w:val="en-CA"/>
              </w:rPr>
              <w:t>Wagner</w:t>
            </w:r>
            <w:r w:rsidR="001E05CD" w:rsidRPr="00437220">
              <w:rPr>
                <w:rStyle w:val="SCCCoramChar"/>
                <w:sz w:val="20"/>
                <w:szCs w:val="20"/>
                <w:lang w:val="en-CA"/>
              </w:rPr>
              <w:t xml:space="preserve"> and Côté JJ.</w:t>
            </w:r>
          </w:p>
          <w:p w:rsidR="001E05CD" w:rsidRPr="00437220" w:rsidRDefault="001E05CD" w:rsidP="000567BA">
            <w:pPr>
              <w:rPr>
                <w:sz w:val="20"/>
                <w:szCs w:val="20"/>
                <w:u w:val="single"/>
              </w:rPr>
            </w:pPr>
          </w:p>
        </w:tc>
      </w:tr>
      <w:tr w:rsidR="001E05CD" w:rsidRPr="00437220" w:rsidTr="000567BA">
        <w:trPr>
          <w:cantSplit/>
        </w:trPr>
        <w:tc>
          <w:tcPr>
            <w:tcW w:w="9576" w:type="dxa"/>
            <w:gridSpan w:val="2"/>
          </w:tcPr>
          <w:p w:rsidR="001E05CD" w:rsidRPr="00437220" w:rsidRDefault="00CA0209" w:rsidP="000567BA">
            <w:pPr>
              <w:pStyle w:val="SCCShortJudgment"/>
              <w:rPr>
                <w:szCs w:val="20"/>
              </w:rPr>
            </w:pPr>
            <w:r w:rsidRPr="00437220">
              <w:t>The application for leave to appeal from the judgment of the Court of Appeal for Saskatchewan, Number CACV2355, 2015 SKCA 68, dated June 17, 2015, is dismissed with costs.</w:t>
            </w:r>
          </w:p>
          <w:p w:rsidR="001E05CD" w:rsidRPr="00437220" w:rsidRDefault="001E05CD" w:rsidP="000567BA">
            <w:pPr>
              <w:pStyle w:val="SCCShortJudgment"/>
              <w:ind w:firstLine="0"/>
              <w:rPr>
                <w:szCs w:val="20"/>
              </w:rPr>
            </w:pPr>
          </w:p>
          <w:p w:rsidR="001E05CD" w:rsidRPr="00437220" w:rsidRDefault="00CA0209" w:rsidP="000567BA">
            <w:pPr>
              <w:pStyle w:val="SCCShortJudgment"/>
              <w:rPr>
                <w:szCs w:val="20"/>
                <w:lang w:val="fr-CA"/>
              </w:rPr>
            </w:pPr>
            <w:r w:rsidRPr="00437220">
              <w:rPr>
                <w:lang w:val="fr-CA"/>
              </w:rPr>
              <w:t>La demande d’autorisation d’appel de l’arrêt de la Cour d’appel de la Saskatchewan, numéro CACV2355, 2015 SKCA 68, daté du 17 juin 2015, est rejetée avec dépens.</w:t>
            </w:r>
          </w:p>
        </w:tc>
      </w:tr>
    </w:tbl>
    <w:p w:rsidR="001E05CD" w:rsidRPr="00437220" w:rsidRDefault="001E05CD" w:rsidP="001E05CD">
      <w:pPr>
        <w:rPr>
          <w:sz w:val="20"/>
          <w:szCs w:val="20"/>
          <w:lang w:val="fr-CA"/>
        </w:rPr>
      </w:pPr>
    </w:p>
    <w:p w:rsidR="001E05CD" w:rsidRPr="00437220" w:rsidRDefault="001E05CD" w:rsidP="001E05CD">
      <w:pPr>
        <w:rPr>
          <w:sz w:val="20"/>
          <w:szCs w:val="20"/>
          <w:u w:val="single"/>
        </w:rPr>
      </w:pPr>
      <w:r w:rsidRPr="00437220">
        <w:rPr>
          <w:sz w:val="20"/>
          <w:szCs w:val="20"/>
          <w:u w:val="single"/>
        </w:rPr>
        <w:t>CASE SUMMARY</w:t>
      </w:r>
    </w:p>
    <w:p w:rsidR="001E05CD" w:rsidRPr="00437220" w:rsidRDefault="001E05CD" w:rsidP="001E05C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9527"/>
      </w:tblGrid>
      <w:tr w:rsidR="0000120F" w:rsidRPr="00437220" w:rsidTr="000567BA">
        <w:tc>
          <w:tcPr>
            <w:tcW w:w="5000" w:type="pct"/>
          </w:tcPr>
          <w:p w:rsidR="0000120F" w:rsidRPr="00437220" w:rsidRDefault="0000120F" w:rsidP="0000120F">
            <w:pPr>
              <w:jc w:val="both"/>
              <w:rPr>
                <w:sz w:val="20"/>
                <w:szCs w:val="20"/>
              </w:rPr>
            </w:pPr>
            <w:r w:rsidRPr="00437220">
              <w:rPr>
                <w:sz w:val="20"/>
                <w:szCs w:val="20"/>
              </w:rPr>
              <w:t xml:space="preserve">Family law – Division of family property – Family trusts – Beneficial interest – Whether courts should order a distribution contrary to the designated purpose for which a trust is drafted when dividing property on a marital breakdown – </w:t>
            </w:r>
            <w:r w:rsidRPr="00437220">
              <w:rPr>
                <w:i/>
                <w:sz w:val="20"/>
                <w:szCs w:val="20"/>
              </w:rPr>
              <w:t>The Family Property Act</w:t>
            </w:r>
            <w:r w:rsidRPr="00437220">
              <w:rPr>
                <w:sz w:val="20"/>
                <w:szCs w:val="20"/>
              </w:rPr>
              <w:t>, S.S. 1997, c F-6.3, s. 2(1) (“family property”).</w:t>
            </w:r>
          </w:p>
          <w:p w:rsidR="0000120F" w:rsidRPr="00437220" w:rsidRDefault="0000120F" w:rsidP="0000120F">
            <w:pPr>
              <w:jc w:val="both"/>
              <w:rPr>
                <w:sz w:val="20"/>
                <w:szCs w:val="20"/>
              </w:rPr>
            </w:pPr>
          </w:p>
        </w:tc>
      </w:tr>
      <w:tr w:rsidR="0000120F" w:rsidRPr="00437220" w:rsidTr="000567BA">
        <w:tc>
          <w:tcPr>
            <w:tcW w:w="5000" w:type="pct"/>
          </w:tcPr>
          <w:p w:rsidR="0000120F" w:rsidRPr="00437220" w:rsidRDefault="0000120F" w:rsidP="0000120F">
            <w:pPr>
              <w:jc w:val="both"/>
              <w:rPr>
                <w:sz w:val="20"/>
                <w:szCs w:val="20"/>
              </w:rPr>
            </w:pPr>
            <w:r w:rsidRPr="00437220">
              <w:rPr>
                <w:sz w:val="20"/>
                <w:szCs w:val="20"/>
              </w:rPr>
              <w:t xml:space="preserve">The issue in this application is the division of a family trust in the context of a matrimonial dispute. During the marriage, the Grosses accumulated a significant number of revenue properties that were owned and managed by an incorporated investment company, with Mr. Grosse as sole shareholder and director. On December 22, 2006, the Grosse Family Trust Agreement was executed thereby creating the family trust in issue. The assets of the Trust consisted of shares of the incorporated investment company. Mr. Grosse, the parties’ two sons and any future grandchildren were named as beneficiaries. Ms. Grosse was not included as a beneficiary for income tax reasons. Mr. Grosse, in addition to being a beneficiary of the Trust, was also its sole trustee, having broad discretionary powers to manage the Trust; he had the ability to pay to himself all or any portion of the income and capital of the Trust, as well as the power to wind up the Trust. At trial, one of the principal issues for determination was whether Mr. Grosse’s interest in the trust constituted family property and, if so, the nature of that interest and how it should be valued and divided under </w:t>
            </w:r>
            <w:r w:rsidRPr="00437220">
              <w:rPr>
                <w:i/>
                <w:sz w:val="20"/>
                <w:szCs w:val="20"/>
              </w:rPr>
              <w:t>The Family Property Act</w:t>
            </w:r>
            <w:r w:rsidRPr="00437220">
              <w:rPr>
                <w:sz w:val="20"/>
                <w:szCs w:val="20"/>
              </w:rPr>
              <w:t xml:space="preserve"> of Saskatchewan.</w:t>
            </w:r>
          </w:p>
          <w:p w:rsidR="0000120F" w:rsidRPr="00437220" w:rsidRDefault="0000120F" w:rsidP="0000120F">
            <w:pPr>
              <w:jc w:val="both"/>
              <w:rPr>
                <w:sz w:val="20"/>
                <w:szCs w:val="20"/>
              </w:rPr>
            </w:pPr>
          </w:p>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00120F" w:rsidRPr="00437220" w:rsidTr="000567BA">
              <w:tc>
                <w:tcPr>
                  <w:tcW w:w="2367" w:type="pct"/>
                </w:tcPr>
                <w:p w:rsidR="0000120F" w:rsidRPr="00437220" w:rsidRDefault="0000120F" w:rsidP="0000120F">
                  <w:pPr>
                    <w:jc w:val="both"/>
                    <w:rPr>
                      <w:sz w:val="20"/>
                      <w:szCs w:val="20"/>
                    </w:rPr>
                  </w:pPr>
                  <w:r w:rsidRPr="00437220">
                    <w:rPr>
                      <w:sz w:val="20"/>
                      <w:szCs w:val="20"/>
                    </w:rPr>
                    <w:t>November 8, 2012</w:t>
                  </w:r>
                </w:p>
                <w:p w:rsidR="0000120F" w:rsidRPr="00437220" w:rsidRDefault="0000120F" w:rsidP="0000120F">
                  <w:pPr>
                    <w:jc w:val="both"/>
                    <w:rPr>
                      <w:sz w:val="20"/>
                      <w:szCs w:val="20"/>
                    </w:rPr>
                  </w:pPr>
                  <w:r w:rsidRPr="00437220">
                    <w:rPr>
                      <w:sz w:val="20"/>
                      <w:szCs w:val="20"/>
                    </w:rPr>
                    <w:t>Court of Queen’s Bench of Saskatchewan</w:t>
                  </w:r>
                </w:p>
                <w:p w:rsidR="0000120F" w:rsidRPr="00437220" w:rsidRDefault="0000120F" w:rsidP="0000120F">
                  <w:pPr>
                    <w:jc w:val="both"/>
                    <w:rPr>
                      <w:sz w:val="20"/>
                      <w:szCs w:val="20"/>
                    </w:rPr>
                  </w:pPr>
                  <w:r w:rsidRPr="00437220">
                    <w:rPr>
                      <w:sz w:val="20"/>
                      <w:szCs w:val="20"/>
                    </w:rPr>
                    <w:t>(</w:t>
                  </w:r>
                  <w:proofErr w:type="spellStart"/>
                  <w:r w:rsidRPr="00437220">
                    <w:rPr>
                      <w:sz w:val="20"/>
                      <w:szCs w:val="20"/>
                    </w:rPr>
                    <w:t>Danyliuk</w:t>
                  </w:r>
                  <w:proofErr w:type="spellEnd"/>
                  <w:r w:rsidRPr="00437220">
                    <w:rPr>
                      <w:sz w:val="20"/>
                      <w:szCs w:val="20"/>
                    </w:rPr>
                    <w:t xml:space="preserve"> J.)</w:t>
                  </w:r>
                </w:p>
                <w:p w:rsidR="0000120F" w:rsidRPr="00437220" w:rsidRDefault="0000120F" w:rsidP="0000120F">
                  <w:pPr>
                    <w:jc w:val="both"/>
                    <w:rPr>
                      <w:sz w:val="20"/>
                      <w:szCs w:val="20"/>
                    </w:rPr>
                  </w:pPr>
                  <w:r w:rsidRPr="00437220">
                    <w:rPr>
                      <w:sz w:val="20"/>
                      <w:szCs w:val="20"/>
                    </w:rPr>
                    <w:t>2012 SKQB 464</w:t>
                  </w:r>
                </w:p>
                <w:p w:rsidR="0000120F" w:rsidRPr="00437220" w:rsidRDefault="0000120F" w:rsidP="0000120F">
                  <w:pPr>
                    <w:jc w:val="both"/>
                    <w:rPr>
                      <w:sz w:val="20"/>
                      <w:szCs w:val="20"/>
                    </w:rPr>
                  </w:pPr>
                </w:p>
              </w:tc>
              <w:tc>
                <w:tcPr>
                  <w:tcW w:w="267" w:type="pct"/>
                </w:tcPr>
                <w:p w:rsidR="0000120F" w:rsidRPr="00437220" w:rsidRDefault="0000120F" w:rsidP="0000120F">
                  <w:pPr>
                    <w:jc w:val="both"/>
                    <w:rPr>
                      <w:sz w:val="20"/>
                      <w:szCs w:val="20"/>
                    </w:rPr>
                  </w:pPr>
                </w:p>
              </w:tc>
              <w:tc>
                <w:tcPr>
                  <w:tcW w:w="2366" w:type="pct"/>
                </w:tcPr>
                <w:p w:rsidR="0000120F" w:rsidRPr="00437220" w:rsidRDefault="0000120F" w:rsidP="0000120F">
                  <w:pPr>
                    <w:jc w:val="both"/>
                    <w:rPr>
                      <w:sz w:val="20"/>
                      <w:szCs w:val="20"/>
                    </w:rPr>
                  </w:pPr>
                  <w:r w:rsidRPr="00437220">
                    <w:rPr>
                      <w:sz w:val="20"/>
                      <w:szCs w:val="20"/>
                    </w:rPr>
                    <w:t>Applicant’s contingent beneficial interest in family trust constitutes family property; withdrawals to be equally divided “if and when” applicant takes money or value from trust.</w:t>
                  </w:r>
                </w:p>
                <w:p w:rsidR="0000120F" w:rsidRPr="00437220" w:rsidRDefault="0000120F" w:rsidP="0000120F">
                  <w:pPr>
                    <w:jc w:val="both"/>
                    <w:rPr>
                      <w:sz w:val="20"/>
                      <w:szCs w:val="20"/>
                    </w:rPr>
                  </w:pPr>
                </w:p>
              </w:tc>
            </w:tr>
            <w:tr w:rsidR="0000120F" w:rsidRPr="00437220" w:rsidTr="000567BA">
              <w:tc>
                <w:tcPr>
                  <w:tcW w:w="2367" w:type="pct"/>
                </w:tcPr>
                <w:p w:rsidR="0000120F" w:rsidRPr="00437220" w:rsidRDefault="0000120F" w:rsidP="0000120F">
                  <w:pPr>
                    <w:jc w:val="both"/>
                    <w:rPr>
                      <w:sz w:val="20"/>
                      <w:szCs w:val="20"/>
                    </w:rPr>
                  </w:pPr>
                  <w:r w:rsidRPr="00437220">
                    <w:rPr>
                      <w:sz w:val="20"/>
                      <w:szCs w:val="20"/>
                    </w:rPr>
                    <w:t>June 17, 2015</w:t>
                  </w:r>
                </w:p>
                <w:p w:rsidR="0000120F" w:rsidRPr="00437220" w:rsidRDefault="0000120F" w:rsidP="0000120F">
                  <w:pPr>
                    <w:jc w:val="both"/>
                    <w:rPr>
                      <w:sz w:val="20"/>
                      <w:szCs w:val="20"/>
                    </w:rPr>
                  </w:pPr>
                  <w:r w:rsidRPr="00437220">
                    <w:rPr>
                      <w:sz w:val="20"/>
                      <w:szCs w:val="20"/>
                    </w:rPr>
                    <w:t>Court of Appeal for Saskatchewan</w:t>
                  </w:r>
                </w:p>
                <w:p w:rsidR="0000120F" w:rsidRPr="00437220" w:rsidRDefault="0000120F" w:rsidP="0000120F">
                  <w:pPr>
                    <w:jc w:val="both"/>
                    <w:rPr>
                      <w:sz w:val="20"/>
                      <w:szCs w:val="20"/>
                    </w:rPr>
                  </w:pPr>
                  <w:r w:rsidRPr="00437220">
                    <w:rPr>
                      <w:sz w:val="20"/>
                      <w:szCs w:val="20"/>
                    </w:rPr>
                    <w:t>(</w:t>
                  </w:r>
                  <w:proofErr w:type="spellStart"/>
                  <w:r w:rsidRPr="00437220">
                    <w:rPr>
                      <w:sz w:val="20"/>
                      <w:szCs w:val="20"/>
                    </w:rPr>
                    <w:t>Ottenbreit</w:t>
                  </w:r>
                  <w:proofErr w:type="spellEnd"/>
                  <w:r w:rsidRPr="00437220">
                    <w:rPr>
                      <w:sz w:val="20"/>
                      <w:szCs w:val="20"/>
                    </w:rPr>
                    <w:t xml:space="preserve">, </w:t>
                  </w:r>
                  <w:proofErr w:type="spellStart"/>
                  <w:r w:rsidRPr="00437220">
                    <w:rPr>
                      <w:sz w:val="20"/>
                      <w:szCs w:val="20"/>
                    </w:rPr>
                    <w:t>Herauf</w:t>
                  </w:r>
                  <w:proofErr w:type="spellEnd"/>
                  <w:r w:rsidRPr="00437220">
                    <w:rPr>
                      <w:sz w:val="20"/>
                      <w:szCs w:val="20"/>
                    </w:rPr>
                    <w:t xml:space="preserve"> and Ryan-</w:t>
                  </w:r>
                  <w:proofErr w:type="spellStart"/>
                  <w:r w:rsidRPr="00437220">
                    <w:rPr>
                      <w:sz w:val="20"/>
                      <w:szCs w:val="20"/>
                    </w:rPr>
                    <w:t>Froslie</w:t>
                  </w:r>
                  <w:proofErr w:type="spellEnd"/>
                  <w:r w:rsidRPr="00437220">
                    <w:rPr>
                      <w:sz w:val="20"/>
                      <w:szCs w:val="20"/>
                    </w:rPr>
                    <w:t xml:space="preserve"> JJ.A.)</w:t>
                  </w:r>
                </w:p>
                <w:p w:rsidR="0000120F" w:rsidRPr="00437220" w:rsidRDefault="0000120F" w:rsidP="0000120F">
                  <w:pPr>
                    <w:jc w:val="both"/>
                    <w:rPr>
                      <w:sz w:val="20"/>
                      <w:szCs w:val="20"/>
                    </w:rPr>
                  </w:pPr>
                  <w:r w:rsidRPr="00437220">
                    <w:rPr>
                      <w:sz w:val="20"/>
                      <w:szCs w:val="20"/>
                    </w:rPr>
                    <w:t>2015 SKCA 68</w:t>
                  </w:r>
                </w:p>
                <w:p w:rsidR="0000120F" w:rsidRPr="00437220" w:rsidRDefault="0000120F" w:rsidP="0000120F">
                  <w:pPr>
                    <w:jc w:val="both"/>
                    <w:rPr>
                      <w:sz w:val="20"/>
                      <w:szCs w:val="20"/>
                    </w:rPr>
                  </w:pPr>
                </w:p>
              </w:tc>
              <w:tc>
                <w:tcPr>
                  <w:tcW w:w="267" w:type="pct"/>
                </w:tcPr>
                <w:p w:rsidR="0000120F" w:rsidRPr="00437220" w:rsidRDefault="0000120F" w:rsidP="0000120F">
                  <w:pPr>
                    <w:jc w:val="both"/>
                    <w:rPr>
                      <w:sz w:val="20"/>
                      <w:szCs w:val="20"/>
                    </w:rPr>
                  </w:pPr>
                </w:p>
              </w:tc>
              <w:tc>
                <w:tcPr>
                  <w:tcW w:w="2366" w:type="pct"/>
                </w:tcPr>
                <w:p w:rsidR="0000120F" w:rsidRPr="00437220" w:rsidRDefault="0000120F" w:rsidP="0000120F">
                  <w:pPr>
                    <w:jc w:val="both"/>
                    <w:rPr>
                      <w:sz w:val="20"/>
                      <w:szCs w:val="20"/>
                    </w:rPr>
                  </w:pPr>
                  <w:r w:rsidRPr="00437220">
                    <w:rPr>
                      <w:sz w:val="20"/>
                      <w:szCs w:val="20"/>
                    </w:rPr>
                    <w:t>Respondent’s appeal, allowed; “if and when” order of trial judge set aside.</w:t>
                  </w:r>
                </w:p>
                <w:p w:rsidR="0000120F" w:rsidRPr="00437220" w:rsidRDefault="0000120F" w:rsidP="0000120F">
                  <w:pPr>
                    <w:jc w:val="both"/>
                    <w:rPr>
                      <w:sz w:val="20"/>
                      <w:szCs w:val="20"/>
                    </w:rPr>
                  </w:pPr>
                </w:p>
              </w:tc>
            </w:tr>
            <w:tr w:rsidR="0000120F" w:rsidRPr="00437220" w:rsidTr="000567BA">
              <w:tc>
                <w:tcPr>
                  <w:tcW w:w="2367" w:type="pct"/>
                </w:tcPr>
                <w:p w:rsidR="0000120F" w:rsidRPr="00437220" w:rsidRDefault="0000120F" w:rsidP="0000120F">
                  <w:pPr>
                    <w:jc w:val="both"/>
                    <w:rPr>
                      <w:sz w:val="20"/>
                      <w:szCs w:val="20"/>
                    </w:rPr>
                  </w:pPr>
                </w:p>
                <w:p w:rsidR="0000120F" w:rsidRPr="00437220" w:rsidRDefault="0000120F" w:rsidP="0000120F">
                  <w:pPr>
                    <w:jc w:val="both"/>
                    <w:rPr>
                      <w:sz w:val="20"/>
                      <w:szCs w:val="20"/>
                    </w:rPr>
                  </w:pPr>
                  <w:r w:rsidRPr="00437220">
                    <w:rPr>
                      <w:sz w:val="20"/>
                      <w:szCs w:val="20"/>
                    </w:rPr>
                    <w:t>September 9, 2015</w:t>
                  </w:r>
                </w:p>
                <w:p w:rsidR="0000120F" w:rsidRPr="00437220" w:rsidRDefault="0000120F" w:rsidP="0000120F">
                  <w:pPr>
                    <w:jc w:val="both"/>
                    <w:rPr>
                      <w:sz w:val="20"/>
                      <w:szCs w:val="20"/>
                    </w:rPr>
                  </w:pPr>
                  <w:r w:rsidRPr="00437220">
                    <w:rPr>
                      <w:sz w:val="20"/>
                      <w:szCs w:val="20"/>
                    </w:rPr>
                    <w:t>Supreme Court of Canada</w:t>
                  </w:r>
                </w:p>
              </w:tc>
              <w:tc>
                <w:tcPr>
                  <w:tcW w:w="267" w:type="pct"/>
                </w:tcPr>
                <w:p w:rsidR="0000120F" w:rsidRPr="00437220" w:rsidRDefault="0000120F" w:rsidP="0000120F">
                  <w:pPr>
                    <w:jc w:val="both"/>
                    <w:rPr>
                      <w:sz w:val="20"/>
                      <w:szCs w:val="20"/>
                    </w:rPr>
                  </w:pPr>
                </w:p>
              </w:tc>
              <w:tc>
                <w:tcPr>
                  <w:tcW w:w="2366" w:type="pct"/>
                </w:tcPr>
                <w:p w:rsidR="0000120F" w:rsidRPr="00437220" w:rsidRDefault="0000120F" w:rsidP="0000120F">
                  <w:pPr>
                    <w:jc w:val="both"/>
                    <w:rPr>
                      <w:sz w:val="20"/>
                      <w:szCs w:val="20"/>
                    </w:rPr>
                  </w:pPr>
                </w:p>
                <w:p w:rsidR="0000120F" w:rsidRPr="00437220" w:rsidRDefault="0000120F" w:rsidP="0000120F">
                  <w:pPr>
                    <w:jc w:val="both"/>
                    <w:rPr>
                      <w:sz w:val="20"/>
                      <w:szCs w:val="20"/>
                    </w:rPr>
                  </w:pPr>
                  <w:r w:rsidRPr="00437220">
                    <w:rPr>
                      <w:sz w:val="20"/>
                      <w:szCs w:val="20"/>
                    </w:rPr>
                    <w:t>Application for leave to appeal, filed.</w:t>
                  </w:r>
                </w:p>
                <w:p w:rsidR="0000120F" w:rsidRPr="00437220" w:rsidRDefault="0000120F" w:rsidP="0000120F">
                  <w:pPr>
                    <w:jc w:val="both"/>
                    <w:rPr>
                      <w:sz w:val="20"/>
                      <w:szCs w:val="20"/>
                    </w:rPr>
                  </w:pPr>
                </w:p>
              </w:tc>
            </w:tr>
          </w:tbl>
          <w:p w:rsidR="0000120F" w:rsidRPr="00437220" w:rsidRDefault="0000120F" w:rsidP="0000120F">
            <w:pPr>
              <w:jc w:val="both"/>
              <w:rPr>
                <w:sz w:val="20"/>
                <w:szCs w:val="20"/>
              </w:rPr>
            </w:pPr>
          </w:p>
        </w:tc>
      </w:tr>
    </w:tbl>
    <w:p w:rsidR="001E05CD" w:rsidRPr="00437220" w:rsidRDefault="001E05CD" w:rsidP="001E05CD">
      <w:pPr>
        <w:rPr>
          <w:sz w:val="20"/>
          <w:szCs w:val="20"/>
        </w:rPr>
      </w:pPr>
    </w:p>
    <w:p w:rsidR="001E05CD" w:rsidRPr="00437220" w:rsidRDefault="00437220" w:rsidP="001E05CD">
      <w:pPr>
        <w:rPr>
          <w:sz w:val="20"/>
          <w:szCs w:val="20"/>
        </w:rPr>
      </w:pPr>
      <w:r w:rsidRPr="00437220">
        <w:rPr>
          <w:sz w:val="20"/>
          <w:szCs w:val="20"/>
          <w:lang w:val="fr-CA"/>
        </w:rPr>
        <w:pict>
          <v:rect id="_x0000_i1055" style="width:2in;height:1pt" o:hrpct="0" o:hralign="center" o:hrstd="t" o:hrnoshade="t" o:hr="t" fillcolor="black [3213]" stroked="f"/>
        </w:pict>
      </w:r>
    </w:p>
    <w:p w:rsidR="00DB6AA8" w:rsidRPr="00437220" w:rsidRDefault="00DB6AA8">
      <w:pPr>
        <w:rPr>
          <w:sz w:val="20"/>
          <w:szCs w:val="20"/>
        </w:rPr>
      </w:pPr>
      <w:r w:rsidRPr="00437220">
        <w:rPr>
          <w:sz w:val="20"/>
          <w:szCs w:val="20"/>
        </w:rPr>
        <w:br w:type="page"/>
      </w:r>
    </w:p>
    <w:p w:rsidR="001E05CD" w:rsidRPr="00437220" w:rsidRDefault="001E05CD" w:rsidP="001E05CD">
      <w:pPr>
        <w:rPr>
          <w:sz w:val="20"/>
          <w:szCs w:val="20"/>
          <w:u w:val="single"/>
          <w:lang w:val="fr-CA"/>
        </w:rPr>
      </w:pPr>
      <w:r w:rsidRPr="00437220">
        <w:rPr>
          <w:sz w:val="20"/>
          <w:szCs w:val="20"/>
          <w:u w:val="single"/>
          <w:lang w:val="fr-CA"/>
        </w:rPr>
        <w:lastRenderedPageBreak/>
        <w:t>RÉSUMÉ DE L’AFFAIRE</w:t>
      </w:r>
    </w:p>
    <w:p w:rsidR="00F434CA" w:rsidRPr="00437220" w:rsidRDefault="00F434CA" w:rsidP="001E05C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9527"/>
      </w:tblGrid>
      <w:tr w:rsidR="00F434CA" w:rsidRPr="00437220" w:rsidTr="000567BA">
        <w:tc>
          <w:tcPr>
            <w:tcW w:w="5000" w:type="pct"/>
          </w:tcPr>
          <w:p w:rsidR="00F434CA" w:rsidRPr="00437220" w:rsidRDefault="00F434CA" w:rsidP="00F434CA">
            <w:pPr>
              <w:jc w:val="both"/>
              <w:rPr>
                <w:sz w:val="20"/>
                <w:szCs w:val="20"/>
                <w:lang w:val="fr-CA"/>
              </w:rPr>
            </w:pPr>
            <w:r w:rsidRPr="00437220">
              <w:rPr>
                <w:sz w:val="20"/>
                <w:szCs w:val="20"/>
                <w:lang w:val="fr-CA"/>
              </w:rPr>
              <w:t xml:space="preserve">Droit de la famille – Partage des biens familiaux – Fiducies familiales – Intérêt bénéficiaire – Lors du partage des biens dans le contexte de l’échec du mariage, les tribunaux devraient-ils ordonner une répartition contraire à l’objet pour lequel une fiducie a été établie? – </w:t>
            </w:r>
            <w:r w:rsidRPr="00437220">
              <w:rPr>
                <w:i/>
                <w:sz w:val="20"/>
                <w:szCs w:val="20"/>
                <w:lang w:val="fr-CA"/>
              </w:rPr>
              <w:t xml:space="preserve">The </w:t>
            </w:r>
            <w:proofErr w:type="spellStart"/>
            <w:r w:rsidRPr="00437220">
              <w:rPr>
                <w:i/>
                <w:sz w:val="20"/>
                <w:szCs w:val="20"/>
                <w:lang w:val="fr-CA"/>
              </w:rPr>
              <w:t>Family</w:t>
            </w:r>
            <w:proofErr w:type="spellEnd"/>
            <w:r w:rsidRPr="00437220">
              <w:rPr>
                <w:i/>
                <w:sz w:val="20"/>
                <w:szCs w:val="20"/>
                <w:lang w:val="fr-CA"/>
              </w:rPr>
              <w:t xml:space="preserve"> </w:t>
            </w:r>
            <w:proofErr w:type="spellStart"/>
            <w:r w:rsidRPr="00437220">
              <w:rPr>
                <w:i/>
                <w:sz w:val="20"/>
                <w:szCs w:val="20"/>
                <w:lang w:val="fr-CA"/>
              </w:rPr>
              <w:t>Property</w:t>
            </w:r>
            <w:proofErr w:type="spellEnd"/>
            <w:r w:rsidRPr="00437220">
              <w:rPr>
                <w:i/>
                <w:sz w:val="20"/>
                <w:szCs w:val="20"/>
                <w:lang w:val="fr-CA"/>
              </w:rPr>
              <w:t xml:space="preserve"> </w:t>
            </w:r>
            <w:proofErr w:type="spellStart"/>
            <w:r w:rsidRPr="00437220">
              <w:rPr>
                <w:i/>
                <w:sz w:val="20"/>
                <w:szCs w:val="20"/>
                <w:lang w:val="fr-CA"/>
              </w:rPr>
              <w:t>Act</w:t>
            </w:r>
            <w:proofErr w:type="spellEnd"/>
            <w:r w:rsidRPr="00437220">
              <w:rPr>
                <w:sz w:val="20"/>
                <w:szCs w:val="20"/>
                <w:lang w:val="fr-CA"/>
              </w:rPr>
              <w:t>, S.S. 1997, c F-6.3, par. 2(1) (définition de «  </w:t>
            </w:r>
            <w:proofErr w:type="spellStart"/>
            <w:r w:rsidRPr="00437220">
              <w:rPr>
                <w:i/>
                <w:sz w:val="20"/>
                <w:szCs w:val="20"/>
                <w:lang w:val="fr-CA"/>
              </w:rPr>
              <w:t>family</w:t>
            </w:r>
            <w:proofErr w:type="spellEnd"/>
            <w:r w:rsidRPr="00437220">
              <w:rPr>
                <w:i/>
                <w:sz w:val="20"/>
                <w:szCs w:val="20"/>
                <w:lang w:val="fr-CA"/>
              </w:rPr>
              <w:t xml:space="preserve"> </w:t>
            </w:r>
            <w:proofErr w:type="spellStart"/>
            <w:r w:rsidRPr="00437220">
              <w:rPr>
                <w:i/>
                <w:sz w:val="20"/>
                <w:szCs w:val="20"/>
                <w:lang w:val="fr-CA"/>
              </w:rPr>
              <w:t>property</w:t>
            </w:r>
            <w:proofErr w:type="spellEnd"/>
            <w:r w:rsidRPr="00437220">
              <w:rPr>
                <w:sz w:val="20"/>
                <w:szCs w:val="20"/>
                <w:lang w:val="fr-CA"/>
              </w:rPr>
              <w:t> »).</w:t>
            </w:r>
          </w:p>
          <w:p w:rsidR="00F434CA" w:rsidRPr="00437220" w:rsidRDefault="00F434CA" w:rsidP="00F434CA">
            <w:pPr>
              <w:jc w:val="both"/>
              <w:rPr>
                <w:sz w:val="20"/>
                <w:szCs w:val="20"/>
                <w:lang w:val="fr-CA"/>
              </w:rPr>
            </w:pPr>
          </w:p>
        </w:tc>
      </w:tr>
      <w:tr w:rsidR="00F434CA" w:rsidRPr="00437220" w:rsidTr="000567BA">
        <w:tc>
          <w:tcPr>
            <w:tcW w:w="5000" w:type="pct"/>
          </w:tcPr>
          <w:p w:rsidR="00F434CA" w:rsidRPr="00437220" w:rsidRDefault="00F434CA" w:rsidP="00F434CA">
            <w:pPr>
              <w:jc w:val="both"/>
              <w:rPr>
                <w:sz w:val="20"/>
                <w:szCs w:val="20"/>
                <w:lang w:val="fr-CA"/>
              </w:rPr>
            </w:pPr>
            <w:r w:rsidRPr="00437220">
              <w:rPr>
                <w:sz w:val="20"/>
                <w:szCs w:val="20"/>
                <w:lang w:val="fr-CA"/>
              </w:rPr>
              <w:t xml:space="preserve">La présente demande porte sur la question du partage d’une fiducie familiale dans le contexte d’un litige matrimonial. Pendant le mariage, les Grosse avaient accumulé un nombre important d’immeubles à revenus dont le propriétaire-exploitant était une société d’investissement constituée en personne morale dont M. Grosse était l’unique actionnaire et administrateur. Le 22  décembre 2006, la convention de fiducie familiale Grosse a été conclue, créant ainsi la fiducie familiale en cause en l’espèce. Les biens de la fiducie consistaient en des actions de la société d’investissement constituée en personne morale. Monsieur Grosse, les deux fils des parties et les petits-enfants à naître, le cas échéant, ont été désignés bénéficiaires. Madame Grosse n’a pas été désignée bénéficiaire pour des motifs d’ordre fiscal. Monsieur Grosse, en plus d’être bénéficiaire de la fiducie, était également son seul fiduciaire, investi de larges pouvoirs discrétionnaires de gestion de la fiducie; il lui était loisible de se verser le revenu et le capital de la fiducie, en tout ou en partie, et il avait le pouvoir de liquider la fiducie. Au procès, une des principales questions à trancher était de savoir si l’intérêt de M. Grosse à l’égard de la fiducie constituait un bien familial et, dans l’affirmative, quelle était la nature de cet intérêt et comment il devait être évalué et partagé en application de </w:t>
            </w:r>
            <w:r w:rsidRPr="00437220">
              <w:rPr>
                <w:i/>
                <w:sz w:val="20"/>
                <w:szCs w:val="20"/>
                <w:lang w:val="fr-CA"/>
              </w:rPr>
              <w:t xml:space="preserve">The </w:t>
            </w:r>
            <w:proofErr w:type="spellStart"/>
            <w:r w:rsidRPr="00437220">
              <w:rPr>
                <w:i/>
                <w:sz w:val="20"/>
                <w:szCs w:val="20"/>
                <w:lang w:val="fr-CA"/>
              </w:rPr>
              <w:t>Family</w:t>
            </w:r>
            <w:proofErr w:type="spellEnd"/>
            <w:r w:rsidRPr="00437220">
              <w:rPr>
                <w:i/>
                <w:sz w:val="20"/>
                <w:szCs w:val="20"/>
                <w:lang w:val="fr-CA"/>
              </w:rPr>
              <w:t xml:space="preserve"> </w:t>
            </w:r>
            <w:proofErr w:type="spellStart"/>
            <w:r w:rsidRPr="00437220">
              <w:rPr>
                <w:i/>
                <w:sz w:val="20"/>
                <w:szCs w:val="20"/>
                <w:lang w:val="fr-CA"/>
              </w:rPr>
              <w:t>Property</w:t>
            </w:r>
            <w:proofErr w:type="spellEnd"/>
            <w:r w:rsidRPr="00437220">
              <w:rPr>
                <w:i/>
                <w:sz w:val="20"/>
                <w:szCs w:val="20"/>
                <w:lang w:val="fr-CA"/>
              </w:rPr>
              <w:t xml:space="preserve"> </w:t>
            </w:r>
            <w:proofErr w:type="spellStart"/>
            <w:r w:rsidRPr="00437220">
              <w:rPr>
                <w:i/>
                <w:sz w:val="20"/>
                <w:szCs w:val="20"/>
                <w:lang w:val="fr-CA"/>
              </w:rPr>
              <w:t>Act</w:t>
            </w:r>
            <w:proofErr w:type="spellEnd"/>
            <w:r w:rsidRPr="00437220">
              <w:rPr>
                <w:sz w:val="20"/>
                <w:szCs w:val="20"/>
                <w:lang w:val="fr-CA"/>
              </w:rPr>
              <w:t xml:space="preserve"> de la Saskatchewan.</w:t>
            </w:r>
          </w:p>
          <w:p w:rsidR="00F434CA" w:rsidRPr="00437220" w:rsidRDefault="00F434CA" w:rsidP="00F434CA">
            <w:pPr>
              <w:jc w:val="both"/>
              <w:rPr>
                <w:sz w:val="20"/>
                <w:szCs w:val="20"/>
                <w:lang w:val="fr-CA"/>
              </w:rPr>
            </w:pPr>
          </w:p>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F434CA" w:rsidRPr="00437220" w:rsidTr="000567BA">
              <w:tc>
                <w:tcPr>
                  <w:tcW w:w="2367" w:type="pct"/>
                </w:tcPr>
                <w:p w:rsidR="00F434CA" w:rsidRPr="00437220" w:rsidRDefault="00F434CA" w:rsidP="00F434CA">
                  <w:pPr>
                    <w:jc w:val="both"/>
                    <w:rPr>
                      <w:sz w:val="20"/>
                      <w:szCs w:val="20"/>
                      <w:lang w:val="fr-CA"/>
                    </w:rPr>
                  </w:pPr>
                  <w:r w:rsidRPr="00437220">
                    <w:rPr>
                      <w:sz w:val="20"/>
                      <w:szCs w:val="20"/>
                      <w:lang w:val="fr-CA"/>
                    </w:rPr>
                    <w:t>8 novembre 2012</w:t>
                  </w:r>
                </w:p>
                <w:p w:rsidR="00F434CA" w:rsidRPr="00437220" w:rsidRDefault="00F434CA" w:rsidP="00F434CA">
                  <w:pPr>
                    <w:jc w:val="both"/>
                    <w:rPr>
                      <w:sz w:val="20"/>
                      <w:szCs w:val="20"/>
                      <w:lang w:val="fr-CA"/>
                    </w:rPr>
                  </w:pPr>
                  <w:r w:rsidRPr="00437220">
                    <w:rPr>
                      <w:sz w:val="20"/>
                      <w:szCs w:val="20"/>
                      <w:lang w:val="fr-CA"/>
                    </w:rPr>
                    <w:t>Cour du Banc de la Reine de la Saskatchewan</w:t>
                  </w:r>
                </w:p>
                <w:p w:rsidR="00F434CA" w:rsidRPr="00437220" w:rsidRDefault="00F434CA" w:rsidP="00F434CA">
                  <w:pPr>
                    <w:jc w:val="both"/>
                    <w:rPr>
                      <w:sz w:val="20"/>
                      <w:szCs w:val="20"/>
                      <w:lang w:val="fr-CA"/>
                    </w:rPr>
                  </w:pPr>
                  <w:r w:rsidRPr="00437220">
                    <w:rPr>
                      <w:sz w:val="20"/>
                      <w:szCs w:val="20"/>
                      <w:lang w:val="fr-CA"/>
                    </w:rPr>
                    <w:t xml:space="preserve">(Juge </w:t>
                  </w:r>
                  <w:proofErr w:type="spellStart"/>
                  <w:r w:rsidRPr="00437220">
                    <w:rPr>
                      <w:sz w:val="20"/>
                      <w:szCs w:val="20"/>
                      <w:lang w:val="fr-CA"/>
                    </w:rPr>
                    <w:t>Danyliuk</w:t>
                  </w:r>
                  <w:proofErr w:type="spellEnd"/>
                  <w:r w:rsidRPr="00437220">
                    <w:rPr>
                      <w:sz w:val="20"/>
                      <w:szCs w:val="20"/>
                      <w:lang w:val="fr-CA"/>
                    </w:rPr>
                    <w:t>)</w:t>
                  </w:r>
                </w:p>
                <w:p w:rsidR="00F434CA" w:rsidRPr="00437220" w:rsidRDefault="00F434CA" w:rsidP="00F434CA">
                  <w:pPr>
                    <w:jc w:val="both"/>
                    <w:rPr>
                      <w:sz w:val="20"/>
                      <w:szCs w:val="20"/>
                      <w:lang w:val="fr-CA"/>
                    </w:rPr>
                  </w:pPr>
                  <w:r w:rsidRPr="00437220">
                    <w:rPr>
                      <w:sz w:val="20"/>
                      <w:szCs w:val="20"/>
                      <w:lang w:val="fr-CA"/>
                    </w:rPr>
                    <w:t>2012 SKQB 464</w:t>
                  </w:r>
                </w:p>
                <w:p w:rsidR="00F434CA" w:rsidRPr="00437220" w:rsidRDefault="00F434CA" w:rsidP="00F434CA">
                  <w:pPr>
                    <w:jc w:val="both"/>
                    <w:rPr>
                      <w:sz w:val="20"/>
                      <w:szCs w:val="20"/>
                      <w:lang w:val="fr-CA"/>
                    </w:rPr>
                  </w:pPr>
                </w:p>
              </w:tc>
              <w:tc>
                <w:tcPr>
                  <w:tcW w:w="267" w:type="pct"/>
                </w:tcPr>
                <w:p w:rsidR="00F434CA" w:rsidRPr="00437220" w:rsidRDefault="00F434CA" w:rsidP="00F434CA">
                  <w:pPr>
                    <w:jc w:val="both"/>
                    <w:rPr>
                      <w:sz w:val="20"/>
                      <w:szCs w:val="20"/>
                      <w:lang w:val="fr-CA"/>
                    </w:rPr>
                  </w:pPr>
                </w:p>
              </w:tc>
              <w:tc>
                <w:tcPr>
                  <w:tcW w:w="2366" w:type="pct"/>
                </w:tcPr>
                <w:p w:rsidR="00F434CA" w:rsidRPr="00437220" w:rsidRDefault="00F434CA" w:rsidP="00F434CA">
                  <w:pPr>
                    <w:jc w:val="both"/>
                    <w:rPr>
                      <w:sz w:val="20"/>
                      <w:szCs w:val="20"/>
                      <w:lang w:val="fr-CA"/>
                    </w:rPr>
                  </w:pPr>
                  <w:r w:rsidRPr="00437220">
                    <w:rPr>
                      <w:sz w:val="20"/>
                      <w:szCs w:val="20"/>
                      <w:lang w:val="fr-CA"/>
                    </w:rPr>
                    <w:t>Jugement déclarant que l’intérêt bénéficiaire éventuel du demandeur à l’égard de la fiducie familiale constitue un bien familial qui doit être partagé en parts égales si le demandeur retire de l’argent ou de la valeur de la fiducie.</w:t>
                  </w:r>
                </w:p>
                <w:p w:rsidR="00F434CA" w:rsidRPr="00437220" w:rsidRDefault="00F434CA" w:rsidP="00F434CA">
                  <w:pPr>
                    <w:jc w:val="both"/>
                    <w:rPr>
                      <w:sz w:val="20"/>
                      <w:szCs w:val="20"/>
                      <w:lang w:val="fr-CA"/>
                    </w:rPr>
                  </w:pPr>
                </w:p>
              </w:tc>
            </w:tr>
            <w:tr w:rsidR="00F434CA" w:rsidRPr="00437220" w:rsidTr="000567BA">
              <w:tc>
                <w:tcPr>
                  <w:tcW w:w="2367" w:type="pct"/>
                </w:tcPr>
                <w:p w:rsidR="00F434CA" w:rsidRPr="00437220" w:rsidRDefault="00F434CA" w:rsidP="00F434CA">
                  <w:pPr>
                    <w:jc w:val="both"/>
                    <w:rPr>
                      <w:sz w:val="20"/>
                      <w:szCs w:val="20"/>
                      <w:lang w:val="fr-CA"/>
                    </w:rPr>
                  </w:pPr>
                  <w:r w:rsidRPr="00437220">
                    <w:rPr>
                      <w:sz w:val="20"/>
                      <w:szCs w:val="20"/>
                      <w:lang w:val="fr-CA"/>
                    </w:rPr>
                    <w:t>17 juin 2015</w:t>
                  </w:r>
                </w:p>
                <w:p w:rsidR="00F434CA" w:rsidRPr="00437220" w:rsidRDefault="00F434CA" w:rsidP="00F434CA">
                  <w:pPr>
                    <w:jc w:val="both"/>
                    <w:rPr>
                      <w:sz w:val="20"/>
                      <w:szCs w:val="20"/>
                      <w:lang w:val="fr-CA"/>
                    </w:rPr>
                  </w:pPr>
                  <w:r w:rsidRPr="00437220">
                    <w:rPr>
                      <w:sz w:val="20"/>
                      <w:szCs w:val="20"/>
                      <w:lang w:val="fr-CA"/>
                    </w:rPr>
                    <w:t>Cour d’appel de la Saskatchewan</w:t>
                  </w:r>
                </w:p>
                <w:p w:rsidR="00F434CA" w:rsidRPr="00437220" w:rsidRDefault="00F434CA" w:rsidP="00F434CA">
                  <w:pPr>
                    <w:jc w:val="both"/>
                    <w:rPr>
                      <w:sz w:val="20"/>
                      <w:szCs w:val="20"/>
                      <w:lang w:val="fr-CA"/>
                    </w:rPr>
                  </w:pPr>
                  <w:r w:rsidRPr="00437220">
                    <w:rPr>
                      <w:sz w:val="20"/>
                      <w:szCs w:val="20"/>
                      <w:lang w:val="fr-CA"/>
                    </w:rPr>
                    <w:t xml:space="preserve">(Juges </w:t>
                  </w:r>
                  <w:proofErr w:type="spellStart"/>
                  <w:r w:rsidRPr="00437220">
                    <w:rPr>
                      <w:sz w:val="20"/>
                      <w:szCs w:val="20"/>
                      <w:lang w:val="fr-CA"/>
                    </w:rPr>
                    <w:t>Ottenbreit</w:t>
                  </w:r>
                  <w:proofErr w:type="spellEnd"/>
                  <w:r w:rsidRPr="00437220">
                    <w:rPr>
                      <w:sz w:val="20"/>
                      <w:szCs w:val="20"/>
                      <w:lang w:val="fr-CA"/>
                    </w:rPr>
                    <w:t xml:space="preserve">, </w:t>
                  </w:r>
                  <w:proofErr w:type="spellStart"/>
                  <w:r w:rsidRPr="00437220">
                    <w:rPr>
                      <w:sz w:val="20"/>
                      <w:szCs w:val="20"/>
                      <w:lang w:val="fr-CA"/>
                    </w:rPr>
                    <w:t>Herauf</w:t>
                  </w:r>
                  <w:proofErr w:type="spellEnd"/>
                  <w:r w:rsidRPr="00437220">
                    <w:rPr>
                      <w:sz w:val="20"/>
                      <w:szCs w:val="20"/>
                      <w:lang w:val="fr-CA"/>
                    </w:rPr>
                    <w:t xml:space="preserve"> et Ryan-</w:t>
                  </w:r>
                  <w:proofErr w:type="spellStart"/>
                  <w:r w:rsidRPr="00437220">
                    <w:rPr>
                      <w:sz w:val="20"/>
                      <w:szCs w:val="20"/>
                      <w:lang w:val="fr-CA"/>
                    </w:rPr>
                    <w:t>Froslie</w:t>
                  </w:r>
                  <w:proofErr w:type="spellEnd"/>
                  <w:r w:rsidRPr="00437220">
                    <w:rPr>
                      <w:sz w:val="20"/>
                      <w:szCs w:val="20"/>
                      <w:lang w:val="fr-CA"/>
                    </w:rPr>
                    <w:t>)</w:t>
                  </w:r>
                </w:p>
                <w:p w:rsidR="00F434CA" w:rsidRPr="00437220" w:rsidRDefault="00F434CA" w:rsidP="00F434CA">
                  <w:pPr>
                    <w:jc w:val="both"/>
                    <w:rPr>
                      <w:sz w:val="20"/>
                      <w:szCs w:val="20"/>
                      <w:lang w:val="fr-CA"/>
                    </w:rPr>
                  </w:pPr>
                  <w:r w:rsidRPr="00437220">
                    <w:rPr>
                      <w:sz w:val="20"/>
                      <w:szCs w:val="20"/>
                      <w:lang w:val="fr-CA"/>
                    </w:rPr>
                    <w:t>2015 SKCA 68</w:t>
                  </w:r>
                </w:p>
                <w:p w:rsidR="00F434CA" w:rsidRPr="00437220" w:rsidRDefault="00F434CA" w:rsidP="00F434CA">
                  <w:pPr>
                    <w:jc w:val="both"/>
                    <w:rPr>
                      <w:sz w:val="20"/>
                      <w:szCs w:val="20"/>
                      <w:lang w:val="fr-CA"/>
                    </w:rPr>
                  </w:pPr>
                </w:p>
              </w:tc>
              <w:tc>
                <w:tcPr>
                  <w:tcW w:w="267" w:type="pct"/>
                </w:tcPr>
                <w:p w:rsidR="00F434CA" w:rsidRPr="00437220" w:rsidRDefault="00F434CA" w:rsidP="00F434CA">
                  <w:pPr>
                    <w:jc w:val="both"/>
                    <w:rPr>
                      <w:sz w:val="20"/>
                      <w:szCs w:val="20"/>
                      <w:lang w:val="fr-CA"/>
                    </w:rPr>
                  </w:pPr>
                </w:p>
              </w:tc>
              <w:tc>
                <w:tcPr>
                  <w:tcW w:w="2366" w:type="pct"/>
                </w:tcPr>
                <w:p w:rsidR="00F434CA" w:rsidRPr="00437220" w:rsidRDefault="00F434CA" w:rsidP="00F434CA">
                  <w:pPr>
                    <w:jc w:val="both"/>
                    <w:rPr>
                      <w:sz w:val="20"/>
                      <w:szCs w:val="20"/>
                      <w:lang w:val="fr-CA"/>
                    </w:rPr>
                  </w:pPr>
                  <w:r w:rsidRPr="00437220">
                    <w:rPr>
                      <w:sz w:val="20"/>
                      <w:szCs w:val="20"/>
                      <w:lang w:val="fr-CA"/>
                    </w:rPr>
                    <w:t>Arrêt accueillant l’appel de l’intimée et annulant l’ordonnance conditionnelle du juge de première instance.</w:t>
                  </w:r>
                </w:p>
                <w:p w:rsidR="00F434CA" w:rsidRPr="00437220" w:rsidRDefault="00F434CA" w:rsidP="00F434CA">
                  <w:pPr>
                    <w:jc w:val="both"/>
                    <w:rPr>
                      <w:sz w:val="20"/>
                      <w:szCs w:val="20"/>
                      <w:lang w:val="fr-CA"/>
                    </w:rPr>
                  </w:pPr>
                </w:p>
              </w:tc>
            </w:tr>
            <w:tr w:rsidR="00F434CA" w:rsidRPr="00437220" w:rsidTr="000567BA">
              <w:tc>
                <w:tcPr>
                  <w:tcW w:w="2367" w:type="pct"/>
                </w:tcPr>
                <w:p w:rsidR="00F434CA" w:rsidRPr="00437220" w:rsidRDefault="00F434CA" w:rsidP="00F434CA">
                  <w:pPr>
                    <w:jc w:val="both"/>
                    <w:rPr>
                      <w:sz w:val="20"/>
                      <w:szCs w:val="20"/>
                      <w:lang w:val="fr-CA"/>
                    </w:rPr>
                  </w:pPr>
                  <w:r w:rsidRPr="00437220">
                    <w:rPr>
                      <w:sz w:val="20"/>
                      <w:szCs w:val="20"/>
                      <w:lang w:val="fr-CA"/>
                    </w:rPr>
                    <w:t>9 septembre 2015</w:t>
                  </w:r>
                </w:p>
                <w:p w:rsidR="00F434CA" w:rsidRPr="00437220" w:rsidRDefault="00F434CA" w:rsidP="00F434CA">
                  <w:pPr>
                    <w:jc w:val="both"/>
                    <w:rPr>
                      <w:sz w:val="20"/>
                      <w:szCs w:val="20"/>
                      <w:lang w:val="fr-CA"/>
                    </w:rPr>
                  </w:pPr>
                  <w:r w:rsidRPr="00437220">
                    <w:rPr>
                      <w:sz w:val="20"/>
                      <w:szCs w:val="20"/>
                      <w:lang w:val="fr-CA"/>
                    </w:rPr>
                    <w:t>Cour suprême du Canada</w:t>
                  </w:r>
                </w:p>
              </w:tc>
              <w:tc>
                <w:tcPr>
                  <w:tcW w:w="267" w:type="pct"/>
                </w:tcPr>
                <w:p w:rsidR="00F434CA" w:rsidRPr="00437220" w:rsidRDefault="00F434CA" w:rsidP="00F434CA">
                  <w:pPr>
                    <w:jc w:val="both"/>
                    <w:rPr>
                      <w:sz w:val="20"/>
                      <w:szCs w:val="20"/>
                      <w:lang w:val="fr-CA"/>
                    </w:rPr>
                  </w:pPr>
                </w:p>
              </w:tc>
              <w:tc>
                <w:tcPr>
                  <w:tcW w:w="2366" w:type="pct"/>
                </w:tcPr>
                <w:p w:rsidR="00F434CA" w:rsidRPr="00437220" w:rsidRDefault="00F434CA" w:rsidP="00F434CA">
                  <w:pPr>
                    <w:jc w:val="both"/>
                    <w:rPr>
                      <w:sz w:val="20"/>
                      <w:szCs w:val="20"/>
                      <w:lang w:val="fr-CA"/>
                    </w:rPr>
                  </w:pPr>
                  <w:r w:rsidRPr="00437220">
                    <w:rPr>
                      <w:sz w:val="20"/>
                      <w:szCs w:val="20"/>
                      <w:lang w:val="fr-CA"/>
                    </w:rPr>
                    <w:t>Dépôt de la demande d’autorisation d’appel.</w:t>
                  </w:r>
                </w:p>
                <w:p w:rsidR="00F434CA" w:rsidRPr="00437220" w:rsidRDefault="00F434CA" w:rsidP="00F434CA">
                  <w:pPr>
                    <w:jc w:val="both"/>
                    <w:rPr>
                      <w:sz w:val="20"/>
                      <w:szCs w:val="20"/>
                      <w:lang w:val="fr-CA"/>
                    </w:rPr>
                  </w:pPr>
                </w:p>
              </w:tc>
            </w:tr>
          </w:tbl>
          <w:p w:rsidR="00F434CA" w:rsidRPr="00437220" w:rsidRDefault="00F434CA" w:rsidP="00F434CA">
            <w:pPr>
              <w:jc w:val="both"/>
              <w:rPr>
                <w:sz w:val="20"/>
                <w:szCs w:val="20"/>
                <w:lang w:val="fr-CA"/>
              </w:rPr>
            </w:pPr>
          </w:p>
        </w:tc>
      </w:tr>
    </w:tbl>
    <w:p w:rsidR="00F434CA" w:rsidRPr="00437220" w:rsidRDefault="00F434CA" w:rsidP="001E05CD">
      <w:pPr>
        <w:rPr>
          <w:sz w:val="20"/>
          <w:szCs w:val="20"/>
        </w:rPr>
      </w:pPr>
    </w:p>
    <w:p w:rsidR="001E05CD" w:rsidRPr="00437220" w:rsidRDefault="00437220" w:rsidP="001E05CD">
      <w:pPr>
        <w:rPr>
          <w:sz w:val="20"/>
          <w:szCs w:val="20"/>
          <w:lang w:val="fr-CA"/>
        </w:rPr>
      </w:pPr>
      <w:r w:rsidRPr="00437220">
        <w:rPr>
          <w:sz w:val="20"/>
          <w:szCs w:val="20"/>
          <w:lang w:val="fr-CA"/>
        </w:rPr>
        <w:pict>
          <v:rect id="_x0000_i1056" style="width:2in;height:1pt" o:hrpct="0" o:hralign="center" o:hrstd="t" o:hrnoshade="t" o:hr="t" fillcolor="black [3213]" stroked="f"/>
        </w:pict>
      </w:r>
    </w:p>
    <w:p w:rsidR="001E05CD" w:rsidRPr="00437220" w:rsidRDefault="001E05CD" w:rsidP="001E05CD">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752C68" w:rsidRPr="00437220" w:rsidTr="000567BA">
        <w:trPr>
          <w:cantSplit/>
        </w:trPr>
        <w:tc>
          <w:tcPr>
            <w:tcW w:w="1458" w:type="dxa"/>
          </w:tcPr>
          <w:p w:rsidR="00752C68" w:rsidRPr="00437220" w:rsidRDefault="00752C68" w:rsidP="000567BA">
            <w:pPr>
              <w:rPr>
                <w:sz w:val="20"/>
                <w:szCs w:val="20"/>
              </w:rPr>
            </w:pPr>
            <w:r w:rsidRPr="00437220">
              <w:rPr>
                <w:rStyle w:val="SCCFileNumberChar"/>
                <w:sz w:val="20"/>
                <w:szCs w:val="20"/>
              </w:rPr>
              <w:t>36614</w:t>
            </w:r>
          </w:p>
          <w:p w:rsidR="00752C68" w:rsidRPr="00437220" w:rsidRDefault="00752C68" w:rsidP="000567BA">
            <w:pPr>
              <w:rPr>
                <w:b/>
                <w:sz w:val="20"/>
                <w:szCs w:val="20"/>
                <w:lang w:val="fr-CA"/>
              </w:rPr>
            </w:pPr>
          </w:p>
        </w:tc>
        <w:tc>
          <w:tcPr>
            <w:tcW w:w="8118" w:type="dxa"/>
          </w:tcPr>
          <w:p w:rsidR="00752C68" w:rsidRPr="00437220" w:rsidRDefault="00752C68" w:rsidP="000567BA">
            <w:pPr>
              <w:rPr>
                <w:sz w:val="20"/>
                <w:szCs w:val="20"/>
              </w:rPr>
            </w:pPr>
            <w:r w:rsidRPr="00437220">
              <w:rPr>
                <w:rStyle w:val="SCCLsocChar"/>
                <w:sz w:val="20"/>
                <w:szCs w:val="20"/>
                <w:lang w:val="en-CA"/>
              </w:rPr>
              <w:t>Mi</w:t>
            </w:r>
            <w:r w:rsidR="00CD3C7A" w:rsidRPr="00437220">
              <w:rPr>
                <w:rStyle w:val="SCCLsocChar"/>
                <w:sz w:val="20"/>
                <w:szCs w:val="20"/>
                <w:lang w:val="en-CA"/>
              </w:rPr>
              <w:t>chel</w:t>
            </w:r>
            <w:r w:rsidRPr="00437220">
              <w:rPr>
                <w:rStyle w:val="SCCLsocChar"/>
                <w:sz w:val="20"/>
                <w:szCs w:val="20"/>
                <w:lang w:val="en-CA"/>
              </w:rPr>
              <w:t xml:space="preserve"> </w:t>
            </w:r>
            <w:r w:rsidR="00CD3C7A" w:rsidRPr="00437220">
              <w:rPr>
                <w:rStyle w:val="SCCLsocChar"/>
                <w:sz w:val="20"/>
                <w:szCs w:val="20"/>
                <w:lang w:val="en-CA"/>
              </w:rPr>
              <w:t xml:space="preserve">G. </w:t>
            </w:r>
            <w:proofErr w:type="spellStart"/>
            <w:r w:rsidR="00CD3C7A" w:rsidRPr="00437220">
              <w:rPr>
                <w:rStyle w:val="SCCLsocChar"/>
                <w:sz w:val="20"/>
                <w:szCs w:val="20"/>
                <w:lang w:val="en-CA"/>
              </w:rPr>
              <w:t>Deschênes</w:t>
            </w:r>
            <w:proofErr w:type="spellEnd"/>
            <w:r w:rsidR="00CD3C7A" w:rsidRPr="00437220">
              <w:rPr>
                <w:rStyle w:val="SCCLsocChar"/>
                <w:sz w:val="20"/>
                <w:szCs w:val="20"/>
                <w:lang w:val="en-CA"/>
              </w:rPr>
              <w:t xml:space="preserve"> c</w:t>
            </w:r>
            <w:r w:rsidRPr="00437220">
              <w:rPr>
                <w:rStyle w:val="SCCLsocChar"/>
                <w:sz w:val="20"/>
                <w:szCs w:val="20"/>
                <w:lang w:val="en-CA"/>
              </w:rPr>
              <w:t>.</w:t>
            </w:r>
            <w:r w:rsidR="00CD3C7A" w:rsidRPr="00437220">
              <w:rPr>
                <w:rStyle w:val="SCCLsocChar"/>
                <w:sz w:val="20"/>
                <w:szCs w:val="20"/>
                <w:lang w:val="en-CA"/>
              </w:rPr>
              <w:t xml:space="preserve"> Sa </w:t>
            </w:r>
            <w:proofErr w:type="spellStart"/>
            <w:r w:rsidR="00CD3C7A" w:rsidRPr="00437220">
              <w:rPr>
                <w:rStyle w:val="SCCLsocChar"/>
                <w:sz w:val="20"/>
                <w:szCs w:val="20"/>
                <w:lang w:val="en-CA"/>
              </w:rPr>
              <w:t>Majesté</w:t>
            </w:r>
            <w:proofErr w:type="spellEnd"/>
            <w:r w:rsidR="00CD3C7A" w:rsidRPr="00437220">
              <w:rPr>
                <w:rStyle w:val="SCCLsocChar"/>
                <w:sz w:val="20"/>
                <w:szCs w:val="20"/>
                <w:lang w:val="en-CA"/>
              </w:rPr>
              <w:t xml:space="preserve"> la </w:t>
            </w:r>
            <w:proofErr w:type="spellStart"/>
            <w:r w:rsidR="00CD3C7A" w:rsidRPr="00437220">
              <w:rPr>
                <w:rStyle w:val="SCCLsocChar"/>
                <w:sz w:val="20"/>
                <w:szCs w:val="20"/>
                <w:lang w:val="en-CA"/>
              </w:rPr>
              <w:t>Reine</w:t>
            </w:r>
            <w:proofErr w:type="spellEnd"/>
            <w:r w:rsidR="00CD3C7A" w:rsidRPr="00437220">
              <w:rPr>
                <w:rStyle w:val="SCCLsocChar"/>
                <w:b w:val="0"/>
                <w:sz w:val="20"/>
                <w:szCs w:val="20"/>
                <w:u w:val="none"/>
                <w:lang w:val="en-CA"/>
              </w:rPr>
              <w:t xml:space="preserve"> </w:t>
            </w:r>
            <w:r w:rsidRPr="00437220">
              <w:rPr>
                <w:sz w:val="20"/>
                <w:szCs w:val="20"/>
              </w:rPr>
              <w:t>(</w:t>
            </w:r>
            <w:r w:rsidR="00CD3C7A" w:rsidRPr="00437220">
              <w:rPr>
                <w:sz w:val="20"/>
                <w:szCs w:val="20"/>
              </w:rPr>
              <w:t>C.F</w:t>
            </w:r>
            <w:r w:rsidRPr="00437220">
              <w:rPr>
                <w:sz w:val="20"/>
                <w:szCs w:val="20"/>
              </w:rPr>
              <w:t>.) (</w:t>
            </w:r>
            <w:proofErr w:type="spellStart"/>
            <w:r w:rsidRPr="00437220">
              <w:rPr>
                <w:sz w:val="20"/>
                <w:szCs w:val="20"/>
              </w:rPr>
              <w:t>Civil</w:t>
            </w:r>
            <w:r w:rsidR="00CD3C7A" w:rsidRPr="00437220">
              <w:rPr>
                <w:sz w:val="20"/>
                <w:szCs w:val="20"/>
              </w:rPr>
              <w:t>e</w:t>
            </w:r>
            <w:proofErr w:type="spellEnd"/>
            <w:r w:rsidRPr="00437220">
              <w:rPr>
                <w:sz w:val="20"/>
                <w:szCs w:val="20"/>
              </w:rPr>
              <w:t>) (</w:t>
            </w:r>
            <w:proofErr w:type="spellStart"/>
            <w:r w:rsidR="00CD3C7A" w:rsidRPr="00437220">
              <w:rPr>
                <w:sz w:val="20"/>
                <w:szCs w:val="20"/>
              </w:rPr>
              <w:t>Autorisation</w:t>
            </w:r>
            <w:proofErr w:type="spellEnd"/>
            <w:r w:rsidRPr="00437220">
              <w:rPr>
                <w:sz w:val="20"/>
                <w:szCs w:val="20"/>
              </w:rPr>
              <w:t>)</w:t>
            </w:r>
          </w:p>
          <w:p w:rsidR="00752C68" w:rsidRPr="00437220" w:rsidRDefault="00752C68" w:rsidP="000567BA">
            <w:pPr>
              <w:rPr>
                <w:sz w:val="20"/>
                <w:szCs w:val="20"/>
              </w:rPr>
            </w:pPr>
          </w:p>
        </w:tc>
      </w:tr>
      <w:tr w:rsidR="00752C68" w:rsidRPr="00437220" w:rsidTr="000567BA">
        <w:trPr>
          <w:cantSplit/>
        </w:trPr>
        <w:tc>
          <w:tcPr>
            <w:tcW w:w="1458" w:type="dxa"/>
          </w:tcPr>
          <w:p w:rsidR="00752C68" w:rsidRPr="00437220" w:rsidRDefault="00752C68" w:rsidP="000567BA">
            <w:pPr>
              <w:rPr>
                <w:sz w:val="20"/>
                <w:szCs w:val="20"/>
              </w:rPr>
            </w:pPr>
            <w:r w:rsidRPr="00437220">
              <w:rPr>
                <w:sz w:val="20"/>
                <w:szCs w:val="20"/>
              </w:rPr>
              <w:t>Coram :</w:t>
            </w:r>
          </w:p>
        </w:tc>
        <w:tc>
          <w:tcPr>
            <w:tcW w:w="8118" w:type="dxa"/>
          </w:tcPr>
          <w:p w:rsidR="00752C68" w:rsidRPr="00437220" w:rsidRDefault="00CD3C7A" w:rsidP="000567BA">
            <w:pPr>
              <w:rPr>
                <w:sz w:val="20"/>
                <w:szCs w:val="20"/>
              </w:rPr>
            </w:pPr>
            <w:r w:rsidRPr="00437220">
              <w:rPr>
                <w:rStyle w:val="SCCCoramChar"/>
                <w:sz w:val="20"/>
                <w:szCs w:val="20"/>
                <w:lang w:val="en-CA"/>
              </w:rPr>
              <w:t xml:space="preserve">Les </w:t>
            </w:r>
            <w:proofErr w:type="spellStart"/>
            <w:r w:rsidRPr="00437220">
              <w:rPr>
                <w:rStyle w:val="SCCCoramChar"/>
                <w:sz w:val="20"/>
                <w:szCs w:val="20"/>
                <w:lang w:val="en-CA"/>
              </w:rPr>
              <w:t>juges</w:t>
            </w:r>
            <w:proofErr w:type="spellEnd"/>
            <w:r w:rsidRPr="00437220">
              <w:rPr>
                <w:rStyle w:val="SCCCoramChar"/>
                <w:sz w:val="20"/>
                <w:szCs w:val="20"/>
                <w:lang w:val="en-CA"/>
              </w:rPr>
              <w:t xml:space="preserve"> </w:t>
            </w:r>
            <w:r w:rsidR="00752C68" w:rsidRPr="00437220">
              <w:rPr>
                <w:rStyle w:val="SCCCoramChar"/>
                <w:sz w:val="20"/>
                <w:szCs w:val="20"/>
                <w:lang w:val="en-CA"/>
              </w:rPr>
              <w:t xml:space="preserve">Cromwell, Wagner </w:t>
            </w:r>
            <w:r w:rsidRPr="00437220">
              <w:rPr>
                <w:rStyle w:val="SCCCoramChar"/>
                <w:sz w:val="20"/>
                <w:szCs w:val="20"/>
                <w:lang w:val="en-CA"/>
              </w:rPr>
              <w:t>et</w:t>
            </w:r>
            <w:r w:rsidR="00752C68" w:rsidRPr="00437220">
              <w:rPr>
                <w:rStyle w:val="SCCCoramChar"/>
                <w:sz w:val="20"/>
                <w:szCs w:val="20"/>
                <w:lang w:val="en-CA"/>
              </w:rPr>
              <w:t xml:space="preserve"> Côté</w:t>
            </w:r>
          </w:p>
          <w:p w:rsidR="00752C68" w:rsidRPr="00437220" w:rsidRDefault="00752C68" w:rsidP="000567BA">
            <w:pPr>
              <w:rPr>
                <w:sz w:val="20"/>
                <w:szCs w:val="20"/>
                <w:u w:val="single"/>
              </w:rPr>
            </w:pPr>
          </w:p>
        </w:tc>
      </w:tr>
      <w:tr w:rsidR="00752C68" w:rsidRPr="00437220" w:rsidTr="000567BA">
        <w:trPr>
          <w:cantSplit/>
        </w:trPr>
        <w:tc>
          <w:tcPr>
            <w:tcW w:w="9576" w:type="dxa"/>
            <w:gridSpan w:val="2"/>
          </w:tcPr>
          <w:p w:rsidR="003F6F96" w:rsidRPr="00437220" w:rsidRDefault="00F935D8" w:rsidP="003F6F96">
            <w:pPr>
              <w:pStyle w:val="SCCShortJudgment"/>
              <w:rPr>
                <w:szCs w:val="20"/>
              </w:rPr>
            </w:pPr>
            <w:r w:rsidRPr="00437220">
              <w:t xml:space="preserve">La </w:t>
            </w:r>
            <w:proofErr w:type="spellStart"/>
            <w:r w:rsidRPr="00437220">
              <w:t>demande</w:t>
            </w:r>
            <w:proofErr w:type="spellEnd"/>
            <w:r w:rsidRPr="00437220">
              <w:t xml:space="preserve"> </w:t>
            </w:r>
            <w:proofErr w:type="spellStart"/>
            <w:r w:rsidRPr="00437220">
              <w:t>d’autorisation</w:t>
            </w:r>
            <w:proofErr w:type="spellEnd"/>
            <w:r w:rsidRPr="00437220">
              <w:t xml:space="preserve"> </w:t>
            </w:r>
            <w:proofErr w:type="spellStart"/>
            <w:r w:rsidRPr="00437220">
              <w:t>d’appel</w:t>
            </w:r>
            <w:proofErr w:type="spellEnd"/>
            <w:r w:rsidRPr="00437220">
              <w:t xml:space="preserve"> de </w:t>
            </w:r>
            <w:proofErr w:type="spellStart"/>
            <w:r w:rsidRPr="00437220">
              <w:t>l’arrêt</w:t>
            </w:r>
            <w:proofErr w:type="spellEnd"/>
            <w:r w:rsidRPr="00437220">
              <w:t xml:space="preserve"> de la </w:t>
            </w:r>
            <w:proofErr w:type="spellStart"/>
            <w:r w:rsidRPr="00437220">
              <w:t>Cour</w:t>
            </w:r>
            <w:proofErr w:type="spellEnd"/>
            <w:r w:rsidRPr="00437220">
              <w:t xml:space="preserve"> </w:t>
            </w:r>
            <w:proofErr w:type="spellStart"/>
            <w:r w:rsidRPr="00437220">
              <w:t>d’appel</w:t>
            </w:r>
            <w:proofErr w:type="spellEnd"/>
            <w:r w:rsidRPr="00437220">
              <w:t xml:space="preserve"> </w:t>
            </w:r>
            <w:proofErr w:type="spellStart"/>
            <w:r w:rsidRPr="00437220">
              <w:t>fédérale</w:t>
            </w:r>
            <w:proofErr w:type="spellEnd"/>
            <w:r w:rsidRPr="00437220">
              <w:t xml:space="preserve">, </w:t>
            </w:r>
            <w:proofErr w:type="spellStart"/>
            <w:r w:rsidRPr="00437220">
              <w:t>numéro</w:t>
            </w:r>
            <w:proofErr w:type="spellEnd"/>
            <w:r w:rsidRPr="00437220">
              <w:t xml:space="preserve"> A-398-14, 2015 CAF 147, </w:t>
            </w:r>
            <w:proofErr w:type="spellStart"/>
            <w:r w:rsidRPr="00437220">
              <w:t>daté</w:t>
            </w:r>
            <w:proofErr w:type="spellEnd"/>
            <w:r w:rsidRPr="00437220">
              <w:t xml:space="preserve"> du 17 </w:t>
            </w:r>
            <w:proofErr w:type="spellStart"/>
            <w:r w:rsidRPr="00437220">
              <w:t>juin</w:t>
            </w:r>
            <w:proofErr w:type="spellEnd"/>
            <w:r w:rsidRPr="00437220">
              <w:t xml:space="preserve"> 2015, </w:t>
            </w:r>
            <w:proofErr w:type="spellStart"/>
            <w:r w:rsidRPr="00437220">
              <w:t>est</w:t>
            </w:r>
            <w:proofErr w:type="spellEnd"/>
            <w:r w:rsidRPr="00437220">
              <w:t xml:space="preserve"> </w:t>
            </w:r>
            <w:proofErr w:type="spellStart"/>
            <w:r w:rsidRPr="00437220">
              <w:t>rejetée</w:t>
            </w:r>
            <w:proofErr w:type="spellEnd"/>
            <w:r w:rsidRPr="00437220">
              <w:t xml:space="preserve"> avec </w:t>
            </w:r>
            <w:proofErr w:type="spellStart"/>
            <w:r w:rsidRPr="00437220">
              <w:t>dépens</w:t>
            </w:r>
            <w:proofErr w:type="spellEnd"/>
            <w:r w:rsidRPr="00437220">
              <w:t>.</w:t>
            </w:r>
          </w:p>
          <w:p w:rsidR="003F6F96" w:rsidRPr="00437220" w:rsidRDefault="003F6F96" w:rsidP="003F6F96">
            <w:pPr>
              <w:pStyle w:val="SCCShortJudgment"/>
              <w:rPr>
                <w:szCs w:val="20"/>
              </w:rPr>
            </w:pPr>
          </w:p>
          <w:p w:rsidR="00752C68" w:rsidRPr="00437220" w:rsidRDefault="00F935D8" w:rsidP="003F6F96">
            <w:pPr>
              <w:pStyle w:val="SCCShortJudgment"/>
              <w:rPr>
                <w:szCs w:val="20"/>
                <w:lang w:val="fr-CA"/>
              </w:rPr>
            </w:pPr>
            <w:r w:rsidRPr="00437220">
              <w:t>The application for leave to appeal from the judgment of the Federal Court of Appeal, Number A-398-14, 2015 FCA 147, dated June 17, 2015, is dismissed with costs.</w:t>
            </w:r>
          </w:p>
        </w:tc>
      </w:tr>
    </w:tbl>
    <w:p w:rsidR="00DB6AA8" w:rsidRPr="00437220" w:rsidRDefault="00DB6AA8" w:rsidP="00752C68">
      <w:pPr>
        <w:rPr>
          <w:sz w:val="20"/>
          <w:szCs w:val="20"/>
          <w:lang w:val="fr-CA"/>
        </w:rPr>
      </w:pPr>
    </w:p>
    <w:p w:rsidR="00DB6AA8" w:rsidRPr="00437220" w:rsidRDefault="00DB6AA8">
      <w:pPr>
        <w:rPr>
          <w:sz w:val="20"/>
          <w:szCs w:val="20"/>
          <w:lang w:val="fr-CA"/>
        </w:rPr>
      </w:pPr>
      <w:r w:rsidRPr="00437220">
        <w:rPr>
          <w:sz w:val="20"/>
          <w:szCs w:val="20"/>
          <w:lang w:val="fr-CA"/>
        </w:rPr>
        <w:br w:type="page"/>
      </w:r>
    </w:p>
    <w:p w:rsidR="00752C68" w:rsidRPr="00437220" w:rsidRDefault="00752C68" w:rsidP="00752C68">
      <w:pPr>
        <w:rPr>
          <w:sz w:val="20"/>
          <w:szCs w:val="20"/>
          <w:u w:val="single"/>
        </w:rPr>
      </w:pPr>
      <w:r w:rsidRPr="00437220">
        <w:rPr>
          <w:sz w:val="20"/>
          <w:szCs w:val="20"/>
          <w:u w:val="single"/>
        </w:rPr>
        <w:lastRenderedPageBreak/>
        <w:t>CASE SUMMARY</w:t>
      </w:r>
    </w:p>
    <w:p w:rsidR="00752C68" w:rsidRPr="00437220" w:rsidRDefault="00752C68" w:rsidP="00752C6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B6490" w:rsidRPr="00437220" w:rsidTr="006A1115">
        <w:tc>
          <w:tcPr>
            <w:tcW w:w="5000" w:type="pct"/>
            <w:gridSpan w:val="3"/>
          </w:tcPr>
          <w:p w:rsidR="00AB6490" w:rsidRPr="00437220" w:rsidRDefault="00AB6490" w:rsidP="00AB6490">
            <w:pPr>
              <w:jc w:val="both"/>
              <w:rPr>
                <w:sz w:val="20"/>
                <w:szCs w:val="20"/>
              </w:rPr>
            </w:pPr>
            <w:r w:rsidRPr="00437220">
              <w:rPr>
                <w:sz w:val="20"/>
                <w:szCs w:val="20"/>
              </w:rPr>
              <w:t>Taxation – Income tax – Assessment – Deduction of legal fees – Expense incurred to establish or preserve a right – Stipulation for another – Acquired right of third person beneficiary – Whether, under Quebec law, determinable claim resulting from contract in favour of third person for whose benefit stipulation made supports conclusion that, from legal perspective, property existed in that person’s patrimony within meaning of s. 248(1)(</w:t>
            </w:r>
            <w:r w:rsidRPr="00437220">
              <w:rPr>
                <w:i/>
                <w:sz w:val="20"/>
                <w:szCs w:val="20"/>
              </w:rPr>
              <w:t>a</w:t>
            </w:r>
            <w:r w:rsidRPr="00437220">
              <w:rPr>
                <w:sz w:val="20"/>
                <w:szCs w:val="20"/>
              </w:rPr>
              <w:t xml:space="preserve">) of Act, which defines “property” as “a right of any kind whatever” – Whether Federal Court of Appeal erred in not finding that right arose before legal fees paid – Whether Federal Court of Appeal erred in finding that purpose of legal fees was not to make </w:t>
            </w:r>
            <w:proofErr w:type="spellStart"/>
            <w:r w:rsidRPr="00437220">
              <w:rPr>
                <w:sz w:val="20"/>
                <w:szCs w:val="20"/>
              </w:rPr>
              <w:t>exigible</w:t>
            </w:r>
            <w:proofErr w:type="spellEnd"/>
            <w:r w:rsidRPr="00437220">
              <w:rPr>
                <w:sz w:val="20"/>
                <w:szCs w:val="20"/>
              </w:rPr>
              <w:t xml:space="preserve"> claim that had arisen – </w:t>
            </w:r>
            <w:r w:rsidRPr="00437220">
              <w:rPr>
                <w:i/>
                <w:sz w:val="20"/>
                <w:szCs w:val="20"/>
              </w:rPr>
              <w:t>Income Tax Act</w:t>
            </w:r>
            <w:r w:rsidRPr="00437220">
              <w:rPr>
                <w:sz w:val="20"/>
                <w:szCs w:val="20"/>
              </w:rPr>
              <w:t>, R.S.C. 1985, c. 1 (5th Supp.), s. 18(1)(</w:t>
            </w:r>
            <w:r w:rsidRPr="00437220">
              <w:rPr>
                <w:i/>
                <w:sz w:val="20"/>
                <w:szCs w:val="20"/>
              </w:rPr>
              <w:t>a</w:t>
            </w:r>
            <w:r w:rsidRPr="00437220">
              <w:rPr>
                <w:sz w:val="20"/>
                <w:szCs w:val="20"/>
              </w:rPr>
              <w:t>) and (</w:t>
            </w:r>
            <w:r w:rsidRPr="00437220">
              <w:rPr>
                <w:i/>
                <w:sz w:val="20"/>
                <w:szCs w:val="20"/>
              </w:rPr>
              <w:t>b</w:t>
            </w:r>
            <w:r w:rsidRPr="00437220">
              <w:rPr>
                <w:sz w:val="20"/>
                <w:szCs w:val="20"/>
              </w:rPr>
              <w:t>).</w:t>
            </w:r>
          </w:p>
          <w:p w:rsidR="00AB6490" w:rsidRPr="00437220" w:rsidRDefault="00AB6490" w:rsidP="00AB6490">
            <w:pPr>
              <w:jc w:val="both"/>
              <w:rPr>
                <w:sz w:val="20"/>
                <w:szCs w:val="20"/>
              </w:rPr>
            </w:pPr>
          </w:p>
        </w:tc>
      </w:tr>
      <w:tr w:rsidR="00AB6490" w:rsidRPr="00437220" w:rsidTr="006A1115">
        <w:tc>
          <w:tcPr>
            <w:tcW w:w="5000" w:type="pct"/>
            <w:gridSpan w:val="3"/>
          </w:tcPr>
          <w:p w:rsidR="00AB6490" w:rsidRPr="00437220" w:rsidRDefault="00AB6490" w:rsidP="00AB6490">
            <w:pPr>
              <w:jc w:val="both"/>
              <w:rPr>
                <w:sz w:val="20"/>
                <w:szCs w:val="20"/>
              </w:rPr>
            </w:pPr>
            <w:r w:rsidRPr="00437220">
              <w:rPr>
                <w:sz w:val="20"/>
                <w:szCs w:val="20"/>
              </w:rPr>
              <w:t>The appellant, Mr. </w:t>
            </w:r>
            <w:proofErr w:type="spellStart"/>
            <w:r w:rsidRPr="00437220">
              <w:rPr>
                <w:sz w:val="20"/>
                <w:szCs w:val="20"/>
              </w:rPr>
              <w:t>Deschênes</w:t>
            </w:r>
            <w:proofErr w:type="spellEnd"/>
            <w:r w:rsidRPr="00437220">
              <w:rPr>
                <w:sz w:val="20"/>
                <w:szCs w:val="20"/>
              </w:rPr>
              <w:t xml:space="preserve">, appeals from an assessment of the Minister of National Revenue that disallowed a deduction of $21,609 he had claimed on his income tax return for the 2011 taxation year. Mr. </w:t>
            </w:r>
            <w:proofErr w:type="spellStart"/>
            <w:r w:rsidRPr="00437220">
              <w:rPr>
                <w:sz w:val="20"/>
                <w:szCs w:val="20"/>
              </w:rPr>
              <w:t>Deschênes</w:t>
            </w:r>
            <w:proofErr w:type="spellEnd"/>
            <w:r w:rsidRPr="00437220">
              <w:rPr>
                <w:sz w:val="20"/>
                <w:szCs w:val="20"/>
              </w:rPr>
              <w:t xml:space="preserve"> contends that the amount disbursed as legal fees is a deductible expense within the meaning of the </w:t>
            </w:r>
            <w:r w:rsidRPr="00437220">
              <w:rPr>
                <w:i/>
                <w:sz w:val="20"/>
                <w:szCs w:val="20"/>
              </w:rPr>
              <w:t>Income Tax Act</w:t>
            </w:r>
            <w:r w:rsidRPr="00437220">
              <w:rPr>
                <w:sz w:val="20"/>
                <w:szCs w:val="20"/>
              </w:rPr>
              <w:t>, given that it was paid in the context of a proceeding in the Superior Court that had been brought to preserve existing rights, that is, property within the meaning of s. 248 of the Act.</w:t>
            </w:r>
          </w:p>
          <w:p w:rsidR="00AB6490" w:rsidRPr="00437220" w:rsidRDefault="00AB6490" w:rsidP="00AB6490">
            <w:pPr>
              <w:jc w:val="both"/>
              <w:rPr>
                <w:sz w:val="20"/>
                <w:szCs w:val="20"/>
              </w:rPr>
            </w:pPr>
          </w:p>
        </w:tc>
      </w:tr>
      <w:tr w:rsidR="00AB6490" w:rsidRPr="00437220" w:rsidTr="006A1115">
        <w:tc>
          <w:tcPr>
            <w:tcW w:w="2427" w:type="pct"/>
          </w:tcPr>
          <w:p w:rsidR="00AB6490" w:rsidRPr="00437220" w:rsidRDefault="00AB6490" w:rsidP="00AB6490">
            <w:pPr>
              <w:jc w:val="both"/>
              <w:rPr>
                <w:sz w:val="20"/>
                <w:szCs w:val="20"/>
              </w:rPr>
            </w:pPr>
            <w:r w:rsidRPr="00437220">
              <w:rPr>
                <w:sz w:val="20"/>
                <w:szCs w:val="20"/>
              </w:rPr>
              <w:t>August 29, 2014</w:t>
            </w:r>
          </w:p>
          <w:p w:rsidR="00AB6490" w:rsidRPr="00437220" w:rsidRDefault="00AB6490" w:rsidP="00AB6490">
            <w:pPr>
              <w:jc w:val="both"/>
              <w:rPr>
                <w:sz w:val="20"/>
                <w:szCs w:val="20"/>
              </w:rPr>
            </w:pPr>
            <w:r w:rsidRPr="00437220">
              <w:rPr>
                <w:sz w:val="20"/>
                <w:szCs w:val="20"/>
              </w:rPr>
              <w:t>Tax Court of Canada</w:t>
            </w:r>
          </w:p>
          <w:p w:rsidR="00AB6490" w:rsidRPr="00437220" w:rsidRDefault="00AB6490" w:rsidP="00AB6490">
            <w:pPr>
              <w:jc w:val="both"/>
              <w:rPr>
                <w:sz w:val="20"/>
                <w:szCs w:val="20"/>
              </w:rPr>
            </w:pPr>
            <w:r w:rsidRPr="00437220">
              <w:rPr>
                <w:sz w:val="20"/>
                <w:szCs w:val="20"/>
              </w:rPr>
              <w:t>(</w:t>
            </w:r>
            <w:proofErr w:type="spellStart"/>
            <w:r w:rsidRPr="00437220">
              <w:rPr>
                <w:sz w:val="20"/>
                <w:szCs w:val="20"/>
              </w:rPr>
              <w:t>Jorré</w:t>
            </w:r>
            <w:proofErr w:type="spellEnd"/>
            <w:r w:rsidRPr="00437220">
              <w:rPr>
                <w:sz w:val="20"/>
                <w:szCs w:val="20"/>
              </w:rPr>
              <w:t xml:space="preserve"> J.)</w:t>
            </w:r>
          </w:p>
          <w:p w:rsidR="00AB6490" w:rsidRPr="00437220" w:rsidRDefault="00437220" w:rsidP="00AB6490">
            <w:pPr>
              <w:jc w:val="both"/>
              <w:rPr>
                <w:sz w:val="20"/>
                <w:szCs w:val="20"/>
              </w:rPr>
            </w:pPr>
            <w:hyperlink r:id="rId50" w:history="1">
              <w:r w:rsidR="00AB6490" w:rsidRPr="00437220">
                <w:rPr>
                  <w:color w:val="0000FF" w:themeColor="hyperlink"/>
                  <w:sz w:val="20"/>
                  <w:szCs w:val="20"/>
                  <w:u w:val="single"/>
                </w:rPr>
                <w:t>2014 TCC 261</w:t>
              </w:r>
            </w:hyperlink>
          </w:p>
          <w:p w:rsidR="00AB6490" w:rsidRPr="00437220" w:rsidRDefault="00AB6490" w:rsidP="00AB6490">
            <w:pPr>
              <w:jc w:val="both"/>
              <w:rPr>
                <w:sz w:val="20"/>
                <w:szCs w:val="20"/>
              </w:rPr>
            </w:pPr>
          </w:p>
        </w:tc>
        <w:tc>
          <w:tcPr>
            <w:tcW w:w="243" w:type="pct"/>
          </w:tcPr>
          <w:p w:rsidR="00AB6490" w:rsidRPr="00437220" w:rsidRDefault="00AB6490" w:rsidP="00AB6490">
            <w:pPr>
              <w:jc w:val="both"/>
              <w:rPr>
                <w:sz w:val="20"/>
                <w:szCs w:val="20"/>
              </w:rPr>
            </w:pPr>
          </w:p>
        </w:tc>
        <w:tc>
          <w:tcPr>
            <w:tcW w:w="2330" w:type="pct"/>
          </w:tcPr>
          <w:p w:rsidR="00AB6490" w:rsidRPr="00437220" w:rsidRDefault="00AB6490" w:rsidP="00AB6490">
            <w:pPr>
              <w:jc w:val="both"/>
              <w:rPr>
                <w:sz w:val="20"/>
                <w:szCs w:val="20"/>
              </w:rPr>
            </w:pPr>
            <w:r w:rsidRPr="00437220">
              <w:rPr>
                <w:sz w:val="20"/>
                <w:szCs w:val="20"/>
              </w:rPr>
              <w:t>Appeal from assessment dismissed</w:t>
            </w:r>
          </w:p>
          <w:p w:rsidR="00AB6490" w:rsidRPr="00437220" w:rsidRDefault="00AB6490" w:rsidP="00AB6490">
            <w:pPr>
              <w:jc w:val="both"/>
              <w:rPr>
                <w:sz w:val="20"/>
                <w:szCs w:val="20"/>
              </w:rPr>
            </w:pPr>
          </w:p>
        </w:tc>
      </w:tr>
      <w:tr w:rsidR="00AB6490" w:rsidRPr="00437220" w:rsidTr="006A1115">
        <w:tc>
          <w:tcPr>
            <w:tcW w:w="2427" w:type="pct"/>
          </w:tcPr>
          <w:p w:rsidR="00AB6490" w:rsidRPr="00437220" w:rsidRDefault="00AB6490" w:rsidP="00AB6490">
            <w:pPr>
              <w:jc w:val="both"/>
              <w:rPr>
                <w:sz w:val="20"/>
                <w:szCs w:val="20"/>
              </w:rPr>
            </w:pPr>
            <w:r w:rsidRPr="00437220">
              <w:rPr>
                <w:sz w:val="20"/>
                <w:szCs w:val="20"/>
              </w:rPr>
              <w:t>June 17, 2015</w:t>
            </w:r>
          </w:p>
          <w:p w:rsidR="00AB6490" w:rsidRPr="00437220" w:rsidRDefault="00AB6490" w:rsidP="00AB6490">
            <w:pPr>
              <w:jc w:val="both"/>
              <w:rPr>
                <w:sz w:val="20"/>
                <w:szCs w:val="20"/>
              </w:rPr>
            </w:pPr>
            <w:r w:rsidRPr="00437220">
              <w:rPr>
                <w:sz w:val="20"/>
                <w:szCs w:val="20"/>
              </w:rPr>
              <w:t>Federal Court of Appeal</w:t>
            </w:r>
          </w:p>
          <w:p w:rsidR="00AB6490" w:rsidRPr="00437220" w:rsidRDefault="00AB6490" w:rsidP="00AB6490">
            <w:pPr>
              <w:jc w:val="both"/>
              <w:rPr>
                <w:sz w:val="20"/>
                <w:szCs w:val="20"/>
              </w:rPr>
            </w:pPr>
            <w:r w:rsidRPr="00437220">
              <w:rPr>
                <w:sz w:val="20"/>
                <w:szCs w:val="20"/>
              </w:rPr>
              <w:t xml:space="preserve">(Noël C.J. and Scott and </w:t>
            </w:r>
            <w:proofErr w:type="spellStart"/>
            <w:r w:rsidRPr="00437220">
              <w:rPr>
                <w:sz w:val="20"/>
                <w:szCs w:val="20"/>
              </w:rPr>
              <w:t>Boivin</w:t>
            </w:r>
            <w:proofErr w:type="spellEnd"/>
            <w:r w:rsidRPr="00437220">
              <w:rPr>
                <w:sz w:val="20"/>
                <w:szCs w:val="20"/>
              </w:rPr>
              <w:t xml:space="preserve"> JJ.A.)</w:t>
            </w:r>
          </w:p>
          <w:p w:rsidR="00AB6490" w:rsidRPr="00437220" w:rsidRDefault="00437220" w:rsidP="00AB6490">
            <w:pPr>
              <w:jc w:val="both"/>
              <w:rPr>
                <w:sz w:val="20"/>
                <w:szCs w:val="20"/>
              </w:rPr>
            </w:pPr>
            <w:hyperlink r:id="rId51" w:history="1">
              <w:r w:rsidR="00AB6490" w:rsidRPr="00437220">
                <w:rPr>
                  <w:color w:val="0000FF" w:themeColor="hyperlink"/>
                  <w:sz w:val="20"/>
                  <w:szCs w:val="20"/>
                  <w:u w:val="single"/>
                </w:rPr>
                <w:t>2015 FCA 147</w:t>
              </w:r>
            </w:hyperlink>
          </w:p>
          <w:p w:rsidR="00AB6490" w:rsidRPr="00437220" w:rsidRDefault="00AB6490" w:rsidP="00AB6490">
            <w:pPr>
              <w:jc w:val="both"/>
              <w:rPr>
                <w:sz w:val="20"/>
                <w:szCs w:val="20"/>
              </w:rPr>
            </w:pPr>
          </w:p>
        </w:tc>
        <w:tc>
          <w:tcPr>
            <w:tcW w:w="243" w:type="pct"/>
          </w:tcPr>
          <w:p w:rsidR="00AB6490" w:rsidRPr="00437220" w:rsidRDefault="00AB6490" w:rsidP="00AB6490">
            <w:pPr>
              <w:jc w:val="both"/>
              <w:rPr>
                <w:sz w:val="20"/>
                <w:szCs w:val="20"/>
              </w:rPr>
            </w:pPr>
          </w:p>
        </w:tc>
        <w:tc>
          <w:tcPr>
            <w:tcW w:w="2330" w:type="pct"/>
          </w:tcPr>
          <w:p w:rsidR="00AB6490" w:rsidRPr="00437220" w:rsidRDefault="00AB6490" w:rsidP="00AB6490">
            <w:pPr>
              <w:jc w:val="both"/>
              <w:rPr>
                <w:sz w:val="20"/>
                <w:szCs w:val="20"/>
              </w:rPr>
            </w:pPr>
            <w:r w:rsidRPr="00437220">
              <w:rPr>
                <w:sz w:val="20"/>
                <w:szCs w:val="20"/>
              </w:rPr>
              <w:t>Appeal dismissed</w:t>
            </w:r>
          </w:p>
          <w:p w:rsidR="00AB6490" w:rsidRPr="00437220" w:rsidRDefault="00AB6490" w:rsidP="00AB6490">
            <w:pPr>
              <w:jc w:val="both"/>
              <w:rPr>
                <w:sz w:val="20"/>
                <w:szCs w:val="20"/>
              </w:rPr>
            </w:pPr>
          </w:p>
        </w:tc>
      </w:tr>
      <w:tr w:rsidR="00AB6490" w:rsidRPr="00437220" w:rsidTr="006A1115">
        <w:tc>
          <w:tcPr>
            <w:tcW w:w="2427" w:type="pct"/>
          </w:tcPr>
          <w:p w:rsidR="00AB6490" w:rsidRPr="00437220" w:rsidRDefault="00AB6490" w:rsidP="00AB6490">
            <w:pPr>
              <w:jc w:val="both"/>
              <w:rPr>
                <w:sz w:val="20"/>
                <w:szCs w:val="20"/>
              </w:rPr>
            </w:pPr>
            <w:r w:rsidRPr="00437220">
              <w:rPr>
                <w:sz w:val="20"/>
                <w:szCs w:val="20"/>
              </w:rPr>
              <w:t>September 16, 2015</w:t>
            </w:r>
          </w:p>
          <w:p w:rsidR="00AB6490" w:rsidRPr="00437220" w:rsidRDefault="00AB6490" w:rsidP="00AB6490">
            <w:pPr>
              <w:jc w:val="both"/>
              <w:rPr>
                <w:sz w:val="20"/>
                <w:szCs w:val="20"/>
              </w:rPr>
            </w:pPr>
            <w:r w:rsidRPr="00437220">
              <w:rPr>
                <w:sz w:val="20"/>
                <w:szCs w:val="20"/>
              </w:rPr>
              <w:t>Supreme Court of Canada</w:t>
            </w:r>
          </w:p>
        </w:tc>
        <w:tc>
          <w:tcPr>
            <w:tcW w:w="243" w:type="pct"/>
          </w:tcPr>
          <w:p w:rsidR="00AB6490" w:rsidRPr="00437220" w:rsidRDefault="00AB6490" w:rsidP="00AB6490">
            <w:pPr>
              <w:jc w:val="both"/>
              <w:rPr>
                <w:sz w:val="20"/>
                <w:szCs w:val="20"/>
              </w:rPr>
            </w:pPr>
          </w:p>
        </w:tc>
        <w:tc>
          <w:tcPr>
            <w:tcW w:w="2330" w:type="pct"/>
          </w:tcPr>
          <w:p w:rsidR="00AB6490" w:rsidRPr="00437220" w:rsidRDefault="00AB6490" w:rsidP="00AB6490">
            <w:pPr>
              <w:jc w:val="both"/>
              <w:rPr>
                <w:sz w:val="20"/>
                <w:szCs w:val="20"/>
              </w:rPr>
            </w:pPr>
            <w:r w:rsidRPr="00437220">
              <w:rPr>
                <w:sz w:val="20"/>
                <w:szCs w:val="20"/>
              </w:rPr>
              <w:t>Application for leave to appeal filed</w:t>
            </w:r>
          </w:p>
          <w:p w:rsidR="00AB6490" w:rsidRPr="00437220" w:rsidRDefault="00AB6490" w:rsidP="00AB6490">
            <w:pPr>
              <w:jc w:val="both"/>
              <w:rPr>
                <w:sz w:val="20"/>
                <w:szCs w:val="20"/>
              </w:rPr>
            </w:pPr>
          </w:p>
        </w:tc>
      </w:tr>
    </w:tbl>
    <w:p w:rsidR="00752C68" w:rsidRPr="00437220" w:rsidRDefault="00752C68" w:rsidP="00752C68">
      <w:pPr>
        <w:rPr>
          <w:sz w:val="20"/>
          <w:szCs w:val="20"/>
        </w:rPr>
      </w:pPr>
    </w:p>
    <w:p w:rsidR="00752C68" w:rsidRPr="00437220" w:rsidRDefault="00437220" w:rsidP="00752C68">
      <w:pPr>
        <w:rPr>
          <w:sz w:val="20"/>
          <w:szCs w:val="20"/>
        </w:rPr>
      </w:pPr>
      <w:r w:rsidRPr="00437220">
        <w:rPr>
          <w:sz w:val="20"/>
          <w:szCs w:val="20"/>
          <w:lang w:val="fr-CA"/>
        </w:rPr>
        <w:pict>
          <v:rect id="_x0000_i1057" style="width:2in;height:1pt" o:hrpct="0" o:hralign="center" o:hrstd="t" o:hrnoshade="t" o:hr="t" fillcolor="black [3213]" stroked="f"/>
        </w:pict>
      </w:r>
    </w:p>
    <w:p w:rsidR="00752C68" w:rsidRPr="00437220" w:rsidRDefault="00752C68" w:rsidP="00752C68">
      <w:pPr>
        <w:rPr>
          <w:sz w:val="20"/>
          <w:szCs w:val="20"/>
        </w:rPr>
      </w:pPr>
    </w:p>
    <w:p w:rsidR="00752C68" w:rsidRPr="00437220" w:rsidRDefault="00752C68" w:rsidP="00752C68">
      <w:pPr>
        <w:rPr>
          <w:sz w:val="20"/>
          <w:szCs w:val="20"/>
          <w:u w:val="single"/>
          <w:lang w:val="fr-CA"/>
        </w:rPr>
      </w:pPr>
      <w:r w:rsidRPr="00437220">
        <w:rPr>
          <w:sz w:val="20"/>
          <w:szCs w:val="20"/>
          <w:u w:val="single"/>
          <w:lang w:val="fr-CA"/>
        </w:rPr>
        <w:t>RÉSUMÉ DE L’AFFAIRE</w:t>
      </w:r>
    </w:p>
    <w:p w:rsidR="00752C68" w:rsidRPr="00437220" w:rsidRDefault="00752C68" w:rsidP="00752C6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9527"/>
      </w:tblGrid>
      <w:tr w:rsidR="00C86F84" w:rsidRPr="00437220" w:rsidTr="006A1115">
        <w:tc>
          <w:tcPr>
            <w:tcW w:w="5000" w:type="pct"/>
          </w:tcPr>
          <w:p w:rsidR="00C86F84" w:rsidRPr="00437220" w:rsidRDefault="00C86F84" w:rsidP="00C86F84">
            <w:pPr>
              <w:jc w:val="both"/>
              <w:rPr>
                <w:sz w:val="20"/>
                <w:szCs w:val="20"/>
                <w:lang w:val="fr-CA"/>
              </w:rPr>
            </w:pPr>
            <w:r w:rsidRPr="00437220">
              <w:rPr>
                <w:sz w:val="20"/>
                <w:szCs w:val="20"/>
                <w:lang w:val="fr-CA"/>
              </w:rPr>
              <w:t xml:space="preserve">Droit fiscal – Impôt sur le revenu – Cotisation – Déduction de frais juridiques – Dépense encourue pour établir un droit ou pour préserver un droit – Stipulation pour autrui – Droit acquis du tiers bénéficiaire – Selon les lois du Québec, la créance déterminable qui naît du contrat pour la troisième personne y étant inscrite permet-elle de dire que, juridiquement, un bien existait dans son patrimoine au sens de l’art. 248(1)a) de la Loi qui définit le bien comme « des droits de quelque nature qu’ils soient »? – La Cour d’appel </w:t>
            </w:r>
            <w:proofErr w:type="gramStart"/>
            <w:r w:rsidRPr="00437220">
              <w:rPr>
                <w:sz w:val="20"/>
                <w:szCs w:val="20"/>
                <w:lang w:val="fr-CA"/>
              </w:rPr>
              <w:t>fédérale</w:t>
            </w:r>
            <w:proofErr w:type="gramEnd"/>
            <w:r w:rsidRPr="00437220">
              <w:rPr>
                <w:sz w:val="20"/>
                <w:szCs w:val="20"/>
                <w:lang w:val="fr-CA"/>
              </w:rPr>
              <w:t xml:space="preserve"> a-t-elle erré en n’admettant pas que le moment de la naissance du droit a précédé le moment de la dépense juridique? – La Cour d’appel fédérale a-t-elle erré en affirmant que le but de la dépense juridique n’était pas de rendre effective une créance née? – </w:t>
            </w:r>
            <w:r w:rsidRPr="00437220">
              <w:rPr>
                <w:i/>
                <w:sz w:val="20"/>
                <w:szCs w:val="20"/>
                <w:lang w:val="fr-CA"/>
              </w:rPr>
              <w:t>Loi de l’impôt sur le revenu</w:t>
            </w:r>
            <w:r w:rsidRPr="00437220">
              <w:rPr>
                <w:sz w:val="20"/>
                <w:szCs w:val="20"/>
                <w:lang w:val="fr-CA"/>
              </w:rPr>
              <w:t xml:space="preserve">, LRC 1985, c 1 (5e </w:t>
            </w:r>
            <w:proofErr w:type="spellStart"/>
            <w:r w:rsidRPr="00437220">
              <w:rPr>
                <w:sz w:val="20"/>
                <w:szCs w:val="20"/>
                <w:lang w:val="fr-CA"/>
              </w:rPr>
              <w:t>suppl</w:t>
            </w:r>
            <w:proofErr w:type="spellEnd"/>
            <w:r w:rsidRPr="00437220">
              <w:rPr>
                <w:sz w:val="20"/>
                <w:szCs w:val="20"/>
                <w:lang w:val="fr-CA"/>
              </w:rPr>
              <w:t>), art. 18(1) a) et b).</w:t>
            </w:r>
          </w:p>
          <w:p w:rsidR="00C86F84" w:rsidRPr="00437220" w:rsidRDefault="00C86F84" w:rsidP="00C86F84">
            <w:pPr>
              <w:jc w:val="both"/>
              <w:rPr>
                <w:sz w:val="20"/>
                <w:szCs w:val="20"/>
                <w:lang w:val="fr-CA"/>
              </w:rPr>
            </w:pPr>
          </w:p>
        </w:tc>
      </w:tr>
      <w:tr w:rsidR="00C86F84" w:rsidRPr="00437220" w:rsidTr="006A1115">
        <w:tc>
          <w:tcPr>
            <w:tcW w:w="5000" w:type="pct"/>
          </w:tcPr>
          <w:p w:rsidR="00C86F84" w:rsidRPr="00437220" w:rsidRDefault="00C86F84" w:rsidP="00C86F84">
            <w:pPr>
              <w:jc w:val="both"/>
              <w:rPr>
                <w:sz w:val="20"/>
                <w:szCs w:val="20"/>
                <w:lang w:val="fr-CA"/>
              </w:rPr>
            </w:pPr>
            <w:r w:rsidRPr="00437220">
              <w:rPr>
                <w:sz w:val="20"/>
                <w:szCs w:val="20"/>
                <w:lang w:val="fr-CA"/>
              </w:rPr>
              <w:t>Le demandeur, M. </w:t>
            </w:r>
            <w:proofErr w:type="spellStart"/>
            <w:r w:rsidRPr="00437220">
              <w:rPr>
                <w:sz w:val="20"/>
                <w:szCs w:val="20"/>
                <w:lang w:val="fr-CA"/>
              </w:rPr>
              <w:t>Deschênes</w:t>
            </w:r>
            <w:proofErr w:type="spellEnd"/>
            <w:r w:rsidRPr="00437220">
              <w:rPr>
                <w:sz w:val="20"/>
                <w:szCs w:val="20"/>
                <w:lang w:val="fr-CA"/>
              </w:rPr>
              <w:t xml:space="preserve">, en appelle de la cotisation du ministre du Revenu national, lequel a refusé la déduction de 21 609 $ qu’il avait porté à sa déclaration de revenu pour l’année fiscale 2011. Monsieur </w:t>
            </w:r>
            <w:proofErr w:type="spellStart"/>
            <w:r w:rsidRPr="00437220">
              <w:rPr>
                <w:sz w:val="20"/>
                <w:szCs w:val="20"/>
                <w:lang w:val="fr-CA"/>
              </w:rPr>
              <w:t>Deschênes</w:t>
            </w:r>
            <w:proofErr w:type="spellEnd"/>
            <w:r w:rsidRPr="00437220">
              <w:rPr>
                <w:sz w:val="20"/>
                <w:szCs w:val="20"/>
                <w:lang w:val="fr-CA"/>
              </w:rPr>
              <w:t xml:space="preserve"> estime que le montant déboursé à titre de frais juridiques est une dépense déductible au sens de la </w:t>
            </w:r>
            <w:r w:rsidRPr="00437220">
              <w:rPr>
                <w:i/>
                <w:sz w:val="20"/>
                <w:szCs w:val="20"/>
                <w:lang w:val="fr-CA"/>
              </w:rPr>
              <w:t>Loi de l’impôt sur le revenu</w:t>
            </w:r>
            <w:r w:rsidRPr="00437220">
              <w:rPr>
                <w:sz w:val="20"/>
                <w:szCs w:val="20"/>
                <w:lang w:val="fr-CA"/>
              </w:rPr>
              <w:t>, celui-ci ayant été encouru dans le cadre d’une demande en justice en Cour supérieure visant à préserver des droits existants, c’est-à-dire un bien au sens de l’art. 248 de la Loi.</w:t>
            </w:r>
          </w:p>
          <w:p w:rsidR="00C86F84" w:rsidRPr="00437220" w:rsidRDefault="00C86F84" w:rsidP="00C86F84">
            <w:pPr>
              <w:jc w:val="both"/>
              <w:rPr>
                <w:sz w:val="20"/>
                <w:szCs w:val="20"/>
                <w:lang w:val="fr-CA"/>
              </w:rPr>
            </w:pPr>
          </w:p>
        </w:tc>
      </w:tr>
    </w:tbl>
    <w:p w:rsidR="00083205" w:rsidRPr="00437220" w:rsidRDefault="00083205">
      <w:r w:rsidRPr="00437220">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86F84" w:rsidRPr="00437220" w:rsidTr="006A1115">
        <w:tc>
          <w:tcPr>
            <w:tcW w:w="2427" w:type="pct"/>
          </w:tcPr>
          <w:p w:rsidR="00C86F84" w:rsidRPr="00437220" w:rsidRDefault="00C86F84" w:rsidP="00C86F84">
            <w:pPr>
              <w:jc w:val="both"/>
              <w:rPr>
                <w:sz w:val="20"/>
                <w:szCs w:val="20"/>
                <w:lang w:val="fr-CA"/>
              </w:rPr>
            </w:pPr>
            <w:r w:rsidRPr="00437220">
              <w:rPr>
                <w:sz w:val="20"/>
                <w:szCs w:val="20"/>
                <w:lang w:val="fr-CA"/>
              </w:rPr>
              <w:lastRenderedPageBreak/>
              <w:t>Le 29 août 2014</w:t>
            </w:r>
          </w:p>
          <w:p w:rsidR="00C86F84" w:rsidRPr="00437220" w:rsidRDefault="00C86F84" w:rsidP="00C86F84">
            <w:pPr>
              <w:jc w:val="both"/>
              <w:rPr>
                <w:sz w:val="20"/>
                <w:szCs w:val="20"/>
                <w:lang w:val="fr-CA"/>
              </w:rPr>
            </w:pPr>
            <w:r w:rsidRPr="00437220">
              <w:rPr>
                <w:sz w:val="20"/>
                <w:szCs w:val="20"/>
                <w:lang w:val="fr-CA"/>
              </w:rPr>
              <w:t>Cour canadienne de l’impôt</w:t>
            </w:r>
          </w:p>
          <w:p w:rsidR="00C86F84" w:rsidRPr="00437220" w:rsidRDefault="00C86F84" w:rsidP="00C86F84">
            <w:pPr>
              <w:jc w:val="both"/>
              <w:rPr>
                <w:sz w:val="20"/>
                <w:szCs w:val="20"/>
                <w:lang w:val="fr-CA"/>
              </w:rPr>
            </w:pPr>
            <w:r w:rsidRPr="00437220">
              <w:rPr>
                <w:sz w:val="20"/>
                <w:szCs w:val="20"/>
                <w:lang w:val="fr-CA"/>
              </w:rPr>
              <w:t xml:space="preserve">(Le juge </w:t>
            </w:r>
            <w:proofErr w:type="spellStart"/>
            <w:r w:rsidRPr="00437220">
              <w:rPr>
                <w:sz w:val="20"/>
                <w:szCs w:val="20"/>
                <w:lang w:val="fr-CA"/>
              </w:rPr>
              <w:t>Jorré</w:t>
            </w:r>
            <w:proofErr w:type="spellEnd"/>
            <w:r w:rsidRPr="00437220">
              <w:rPr>
                <w:sz w:val="20"/>
                <w:szCs w:val="20"/>
                <w:lang w:val="fr-CA"/>
              </w:rPr>
              <w:t>)</w:t>
            </w:r>
          </w:p>
          <w:p w:rsidR="00C86F84" w:rsidRPr="00437220" w:rsidRDefault="00437220" w:rsidP="00C86F84">
            <w:pPr>
              <w:jc w:val="both"/>
              <w:rPr>
                <w:sz w:val="20"/>
                <w:szCs w:val="20"/>
                <w:lang w:val="fr-CA"/>
              </w:rPr>
            </w:pPr>
            <w:hyperlink r:id="rId52" w:history="1">
              <w:r w:rsidR="00C86F84" w:rsidRPr="00437220">
                <w:rPr>
                  <w:color w:val="0000FF" w:themeColor="hyperlink"/>
                  <w:sz w:val="20"/>
                  <w:szCs w:val="20"/>
                  <w:u w:val="single"/>
                  <w:lang w:val="fr-CA"/>
                </w:rPr>
                <w:t>2014 CCI 261</w:t>
              </w:r>
            </w:hyperlink>
          </w:p>
          <w:p w:rsidR="00C86F84" w:rsidRPr="00437220" w:rsidRDefault="00C86F84" w:rsidP="00C86F84">
            <w:pPr>
              <w:jc w:val="both"/>
              <w:rPr>
                <w:sz w:val="20"/>
                <w:szCs w:val="20"/>
                <w:lang w:val="fr-CA"/>
              </w:rPr>
            </w:pPr>
          </w:p>
        </w:tc>
        <w:tc>
          <w:tcPr>
            <w:tcW w:w="243" w:type="pct"/>
          </w:tcPr>
          <w:p w:rsidR="00C86F84" w:rsidRPr="00437220" w:rsidRDefault="00C86F84" w:rsidP="00C86F84">
            <w:pPr>
              <w:jc w:val="both"/>
              <w:rPr>
                <w:sz w:val="20"/>
                <w:szCs w:val="20"/>
                <w:lang w:val="fr-CA"/>
              </w:rPr>
            </w:pPr>
          </w:p>
        </w:tc>
        <w:tc>
          <w:tcPr>
            <w:tcW w:w="2330" w:type="pct"/>
          </w:tcPr>
          <w:p w:rsidR="00C86F84" w:rsidRPr="00437220" w:rsidRDefault="00C86F84" w:rsidP="00C86F84">
            <w:pPr>
              <w:jc w:val="both"/>
              <w:rPr>
                <w:sz w:val="20"/>
                <w:szCs w:val="20"/>
                <w:lang w:val="fr-CA"/>
              </w:rPr>
            </w:pPr>
            <w:r w:rsidRPr="00437220">
              <w:rPr>
                <w:sz w:val="20"/>
                <w:szCs w:val="20"/>
                <w:lang w:val="fr-CA"/>
              </w:rPr>
              <w:t>Appel de cotisation rejeté</w:t>
            </w:r>
          </w:p>
          <w:p w:rsidR="00C86F84" w:rsidRPr="00437220" w:rsidRDefault="00C86F84" w:rsidP="00C86F84">
            <w:pPr>
              <w:jc w:val="both"/>
              <w:rPr>
                <w:sz w:val="20"/>
                <w:szCs w:val="20"/>
                <w:lang w:val="fr-CA"/>
              </w:rPr>
            </w:pPr>
          </w:p>
        </w:tc>
      </w:tr>
      <w:tr w:rsidR="00C86F84" w:rsidRPr="00437220" w:rsidTr="006A1115">
        <w:tc>
          <w:tcPr>
            <w:tcW w:w="2427" w:type="pct"/>
          </w:tcPr>
          <w:p w:rsidR="00C86F84" w:rsidRPr="00437220" w:rsidRDefault="00C86F84" w:rsidP="00C86F84">
            <w:pPr>
              <w:jc w:val="both"/>
              <w:rPr>
                <w:sz w:val="20"/>
                <w:szCs w:val="20"/>
                <w:lang w:val="fr-CA"/>
              </w:rPr>
            </w:pPr>
            <w:r w:rsidRPr="00437220">
              <w:rPr>
                <w:sz w:val="20"/>
                <w:szCs w:val="20"/>
                <w:lang w:val="fr-CA"/>
              </w:rPr>
              <w:t>Le 17 juin 2015</w:t>
            </w:r>
          </w:p>
          <w:p w:rsidR="00C86F84" w:rsidRPr="00437220" w:rsidRDefault="00C86F84" w:rsidP="00C86F84">
            <w:pPr>
              <w:jc w:val="both"/>
              <w:rPr>
                <w:sz w:val="20"/>
                <w:szCs w:val="20"/>
                <w:lang w:val="fr-CA"/>
              </w:rPr>
            </w:pPr>
            <w:r w:rsidRPr="00437220">
              <w:rPr>
                <w:sz w:val="20"/>
                <w:szCs w:val="20"/>
                <w:lang w:val="fr-CA"/>
              </w:rPr>
              <w:t>Cour d’appel fédérale</w:t>
            </w:r>
          </w:p>
          <w:p w:rsidR="00C86F84" w:rsidRPr="00437220" w:rsidRDefault="00C86F84" w:rsidP="00C86F84">
            <w:pPr>
              <w:jc w:val="both"/>
              <w:rPr>
                <w:sz w:val="20"/>
                <w:szCs w:val="20"/>
                <w:lang w:val="fr-CA"/>
              </w:rPr>
            </w:pPr>
            <w:r w:rsidRPr="00437220">
              <w:rPr>
                <w:sz w:val="20"/>
                <w:szCs w:val="20"/>
                <w:lang w:val="fr-CA"/>
              </w:rPr>
              <w:t>(Le juge en chef Noël, les juges Scott et Boivin)</w:t>
            </w:r>
          </w:p>
          <w:p w:rsidR="00C86F84" w:rsidRPr="00437220" w:rsidRDefault="00437220" w:rsidP="00C86F84">
            <w:pPr>
              <w:jc w:val="both"/>
              <w:rPr>
                <w:sz w:val="20"/>
                <w:szCs w:val="20"/>
                <w:lang w:val="fr-CA"/>
              </w:rPr>
            </w:pPr>
            <w:hyperlink r:id="rId53" w:history="1">
              <w:r w:rsidR="00C86F84" w:rsidRPr="00437220">
                <w:rPr>
                  <w:color w:val="0000FF" w:themeColor="hyperlink"/>
                  <w:sz w:val="20"/>
                  <w:szCs w:val="20"/>
                  <w:u w:val="single"/>
                  <w:lang w:val="fr-CA"/>
                </w:rPr>
                <w:t>2015 CAF 147</w:t>
              </w:r>
            </w:hyperlink>
          </w:p>
          <w:p w:rsidR="00C86F84" w:rsidRPr="00437220" w:rsidRDefault="00C86F84" w:rsidP="00C86F84">
            <w:pPr>
              <w:jc w:val="both"/>
              <w:rPr>
                <w:sz w:val="20"/>
                <w:szCs w:val="20"/>
                <w:lang w:val="fr-CA"/>
              </w:rPr>
            </w:pPr>
          </w:p>
        </w:tc>
        <w:tc>
          <w:tcPr>
            <w:tcW w:w="243" w:type="pct"/>
          </w:tcPr>
          <w:p w:rsidR="00C86F84" w:rsidRPr="00437220" w:rsidRDefault="00C86F84" w:rsidP="00C86F84">
            <w:pPr>
              <w:jc w:val="both"/>
              <w:rPr>
                <w:sz w:val="20"/>
                <w:szCs w:val="20"/>
                <w:lang w:val="fr-CA"/>
              </w:rPr>
            </w:pPr>
          </w:p>
        </w:tc>
        <w:tc>
          <w:tcPr>
            <w:tcW w:w="2330" w:type="pct"/>
          </w:tcPr>
          <w:p w:rsidR="00C86F84" w:rsidRPr="00437220" w:rsidRDefault="00C86F84" w:rsidP="00C86F84">
            <w:pPr>
              <w:jc w:val="both"/>
              <w:rPr>
                <w:sz w:val="20"/>
                <w:szCs w:val="20"/>
                <w:lang w:val="fr-CA"/>
              </w:rPr>
            </w:pPr>
            <w:r w:rsidRPr="00437220">
              <w:rPr>
                <w:sz w:val="20"/>
                <w:szCs w:val="20"/>
                <w:lang w:val="fr-CA"/>
              </w:rPr>
              <w:t>Appel rejeté</w:t>
            </w:r>
          </w:p>
          <w:p w:rsidR="00C86F84" w:rsidRPr="00437220" w:rsidRDefault="00C86F84" w:rsidP="00C86F84">
            <w:pPr>
              <w:jc w:val="both"/>
              <w:rPr>
                <w:sz w:val="20"/>
                <w:szCs w:val="20"/>
                <w:lang w:val="fr-CA"/>
              </w:rPr>
            </w:pPr>
          </w:p>
        </w:tc>
      </w:tr>
      <w:tr w:rsidR="00C86F84" w:rsidRPr="00437220" w:rsidTr="006A1115">
        <w:tc>
          <w:tcPr>
            <w:tcW w:w="2427" w:type="pct"/>
          </w:tcPr>
          <w:p w:rsidR="00C86F84" w:rsidRPr="00437220" w:rsidRDefault="00C86F84" w:rsidP="00C86F84">
            <w:pPr>
              <w:jc w:val="both"/>
              <w:rPr>
                <w:sz w:val="20"/>
                <w:szCs w:val="20"/>
                <w:lang w:val="fr-CA"/>
              </w:rPr>
            </w:pPr>
            <w:r w:rsidRPr="00437220">
              <w:rPr>
                <w:sz w:val="20"/>
                <w:szCs w:val="20"/>
                <w:lang w:val="fr-CA"/>
              </w:rPr>
              <w:t>Le 16 septembre 2015</w:t>
            </w:r>
          </w:p>
          <w:p w:rsidR="00C86F84" w:rsidRPr="00437220" w:rsidRDefault="00C86F84" w:rsidP="00C86F84">
            <w:pPr>
              <w:jc w:val="both"/>
              <w:rPr>
                <w:sz w:val="20"/>
                <w:szCs w:val="20"/>
                <w:lang w:val="fr-CA"/>
              </w:rPr>
            </w:pPr>
            <w:r w:rsidRPr="00437220">
              <w:rPr>
                <w:sz w:val="20"/>
                <w:szCs w:val="20"/>
                <w:lang w:val="fr-CA"/>
              </w:rPr>
              <w:t>Cour suprême du Canada</w:t>
            </w:r>
          </w:p>
        </w:tc>
        <w:tc>
          <w:tcPr>
            <w:tcW w:w="243" w:type="pct"/>
          </w:tcPr>
          <w:p w:rsidR="00C86F84" w:rsidRPr="00437220" w:rsidRDefault="00C86F84" w:rsidP="00C86F84">
            <w:pPr>
              <w:jc w:val="both"/>
              <w:rPr>
                <w:sz w:val="20"/>
                <w:szCs w:val="20"/>
                <w:lang w:val="fr-CA"/>
              </w:rPr>
            </w:pPr>
          </w:p>
        </w:tc>
        <w:tc>
          <w:tcPr>
            <w:tcW w:w="2330" w:type="pct"/>
          </w:tcPr>
          <w:p w:rsidR="00C86F84" w:rsidRPr="00437220" w:rsidRDefault="00C86F84" w:rsidP="00C86F84">
            <w:pPr>
              <w:jc w:val="both"/>
              <w:rPr>
                <w:sz w:val="20"/>
                <w:szCs w:val="20"/>
                <w:lang w:val="fr-CA"/>
              </w:rPr>
            </w:pPr>
            <w:r w:rsidRPr="00437220">
              <w:rPr>
                <w:sz w:val="20"/>
                <w:szCs w:val="20"/>
                <w:lang w:val="fr-CA"/>
              </w:rPr>
              <w:t>Demande d'autorisation d'appel déposée</w:t>
            </w:r>
          </w:p>
          <w:p w:rsidR="00C86F84" w:rsidRPr="00437220" w:rsidRDefault="00C86F84" w:rsidP="00C86F84">
            <w:pPr>
              <w:jc w:val="both"/>
              <w:rPr>
                <w:sz w:val="20"/>
                <w:szCs w:val="20"/>
                <w:lang w:val="fr-CA"/>
              </w:rPr>
            </w:pPr>
          </w:p>
        </w:tc>
      </w:tr>
    </w:tbl>
    <w:p w:rsidR="00752C68" w:rsidRPr="00437220" w:rsidRDefault="00752C68" w:rsidP="00752C68">
      <w:pPr>
        <w:rPr>
          <w:sz w:val="20"/>
          <w:szCs w:val="20"/>
        </w:rPr>
      </w:pPr>
    </w:p>
    <w:p w:rsidR="00752C68" w:rsidRPr="00437220" w:rsidRDefault="00437220" w:rsidP="00752C68">
      <w:pPr>
        <w:rPr>
          <w:sz w:val="20"/>
          <w:szCs w:val="20"/>
          <w:lang w:val="fr-CA"/>
        </w:rPr>
      </w:pPr>
      <w:r w:rsidRPr="00437220">
        <w:rPr>
          <w:sz w:val="20"/>
          <w:szCs w:val="20"/>
          <w:lang w:val="fr-CA"/>
        </w:rPr>
        <w:pict>
          <v:rect id="_x0000_i1058" style="width:2in;height:1pt" o:hrpct="0" o:hralign="center" o:hrstd="t" o:hrnoshade="t" o:hr="t" fillcolor="black [3213]" stroked="f"/>
        </w:pict>
      </w:r>
    </w:p>
    <w:p w:rsidR="005E0591" w:rsidRPr="00437220" w:rsidRDefault="005E0591">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821D8" w:rsidRPr="00437220" w:rsidTr="006A1115">
        <w:trPr>
          <w:cantSplit/>
        </w:trPr>
        <w:tc>
          <w:tcPr>
            <w:tcW w:w="1458" w:type="dxa"/>
          </w:tcPr>
          <w:p w:rsidR="000821D8" w:rsidRPr="00437220" w:rsidRDefault="000821D8" w:rsidP="006A1115">
            <w:pPr>
              <w:rPr>
                <w:sz w:val="20"/>
                <w:szCs w:val="20"/>
              </w:rPr>
            </w:pPr>
            <w:r w:rsidRPr="00437220">
              <w:rPr>
                <w:rStyle w:val="SCCFileNumberChar"/>
                <w:sz w:val="20"/>
                <w:szCs w:val="20"/>
              </w:rPr>
              <w:t>36631</w:t>
            </w:r>
          </w:p>
          <w:p w:rsidR="000821D8" w:rsidRPr="00437220" w:rsidRDefault="000821D8" w:rsidP="006A1115">
            <w:pPr>
              <w:rPr>
                <w:b/>
                <w:sz w:val="20"/>
                <w:szCs w:val="20"/>
                <w:lang w:val="fr-CA"/>
              </w:rPr>
            </w:pPr>
          </w:p>
        </w:tc>
        <w:tc>
          <w:tcPr>
            <w:tcW w:w="8118" w:type="dxa"/>
          </w:tcPr>
          <w:p w:rsidR="000821D8" w:rsidRPr="00437220" w:rsidRDefault="000821D8" w:rsidP="006A1115">
            <w:pPr>
              <w:rPr>
                <w:sz w:val="20"/>
                <w:szCs w:val="20"/>
              </w:rPr>
            </w:pPr>
            <w:r w:rsidRPr="00437220">
              <w:rPr>
                <w:rStyle w:val="SCCLsocChar"/>
                <w:sz w:val="20"/>
                <w:szCs w:val="20"/>
                <w:lang w:val="en-CA"/>
              </w:rPr>
              <w:t>Sean Jensen v. Her Majesty the Queen</w:t>
            </w:r>
            <w:r w:rsidRPr="00437220">
              <w:rPr>
                <w:rStyle w:val="SCCLsocChar"/>
                <w:b w:val="0"/>
                <w:sz w:val="20"/>
                <w:szCs w:val="20"/>
                <w:u w:val="none"/>
                <w:lang w:val="en-CA"/>
              </w:rPr>
              <w:t xml:space="preserve"> </w:t>
            </w:r>
            <w:r w:rsidRPr="00437220">
              <w:rPr>
                <w:sz w:val="20"/>
                <w:szCs w:val="20"/>
              </w:rPr>
              <w:t>(Ont.) (Criminal) (By Leave)</w:t>
            </w:r>
          </w:p>
          <w:p w:rsidR="000821D8" w:rsidRPr="00437220" w:rsidRDefault="000821D8" w:rsidP="006A1115">
            <w:pPr>
              <w:rPr>
                <w:sz w:val="20"/>
                <w:szCs w:val="20"/>
              </w:rPr>
            </w:pPr>
          </w:p>
        </w:tc>
      </w:tr>
      <w:tr w:rsidR="000821D8" w:rsidRPr="00437220" w:rsidTr="006A1115">
        <w:trPr>
          <w:cantSplit/>
        </w:trPr>
        <w:tc>
          <w:tcPr>
            <w:tcW w:w="1458" w:type="dxa"/>
          </w:tcPr>
          <w:p w:rsidR="000821D8" w:rsidRPr="00437220" w:rsidRDefault="000821D8" w:rsidP="006A1115">
            <w:pPr>
              <w:rPr>
                <w:sz w:val="20"/>
                <w:szCs w:val="20"/>
              </w:rPr>
            </w:pPr>
            <w:r w:rsidRPr="00437220">
              <w:rPr>
                <w:sz w:val="20"/>
                <w:szCs w:val="20"/>
              </w:rPr>
              <w:t>Coram :</w:t>
            </w:r>
          </w:p>
        </w:tc>
        <w:tc>
          <w:tcPr>
            <w:tcW w:w="8118" w:type="dxa"/>
          </w:tcPr>
          <w:p w:rsidR="000821D8" w:rsidRPr="00437220" w:rsidRDefault="0093436C" w:rsidP="006A1115">
            <w:pPr>
              <w:rPr>
                <w:sz w:val="20"/>
                <w:szCs w:val="20"/>
              </w:rPr>
            </w:pPr>
            <w:r w:rsidRPr="00437220">
              <w:rPr>
                <w:rStyle w:val="SCCCoramChar"/>
                <w:sz w:val="20"/>
                <w:szCs w:val="20"/>
                <w:lang w:val="en-CA"/>
              </w:rPr>
              <w:t>Cromwell</w:t>
            </w:r>
            <w:r w:rsidR="000821D8" w:rsidRPr="00437220">
              <w:rPr>
                <w:rStyle w:val="SCCCoramChar"/>
                <w:sz w:val="20"/>
                <w:szCs w:val="20"/>
                <w:lang w:val="en-CA"/>
              </w:rPr>
              <w:t xml:space="preserve">, Wagner </w:t>
            </w:r>
            <w:r w:rsidRPr="00437220">
              <w:rPr>
                <w:rStyle w:val="SCCCoramChar"/>
                <w:sz w:val="20"/>
                <w:szCs w:val="20"/>
                <w:lang w:val="en-CA"/>
              </w:rPr>
              <w:t>and</w:t>
            </w:r>
            <w:r w:rsidR="000821D8" w:rsidRPr="00437220">
              <w:rPr>
                <w:rStyle w:val="SCCCoramChar"/>
                <w:sz w:val="20"/>
                <w:szCs w:val="20"/>
                <w:lang w:val="en-CA"/>
              </w:rPr>
              <w:t xml:space="preserve"> Côté</w:t>
            </w:r>
            <w:r w:rsidRPr="00437220">
              <w:rPr>
                <w:rStyle w:val="SCCCoramChar"/>
                <w:sz w:val="20"/>
                <w:szCs w:val="20"/>
                <w:lang w:val="en-CA"/>
              </w:rPr>
              <w:t xml:space="preserve"> JJ.</w:t>
            </w:r>
          </w:p>
          <w:p w:rsidR="000821D8" w:rsidRPr="00437220" w:rsidRDefault="000821D8" w:rsidP="006A1115">
            <w:pPr>
              <w:rPr>
                <w:sz w:val="20"/>
                <w:szCs w:val="20"/>
                <w:u w:val="single"/>
              </w:rPr>
            </w:pPr>
          </w:p>
        </w:tc>
      </w:tr>
      <w:tr w:rsidR="000821D8" w:rsidRPr="00437220" w:rsidTr="006A1115">
        <w:trPr>
          <w:cantSplit/>
        </w:trPr>
        <w:tc>
          <w:tcPr>
            <w:tcW w:w="9576" w:type="dxa"/>
            <w:gridSpan w:val="2"/>
          </w:tcPr>
          <w:p w:rsidR="00717C2C" w:rsidRPr="00437220" w:rsidRDefault="00A8794D" w:rsidP="00717C2C">
            <w:pPr>
              <w:pStyle w:val="SCCShortJudgment"/>
              <w:rPr>
                <w:szCs w:val="20"/>
                <w:lang w:val="fr-CA"/>
              </w:rPr>
            </w:pPr>
            <w:r w:rsidRPr="00437220">
              <w:t>The application for leave to appeal from the judgment of the Court of Appeal for Ontario, Numbers C60277 and M44983, dated June 26, 2015, is dismissed.</w:t>
            </w:r>
          </w:p>
          <w:p w:rsidR="00717C2C" w:rsidRPr="00437220" w:rsidRDefault="00717C2C" w:rsidP="00717C2C">
            <w:pPr>
              <w:pStyle w:val="SCCShortJudgment"/>
              <w:rPr>
                <w:szCs w:val="20"/>
                <w:lang w:val="fr-CA"/>
              </w:rPr>
            </w:pPr>
          </w:p>
          <w:p w:rsidR="000821D8" w:rsidRPr="00437220" w:rsidRDefault="00A8794D" w:rsidP="00717C2C">
            <w:pPr>
              <w:pStyle w:val="SCCShortJudgment"/>
              <w:rPr>
                <w:szCs w:val="20"/>
              </w:rPr>
            </w:pPr>
            <w:r w:rsidRPr="00437220">
              <w:rPr>
                <w:lang w:val="fr-CA"/>
              </w:rPr>
              <w:t>La demande d’autorisation d’appel de l’arrêt de la Cour d’appel de l’Ontario, numéros C60277 et M44983, daté du 26 juin 2015, est rejetée.</w:t>
            </w:r>
          </w:p>
        </w:tc>
      </w:tr>
    </w:tbl>
    <w:p w:rsidR="000821D8" w:rsidRPr="00437220" w:rsidRDefault="000821D8" w:rsidP="000821D8">
      <w:pPr>
        <w:rPr>
          <w:sz w:val="20"/>
          <w:szCs w:val="20"/>
          <w:lang w:val="fr-CA"/>
        </w:rPr>
      </w:pPr>
    </w:p>
    <w:p w:rsidR="000821D8" w:rsidRPr="00437220" w:rsidRDefault="000821D8" w:rsidP="000821D8">
      <w:pPr>
        <w:rPr>
          <w:sz w:val="20"/>
          <w:szCs w:val="20"/>
          <w:u w:val="single"/>
        </w:rPr>
      </w:pPr>
      <w:r w:rsidRPr="00437220">
        <w:rPr>
          <w:sz w:val="20"/>
          <w:szCs w:val="20"/>
          <w:u w:val="single"/>
        </w:rPr>
        <w:t>CASE SUMMARY</w:t>
      </w:r>
    </w:p>
    <w:p w:rsidR="000821D8" w:rsidRPr="00437220" w:rsidRDefault="000821D8" w:rsidP="000821D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C4463" w:rsidRPr="00437220" w:rsidTr="006A1115">
        <w:tc>
          <w:tcPr>
            <w:tcW w:w="5000" w:type="pct"/>
            <w:gridSpan w:val="3"/>
          </w:tcPr>
          <w:p w:rsidR="00EC4463" w:rsidRPr="00437220" w:rsidRDefault="00EC4463" w:rsidP="00EC4463">
            <w:pPr>
              <w:jc w:val="both"/>
              <w:rPr>
                <w:iCs/>
                <w:sz w:val="20"/>
                <w:szCs w:val="20"/>
              </w:rPr>
            </w:pPr>
            <w:r w:rsidRPr="00437220">
              <w:rPr>
                <w:i/>
                <w:sz w:val="20"/>
                <w:szCs w:val="20"/>
              </w:rPr>
              <w:t>Charter of Rights and Freedoms</w:t>
            </w:r>
            <w:r w:rsidRPr="00437220">
              <w:rPr>
                <w:sz w:val="20"/>
                <w:szCs w:val="20"/>
              </w:rPr>
              <w:t xml:space="preserve"> – Constitutional law</w:t>
            </w:r>
            <w:r w:rsidRPr="00437220">
              <w:rPr>
                <w:i/>
                <w:sz w:val="20"/>
                <w:szCs w:val="20"/>
              </w:rPr>
              <w:t xml:space="preserve"> </w:t>
            </w:r>
            <w:r w:rsidRPr="00437220">
              <w:rPr>
                <w:sz w:val="20"/>
                <w:szCs w:val="20"/>
              </w:rPr>
              <w:t xml:space="preserve">– Arbitrary detention – Right to be informed of reasons for detention – Whether </w:t>
            </w:r>
            <w:r w:rsidRPr="00437220">
              <w:rPr>
                <w:i/>
                <w:sz w:val="20"/>
                <w:szCs w:val="20"/>
              </w:rPr>
              <w:t xml:space="preserve">actus </w:t>
            </w:r>
            <w:proofErr w:type="spellStart"/>
            <w:r w:rsidRPr="00437220">
              <w:rPr>
                <w:i/>
                <w:sz w:val="20"/>
                <w:szCs w:val="20"/>
              </w:rPr>
              <w:t>reus</w:t>
            </w:r>
            <w:proofErr w:type="spellEnd"/>
            <w:r w:rsidRPr="00437220">
              <w:rPr>
                <w:sz w:val="20"/>
                <w:szCs w:val="20"/>
              </w:rPr>
              <w:t xml:space="preserve"> of offence of flight from police allows a conviction if underlying detention violated ss. 9 or 10(</w:t>
            </w:r>
            <w:r w:rsidRPr="00437220">
              <w:rPr>
                <w:i/>
                <w:sz w:val="20"/>
                <w:szCs w:val="20"/>
              </w:rPr>
              <w:t>a</w:t>
            </w:r>
            <w:r w:rsidRPr="00437220">
              <w:rPr>
                <w:sz w:val="20"/>
                <w:szCs w:val="20"/>
              </w:rPr>
              <w:t xml:space="preserve">) of </w:t>
            </w:r>
            <w:r w:rsidRPr="00437220">
              <w:rPr>
                <w:i/>
                <w:sz w:val="20"/>
                <w:szCs w:val="20"/>
              </w:rPr>
              <w:t>Charter</w:t>
            </w:r>
            <w:r w:rsidRPr="00437220">
              <w:rPr>
                <w:sz w:val="20"/>
                <w:szCs w:val="20"/>
              </w:rPr>
              <w:t xml:space="preserve"> – Definition of “pursuit” for purposes of s. 249.1 of </w:t>
            </w:r>
            <w:r w:rsidRPr="00437220">
              <w:rPr>
                <w:i/>
                <w:sz w:val="20"/>
                <w:szCs w:val="20"/>
              </w:rPr>
              <w:t>Criminal Code</w:t>
            </w:r>
            <w:r w:rsidRPr="00437220">
              <w:rPr>
                <w:sz w:val="20"/>
                <w:szCs w:val="20"/>
              </w:rPr>
              <w:t xml:space="preserve"> – Test for leave to re-frame an issue on appeal as a constitutional challenge under s. 52(1) of the </w:t>
            </w:r>
            <w:r w:rsidRPr="00437220">
              <w:rPr>
                <w:i/>
                <w:iCs/>
                <w:sz w:val="20"/>
                <w:szCs w:val="20"/>
              </w:rPr>
              <w:t>Constitution Act</w:t>
            </w:r>
            <w:r w:rsidRPr="00437220">
              <w:rPr>
                <w:sz w:val="20"/>
                <w:szCs w:val="20"/>
              </w:rPr>
              <w:t xml:space="preserve">, </w:t>
            </w:r>
            <w:r w:rsidRPr="00437220">
              <w:rPr>
                <w:i/>
                <w:iCs/>
                <w:sz w:val="20"/>
                <w:szCs w:val="20"/>
              </w:rPr>
              <w:t>1982</w:t>
            </w:r>
            <w:r w:rsidRPr="00437220">
              <w:rPr>
                <w:iCs/>
                <w:sz w:val="20"/>
                <w:szCs w:val="20"/>
              </w:rPr>
              <w:t>.</w:t>
            </w:r>
          </w:p>
          <w:p w:rsidR="00EC4463" w:rsidRPr="00437220" w:rsidRDefault="00EC4463" w:rsidP="00EC4463">
            <w:pPr>
              <w:jc w:val="both"/>
              <w:rPr>
                <w:sz w:val="20"/>
                <w:szCs w:val="20"/>
              </w:rPr>
            </w:pPr>
          </w:p>
        </w:tc>
      </w:tr>
      <w:tr w:rsidR="00EC4463" w:rsidRPr="00437220" w:rsidTr="006A1115">
        <w:tc>
          <w:tcPr>
            <w:tcW w:w="5000" w:type="pct"/>
            <w:gridSpan w:val="3"/>
          </w:tcPr>
          <w:p w:rsidR="00EC4463" w:rsidRPr="00437220" w:rsidRDefault="00EC4463" w:rsidP="00EC4463">
            <w:pPr>
              <w:jc w:val="both"/>
              <w:rPr>
                <w:sz w:val="20"/>
                <w:szCs w:val="20"/>
              </w:rPr>
            </w:pPr>
            <w:r w:rsidRPr="00437220">
              <w:rPr>
                <w:sz w:val="20"/>
                <w:szCs w:val="20"/>
              </w:rPr>
              <w:t>Ottawa police officers received a broadcast advising them to be vigilant with respect to sex trade workers due to recent violent crimes against them. An officer on patrol observed a known sex trade worker in a car driven by the applicant. There was nothing unusual about the applicant’s driving or the vehicle. The officer signalled the applicant to stop and the applicant stopped. The sex trade worker told the officer that the driver was a friend giving her a ride home. The officer twice asked the applicant for his license, insurance and ownership documentation. The applicant said: “Nope, I’m taking off” and drove away. The officer followed him to a parking lot. The sex trade worker was no longer in the vehicle. The officer and another police officer blocked the applicant’s exit from the lot and approached on foot. The applicant backed his vehicle up, causing both officers to draw their firearms. He was arrested. At trial, he was convicted of failing to stop for police. A summary conviction appeal was dismissed. The Court of Appeal dismissed an application for leave to appeal.</w:t>
            </w:r>
          </w:p>
          <w:p w:rsidR="00EC4463" w:rsidRPr="00437220" w:rsidRDefault="00EC4463" w:rsidP="00EC4463">
            <w:pPr>
              <w:jc w:val="both"/>
              <w:rPr>
                <w:sz w:val="20"/>
                <w:szCs w:val="20"/>
              </w:rPr>
            </w:pPr>
          </w:p>
        </w:tc>
      </w:tr>
      <w:tr w:rsidR="00EC4463" w:rsidRPr="00437220" w:rsidTr="006A1115">
        <w:tc>
          <w:tcPr>
            <w:tcW w:w="2427" w:type="pct"/>
          </w:tcPr>
          <w:p w:rsidR="00EC4463" w:rsidRPr="00437220" w:rsidRDefault="00EC4463" w:rsidP="00EC4463">
            <w:pPr>
              <w:jc w:val="both"/>
              <w:rPr>
                <w:sz w:val="20"/>
                <w:szCs w:val="20"/>
              </w:rPr>
            </w:pPr>
            <w:r w:rsidRPr="00437220">
              <w:rPr>
                <w:sz w:val="20"/>
                <w:szCs w:val="20"/>
              </w:rPr>
              <w:t>July 23, 2013</w:t>
            </w:r>
          </w:p>
          <w:p w:rsidR="00EC4463" w:rsidRPr="00437220" w:rsidRDefault="00EC4463" w:rsidP="00EC4463">
            <w:pPr>
              <w:jc w:val="both"/>
              <w:rPr>
                <w:sz w:val="20"/>
                <w:szCs w:val="20"/>
              </w:rPr>
            </w:pPr>
            <w:r w:rsidRPr="00437220">
              <w:rPr>
                <w:sz w:val="20"/>
                <w:szCs w:val="20"/>
              </w:rPr>
              <w:t>Ontario Court of Justice</w:t>
            </w:r>
          </w:p>
          <w:p w:rsidR="00EC4463" w:rsidRPr="00437220" w:rsidRDefault="00EC4463" w:rsidP="00EC4463">
            <w:pPr>
              <w:jc w:val="both"/>
              <w:rPr>
                <w:sz w:val="20"/>
                <w:szCs w:val="20"/>
              </w:rPr>
            </w:pPr>
            <w:r w:rsidRPr="00437220">
              <w:rPr>
                <w:sz w:val="20"/>
                <w:szCs w:val="20"/>
              </w:rPr>
              <w:t>(Wright J.)</w:t>
            </w:r>
          </w:p>
          <w:p w:rsidR="00EC4463" w:rsidRPr="00437220" w:rsidRDefault="00EC4463" w:rsidP="00EC4463">
            <w:pPr>
              <w:jc w:val="both"/>
              <w:rPr>
                <w:sz w:val="20"/>
                <w:szCs w:val="20"/>
              </w:rPr>
            </w:pPr>
          </w:p>
        </w:tc>
        <w:tc>
          <w:tcPr>
            <w:tcW w:w="243" w:type="pct"/>
          </w:tcPr>
          <w:p w:rsidR="00EC4463" w:rsidRPr="00437220" w:rsidRDefault="00EC4463" w:rsidP="00EC4463">
            <w:pPr>
              <w:jc w:val="both"/>
              <w:rPr>
                <w:sz w:val="20"/>
                <w:szCs w:val="20"/>
              </w:rPr>
            </w:pPr>
          </w:p>
        </w:tc>
        <w:tc>
          <w:tcPr>
            <w:tcW w:w="2330" w:type="pct"/>
          </w:tcPr>
          <w:p w:rsidR="00EC4463" w:rsidRPr="00437220" w:rsidRDefault="00EC4463" w:rsidP="00EC4463">
            <w:pPr>
              <w:jc w:val="both"/>
              <w:rPr>
                <w:sz w:val="20"/>
                <w:szCs w:val="20"/>
              </w:rPr>
            </w:pPr>
            <w:r w:rsidRPr="00437220">
              <w:rPr>
                <w:sz w:val="20"/>
                <w:szCs w:val="20"/>
              </w:rPr>
              <w:t>Conviction: failing to stop for police (s. 249.1)</w:t>
            </w:r>
          </w:p>
          <w:p w:rsidR="00EC4463" w:rsidRPr="00437220" w:rsidRDefault="00EC4463" w:rsidP="00EC4463">
            <w:pPr>
              <w:jc w:val="both"/>
              <w:rPr>
                <w:sz w:val="20"/>
                <w:szCs w:val="20"/>
              </w:rPr>
            </w:pPr>
          </w:p>
        </w:tc>
      </w:tr>
    </w:tbl>
    <w:p w:rsidR="00083205" w:rsidRPr="00437220" w:rsidRDefault="00083205">
      <w:r w:rsidRPr="00437220">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C4463" w:rsidRPr="00437220" w:rsidTr="006A1115">
        <w:tc>
          <w:tcPr>
            <w:tcW w:w="2427" w:type="pct"/>
          </w:tcPr>
          <w:p w:rsidR="00EC4463" w:rsidRPr="00437220" w:rsidRDefault="00EC4463" w:rsidP="00EC4463">
            <w:pPr>
              <w:jc w:val="both"/>
              <w:rPr>
                <w:sz w:val="20"/>
                <w:szCs w:val="20"/>
              </w:rPr>
            </w:pPr>
            <w:r w:rsidRPr="00437220">
              <w:rPr>
                <w:sz w:val="20"/>
                <w:szCs w:val="20"/>
              </w:rPr>
              <w:lastRenderedPageBreak/>
              <w:t>March 9, 2015</w:t>
            </w:r>
          </w:p>
          <w:p w:rsidR="00EC4463" w:rsidRPr="00437220" w:rsidRDefault="00EC4463" w:rsidP="00EC4463">
            <w:pPr>
              <w:jc w:val="both"/>
              <w:rPr>
                <w:sz w:val="20"/>
                <w:szCs w:val="20"/>
              </w:rPr>
            </w:pPr>
            <w:r w:rsidRPr="00437220">
              <w:rPr>
                <w:sz w:val="20"/>
                <w:szCs w:val="20"/>
              </w:rPr>
              <w:t>Ontario Superior Court of Justice</w:t>
            </w:r>
          </w:p>
          <w:p w:rsidR="00EC4463" w:rsidRPr="00437220" w:rsidRDefault="00EC4463" w:rsidP="00EC4463">
            <w:pPr>
              <w:jc w:val="both"/>
              <w:rPr>
                <w:sz w:val="20"/>
                <w:szCs w:val="20"/>
              </w:rPr>
            </w:pPr>
            <w:r w:rsidRPr="00437220">
              <w:rPr>
                <w:sz w:val="20"/>
                <w:szCs w:val="20"/>
              </w:rPr>
              <w:t>(James J.)</w:t>
            </w:r>
          </w:p>
          <w:p w:rsidR="00EC4463" w:rsidRPr="00437220" w:rsidRDefault="00EC4463" w:rsidP="00EC4463">
            <w:pPr>
              <w:jc w:val="both"/>
              <w:rPr>
                <w:sz w:val="20"/>
                <w:szCs w:val="20"/>
              </w:rPr>
            </w:pPr>
            <w:r w:rsidRPr="00437220">
              <w:rPr>
                <w:sz w:val="20"/>
                <w:szCs w:val="20"/>
              </w:rPr>
              <w:t>2015 ONSC 1040</w:t>
            </w:r>
          </w:p>
          <w:p w:rsidR="00EC4463" w:rsidRPr="00437220" w:rsidRDefault="00EC4463" w:rsidP="00EC4463">
            <w:pPr>
              <w:jc w:val="both"/>
              <w:rPr>
                <w:sz w:val="20"/>
                <w:szCs w:val="20"/>
              </w:rPr>
            </w:pPr>
          </w:p>
        </w:tc>
        <w:tc>
          <w:tcPr>
            <w:tcW w:w="243" w:type="pct"/>
          </w:tcPr>
          <w:p w:rsidR="00EC4463" w:rsidRPr="00437220" w:rsidRDefault="00EC4463" w:rsidP="00EC4463">
            <w:pPr>
              <w:jc w:val="both"/>
              <w:rPr>
                <w:sz w:val="20"/>
                <w:szCs w:val="20"/>
              </w:rPr>
            </w:pPr>
          </w:p>
        </w:tc>
        <w:tc>
          <w:tcPr>
            <w:tcW w:w="2330" w:type="pct"/>
          </w:tcPr>
          <w:p w:rsidR="00EC4463" w:rsidRPr="00437220" w:rsidRDefault="00EC4463" w:rsidP="00EC4463">
            <w:pPr>
              <w:jc w:val="both"/>
              <w:rPr>
                <w:sz w:val="20"/>
                <w:szCs w:val="20"/>
              </w:rPr>
            </w:pPr>
            <w:r w:rsidRPr="00437220">
              <w:rPr>
                <w:sz w:val="20"/>
                <w:szCs w:val="20"/>
              </w:rPr>
              <w:t>Summary conviction appeal dismissed</w:t>
            </w:r>
          </w:p>
        </w:tc>
      </w:tr>
      <w:tr w:rsidR="00EC4463" w:rsidRPr="00437220" w:rsidTr="006A1115">
        <w:tc>
          <w:tcPr>
            <w:tcW w:w="2427" w:type="pct"/>
          </w:tcPr>
          <w:p w:rsidR="00EC4463" w:rsidRPr="00437220" w:rsidRDefault="00EC4463" w:rsidP="00EC4463">
            <w:pPr>
              <w:jc w:val="both"/>
              <w:rPr>
                <w:sz w:val="20"/>
                <w:szCs w:val="20"/>
              </w:rPr>
            </w:pPr>
            <w:r w:rsidRPr="00437220">
              <w:rPr>
                <w:sz w:val="20"/>
                <w:szCs w:val="20"/>
              </w:rPr>
              <w:t>June 26, 2015</w:t>
            </w:r>
          </w:p>
          <w:p w:rsidR="00EC4463" w:rsidRPr="00437220" w:rsidRDefault="00EC4463" w:rsidP="00EC4463">
            <w:pPr>
              <w:jc w:val="both"/>
              <w:rPr>
                <w:sz w:val="20"/>
                <w:szCs w:val="20"/>
              </w:rPr>
            </w:pPr>
            <w:r w:rsidRPr="00437220">
              <w:rPr>
                <w:sz w:val="20"/>
                <w:szCs w:val="20"/>
              </w:rPr>
              <w:t>Court of Appeal for Ontario</w:t>
            </w:r>
          </w:p>
          <w:p w:rsidR="00EC4463" w:rsidRPr="00437220" w:rsidRDefault="00EC4463" w:rsidP="00EC4463">
            <w:pPr>
              <w:jc w:val="both"/>
              <w:rPr>
                <w:sz w:val="20"/>
                <w:szCs w:val="20"/>
              </w:rPr>
            </w:pPr>
            <w:r w:rsidRPr="00437220">
              <w:rPr>
                <w:sz w:val="20"/>
                <w:szCs w:val="20"/>
              </w:rPr>
              <w:t>(</w:t>
            </w:r>
            <w:proofErr w:type="spellStart"/>
            <w:r w:rsidRPr="00437220">
              <w:rPr>
                <w:sz w:val="20"/>
                <w:szCs w:val="20"/>
              </w:rPr>
              <w:t>Pepall</w:t>
            </w:r>
            <w:proofErr w:type="spellEnd"/>
            <w:r w:rsidRPr="00437220">
              <w:rPr>
                <w:sz w:val="20"/>
                <w:szCs w:val="20"/>
              </w:rPr>
              <w:t xml:space="preserve"> J.A.)</w:t>
            </w:r>
          </w:p>
          <w:p w:rsidR="00EC4463" w:rsidRPr="00437220" w:rsidRDefault="00EC4463" w:rsidP="00EC4463">
            <w:pPr>
              <w:jc w:val="both"/>
              <w:rPr>
                <w:sz w:val="20"/>
                <w:szCs w:val="20"/>
              </w:rPr>
            </w:pPr>
            <w:r w:rsidRPr="00437220">
              <w:rPr>
                <w:sz w:val="20"/>
                <w:szCs w:val="20"/>
              </w:rPr>
              <w:t>C60277; M44983</w:t>
            </w:r>
          </w:p>
          <w:p w:rsidR="00EC4463" w:rsidRPr="00437220" w:rsidRDefault="00EC4463" w:rsidP="00EC4463">
            <w:pPr>
              <w:jc w:val="both"/>
              <w:rPr>
                <w:sz w:val="20"/>
                <w:szCs w:val="20"/>
              </w:rPr>
            </w:pPr>
          </w:p>
        </w:tc>
        <w:tc>
          <w:tcPr>
            <w:tcW w:w="243" w:type="pct"/>
          </w:tcPr>
          <w:p w:rsidR="00EC4463" w:rsidRPr="00437220" w:rsidRDefault="00EC4463" w:rsidP="00EC4463">
            <w:pPr>
              <w:jc w:val="both"/>
              <w:rPr>
                <w:sz w:val="20"/>
                <w:szCs w:val="20"/>
              </w:rPr>
            </w:pPr>
          </w:p>
        </w:tc>
        <w:tc>
          <w:tcPr>
            <w:tcW w:w="2330" w:type="pct"/>
          </w:tcPr>
          <w:p w:rsidR="00EC4463" w:rsidRPr="00437220" w:rsidRDefault="00EC4463" w:rsidP="00EC4463">
            <w:pPr>
              <w:jc w:val="both"/>
              <w:rPr>
                <w:sz w:val="20"/>
                <w:szCs w:val="20"/>
              </w:rPr>
            </w:pPr>
            <w:r w:rsidRPr="00437220">
              <w:rPr>
                <w:sz w:val="20"/>
                <w:szCs w:val="20"/>
              </w:rPr>
              <w:t>Application for leave to appeal and for stay of driving prohibition dismissed</w:t>
            </w:r>
          </w:p>
          <w:p w:rsidR="00EC4463" w:rsidRPr="00437220" w:rsidRDefault="00EC4463" w:rsidP="00EC4463">
            <w:pPr>
              <w:jc w:val="both"/>
              <w:rPr>
                <w:sz w:val="20"/>
                <w:szCs w:val="20"/>
              </w:rPr>
            </w:pPr>
          </w:p>
        </w:tc>
      </w:tr>
      <w:tr w:rsidR="00EC4463" w:rsidRPr="00437220" w:rsidTr="006A1115">
        <w:tc>
          <w:tcPr>
            <w:tcW w:w="2427" w:type="pct"/>
          </w:tcPr>
          <w:p w:rsidR="00EC4463" w:rsidRPr="00437220" w:rsidRDefault="00EC4463" w:rsidP="00EC4463">
            <w:pPr>
              <w:jc w:val="both"/>
              <w:rPr>
                <w:sz w:val="20"/>
                <w:szCs w:val="20"/>
              </w:rPr>
            </w:pPr>
            <w:r w:rsidRPr="00437220">
              <w:rPr>
                <w:sz w:val="20"/>
                <w:szCs w:val="20"/>
              </w:rPr>
              <w:t>September 25, 2015</w:t>
            </w:r>
          </w:p>
          <w:p w:rsidR="00EC4463" w:rsidRPr="00437220" w:rsidRDefault="00EC4463" w:rsidP="00EC4463">
            <w:pPr>
              <w:jc w:val="both"/>
              <w:rPr>
                <w:sz w:val="20"/>
                <w:szCs w:val="20"/>
              </w:rPr>
            </w:pPr>
            <w:r w:rsidRPr="00437220">
              <w:rPr>
                <w:sz w:val="20"/>
                <w:szCs w:val="20"/>
              </w:rPr>
              <w:t>Supreme Court of Canada</w:t>
            </w:r>
          </w:p>
        </w:tc>
        <w:tc>
          <w:tcPr>
            <w:tcW w:w="243" w:type="pct"/>
          </w:tcPr>
          <w:p w:rsidR="00EC4463" w:rsidRPr="00437220" w:rsidRDefault="00EC4463" w:rsidP="00EC4463">
            <w:pPr>
              <w:jc w:val="both"/>
              <w:rPr>
                <w:sz w:val="20"/>
                <w:szCs w:val="20"/>
              </w:rPr>
            </w:pPr>
          </w:p>
        </w:tc>
        <w:tc>
          <w:tcPr>
            <w:tcW w:w="2330" w:type="pct"/>
          </w:tcPr>
          <w:p w:rsidR="00EC4463" w:rsidRPr="00437220" w:rsidRDefault="00EC4463" w:rsidP="00EC4463">
            <w:pPr>
              <w:jc w:val="both"/>
              <w:rPr>
                <w:sz w:val="20"/>
                <w:szCs w:val="20"/>
              </w:rPr>
            </w:pPr>
            <w:r w:rsidRPr="00437220">
              <w:rPr>
                <w:sz w:val="20"/>
                <w:szCs w:val="20"/>
              </w:rPr>
              <w:t>Application for leave to appeal filed</w:t>
            </w:r>
          </w:p>
          <w:p w:rsidR="00EC4463" w:rsidRPr="00437220" w:rsidRDefault="00EC4463" w:rsidP="00EC4463">
            <w:pPr>
              <w:jc w:val="both"/>
              <w:rPr>
                <w:sz w:val="20"/>
                <w:szCs w:val="20"/>
              </w:rPr>
            </w:pPr>
          </w:p>
        </w:tc>
      </w:tr>
    </w:tbl>
    <w:p w:rsidR="000821D8" w:rsidRPr="00437220" w:rsidRDefault="000821D8" w:rsidP="000821D8">
      <w:pPr>
        <w:rPr>
          <w:sz w:val="20"/>
          <w:szCs w:val="20"/>
        </w:rPr>
      </w:pPr>
    </w:p>
    <w:p w:rsidR="000821D8" w:rsidRPr="00437220" w:rsidRDefault="00437220" w:rsidP="000821D8">
      <w:pPr>
        <w:rPr>
          <w:sz w:val="20"/>
          <w:szCs w:val="20"/>
        </w:rPr>
      </w:pPr>
      <w:r w:rsidRPr="00437220">
        <w:rPr>
          <w:sz w:val="20"/>
          <w:szCs w:val="20"/>
          <w:lang w:val="fr-CA"/>
        </w:rPr>
        <w:pict>
          <v:rect id="_x0000_i1059" style="width:2in;height:1pt" o:hrpct="0" o:hralign="center" o:hrstd="t" o:hrnoshade="t" o:hr="t" fillcolor="black [3213]" stroked="f"/>
        </w:pict>
      </w:r>
    </w:p>
    <w:p w:rsidR="005E0591" w:rsidRPr="00437220" w:rsidRDefault="005E0591">
      <w:pPr>
        <w:rPr>
          <w:sz w:val="20"/>
          <w:szCs w:val="20"/>
        </w:rPr>
      </w:pPr>
    </w:p>
    <w:p w:rsidR="000821D8" w:rsidRPr="00437220" w:rsidRDefault="000821D8" w:rsidP="000821D8">
      <w:pPr>
        <w:rPr>
          <w:sz w:val="20"/>
          <w:szCs w:val="20"/>
          <w:u w:val="single"/>
          <w:lang w:val="fr-CA"/>
        </w:rPr>
      </w:pPr>
      <w:r w:rsidRPr="00437220">
        <w:rPr>
          <w:sz w:val="20"/>
          <w:szCs w:val="20"/>
          <w:u w:val="single"/>
          <w:lang w:val="fr-CA"/>
        </w:rPr>
        <w:t>RÉSUMÉ DE L’AFFAIRE</w:t>
      </w:r>
    </w:p>
    <w:p w:rsidR="000821D8" w:rsidRPr="00437220" w:rsidRDefault="000821D8" w:rsidP="000821D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C0820" w:rsidRPr="00437220" w:rsidTr="006A1115">
        <w:tc>
          <w:tcPr>
            <w:tcW w:w="5000" w:type="pct"/>
            <w:gridSpan w:val="3"/>
          </w:tcPr>
          <w:p w:rsidR="009C0820" w:rsidRPr="00437220" w:rsidRDefault="009C0820" w:rsidP="009C0820">
            <w:pPr>
              <w:jc w:val="both"/>
              <w:rPr>
                <w:iCs/>
                <w:sz w:val="20"/>
                <w:szCs w:val="20"/>
                <w:lang w:val="fr-CA"/>
              </w:rPr>
            </w:pPr>
            <w:r w:rsidRPr="00437220">
              <w:rPr>
                <w:i/>
                <w:sz w:val="20"/>
                <w:szCs w:val="20"/>
                <w:lang w:val="fr-CA"/>
              </w:rPr>
              <w:t>Charte des droits et libertés</w:t>
            </w:r>
            <w:r w:rsidRPr="00437220">
              <w:rPr>
                <w:sz w:val="20"/>
                <w:szCs w:val="20"/>
                <w:lang w:val="fr-CA"/>
              </w:rPr>
              <w:t xml:space="preserve"> </w:t>
            </w:r>
            <w:r w:rsidRPr="00437220">
              <w:rPr>
                <w:rFonts w:cs="Times New Roman"/>
                <w:sz w:val="20"/>
                <w:szCs w:val="20"/>
                <w:lang w:val="fr-CA"/>
              </w:rPr>
              <w:t xml:space="preserve">– </w:t>
            </w:r>
            <w:r w:rsidRPr="00437220">
              <w:rPr>
                <w:sz w:val="20"/>
                <w:szCs w:val="20"/>
                <w:lang w:val="fr-CA"/>
              </w:rPr>
              <w:t>Droit constitutionnel</w:t>
            </w:r>
            <w:r w:rsidRPr="00437220">
              <w:rPr>
                <w:i/>
                <w:sz w:val="20"/>
                <w:szCs w:val="20"/>
                <w:lang w:val="fr-CA"/>
              </w:rPr>
              <w:t xml:space="preserve"> </w:t>
            </w:r>
            <w:r w:rsidRPr="00437220">
              <w:rPr>
                <w:rFonts w:cs="Times New Roman"/>
                <w:sz w:val="20"/>
                <w:szCs w:val="20"/>
                <w:lang w:val="fr-CA"/>
              </w:rPr>
              <w:t xml:space="preserve">– </w:t>
            </w:r>
            <w:r w:rsidRPr="00437220">
              <w:rPr>
                <w:sz w:val="20"/>
                <w:szCs w:val="20"/>
                <w:lang w:val="fr-CA"/>
              </w:rPr>
              <w:t xml:space="preserve">Détention arbitraire </w:t>
            </w:r>
            <w:r w:rsidRPr="00437220">
              <w:rPr>
                <w:rFonts w:cs="Times New Roman"/>
                <w:sz w:val="20"/>
                <w:szCs w:val="20"/>
                <w:lang w:val="fr-CA"/>
              </w:rPr>
              <w:t xml:space="preserve">– </w:t>
            </w:r>
            <w:r w:rsidRPr="00437220">
              <w:rPr>
                <w:sz w:val="20"/>
                <w:szCs w:val="20"/>
                <w:lang w:val="fr-CA"/>
              </w:rPr>
              <w:t xml:space="preserve">Droit d’être informé des motifs de la détention </w:t>
            </w:r>
            <w:r w:rsidRPr="00437220">
              <w:rPr>
                <w:rFonts w:cs="Times New Roman"/>
                <w:sz w:val="20"/>
                <w:szCs w:val="20"/>
                <w:lang w:val="fr-CA"/>
              </w:rPr>
              <w:t xml:space="preserve">– </w:t>
            </w:r>
            <w:r w:rsidRPr="00437220">
              <w:rPr>
                <w:sz w:val="20"/>
                <w:szCs w:val="20"/>
                <w:lang w:val="fr-CA"/>
              </w:rPr>
              <w:t>L’</w:t>
            </w:r>
            <w:r w:rsidRPr="00437220">
              <w:rPr>
                <w:i/>
                <w:sz w:val="20"/>
                <w:szCs w:val="20"/>
                <w:lang w:val="fr-CA"/>
              </w:rPr>
              <w:t xml:space="preserve">actus </w:t>
            </w:r>
            <w:proofErr w:type="spellStart"/>
            <w:r w:rsidRPr="00437220">
              <w:rPr>
                <w:i/>
                <w:sz w:val="20"/>
                <w:szCs w:val="20"/>
                <w:lang w:val="fr-CA"/>
              </w:rPr>
              <w:t>reus</w:t>
            </w:r>
            <w:proofErr w:type="spellEnd"/>
            <w:r w:rsidRPr="00437220">
              <w:rPr>
                <w:sz w:val="20"/>
                <w:szCs w:val="20"/>
                <w:lang w:val="fr-CA"/>
              </w:rPr>
              <w:t xml:space="preserve"> de l’infraction de fuite pour échapper à la police permet-il une déclaration de culpabilité si la détention sous-jacente porte atteinte à l’art. 9 ou à l’al. 10</w:t>
            </w:r>
            <w:r w:rsidRPr="00437220">
              <w:rPr>
                <w:i/>
                <w:sz w:val="20"/>
                <w:szCs w:val="20"/>
                <w:lang w:val="fr-CA"/>
              </w:rPr>
              <w:t>a</w:t>
            </w:r>
            <w:r w:rsidRPr="00437220">
              <w:rPr>
                <w:sz w:val="20"/>
                <w:szCs w:val="20"/>
                <w:lang w:val="fr-CA"/>
              </w:rPr>
              <w:t xml:space="preserve">) de la </w:t>
            </w:r>
            <w:r w:rsidRPr="00437220">
              <w:rPr>
                <w:i/>
                <w:sz w:val="20"/>
                <w:szCs w:val="20"/>
                <w:lang w:val="fr-CA"/>
              </w:rPr>
              <w:t>Charte</w:t>
            </w:r>
            <w:proofErr w:type="gramStart"/>
            <w:r w:rsidRPr="00437220">
              <w:rPr>
                <w:sz w:val="20"/>
                <w:szCs w:val="20"/>
                <w:lang w:val="fr-CA"/>
              </w:rPr>
              <w:t>?</w:t>
            </w:r>
            <w:r w:rsidRPr="00437220">
              <w:rPr>
                <w:rFonts w:cs="Times New Roman"/>
                <w:sz w:val="20"/>
                <w:szCs w:val="20"/>
                <w:lang w:val="fr-CA"/>
              </w:rPr>
              <w:t>–</w:t>
            </w:r>
            <w:proofErr w:type="gramEnd"/>
            <w:r w:rsidRPr="00437220">
              <w:rPr>
                <w:rFonts w:cs="Times New Roman"/>
                <w:sz w:val="20"/>
                <w:szCs w:val="20"/>
                <w:lang w:val="fr-CA"/>
              </w:rPr>
              <w:t xml:space="preserve"> </w:t>
            </w:r>
            <w:r w:rsidRPr="00437220">
              <w:rPr>
                <w:sz w:val="20"/>
                <w:szCs w:val="20"/>
                <w:lang w:val="fr-CA"/>
              </w:rPr>
              <w:t xml:space="preserve">Définition de « poursuite » pour l’application de l’art. 249.1 du </w:t>
            </w:r>
            <w:r w:rsidRPr="00437220">
              <w:rPr>
                <w:i/>
                <w:sz w:val="20"/>
                <w:szCs w:val="20"/>
                <w:lang w:val="fr-CA"/>
              </w:rPr>
              <w:t>Code criminel</w:t>
            </w:r>
            <w:r w:rsidRPr="00437220">
              <w:rPr>
                <w:sz w:val="20"/>
                <w:szCs w:val="20"/>
                <w:lang w:val="fr-CA"/>
              </w:rPr>
              <w:t xml:space="preserve"> </w:t>
            </w:r>
            <w:r w:rsidRPr="00437220">
              <w:rPr>
                <w:rFonts w:cs="Times New Roman"/>
                <w:sz w:val="20"/>
                <w:szCs w:val="20"/>
                <w:lang w:val="fr-CA"/>
              </w:rPr>
              <w:t xml:space="preserve">– </w:t>
            </w:r>
            <w:r w:rsidRPr="00437220">
              <w:rPr>
                <w:sz w:val="20"/>
                <w:szCs w:val="20"/>
                <w:lang w:val="fr-CA"/>
              </w:rPr>
              <w:t xml:space="preserve">Critère applicable pour être autorisé à reformuler un moyen d’appel sous forme de contestation constitutionnelle fondée sur le par. 52(1) de la </w:t>
            </w:r>
            <w:r w:rsidRPr="00437220">
              <w:rPr>
                <w:i/>
                <w:iCs/>
                <w:sz w:val="20"/>
                <w:szCs w:val="20"/>
                <w:lang w:val="fr-CA"/>
              </w:rPr>
              <w:t>Loi constitutionnelle de 1982</w:t>
            </w:r>
            <w:r w:rsidRPr="00437220">
              <w:rPr>
                <w:iCs/>
                <w:sz w:val="20"/>
                <w:szCs w:val="20"/>
                <w:lang w:val="fr-CA"/>
              </w:rPr>
              <w:t>.</w:t>
            </w:r>
          </w:p>
          <w:p w:rsidR="009C0820" w:rsidRPr="00437220" w:rsidRDefault="009C0820" w:rsidP="009C0820">
            <w:pPr>
              <w:jc w:val="both"/>
              <w:rPr>
                <w:sz w:val="20"/>
                <w:szCs w:val="20"/>
                <w:lang w:val="fr-CA"/>
              </w:rPr>
            </w:pPr>
          </w:p>
        </w:tc>
      </w:tr>
      <w:tr w:rsidR="009C0820" w:rsidRPr="00437220" w:rsidTr="006A1115">
        <w:tc>
          <w:tcPr>
            <w:tcW w:w="5000" w:type="pct"/>
            <w:gridSpan w:val="3"/>
          </w:tcPr>
          <w:p w:rsidR="009C0820" w:rsidRPr="00437220" w:rsidRDefault="009C0820" w:rsidP="009C0820">
            <w:pPr>
              <w:jc w:val="both"/>
              <w:rPr>
                <w:sz w:val="20"/>
                <w:szCs w:val="20"/>
                <w:lang w:val="fr-CA"/>
              </w:rPr>
            </w:pPr>
            <w:r w:rsidRPr="00437220">
              <w:rPr>
                <w:sz w:val="20"/>
                <w:szCs w:val="20"/>
                <w:lang w:val="fr-CA"/>
              </w:rPr>
              <w:t>Les policiers d’Ottawa ont reçu un message les appelant à faire preuve de vigilance en ce qui concerne les travailleurs du sexe, en raison de crimes violents commis récemment contre eux. Un agent patrouille a constaté la présence d’une travailleuse du sexe connue dans une voiture que conduisait le demandeur. Il n’y avait rien d’inhabituel dans sa façon de conduire ou quant au véhicule lui-même. L’agent a fait signe au demandeur de s’arrêter et celui-ci s’est immobilisé. La travailleuse du sexe a dit à l’agent que le conducteur était un ami qui la ramenait chez elle. L’agent a demandé à deux reprises au demandeur son permis de conduire, les documents d’assurance et le titre de propriété du véhicule. Le demandeur a répondu : « Non, je m’en vais », et il est parti. L’agent l’a suivi jusqu’à un parc de stationnement. La travailleuse du sexe n’était plus dans le véhicule. L’agent et un autre policier ont bloqué la sortie du stationnement et se sont approchés à pied. Le demandeur a enclenché la marche arrière du véhicule, et les deux agents ont alors sorti leur arme à feu. Il a été arrêté. Au procès, il a été déclaré coupable de ne pas s’être arrêté à la demande de la police. L’appel de la déclaration de culpabilité par procédure sommaire a été rejeté. La Cour d’appel a rejeté la demande d’autorisation d’appel.</w:t>
            </w:r>
          </w:p>
          <w:p w:rsidR="009C0820" w:rsidRPr="00437220" w:rsidRDefault="009C0820" w:rsidP="009C0820">
            <w:pPr>
              <w:jc w:val="both"/>
              <w:rPr>
                <w:sz w:val="20"/>
                <w:szCs w:val="20"/>
                <w:lang w:val="fr-CA"/>
              </w:rPr>
            </w:pPr>
          </w:p>
        </w:tc>
      </w:tr>
      <w:tr w:rsidR="009C0820" w:rsidRPr="00437220" w:rsidTr="006A1115">
        <w:tc>
          <w:tcPr>
            <w:tcW w:w="2427" w:type="pct"/>
          </w:tcPr>
          <w:p w:rsidR="009C0820" w:rsidRPr="00437220" w:rsidRDefault="009C0820" w:rsidP="009C0820">
            <w:pPr>
              <w:jc w:val="both"/>
              <w:rPr>
                <w:sz w:val="20"/>
                <w:szCs w:val="20"/>
                <w:lang w:val="fr-CA"/>
              </w:rPr>
            </w:pPr>
            <w:r w:rsidRPr="00437220">
              <w:rPr>
                <w:sz w:val="20"/>
                <w:szCs w:val="20"/>
                <w:lang w:val="fr-CA"/>
              </w:rPr>
              <w:t>23 juillet 2013</w:t>
            </w:r>
          </w:p>
          <w:p w:rsidR="009C0820" w:rsidRPr="00437220" w:rsidRDefault="009C0820" w:rsidP="009C0820">
            <w:pPr>
              <w:jc w:val="both"/>
              <w:rPr>
                <w:sz w:val="20"/>
                <w:szCs w:val="20"/>
                <w:lang w:val="fr-CA"/>
              </w:rPr>
            </w:pPr>
            <w:r w:rsidRPr="00437220">
              <w:rPr>
                <w:sz w:val="20"/>
                <w:szCs w:val="20"/>
                <w:lang w:val="fr-CA"/>
              </w:rPr>
              <w:t>Cour de justice de l’Ontario</w:t>
            </w:r>
          </w:p>
          <w:p w:rsidR="009C0820" w:rsidRPr="00437220" w:rsidRDefault="009C0820" w:rsidP="009C0820">
            <w:pPr>
              <w:jc w:val="both"/>
              <w:rPr>
                <w:sz w:val="20"/>
                <w:szCs w:val="20"/>
                <w:lang w:val="fr-CA"/>
              </w:rPr>
            </w:pPr>
            <w:r w:rsidRPr="00437220">
              <w:rPr>
                <w:sz w:val="20"/>
                <w:szCs w:val="20"/>
                <w:lang w:val="fr-CA"/>
              </w:rPr>
              <w:t>(Juge Wright)</w:t>
            </w:r>
          </w:p>
          <w:p w:rsidR="009C0820" w:rsidRPr="00437220" w:rsidRDefault="009C0820" w:rsidP="009C0820">
            <w:pPr>
              <w:jc w:val="both"/>
              <w:rPr>
                <w:sz w:val="20"/>
                <w:szCs w:val="20"/>
                <w:lang w:val="fr-CA"/>
              </w:rPr>
            </w:pPr>
          </w:p>
        </w:tc>
        <w:tc>
          <w:tcPr>
            <w:tcW w:w="243" w:type="pct"/>
          </w:tcPr>
          <w:p w:rsidR="009C0820" w:rsidRPr="00437220" w:rsidRDefault="009C0820" w:rsidP="009C0820">
            <w:pPr>
              <w:jc w:val="both"/>
              <w:rPr>
                <w:sz w:val="20"/>
                <w:szCs w:val="20"/>
                <w:lang w:val="fr-CA"/>
              </w:rPr>
            </w:pPr>
          </w:p>
        </w:tc>
        <w:tc>
          <w:tcPr>
            <w:tcW w:w="2330" w:type="pct"/>
          </w:tcPr>
          <w:p w:rsidR="009C0820" w:rsidRPr="00437220" w:rsidRDefault="009C0820" w:rsidP="009C0820">
            <w:pPr>
              <w:jc w:val="both"/>
              <w:rPr>
                <w:sz w:val="20"/>
                <w:szCs w:val="20"/>
                <w:lang w:val="fr-CA"/>
              </w:rPr>
            </w:pPr>
            <w:r w:rsidRPr="00437220">
              <w:rPr>
                <w:sz w:val="20"/>
                <w:szCs w:val="20"/>
                <w:lang w:val="fr-CA"/>
              </w:rPr>
              <w:t>Déclaration de culpabilité : omission de s’arrêter à la demande de la police (art. 249.1)</w:t>
            </w:r>
          </w:p>
          <w:p w:rsidR="009C0820" w:rsidRPr="00437220" w:rsidRDefault="009C0820" w:rsidP="009C0820">
            <w:pPr>
              <w:jc w:val="both"/>
              <w:rPr>
                <w:sz w:val="20"/>
                <w:szCs w:val="20"/>
                <w:lang w:val="fr-CA"/>
              </w:rPr>
            </w:pPr>
          </w:p>
        </w:tc>
      </w:tr>
      <w:tr w:rsidR="009C0820" w:rsidRPr="00437220" w:rsidTr="006A1115">
        <w:tc>
          <w:tcPr>
            <w:tcW w:w="2427" w:type="pct"/>
          </w:tcPr>
          <w:p w:rsidR="009C0820" w:rsidRPr="00437220" w:rsidRDefault="009C0820" w:rsidP="009C0820">
            <w:pPr>
              <w:jc w:val="both"/>
              <w:rPr>
                <w:sz w:val="20"/>
                <w:szCs w:val="20"/>
                <w:lang w:val="fr-CA"/>
              </w:rPr>
            </w:pPr>
            <w:r w:rsidRPr="00437220">
              <w:rPr>
                <w:sz w:val="20"/>
                <w:szCs w:val="20"/>
                <w:lang w:val="fr-CA"/>
              </w:rPr>
              <w:t>9 mars 2015</w:t>
            </w:r>
          </w:p>
          <w:p w:rsidR="009C0820" w:rsidRPr="00437220" w:rsidRDefault="009C0820" w:rsidP="009C0820">
            <w:pPr>
              <w:jc w:val="both"/>
              <w:rPr>
                <w:sz w:val="20"/>
                <w:szCs w:val="20"/>
                <w:lang w:val="fr-CA"/>
              </w:rPr>
            </w:pPr>
            <w:r w:rsidRPr="00437220">
              <w:rPr>
                <w:sz w:val="20"/>
                <w:szCs w:val="20"/>
                <w:lang w:val="fr-CA"/>
              </w:rPr>
              <w:t>Cour supérieure de justice de l’Ontario</w:t>
            </w:r>
          </w:p>
          <w:p w:rsidR="009C0820" w:rsidRPr="00437220" w:rsidRDefault="009C0820" w:rsidP="009C0820">
            <w:pPr>
              <w:jc w:val="both"/>
              <w:rPr>
                <w:sz w:val="20"/>
                <w:szCs w:val="20"/>
                <w:lang w:val="fr-CA"/>
              </w:rPr>
            </w:pPr>
            <w:r w:rsidRPr="00437220">
              <w:rPr>
                <w:sz w:val="20"/>
                <w:szCs w:val="20"/>
                <w:lang w:val="fr-CA"/>
              </w:rPr>
              <w:t>(Juge James)</w:t>
            </w:r>
          </w:p>
          <w:p w:rsidR="009C0820" w:rsidRPr="00437220" w:rsidRDefault="009C0820" w:rsidP="009C0820">
            <w:pPr>
              <w:jc w:val="both"/>
              <w:rPr>
                <w:sz w:val="20"/>
                <w:szCs w:val="20"/>
                <w:lang w:val="fr-CA"/>
              </w:rPr>
            </w:pPr>
            <w:r w:rsidRPr="00437220">
              <w:rPr>
                <w:sz w:val="20"/>
                <w:szCs w:val="20"/>
                <w:lang w:val="fr-CA"/>
              </w:rPr>
              <w:t>2015 ONSC 1040</w:t>
            </w:r>
          </w:p>
          <w:p w:rsidR="009C0820" w:rsidRPr="00437220" w:rsidRDefault="009C0820" w:rsidP="009C0820">
            <w:pPr>
              <w:jc w:val="both"/>
              <w:rPr>
                <w:sz w:val="20"/>
                <w:szCs w:val="20"/>
                <w:lang w:val="fr-CA"/>
              </w:rPr>
            </w:pPr>
          </w:p>
        </w:tc>
        <w:tc>
          <w:tcPr>
            <w:tcW w:w="243" w:type="pct"/>
          </w:tcPr>
          <w:p w:rsidR="009C0820" w:rsidRPr="00437220" w:rsidRDefault="009C0820" w:rsidP="009C0820">
            <w:pPr>
              <w:jc w:val="both"/>
              <w:rPr>
                <w:sz w:val="20"/>
                <w:szCs w:val="20"/>
                <w:lang w:val="fr-CA"/>
              </w:rPr>
            </w:pPr>
          </w:p>
        </w:tc>
        <w:tc>
          <w:tcPr>
            <w:tcW w:w="2330" w:type="pct"/>
          </w:tcPr>
          <w:p w:rsidR="009C0820" w:rsidRPr="00437220" w:rsidRDefault="009C0820" w:rsidP="009C0820">
            <w:pPr>
              <w:jc w:val="both"/>
              <w:rPr>
                <w:sz w:val="20"/>
                <w:szCs w:val="20"/>
                <w:lang w:val="fr-CA"/>
              </w:rPr>
            </w:pPr>
            <w:r w:rsidRPr="00437220">
              <w:rPr>
                <w:sz w:val="20"/>
                <w:szCs w:val="20"/>
                <w:lang w:val="fr-CA"/>
              </w:rPr>
              <w:t xml:space="preserve">Rejet de l’appel de la déclaration de culpabilité par procédure sommaire </w:t>
            </w:r>
          </w:p>
        </w:tc>
      </w:tr>
      <w:tr w:rsidR="009C0820" w:rsidRPr="00437220" w:rsidTr="006A1115">
        <w:tc>
          <w:tcPr>
            <w:tcW w:w="2427" w:type="pct"/>
          </w:tcPr>
          <w:p w:rsidR="009C0820" w:rsidRPr="00437220" w:rsidRDefault="009C0820" w:rsidP="009C0820">
            <w:pPr>
              <w:jc w:val="both"/>
              <w:rPr>
                <w:sz w:val="20"/>
                <w:szCs w:val="20"/>
                <w:lang w:val="fr-CA"/>
              </w:rPr>
            </w:pPr>
            <w:r w:rsidRPr="00437220">
              <w:rPr>
                <w:sz w:val="20"/>
                <w:szCs w:val="20"/>
                <w:lang w:val="fr-CA"/>
              </w:rPr>
              <w:t>26 juin 2015</w:t>
            </w:r>
          </w:p>
          <w:p w:rsidR="009C0820" w:rsidRPr="00437220" w:rsidRDefault="009C0820" w:rsidP="009C0820">
            <w:pPr>
              <w:jc w:val="both"/>
              <w:rPr>
                <w:sz w:val="20"/>
                <w:szCs w:val="20"/>
                <w:lang w:val="fr-CA"/>
              </w:rPr>
            </w:pPr>
            <w:r w:rsidRPr="00437220">
              <w:rPr>
                <w:sz w:val="20"/>
                <w:szCs w:val="20"/>
                <w:lang w:val="fr-CA"/>
              </w:rPr>
              <w:t>Cour d’appel de l’Ontario</w:t>
            </w:r>
          </w:p>
          <w:p w:rsidR="009C0820" w:rsidRPr="00437220" w:rsidRDefault="009C0820" w:rsidP="009C0820">
            <w:pPr>
              <w:jc w:val="both"/>
              <w:rPr>
                <w:sz w:val="20"/>
                <w:szCs w:val="20"/>
                <w:lang w:val="fr-CA"/>
              </w:rPr>
            </w:pPr>
            <w:r w:rsidRPr="00437220">
              <w:rPr>
                <w:sz w:val="20"/>
                <w:szCs w:val="20"/>
                <w:lang w:val="fr-CA"/>
              </w:rPr>
              <w:t xml:space="preserve">(Juge </w:t>
            </w:r>
            <w:proofErr w:type="spellStart"/>
            <w:r w:rsidRPr="00437220">
              <w:rPr>
                <w:sz w:val="20"/>
                <w:szCs w:val="20"/>
                <w:lang w:val="fr-CA"/>
              </w:rPr>
              <w:t>Pepall</w:t>
            </w:r>
            <w:proofErr w:type="spellEnd"/>
            <w:r w:rsidRPr="00437220">
              <w:rPr>
                <w:sz w:val="20"/>
                <w:szCs w:val="20"/>
                <w:lang w:val="fr-CA"/>
              </w:rPr>
              <w:t>)</w:t>
            </w:r>
          </w:p>
          <w:p w:rsidR="009C0820" w:rsidRPr="00437220" w:rsidRDefault="009C0820" w:rsidP="009C0820">
            <w:pPr>
              <w:jc w:val="both"/>
              <w:rPr>
                <w:sz w:val="20"/>
                <w:szCs w:val="20"/>
                <w:lang w:val="fr-CA"/>
              </w:rPr>
            </w:pPr>
            <w:r w:rsidRPr="00437220">
              <w:rPr>
                <w:sz w:val="20"/>
                <w:szCs w:val="20"/>
                <w:lang w:val="fr-CA"/>
              </w:rPr>
              <w:t>C60277; M44983</w:t>
            </w:r>
          </w:p>
          <w:p w:rsidR="009C0820" w:rsidRPr="00437220" w:rsidRDefault="009C0820" w:rsidP="009C0820">
            <w:pPr>
              <w:jc w:val="both"/>
              <w:rPr>
                <w:sz w:val="20"/>
                <w:szCs w:val="20"/>
                <w:lang w:val="fr-CA"/>
              </w:rPr>
            </w:pPr>
          </w:p>
        </w:tc>
        <w:tc>
          <w:tcPr>
            <w:tcW w:w="243" w:type="pct"/>
          </w:tcPr>
          <w:p w:rsidR="009C0820" w:rsidRPr="00437220" w:rsidRDefault="009C0820" w:rsidP="009C0820">
            <w:pPr>
              <w:jc w:val="both"/>
              <w:rPr>
                <w:sz w:val="20"/>
                <w:szCs w:val="20"/>
                <w:lang w:val="fr-CA"/>
              </w:rPr>
            </w:pPr>
          </w:p>
        </w:tc>
        <w:tc>
          <w:tcPr>
            <w:tcW w:w="2330" w:type="pct"/>
          </w:tcPr>
          <w:p w:rsidR="009C0820" w:rsidRPr="00437220" w:rsidRDefault="009C0820" w:rsidP="009C0820">
            <w:pPr>
              <w:jc w:val="both"/>
              <w:rPr>
                <w:sz w:val="20"/>
                <w:szCs w:val="20"/>
                <w:lang w:val="fr-CA"/>
              </w:rPr>
            </w:pPr>
            <w:r w:rsidRPr="00437220">
              <w:rPr>
                <w:sz w:val="20"/>
                <w:szCs w:val="20"/>
                <w:lang w:val="fr-CA"/>
              </w:rPr>
              <w:t>Rejet de la demande d’autorisation d’appel et de la demande en sursis de l’interdiction de conduire</w:t>
            </w:r>
          </w:p>
          <w:p w:rsidR="009C0820" w:rsidRPr="00437220" w:rsidRDefault="009C0820" w:rsidP="009C0820">
            <w:pPr>
              <w:jc w:val="both"/>
              <w:rPr>
                <w:sz w:val="20"/>
                <w:szCs w:val="20"/>
                <w:lang w:val="fr-CA"/>
              </w:rPr>
            </w:pPr>
          </w:p>
        </w:tc>
      </w:tr>
      <w:tr w:rsidR="009C0820" w:rsidRPr="00437220" w:rsidTr="006A1115">
        <w:tc>
          <w:tcPr>
            <w:tcW w:w="2427" w:type="pct"/>
          </w:tcPr>
          <w:p w:rsidR="009C0820" w:rsidRPr="00437220" w:rsidRDefault="009C0820" w:rsidP="009C0820">
            <w:pPr>
              <w:jc w:val="both"/>
              <w:rPr>
                <w:sz w:val="20"/>
                <w:szCs w:val="20"/>
                <w:lang w:val="fr-CA"/>
              </w:rPr>
            </w:pPr>
            <w:r w:rsidRPr="00437220">
              <w:rPr>
                <w:sz w:val="20"/>
                <w:szCs w:val="20"/>
                <w:lang w:val="fr-CA"/>
              </w:rPr>
              <w:lastRenderedPageBreak/>
              <w:t>25 septembre 2015</w:t>
            </w:r>
          </w:p>
          <w:p w:rsidR="009C0820" w:rsidRPr="00437220" w:rsidRDefault="009C0820" w:rsidP="009C0820">
            <w:pPr>
              <w:jc w:val="both"/>
              <w:rPr>
                <w:sz w:val="20"/>
                <w:szCs w:val="20"/>
                <w:lang w:val="fr-CA"/>
              </w:rPr>
            </w:pPr>
            <w:r w:rsidRPr="00437220">
              <w:rPr>
                <w:sz w:val="20"/>
                <w:szCs w:val="20"/>
                <w:lang w:val="fr-CA"/>
              </w:rPr>
              <w:t>Cour suprême du Canada</w:t>
            </w:r>
          </w:p>
        </w:tc>
        <w:tc>
          <w:tcPr>
            <w:tcW w:w="243" w:type="pct"/>
          </w:tcPr>
          <w:p w:rsidR="009C0820" w:rsidRPr="00437220" w:rsidRDefault="009C0820" w:rsidP="009C0820">
            <w:pPr>
              <w:jc w:val="both"/>
              <w:rPr>
                <w:sz w:val="20"/>
                <w:szCs w:val="20"/>
                <w:lang w:val="fr-CA"/>
              </w:rPr>
            </w:pPr>
          </w:p>
        </w:tc>
        <w:tc>
          <w:tcPr>
            <w:tcW w:w="2330" w:type="pct"/>
          </w:tcPr>
          <w:p w:rsidR="009C0820" w:rsidRPr="00437220" w:rsidRDefault="009C0820" w:rsidP="009C0820">
            <w:pPr>
              <w:jc w:val="both"/>
              <w:rPr>
                <w:sz w:val="20"/>
                <w:szCs w:val="20"/>
                <w:lang w:val="fr-CA"/>
              </w:rPr>
            </w:pPr>
            <w:r w:rsidRPr="00437220">
              <w:rPr>
                <w:sz w:val="20"/>
                <w:szCs w:val="20"/>
                <w:lang w:val="fr-CA"/>
              </w:rPr>
              <w:t>Dépôt de la demande d’autorisation d’appel</w:t>
            </w:r>
          </w:p>
          <w:p w:rsidR="009C0820" w:rsidRPr="00437220" w:rsidRDefault="009C0820" w:rsidP="009C0820">
            <w:pPr>
              <w:jc w:val="both"/>
              <w:rPr>
                <w:sz w:val="20"/>
                <w:szCs w:val="20"/>
                <w:lang w:val="fr-CA"/>
              </w:rPr>
            </w:pPr>
          </w:p>
        </w:tc>
      </w:tr>
    </w:tbl>
    <w:p w:rsidR="000821D8" w:rsidRPr="00437220" w:rsidRDefault="000821D8" w:rsidP="000821D8">
      <w:pPr>
        <w:rPr>
          <w:sz w:val="20"/>
          <w:szCs w:val="20"/>
        </w:rPr>
      </w:pPr>
    </w:p>
    <w:p w:rsidR="000821D8" w:rsidRPr="00437220" w:rsidRDefault="00437220" w:rsidP="000821D8">
      <w:pPr>
        <w:rPr>
          <w:sz w:val="20"/>
          <w:szCs w:val="20"/>
          <w:lang w:val="fr-CA"/>
        </w:rPr>
      </w:pPr>
      <w:r w:rsidRPr="00437220">
        <w:rPr>
          <w:sz w:val="20"/>
          <w:szCs w:val="20"/>
          <w:lang w:val="fr-CA"/>
        </w:rPr>
        <w:pict>
          <v:rect id="_x0000_i1060" style="width:2in;height:1pt" o:hrpct="0" o:hralign="center" o:hrstd="t" o:hrnoshade="t" o:hr="t" fillcolor="black [3213]" stroked="f"/>
        </w:pict>
      </w:r>
    </w:p>
    <w:p w:rsidR="00DD09E4" w:rsidRPr="00437220" w:rsidRDefault="00DD09E4" w:rsidP="00DD09E4">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D09E4" w:rsidRPr="00437220" w:rsidTr="006A1115">
        <w:trPr>
          <w:cantSplit/>
        </w:trPr>
        <w:tc>
          <w:tcPr>
            <w:tcW w:w="1458" w:type="dxa"/>
          </w:tcPr>
          <w:p w:rsidR="00DD09E4" w:rsidRPr="00437220" w:rsidRDefault="00DD09E4" w:rsidP="006A1115">
            <w:pPr>
              <w:rPr>
                <w:sz w:val="20"/>
                <w:szCs w:val="20"/>
              </w:rPr>
            </w:pPr>
            <w:r w:rsidRPr="00437220">
              <w:rPr>
                <w:rStyle w:val="SCCFileNumberChar"/>
                <w:sz w:val="20"/>
                <w:szCs w:val="20"/>
              </w:rPr>
              <w:t>36639</w:t>
            </w:r>
          </w:p>
          <w:p w:rsidR="00DD09E4" w:rsidRPr="00437220" w:rsidRDefault="00DD09E4" w:rsidP="006A1115">
            <w:pPr>
              <w:rPr>
                <w:b/>
                <w:sz w:val="20"/>
                <w:szCs w:val="20"/>
                <w:lang w:val="fr-CA"/>
              </w:rPr>
            </w:pPr>
          </w:p>
        </w:tc>
        <w:tc>
          <w:tcPr>
            <w:tcW w:w="8118" w:type="dxa"/>
          </w:tcPr>
          <w:p w:rsidR="00DD09E4" w:rsidRPr="00437220" w:rsidRDefault="00DD09E4" w:rsidP="006A1115">
            <w:pPr>
              <w:rPr>
                <w:sz w:val="20"/>
                <w:szCs w:val="20"/>
              </w:rPr>
            </w:pPr>
            <w:r w:rsidRPr="00437220">
              <w:rPr>
                <w:rStyle w:val="SCCLsocChar"/>
                <w:sz w:val="20"/>
                <w:szCs w:val="20"/>
                <w:lang w:val="en-CA"/>
              </w:rPr>
              <w:t>Urban Communications Inc. v. BCNET Networking Society</w:t>
            </w:r>
            <w:r w:rsidRPr="00437220">
              <w:rPr>
                <w:rStyle w:val="SCCLsocChar"/>
                <w:b w:val="0"/>
                <w:sz w:val="20"/>
                <w:szCs w:val="20"/>
                <w:u w:val="none"/>
                <w:lang w:val="en-CA"/>
              </w:rPr>
              <w:t xml:space="preserve"> </w:t>
            </w:r>
            <w:r w:rsidRPr="00437220">
              <w:rPr>
                <w:sz w:val="20"/>
                <w:szCs w:val="20"/>
              </w:rPr>
              <w:t>(B.C.) (Civil) (By Leave)</w:t>
            </w:r>
          </w:p>
          <w:p w:rsidR="00DD09E4" w:rsidRPr="00437220" w:rsidRDefault="00DD09E4" w:rsidP="006A1115">
            <w:pPr>
              <w:rPr>
                <w:sz w:val="20"/>
                <w:szCs w:val="20"/>
              </w:rPr>
            </w:pPr>
          </w:p>
        </w:tc>
      </w:tr>
      <w:tr w:rsidR="00DD09E4" w:rsidRPr="00437220" w:rsidTr="006A1115">
        <w:trPr>
          <w:cantSplit/>
        </w:trPr>
        <w:tc>
          <w:tcPr>
            <w:tcW w:w="1458" w:type="dxa"/>
          </w:tcPr>
          <w:p w:rsidR="00DD09E4" w:rsidRPr="00437220" w:rsidRDefault="00DD09E4" w:rsidP="006A1115">
            <w:pPr>
              <w:rPr>
                <w:sz w:val="20"/>
                <w:szCs w:val="20"/>
              </w:rPr>
            </w:pPr>
            <w:r w:rsidRPr="00437220">
              <w:rPr>
                <w:sz w:val="20"/>
                <w:szCs w:val="20"/>
              </w:rPr>
              <w:t>Coram :</w:t>
            </w:r>
          </w:p>
        </w:tc>
        <w:tc>
          <w:tcPr>
            <w:tcW w:w="8118" w:type="dxa"/>
          </w:tcPr>
          <w:p w:rsidR="00DD09E4" w:rsidRPr="00437220" w:rsidRDefault="00DD09E4" w:rsidP="006A1115">
            <w:pPr>
              <w:rPr>
                <w:sz w:val="20"/>
                <w:szCs w:val="20"/>
              </w:rPr>
            </w:pPr>
            <w:r w:rsidRPr="00437220">
              <w:rPr>
                <w:rStyle w:val="SCCCoramChar"/>
                <w:sz w:val="20"/>
                <w:szCs w:val="20"/>
                <w:lang w:val="en-CA"/>
              </w:rPr>
              <w:t>McLachlin C.J. and Moldaver and Gascon JJ.</w:t>
            </w:r>
          </w:p>
          <w:p w:rsidR="00DD09E4" w:rsidRPr="00437220" w:rsidRDefault="00DD09E4" w:rsidP="006A1115">
            <w:pPr>
              <w:rPr>
                <w:sz w:val="20"/>
                <w:szCs w:val="20"/>
                <w:u w:val="single"/>
              </w:rPr>
            </w:pPr>
          </w:p>
        </w:tc>
      </w:tr>
      <w:tr w:rsidR="00DD09E4" w:rsidRPr="00437220" w:rsidTr="006A1115">
        <w:trPr>
          <w:cantSplit/>
        </w:trPr>
        <w:tc>
          <w:tcPr>
            <w:tcW w:w="9576" w:type="dxa"/>
            <w:gridSpan w:val="2"/>
          </w:tcPr>
          <w:p w:rsidR="00DD09E4" w:rsidRPr="00437220" w:rsidRDefault="00A01E1D" w:rsidP="006A1115">
            <w:pPr>
              <w:pStyle w:val="SCCShortJudgment"/>
              <w:rPr>
                <w:szCs w:val="20"/>
                <w:lang w:val="fr-CA"/>
              </w:rPr>
            </w:pPr>
            <w:r w:rsidRPr="00437220">
              <w:t>The application for leave to appeal from the judgment of the Court of Appeal for British Columbia (Vancouver), Number CA</w:t>
            </w:r>
            <w:r w:rsidR="00C7692A" w:rsidRPr="00437220">
              <w:t xml:space="preserve"> </w:t>
            </w:r>
            <w:r w:rsidRPr="00437220">
              <w:t>41741, 2015 BCCA 297, dated June 29, 2015</w:t>
            </w:r>
            <w:r w:rsidR="00C7692A" w:rsidRPr="00437220">
              <w:t>,</w:t>
            </w:r>
            <w:r w:rsidRPr="00437220">
              <w:t xml:space="preserve"> is granted, with costs in the cause.</w:t>
            </w:r>
          </w:p>
          <w:p w:rsidR="00DD09E4" w:rsidRPr="00437220" w:rsidRDefault="00DD09E4" w:rsidP="006A1115">
            <w:pPr>
              <w:pStyle w:val="SCCShortJudgment"/>
              <w:rPr>
                <w:szCs w:val="20"/>
                <w:lang w:val="fr-CA"/>
              </w:rPr>
            </w:pPr>
          </w:p>
          <w:p w:rsidR="00DD09E4" w:rsidRPr="00437220" w:rsidRDefault="00A01E1D" w:rsidP="006A1115">
            <w:pPr>
              <w:pStyle w:val="SCCShortJudgment"/>
              <w:rPr>
                <w:szCs w:val="20"/>
              </w:rPr>
            </w:pPr>
            <w:r w:rsidRPr="00437220">
              <w:rPr>
                <w:lang w:val="fr-CA"/>
              </w:rPr>
              <w:t xml:space="preserve">La demande d’autorisation d’appel de l’arrêt de la </w:t>
            </w:r>
            <w:r w:rsidRPr="00437220">
              <w:rPr>
                <w:lang w:val="fr-FR"/>
              </w:rPr>
              <w:t>Cour d’appel de la Colombie-Britannique (Vancouver)</w:t>
            </w:r>
            <w:r w:rsidRPr="00437220">
              <w:rPr>
                <w:lang w:val="fr-CA"/>
              </w:rPr>
              <w:t xml:space="preserve">, numéro </w:t>
            </w:r>
            <w:r w:rsidRPr="00437220">
              <w:rPr>
                <w:lang w:val="fr-FR"/>
              </w:rPr>
              <w:t>CA</w:t>
            </w:r>
            <w:r w:rsidR="00C7692A" w:rsidRPr="00437220">
              <w:rPr>
                <w:lang w:val="fr-FR"/>
              </w:rPr>
              <w:t xml:space="preserve"> </w:t>
            </w:r>
            <w:r w:rsidRPr="00437220">
              <w:rPr>
                <w:lang w:val="fr-FR"/>
              </w:rPr>
              <w:t>41741, 2015 BCCA 297</w:t>
            </w:r>
            <w:r w:rsidRPr="00437220">
              <w:rPr>
                <w:lang w:val="fr-CA"/>
              </w:rPr>
              <w:t xml:space="preserve">, daté du </w:t>
            </w:r>
            <w:r w:rsidRPr="00437220">
              <w:rPr>
                <w:lang w:val="fr-FR"/>
              </w:rPr>
              <w:t>29 juin 2015</w:t>
            </w:r>
            <w:r w:rsidRPr="00437220">
              <w:rPr>
                <w:lang w:val="fr-CA"/>
              </w:rPr>
              <w:t>, est accueillie avec d</w:t>
            </w:r>
            <w:r w:rsidRPr="00437220">
              <w:rPr>
                <w:rFonts w:cs="Times New Roman"/>
                <w:lang w:val="fr-CA"/>
              </w:rPr>
              <w:t>é</w:t>
            </w:r>
            <w:r w:rsidRPr="00437220">
              <w:rPr>
                <w:lang w:val="fr-CA"/>
              </w:rPr>
              <w:t xml:space="preserve">pens </w:t>
            </w:r>
            <w:r w:rsidRPr="00437220">
              <w:rPr>
                <w:rFonts w:cs="Times New Roman"/>
                <w:lang w:val="fr-CA"/>
              </w:rPr>
              <w:t>selon l’issue de la cause</w:t>
            </w:r>
            <w:r w:rsidRPr="00437220">
              <w:rPr>
                <w:lang w:val="fr-CA"/>
              </w:rPr>
              <w:t>.</w:t>
            </w:r>
          </w:p>
        </w:tc>
      </w:tr>
    </w:tbl>
    <w:p w:rsidR="00DD09E4" w:rsidRPr="00437220" w:rsidRDefault="00DD09E4" w:rsidP="00DD09E4">
      <w:pPr>
        <w:rPr>
          <w:sz w:val="20"/>
          <w:szCs w:val="20"/>
          <w:lang w:val="fr-CA"/>
        </w:rPr>
      </w:pPr>
    </w:p>
    <w:p w:rsidR="00DD09E4" w:rsidRPr="00437220" w:rsidRDefault="00DD09E4" w:rsidP="00DD09E4">
      <w:pPr>
        <w:rPr>
          <w:sz w:val="20"/>
          <w:szCs w:val="20"/>
          <w:u w:val="single"/>
        </w:rPr>
      </w:pPr>
      <w:r w:rsidRPr="00437220">
        <w:rPr>
          <w:sz w:val="20"/>
          <w:szCs w:val="20"/>
          <w:u w:val="single"/>
        </w:rPr>
        <w:t>CASE SUMMARY</w:t>
      </w:r>
    </w:p>
    <w:p w:rsidR="00DD09E4" w:rsidRPr="00437220" w:rsidRDefault="00DD09E4" w:rsidP="00DD09E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E6156" w:rsidRPr="00437220" w:rsidTr="006A1115">
        <w:tc>
          <w:tcPr>
            <w:tcW w:w="5000" w:type="pct"/>
            <w:gridSpan w:val="3"/>
          </w:tcPr>
          <w:p w:rsidR="00EE6156" w:rsidRPr="00437220" w:rsidRDefault="00EE6156" w:rsidP="00EE6156">
            <w:pPr>
              <w:jc w:val="both"/>
              <w:rPr>
                <w:rFonts w:eastAsia="Times New Roman" w:cs="Times New Roman"/>
                <w:sz w:val="20"/>
                <w:szCs w:val="20"/>
                <w:lang w:eastAsia="en-CA"/>
              </w:rPr>
            </w:pPr>
            <w:r w:rsidRPr="00437220">
              <w:rPr>
                <w:rFonts w:eastAsia="Times New Roman" w:cs="Times New Roman"/>
                <w:sz w:val="20"/>
                <w:szCs w:val="20"/>
                <w:lang w:eastAsia="en-CA"/>
              </w:rPr>
              <w:t xml:space="preserve">Arbitration — Appeals — Commercial arbitration award — Exercising of options under agreement between parties — Arbitrator ruling option exercised — Chambers judge granting leave to appeal and amending arbitrator’s award — Court of Appeal reinstating arbitrator’s award — Whether legal validity of exercise of an option is a question of mixed fact and law because it requires a determination of objective intent of </w:t>
            </w:r>
            <w:proofErr w:type="spellStart"/>
            <w:r w:rsidRPr="00437220">
              <w:rPr>
                <w:rFonts w:eastAsia="Times New Roman" w:cs="Times New Roman"/>
                <w:sz w:val="20"/>
                <w:szCs w:val="20"/>
                <w:lang w:eastAsia="en-CA"/>
              </w:rPr>
              <w:t>optionee</w:t>
            </w:r>
            <w:proofErr w:type="spellEnd"/>
            <w:r w:rsidRPr="00437220">
              <w:rPr>
                <w:rFonts w:eastAsia="Times New Roman" w:cs="Times New Roman"/>
                <w:sz w:val="20"/>
                <w:szCs w:val="20"/>
                <w:lang w:eastAsia="en-CA"/>
              </w:rPr>
              <w:t xml:space="preserve"> — Whether Court of Appeal erring in law by conflating principles of law for interpretation of contracts and principles of law for formation of contracts — What is test for a Court of Appeal to substitute a decision as to what is a pure question of law for decision of a Supreme Court judge made on the first level of appeal from an arbitration award — </w:t>
            </w:r>
            <w:r w:rsidRPr="00437220">
              <w:rPr>
                <w:rFonts w:eastAsia="Times New Roman" w:cs="Times New Roman"/>
                <w:i/>
                <w:sz w:val="20"/>
                <w:szCs w:val="20"/>
                <w:lang w:eastAsia="en-CA"/>
              </w:rPr>
              <w:t>Arbitration Act</w:t>
            </w:r>
            <w:r w:rsidRPr="00437220">
              <w:rPr>
                <w:rFonts w:eastAsia="Times New Roman" w:cs="Times New Roman"/>
                <w:sz w:val="20"/>
                <w:szCs w:val="20"/>
                <w:lang w:eastAsia="en-CA"/>
              </w:rPr>
              <w:t>, R.S.B.C. 1996, c. 55, s. 31.</w:t>
            </w:r>
          </w:p>
          <w:p w:rsidR="00EE6156" w:rsidRPr="00437220" w:rsidRDefault="00EE6156" w:rsidP="00EE6156">
            <w:pPr>
              <w:jc w:val="both"/>
              <w:rPr>
                <w:rFonts w:eastAsia="Times New Roman" w:cs="Times New Roman"/>
                <w:sz w:val="20"/>
                <w:szCs w:val="20"/>
                <w:lang w:eastAsia="en-CA"/>
              </w:rPr>
            </w:pPr>
          </w:p>
        </w:tc>
      </w:tr>
      <w:tr w:rsidR="00EE6156" w:rsidRPr="00437220" w:rsidTr="006A1115">
        <w:tc>
          <w:tcPr>
            <w:tcW w:w="5000" w:type="pct"/>
            <w:gridSpan w:val="3"/>
          </w:tcPr>
          <w:p w:rsidR="00EE6156" w:rsidRPr="00437220" w:rsidRDefault="00EE6156" w:rsidP="00EE6156">
            <w:pPr>
              <w:jc w:val="both"/>
              <w:rPr>
                <w:sz w:val="20"/>
                <w:szCs w:val="20"/>
              </w:rPr>
            </w:pPr>
            <w:r w:rsidRPr="00437220">
              <w:rPr>
                <w:sz w:val="20"/>
                <w:szCs w:val="20"/>
              </w:rPr>
              <w:t xml:space="preserve">Under s. 31 of the </w:t>
            </w:r>
            <w:r w:rsidRPr="00437220">
              <w:rPr>
                <w:i/>
                <w:sz w:val="20"/>
                <w:szCs w:val="20"/>
              </w:rPr>
              <w:t>Arbitration Act</w:t>
            </w:r>
            <w:r w:rsidRPr="00437220">
              <w:rPr>
                <w:sz w:val="20"/>
                <w:szCs w:val="20"/>
              </w:rPr>
              <w:t>, R.S.B.C. 1996, c. 55, the arbitrator had to determine whether the respondent BCNET Networking Society properly and validly exercised its options under the agreement between itself and the applicant Urban Communications Inc. The arbitrator ruled in favour of the respondent finding the options had been properly exercised.</w:t>
            </w:r>
          </w:p>
          <w:p w:rsidR="00EE6156" w:rsidRPr="00437220" w:rsidRDefault="00EE6156" w:rsidP="00EE6156">
            <w:pPr>
              <w:jc w:val="both"/>
              <w:rPr>
                <w:sz w:val="20"/>
                <w:szCs w:val="20"/>
              </w:rPr>
            </w:pPr>
          </w:p>
          <w:p w:rsidR="00EE6156" w:rsidRPr="00437220" w:rsidRDefault="00EE6156" w:rsidP="00EE6156">
            <w:pPr>
              <w:jc w:val="both"/>
              <w:rPr>
                <w:sz w:val="20"/>
                <w:szCs w:val="20"/>
              </w:rPr>
            </w:pPr>
            <w:r w:rsidRPr="00437220">
              <w:rPr>
                <w:sz w:val="20"/>
                <w:szCs w:val="20"/>
              </w:rPr>
              <w:t>The chambers judge granted leave to appeal, allowed the appeal and amended the arbitrator’s award. The Court of Appeal dismissed the appeal and reinstated the arbitrator’s award.</w:t>
            </w:r>
          </w:p>
          <w:p w:rsidR="00EE6156" w:rsidRPr="00437220" w:rsidRDefault="00EE6156" w:rsidP="00EE6156">
            <w:pPr>
              <w:jc w:val="both"/>
              <w:rPr>
                <w:sz w:val="20"/>
                <w:szCs w:val="20"/>
              </w:rPr>
            </w:pPr>
          </w:p>
        </w:tc>
      </w:tr>
      <w:tr w:rsidR="00EE6156" w:rsidRPr="00437220" w:rsidTr="006A1115">
        <w:tc>
          <w:tcPr>
            <w:tcW w:w="2427" w:type="pct"/>
          </w:tcPr>
          <w:p w:rsidR="00EE6156" w:rsidRPr="00437220" w:rsidRDefault="00EE6156" w:rsidP="00EE6156">
            <w:pPr>
              <w:jc w:val="both"/>
              <w:rPr>
                <w:sz w:val="20"/>
                <w:szCs w:val="20"/>
              </w:rPr>
            </w:pPr>
            <w:r w:rsidRPr="00437220">
              <w:rPr>
                <w:sz w:val="20"/>
                <w:szCs w:val="20"/>
              </w:rPr>
              <w:t>January 3, 2013</w:t>
            </w:r>
          </w:p>
          <w:p w:rsidR="00EE6156" w:rsidRPr="00437220" w:rsidRDefault="00EE6156" w:rsidP="00EE6156">
            <w:pPr>
              <w:jc w:val="both"/>
              <w:rPr>
                <w:sz w:val="20"/>
                <w:szCs w:val="20"/>
              </w:rPr>
            </w:pPr>
            <w:r w:rsidRPr="00437220">
              <w:rPr>
                <w:sz w:val="20"/>
                <w:szCs w:val="20"/>
              </w:rPr>
              <w:t xml:space="preserve">Arbitration </w:t>
            </w:r>
          </w:p>
          <w:p w:rsidR="00EE6156" w:rsidRPr="00437220" w:rsidRDefault="00EE6156" w:rsidP="00EE6156">
            <w:pPr>
              <w:jc w:val="both"/>
              <w:rPr>
                <w:sz w:val="20"/>
                <w:szCs w:val="20"/>
              </w:rPr>
            </w:pPr>
            <w:r w:rsidRPr="00437220">
              <w:rPr>
                <w:sz w:val="20"/>
                <w:szCs w:val="20"/>
              </w:rPr>
              <w:t xml:space="preserve">(H. </w:t>
            </w:r>
            <w:proofErr w:type="spellStart"/>
            <w:r w:rsidRPr="00437220">
              <w:rPr>
                <w:sz w:val="20"/>
                <w:szCs w:val="20"/>
              </w:rPr>
              <w:t>Poulus</w:t>
            </w:r>
            <w:proofErr w:type="spellEnd"/>
            <w:r w:rsidRPr="00437220">
              <w:rPr>
                <w:sz w:val="20"/>
                <w:szCs w:val="20"/>
              </w:rPr>
              <w:t>, Q.C.)</w:t>
            </w:r>
          </w:p>
          <w:p w:rsidR="00EE6156" w:rsidRPr="00437220" w:rsidRDefault="00EE6156" w:rsidP="00EE6156">
            <w:pPr>
              <w:jc w:val="both"/>
              <w:rPr>
                <w:sz w:val="20"/>
                <w:szCs w:val="20"/>
              </w:rPr>
            </w:pPr>
          </w:p>
        </w:tc>
        <w:tc>
          <w:tcPr>
            <w:tcW w:w="243" w:type="pct"/>
          </w:tcPr>
          <w:p w:rsidR="00EE6156" w:rsidRPr="00437220" w:rsidRDefault="00EE6156" w:rsidP="00EE6156">
            <w:pPr>
              <w:jc w:val="both"/>
              <w:rPr>
                <w:sz w:val="20"/>
                <w:szCs w:val="20"/>
              </w:rPr>
            </w:pPr>
          </w:p>
        </w:tc>
        <w:tc>
          <w:tcPr>
            <w:tcW w:w="2330" w:type="pct"/>
          </w:tcPr>
          <w:p w:rsidR="00EE6156" w:rsidRPr="00437220" w:rsidRDefault="00EE6156" w:rsidP="00EE6156">
            <w:pPr>
              <w:jc w:val="both"/>
              <w:rPr>
                <w:sz w:val="20"/>
                <w:szCs w:val="20"/>
              </w:rPr>
            </w:pPr>
            <w:r w:rsidRPr="00437220">
              <w:rPr>
                <w:sz w:val="20"/>
                <w:szCs w:val="20"/>
              </w:rPr>
              <w:t>BCNET effectively exercised options under agreement.</w:t>
            </w:r>
          </w:p>
          <w:p w:rsidR="00EE6156" w:rsidRPr="00437220" w:rsidRDefault="00EE6156" w:rsidP="00EE6156">
            <w:pPr>
              <w:jc w:val="both"/>
              <w:rPr>
                <w:sz w:val="20"/>
                <w:szCs w:val="20"/>
              </w:rPr>
            </w:pPr>
          </w:p>
        </w:tc>
      </w:tr>
      <w:tr w:rsidR="00EE6156" w:rsidRPr="00437220" w:rsidTr="006A1115">
        <w:tc>
          <w:tcPr>
            <w:tcW w:w="2427" w:type="pct"/>
          </w:tcPr>
          <w:p w:rsidR="00EE6156" w:rsidRPr="00437220" w:rsidRDefault="00EE6156" w:rsidP="00EE6156">
            <w:pPr>
              <w:jc w:val="both"/>
              <w:rPr>
                <w:sz w:val="20"/>
                <w:szCs w:val="20"/>
              </w:rPr>
            </w:pPr>
            <w:r w:rsidRPr="00437220">
              <w:rPr>
                <w:sz w:val="20"/>
                <w:szCs w:val="20"/>
              </w:rPr>
              <w:t>March 25, 2014</w:t>
            </w:r>
          </w:p>
          <w:p w:rsidR="00EE6156" w:rsidRPr="00437220" w:rsidRDefault="00EE6156" w:rsidP="00EE6156">
            <w:pPr>
              <w:jc w:val="both"/>
              <w:rPr>
                <w:sz w:val="20"/>
                <w:szCs w:val="20"/>
              </w:rPr>
            </w:pPr>
            <w:r w:rsidRPr="00437220">
              <w:rPr>
                <w:sz w:val="20"/>
                <w:szCs w:val="20"/>
              </w:rPr>
              <w:t>Supreme Court of British Columbia</w:t>
            </w:r>
          </w:p>
          <w:p w:rsidR="00EE6156" w:rsidRPr="00437220" w:rsidRDefault="00EE6156" w:rsidP="00EE6156">
            <w:pPr>
              <w:jc w:val="both"/>
              <w:rPr>
                <w:sz w:val="20"/>
                <w:szCs w:val="20"/>
              </w:rPr>
            </w:pPr>
            <w:r w:rsidRPr="00437220">
              <w:rPr>
                <w:sz w:val="20"/>
                <w:szCs w:val="20"/>
              </w:rPr>
              <w:t>(Cohn J.)</w:t>
            </w:r>
          </w:p>
          <w:p w:rsidR="00EE6156" w:rsidRPr="00437220" w:rsidRDefault="00437220" w:rsidP="00EE6156">
            <w:pPr>
              <w:jc w:val="both"/>
              <w:rPr>
                <w:color w:val="0000FF" w:themeColor="hyperlink"/>
                <w:sz w:val="20"/>
                <w:szCs w:val="20"/>
                <w:u w:val="single"/>
              </w:rPr>
            </w:pPr>
            <w:hyperlink r:id="rId54" w:history="1">
              <w:r w:rsidR="00EE6156" w:rsidRPr="00437220">
                <w:rPr>
                  <w:color w:val="0000FF" w:themeColor="hyperlink"/>
                  <w:sz w:val="20"/>
                  <w:szCs w:val="20"/>
                  <w:u w:val="single"/>
                </w:rPr>
                <w:t>2014 BCSC 485</w:t>
              </w:r>
            </w:hyperlink>
          </w:p>
          <w:p w:rsidR="00EE6156" w:rsidRPr="00437220" w:rsidRDefault="00EE6156" w:rsidP="00EE6156">
            <w:pPr>
              <w:jc w:val="both"/>
              <w:rPr>
                <w:sz w:val="20"/>
                <w:szCs w:val="20"/>
              </w:rPr>
            </w:pPr>
          </w:p>
        </w:tc>
        <w:tc>
          <w:tcPr>
            <w:tcW w:w="243" w:type="pct"/>
          </w:tcPr>
          <w:p w:rsidR="00EE6156" w:rsidRPr="00437220" w:rsidRDefault="00EE6156" w:rsidP="00EE6156">
            <w:pPr>
              <w:jc w:val="both"/>
              <w:rPr>
                <w:sz w:val="20"/>
                <w:szCs w:val="20"/>
              </w:rPr>
            </w:pPr>
          </w:p>
        </w:tc>
        <w:tc>
          <w:tcPr>
            <w:tcW w:w="2330" w:type="pct"/>
          </w:tcPr>
          <w:p w:rsidR="00EE6156" w:rsidRPr="00437220" w:rsidRDefault="00EE6156" w:rsidP="00EE6156">
            <w:pPr>
              <w:jc w:val="both"/>
              <w:rPr>
                <w:sz w:val="20"/>
                <w:szCs w:val="20"/>
              </w:rPr>
            </w:pPr>
            <w:r w:rsidRPr="00437220">
              <w:rPr>
                <w:sz w:val="20"/>
                <w:szCs w:val="20"/>
              </w:rPr>
              <w:t>Leave to appeal granted. Arbitrator erred in law on two points. Counsel invited to make submissions on third and fourth questions of law and appropriate remedy.</w:t>
            </w:r>
          </w:p>
          <w:p w:rsidR="00EE6156" w:rsidRPr="00437220" w:rsidRDefault="00EE6156" w:rsidP="00EE6156">
            <w:pPr>
              <w:jc w:val="both"/>
              <w:rPr>
                <w:sz w:val="20"/>
                <w:szCs w:val="20"/>
              </w:rPr>
            </w:pPr>
          </w:p>
        </w:tc>
      </w:tr>
      <w:tr w:rsidR="00EE6156" w:rsidRPr="00437220" w:rsidTr="006A1115">
        <w:tc>
          <w:tcPr>
            <w:tcW w:w="2427" w:type="pct"/>
          </w:tcPr>
          <w:p w:rsidR="00EE6156" w:rsidRPr="00437220" w:rsidRDefault="00EE6156" w:rsidP="00EE6156">
            <w:pPr>
              <w:jc w:val="both"/>
              <w:rPr>
                <w:sz w:val="20"/>
                <w:szCs w:val="20"/>
              </w:rPr>
            </w:pPr>
            <w:r w:rsidRPr="00437220">
              <w:rPr>
                <w:sz w:val="20"/>
                <w:szCs w:val="20"/>
              </w:rPr>
              <w:t>June 11, 2014</w:t>
            </w:r>
          </w:p>
          <w:p w:rsidR="00EE6156" w:rsidRPr="00437220" w:rsidRDefault="00EE6156" w:rsidP="00EE6156">
            <w:pPr>
              <w:jc w:val="both"/>
              <w:rPr>
                <w:sz w:val="20"/>
                <w:szCs w:val="20"/>
              </w:rPr>
            </w:pPr>
            <w:r w:rsidRPr="00437220">
              <w:rPr>
                <w:sz w:val="20"/>
                <w:szCs w:val="20"/>
              </w:rPr>
              <w:t>Supreme Court of British Columbia</w:t>
            </w:r>
          </w:p>
          <w:p w:rsidR="00EE6156" w:rsidRPr="00437220" w:rsidRDefault="00EE6156" w:rsidP="00EE6156">
            <w:pPr>
              <w:jc w:val="both"/>
              <w:rPr>
                <w:sz w:val="20"/>
                <w:szCs w:val="20"/>
              </w:rPr>
            </w:pPr>
            <w:r w:rsidRPr="00437220">
              <w:rPr>
                <w:sz w:val="20"/>
                <w:szCs w:val="20"/>
              </w:rPr>
              <w:t>Supplementary reasons</w:t>
            </w:r>
          </w:p>
          <w:p w:rsidR="00EE6156" w:rsidRPr="00437220" w:rsidRDefault="00EE6156" w:rsidP="00EE6156">
            <w:pPr>
              <w:jc w:val="both"/>
              <w:rPr>
                <w:sz w:val="20"/>
                <w:szCs w:val="20"/>
              </w:rPr>
            </w:pPr>
            <w:r w:rsidRPr="00437220">
              <w:rPr>
                <w:sz w:val="20"/>
                <w:szCs w:val="20"/>
              </w:rPr>
              <w:t>(Cohn J.)</w:t>
            </w:r>
          </w:p>
          <w:p w:rsidR="00EE6156" w:rsidRPr="00437220" w:rsidRDefault="00437220" w:rsidP="00EE6156">
            <w:pPr>
              <w:jc w:val="both"/>
              <w:rPr>
                <w:sz w:val="20"/>
                <w:szCs w:val="20"/>
              </w:rPr>
            </w:pPr>
            <w:hyperlink r:id="rId55" w:history="1">
              <w:r w:rsidR="00EE6156" w:rsidRPr="00437220">
                <w:rPr>
                  <w:color w:val="0000FF" w:themeColor="hyperlink"/>
                  <w:sz w:val="20"/>
                  <w:szCs w:val="20"/>
                  <w:u w:val="single"/>
                </w:rPr>
                <w:t>2014 BCSC 1045</w:t>
              </w:r>
            </w:hyperlink>
          </w:p>
          <w:p w:rsidR="00EE6156" w:rsidRPr="00437220" w:rsidRDefault="00EE6156" w:rsidP="00EE6156">
            <w:pPr>
              <w:jc w:val="both"/>
              <w:rPr>
                <w:sz w:val="20"/>
                <w:szCs w:val="20"/>
              </w:rPr>
            </w:pPr>
          </w:p>
        </w:tc>
        <w:tc>
          <w:tcPr>
            <w:tcW w:w="243" w:type="pct"/>
          </w:tcPr>
          <w:p w:rsidR="00EE6156" w:rsidRPr="00437220" w:rsidRDefault="00EE6156" w:rsidP="00EE6156">
            <w:pPr>
              <w:jc w:val="both"/>
              <w:rPr>
                <w:sz w:val="20"/>
                <w:szCs w:val="20"/>
              </w:rPr>
            </w:pPr>
          </w:p>
        </w:tc>
        <w:tc>
          <w:tcPr>
            <w:tcW w:w="2330" w:type="pct"/>
          </w:tcPr>
          <w:p w:rsidR="00EE6156" w:rsidRPr="00437220" w:rsidRDefault="00EE6156" w:rsidP="00EE6156">
            <w:pPr>
              <w:jc w:val="both"/>
              <w:rPr>
                <w:sz w:val="20"/>
                <w:szCs w:val="20"/>
              </w:rPr>
            </w:pPr>
            <w:r w:rsidRPr="00437220">
              <w:rPr>
                <w:sz w:val="20"/>
                <w:szCs w:val="20"/>
              </w:rPr>
              <w:t>Arbitrator erred in law on third and fourth questions. Arbitrator’s award amended.</w:t>
            </w:r>
          </w:p>
        </w:tc>
      </w:tr>
    </w:tbl>
    <w:p w:rsidR="00927A4F" w:rsidRPr="00437220" w:rsidRDefault="00927A4F">
      <w:r w:rsidRPr="00437220">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E6156" w:rsidRPr="00437220" w:rsidTr="006A1115">
        <w:tc>
          <w:tcPr>
            <w:tcW w:w="2427" w:type="pct"/>
          </w:tcPr>
          <w:p w:rsidR="00EE6156" w:rsidRPr="00437220" w:rsidRDefault="00EE6156" w:rsidP="00EE6156">
            <w:pPr>
              <w:jc w:val="both"/>
              <w:rPr>
                <w:sz w:val="20"/>
                <w:szCs w:val="20"/>
              </w:rPr>
            </w:pPr>
            <w:r w:rsidRPr="00437220">
              <w:rPr>
                <w:sz w:val="20"/>
                <w:szCs w:val="20"/>
              </w:rPr>
              <w:lastRenderedPageBreak/>
              <w:t>June 29, 2015</w:t>
            </w:r>
          </w:p>
          <w:p w:rsidR="00EE6156" w:rsidRPr="00437220" w:rsidRDefault="00EE6156" w:rsidP="00EE6156">
            <w:pPr>
              <w:jc w:val="both"/>
              <w:rPr>
                <w:sz w:val="20"/>
                <w:szCs w:val="20"/>
              </w:rPr>
            </w:pPr>
            <w:r w:rsidRPr="00437220">
              <w:rPr>
                <w:sz w:val="20"/>
                <w:szCs w:val="20"/>
              </w:rPr>
              <w:t>Court of Appeal for British Columbia (Vancouver)</w:t>
            </w:r>
          </w:p>
          <w:p w:rsidR="00EE6156" w:rsidRPr="00437220" w:rsidRDefault="00EE6156" w:rsidP="00EE6156">
            <w:pPr>
              <w:jc w:val="both"/>
              <w:rPr>
                <w:sz w:val="20"/>
                <w:szCs w:val="20"/>
              </w:rPr>
            </w:pPr>
            <w:r w:rsidRPr="00437220">
              <w:rPr>
                <w:sz w:val="20"/>
                <w:szCs w:val="20"/>
              </w:rPr>
              <w:t xml:space="preserve">(Smith, Bennett and </w:t>
            </w:r>
            <w:proofErr w:type="spellStart"/>
            <w:r w:rsidRPr="00437220">
              <w:rPr>
                <w:sz w:val="20"/>
                <w:szCs w:val="20"/>
              </w:rPr>
              <w:t>Willcock</w:t>
            </w:r>
            <w:proofErr w:type="spellEnd"/>
            <w:r w:rsidRPr="00437220">
              <w:rPr>
                <w:sz w:val="20"/>
                <w:szCs w:val="20"/>
              </w:rPr>
              <w:t xml:space="preserve"> JJ.A.)</w:t>
            </w:r>
          </w:p>
          <w:p w:rsidR="00EE6156" w:rsidRPr="00437220" w:rsidRDefault="00437220" w:rsidP="00EE6156">
            <w:pPr>
              <w:jc w:val="both"/>
              <w:rPr>
                <w:sz w:val="20"/>
                <w:szCs w:val="20"/>
              </w:rPr>
            </w:pPr>
            <w:hyperlink r:id="rId56" w:history="1">
              <w:r w:rsidR="00EE6156" w:rsidRPr="00437220">
                <w:rPr>
                  <w:color w:val="0000FF" w:themeColor="hyperlink"/>
                  <w:sz w:val="20"/>
                  <w:szCs w:val="20"/>
                  <w:u w:val="single"/>
                </w:rPr>
                <w:t>2015 BCCA 297</w:t>
              </w:r>
            </w:hyperlink>
          </w:p>
          <w:p w:rsidR="00EE6156" w:rsidRPr="00437220" w:rsidRDefault="00EE6156" w:rsidP="00EE6156">
            <w:pPr>
              <w:jc w:val="both"/>
              <w:rPr>
                <w:sz w:val="20"/>
                <w:szCs w:val="20"/>
              </w:rPr>
            </w:pPr>
            <w:r w:rsidRPr="00437220">
              <w:rPr>
                <w:sz w:val="20"/>
                <w:szCs w:val="20"/>
              </w:rPr>
              <w:t>File No.: CA041741</w:t>
            </w:r>
          </w:p>
          <w:p w:rsidR="00EE6156" w:rsidRPr="00437220" w:rsidRDefault="00EE6156" w:rsidP="00EE6156">
            <w:pPr>
              <w:jc w:val="both"/>
              <w:rPr>
                <w:sz w:val="20"/>
                <w:szCs w:val="20"/>
              </w:rPr>
            </w:pPr>
          </w:p>
        </w:tc>
        <w:tc>
          <w:tcPr>
            <w:tcW w:w="243" w:type="pct"/>
          </w:tcPr>
          <w:p w:rsidR="00EE6156" w:rsidRPr="00437220" w:rsidRDefault="00EE6156" w:rsidP="00EE6156">
            <w:pPr>
              <w:jc w:val="both"/>
              <w:rPr>
                <w:sz w:val="20"/>
                <w:szCs w:val="20"/>
              </w:rPr>
            </w:pPr>
          </w:p>
        </w:tc>
        <w:tc>
          <w:tcPr>
            <w:tcW w:w="2330" w:type="pct"/>
          </w:tcPr>
          <w:p w:rsidR="00EE6156" w:rsidRPr="00437220" w:rsidRDefault="00EE6156" w:rsidP="00EE6156">
            <w:pPr>
              <w:jc w:val="both"/>
              <w:rPr>
                <w:sz w:val="20"/>
                <w:szCs w:val="20"/>
              </w:rPr>
            </w:pPr>
            <w:r w:rsidRPr="00437220">
              <w:rPr>
                <w:sz w:val="20"/>
                <w:szCs w:val="20"/>
              </w:rPr>
              <w:t xml:space="preserve">Appeal allowed. Chamber judge’s order granting leave to appeal arbitrator’s award, allowing the appeal and varying the award set aside. Leave to appeal dismissed and arbitrator’s award reinstated. </w:t>
            </w:r>
          </w:p>
          <w:p w:rsidR="00EE6156" w:rsidRPr="00437220" w:rsidRDefault="00EE6156" w:rsidP="00EE6156">
            <w:pPr>
              <w:jc w:val="both"/>
              <w:rPr>
                <w:sz w:val="20"/>
                <w:szCs w:val="20"/>
              </w:rPr>
            </w:pPr>
          </w:p>
        </w:tc>
      </w:tr>
      <w:tr w:rsidR="00EE6156" w:rsidRPr="00437220" w:rsidTr="006A1115">
        <w:tc>
          <w:tcPr>
            <w:tcW w:w="2427" w:type="pct"/>
          </w:tcPr>
          <w:p w:rsidR="00EE6156" w:rsidRPr="00437220" w:rsidRDefault="00EE6156" w:rsidP="00EE6156">
            <w:pPr>
              <w:jc w:val="both"/>
              <w:rPr>
                <w:sz w:val="20"/>
                <w:szCs w:val="20"/>
              </w:rPr>
            </w:pPr>
            <w:r w:rsidRPr="00437220">
              <w:rPr>
                <w:sz w:val="20"/>
                <w:szCs w:val="20"/>
              </w:rPr>
              <w:t>September 25, 2015</w:t>
            </w:r>
          </w:p>
          <w:p w:rsidR="00EE6156" w:rsidRPr="00437220" w:rsidRDefault="00EE6156" w:rsidP="00EE6156">
            <w:pPr>
              <w:jc w:val="both"/>
              <w:rPr>
                <w:sz w:val="20"/>
                <w:szCs w:val="20"/>
              </w:rPr>
            </w:pPr>
            <w:r w:rsidRPr="00437220">
              <w:rPr>
                <w:sz w:val="20"/>
                <w:szCs w:val="20"/>
              </w:rPr>
              <w:t>Supreme Court of Canada</w:t>
            </w:r>
          </w:p>
        </w:tc>
        <w:tc>
          <w:tcPr>
            <w:tcW w:w="243" w:type="pct"/>
          </w:tcPr>
          <w:p w:rsidR="00EE6156" w:rsidRPr="00437220" w:rsidRDefault="00EE6156" w:rsidP="00EE6156">
            <w:pPr>
              <w:jc w:val="both"/>
              <w:rPr>
                <w:sz w:val="20"/>
                <w:szCs w:val="20"/>
              </w:rPr>
            </w:pPr>
          </w:p>
        </w:tc>
        <w:tc>
          <w:tcPr>
            <w:tcW w:w="2330" w:type="pct"/>
          </w:tcPr>
          <w:p w:rsidR="00EE6156" w:rsidRPr="00437220" w:rsidRDefault="00EE6156" w:rsidP="00EE6156">
            <w:pPr>
              <w:jc w:val="both"/>
              <w:rPr>
                <w:sz w:val="20"/>
                <w:szCs w:val="20"/>
              </w:rPr>
            </w:pPr>
            <w:r w:rsidRPr="00437220">
              <w:rPr>
                <w:sz w:val="20"/>
                <w:szCs w:val="20"/>
              </w:rPr>
              <w:t>Application for leave to appeal filed.</w:t>
            </w:r>
          </w:p>
          <w:p w:rsidR="00EE6156" w:rsidRPr="00437220" w:rsidRDefault="00EE6156" w:rsidP="00EE6156">
            <w:pPr>
              <w:jc w:val="both"/>
              <w:rPr>
                <w:sz w:val="20"/>
                <w:szCs w:val="20"/>
              </w:rPr>
            </w:pPr>
          </w:p>
        </w:tc>
      </w:tr>
    </w:tbl>
    <w:p w:rsidR="00DD09E4" w:rsidRPr="00437220" w:rsidRDefault="00DD09E4" w:rsidP="00DD09E4">
      <w:pPr>
        <w:rPr>
          <w:sz w:val="20"/>
          <w:szCs w:val="20"/>
        </w:rPr>
      </w:pPr>
    </w:p>
    <w:p w:rsidR="00DD09E4" w:rsidRPr="00437220" w:rsidRDefault="00437220" w:rsidP="00DD09E4">
      <w:pPr>
        <w:rPr>
          <w:sz w:val="20"/>
          <w:szCs w:val="20"/>
        </w:rPr>
      </w:pPr>
      <w:r w:rsidRPr="00437220">
        <w:rPr>
          <w:sz w:val="20"/>
          <w:szCs w:val="20"/>
          <w:lang w:val="fr-CA"/>
        </w:rPr>
        <w:pict>
          <v:rect id="_x0000_i1061" style="width:2in;height:1pt" o:hrpct="0" o:hralign="center" o:hrstd="t" o:hrnoshade="t" o:hr="t" fillcolor="black [3213]" stroked="f"/>
        </w:pict>
      </w:r>
    </w:p>
    <w:p w:rsidR="00DD09E4" w:rsidRPr="00437220" w:rsidRDefault="00DD09E4" w:rsidP="00DD09E4">
      <w:pPr>
        <w:rPr>
          <w:sz w:val="20"/>
          <w:szCs w:val="20"/>
          <w:u w:val="single"/>
          <w:lang w:val="fr-CA"/>
        </w:rPr>
      </w:pPr>
      <w:r w:rsidRPr="00437220">
        <w:rPr>
          <w:sz w:val="20"/>
          <w:szCs w:val="20"/>
          <w:u w:val="single"/>
          <w:lang w:val="fr-CA"/>
        </w:rPr>
        <w:t>RÉSUMÉ DE L’AFFAIRE</w:t>
      </w:r>
    </w:p>
    <w:p w:rsidR="00DD09E4" w:rsidRPr="00437220" w:rsidRDefault="00DD09E4" w:rsidP="00DD09E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C475B" w:rsidRPr="00437220" w:rsidTr="006A1115">
        <w:tc>
          <w:tcPr>
            <w:tcW w:w="5000" w:type="pct"/>
            <w:gridSpan w:val="3"/>
          </w:tcPr>
          <w:p w:rsidR="000C475B" w:rsidRPr="00437220" w:rsidRDefault="000C475B" w:rsidP="000C475B">
            <w:pPr>
              <w:jc w:val="both"/>
              <w:rPr>
                <w:rFonts w:eastAsia="Times New Roman" w:cs="Times New Roman"/>
                <w:sz w:val="20"/>
                <w:szCs w:val="20"/>
                <w:lang w:val="fr-CA" w:eastAsia="en-CA"/>
              </w:rPr>
            </w:pPr>
            <w:r w:rsidRPr="00437220">
              <w:rPr>
                <w:rFonts w:eastAsia="Times New Roman" w:cs="Times New Roman"/>
                <w:sz w:val="20"/>
                <w:szCs w:val="20"/>
                <w:lang w:val="fr-CA" w:eastAsia="en-CA"/>
              </w:rPr>
              <w:t xml:space="preserve">Arbitrage — Appels — Sentence en arbitrage commercial — Exercice des options prévues par la convention intervenue entre les parties — Décision de l’arbitre que l’option a été exercée — Juge en cabinet accordant l’autorisation d’appel et modifiant la sentence de l’arbitre — Rétablissement de la sentence par la Cour d’appel — La validité en droit de l’exercice d’une option est-elle une question mixte de fait et de droit parce qu’elle exige que l’on discerne l’intention objective du bénéficiaire de l’option?  — La Cour d’appel a-t-elle commis une erreur de droit en confondant les principes de droit régissant l’interprétation des contrats et les principes de droit régissant la formation des contrats? — Quel test doit appliquer une cour d’appel pour substituer une décision sur la nature d’une pure question de droit pour contrôler la décision rendue par un juge de la Cour suprême au premier niveau d’appel à l’encontre d’une sentence arbitrale? — </w:t>
            </w:r>
            <w:r w:rsidRPr="00437220">
              <w:rPr>
                <w:rFonts w:eastAsia="Times New Roman" w:cs="Times New Roman"/>
                <w:i/>
                <w:sz w:val="20"/>
                <w:szCs w:val="20"/>
                <w:lang w:val="fr-CA" w:eastAsia="en-CA"/>
              </w:rPr>
              <w:t xml:space="preserve">Arbitration </w:t>
            </w:r>
            <w:proofErr w:type="spellStart"/>
            <w:r w:rsidRPr="00437220">
              <w:rPr>
                <w:rFonts w:eastAsia="Times New Roman" w:cs="Times New Roman"/>
                <w:i/>
                <w:sz w:val="20"/>
                <w:szCs w:val="20"/>
                <w:lang w:val="fr-CA" w:eastAsia="en-CA"/>
              </w:rPr>
              <w:t>Act</w:t>
            </w:r>
            <w:proofErr w:type="spellEnd"/>
            <w:r w:rsidRPr="00437220">
              <w:rPr>
                <w:rFonts w:eastAsia="Times New Roman" w:cs="Times New Roman"/>
                <w:sz w:val="20"/>
                <w:szCs w:val="20"/>
                <w:lang w:val="fr-CA" w:eastAsia="en-CA"/>
              </w:rPr>
              <w:t>, R.S.B.C. 1996, c. 55, s. 31.</w:t>
            </w:r>
          </w:p>
          <w:p w:rsidR="000C475B" w:rsidRPr="00437220" w:rsidRDefault="000C475B" w:rsidP="000C475B">
            <w:pPr>
              <w:jc w:val="both"/>
              <w:rPr>
                <w:rFonts w:eastAsia="Times New Roman" w:cs="Times New Roman"/>
                <w:sz w:val="20"/>
                <w:szCs w:val="20"/>
                <w:lang w:val="fr-CA" w:eastAsia="en-CA"/>
              </w:rPr>
            </w:pPr>
          </w:p>
        </w:tc>
      </w:tr>
      <w:tr w:rsidR="000C475B" w:rsidRPr="00437220" w:rsidTr="006A1115">
        <w:tc>
          <w:tcPr>
            <w:tcW w:w="5000" w:type="pct"/>
            <w:gridSpan w:val="3"/>
          </w:tcPr>
          <w:p w:rsidR="000C475B" w:rsidRPr="00437220" w:rsidRDefault="000C475B" w:rsidP="000C475B">
            <w:pPr>
              <w:jc w:val="both"/>
              <w:rPr>
                <w:sz w:val="20"/>
                <w:szCs w:val="20"/>
                <w:lang w:val="fr-CA"/>
              </w:rPr>
            </w:pPr>
            <w:r w:rsidRPr="00437220">
              <w:rPr>
                <w:sz w:val="20"/>
                <w:szCs w:val="20"/>
                <w:lang w:val="fr-CA"/>
              </w:rPr>
              <w:t xml:space="preserve">Selon l’art. 31 de la </w:t>
            </w:r>
            <w:r w:rsidRPr="00437220">
              <w:rPr>
                <w:i/>
                <w:sz w:val="20"/>
                <w:szCs w:val="20"/>
                <w:lang w:val="fr-CA"/>
              </w:rPr>
              <w:t xml:space="preserve">Arbitration </w:t>
            </w:r>
            <w:proofErr w:type="spellStart"/>
            <w:r w:rsidRPr="00437220">
              <w:rPr>
                <w:i/>
                <w:sz w:val="20"/>
                <w:szCs w:val="20"/>
                <w:lang w:val="fr-CA"/>
              </w:rPr>
              <w:t>Act</w:t>
            </w:r>
            <w:proofErr w:type="spellEnd"/>
            <w:r w:rsidRPr="00437220">
              <w:rPr>
                <w:sz w:val="20"/>
                <w:szCs w:val="20"/>
                <w:lang w:val="fr-CA"/>
              </w:rPr>
              <w:t xml:space="preserve">, R.S.B.C. 1996, c. 55, l’arbitre devait décider si l’intimée BCNET Networking Society avait exercé à bon droit les options que lui offre la convention conclue entre elle et la demanderesse </w:t>
            </w:r>
            <w:proofErr w:type="spellStart"/>
            <w:r w:rsidRPr="00437220">
              <w:rPr>
                <w:sz w:val="20"/>
                <w:szCs w:val="20"/>
                <w:lang w:val="fr-CA"/>
              </w:rPr>
              <w:t>Urban</w:t>
            </w:r>
            <w:proofErr w:type="spellEnd"/>
            <w:r w:rsidRPr="00437220">
              <w:rPr>
                <w:sz w:val="20"/>
                <w:szCs w:val="20"/>
                <w:lang w:val="fr-CA"/>
              </w:rPr>
              <w:t xml:space="preserve"> Communications Inc. L’arbitre a tranché en faveur de l’intimée, estimant que les options avaient été exercées à bon droit.</w:t>
            </w:r>
          </w:p>
          <w:p w:rsidR="000C475B" w:rsidRPr="00437220" w:rsidRDefault="000C475B" w:rsidP="000C475B">
            <w:pPr>
              <w:jc w:val="both"/>
              <w:rPr>
                <w:sz w:val="20"/>
                <w:szCs w:val="20"/>
                <w:lang w:val="fr-CA"/>
              </w:rPr>
            </w:pPr>
          </w:p>
          <w:p w:rsidR="000C475B" w:rsidRPr="00437220" w:rsidRDefault="000C475B" w:rsidP="000C475B">
            <w:pPr>
              <w:jc w:val="both"/>
              <w:rPr>
                <w:sz w:val="20"/>
                <w:szCs w:val="20"/>
                <w:lang w:val="fr-CA"/>
              </w:rPr>
            </w:pPr>
            <w:r w:rsidRPr="00437220">
              <w:rPr>
                <w:sz w:val="20"/>
                <w:szCs w:val="20"/>
                <w:lang w:val="fr-CA"/>
              </w:rPr>
              <w:t>Le juge en cabinet a octroyé l’autorisation d’appel, accueilli l’appel et modifié la sentence de l’arbitre. La Cour d’appel a rejeté l’appel et rétabli la décision de l’arbitre.</w:t>
            </w:r>
          </w:p>
          <w:p w:rsidR="000C475B" w:rsidRPr="00437220" w:rsidRDefault="000C475B" w:rsidP="000C475B">
            <w:pPr>
              <w:jc w:val="both"/>
              <w:rPr>
                <w:sz w:val="20"/>
                <w:szCs w:val="20"/>
                <w:lang w:val="fr-CA"/>
              </w:rPr>
            </w:pPr>
          </w:p>
        </w:tc>
      </w:tr>
      <w:tr w:rsidR="000C475B" w:rsidRPr="00437220" w:rsidTr="006A1115">
        <w:tc>
          <w:tcPr>
            <w:tcW w:w="2427" w:type="pct"/>
          </w:tcPr>
          <w:p w:rsidR="000C475B" w:rsidRPr="00437220" w:rsidRDefault="000C475B" w:rsidP="000C475B">
            <w:pPr>
              <w:jc w:val="both"/>
              <w:rPr>
                <w:sz w:val="20"/>
                <w:szCs w:val="20"/>
                <w:lang w:val="fr-CA"/>
              </w:rPr>
            </w:pPr>
            <w:r w:rsidRPr="00437220">
              <w:rPr>
                <w:sz w:val="20"/>
                <w:szCs w:val="20"/>
                <w:lang w:val="fr-CA"/>
              </w:rPr>
              <w:t>3 janvier 2013</w:t>
            </w:r>
          </w:p>
          <w:p w:rsidR="000C475B" w:rsidRPr="00437220" w:rsidRDefault="000C475B" w:rsidP="000C475B">
            <w:pPr>
              <w:jc w:val="both"/>
              <w:rPr>
                <w:sz w:val="20"/>
                <w:szCs w:val="20"/>
                <w:lang w:val="fr-CA"/>
              </w:rPr>
            </w:pPr>
            <w:r w:rsidRPr="00437220">
              <w:rPr>
                <w:sz w:val="20"/>
                <w:szCs w:val="20"/>
                <w:lang w:val="fr-CA"/>
              </w:rPr>
              <w:t xml:space="preserve">Arbitrage </w:t>
            </w:r>
          </w:p>
          <w:p w:rsidR="000C475B" w:rsidRPr="00437220" w:rsidRDefault="000C475B" w:rsidP="000C475B">
            <w:pPr>
              <w:jc w:val="both"/>
              <w:rPr>
                <w:sz w:val="20"/>
                <w:szCs w:val="20"/>
                <w:lang w:val="fr-CA"/>
              </w:rPr>
            </w:pPr>
            <w:r w:rsidRPr="00437220">
              <w:rPr>
                <w:sz w:val="20"/>
                <w:szCs w:val="20"/>
                <w:lang w:val="fr-CA"/>
              </w:rPr>
              <w:t xml:space="preserve">(H. </w:t>
            </w:r>
            <w:proofErr w:type="spellStart"/>
            <w:r w:rsidRPr="00437220">
              <w:rPr>
                <w:sz w:val="20"/>
                <w:szCs w:val="20"/>
                <w:lang w:val="fr-CA"/>
              </w:rPr>
              <w:t>Poulus</w:t>
            </w:r>
            <w:proofErr w:type="spellEnd"/>
            <w:r w:rsidRPr="00437220">
              <w:rPr>
                <w:sz w:val="20"/>
                <w:szCs w:val="20"/>
                <w:lang w:val="fr-CA"/>
              </w:rPr>
              <w:t xml:space="preserve">, </w:t>
            </w:r>
            <w:proofErr w:type="spellStart"/>
            <w:r w:rsidRPr="00437220">
              <w:rPr>
                <w:sz w:val="20"/>
                <w:szCs w:val="20"/>
                <w:lang w:val="fr-CA"/>
              </w:rPr>
              <w:t>c.r</w:t>
            </w:r>
            <w:proofErr w:type="spellEnd"/>
            <w:r w:rsidRPr="00437220">
              <w:rPr>
                <w:sz w:val="20"/>
                <w:szCs w:val="20"/>
                <w:lang w:val="fr-CA"/>
              </w:rPr>
              <w:t>.)</w:t>
            </w:r>
          </w:p>
          <w:p w:rsidR="000C475B" w:rsidRPr="00437220" w:rsidRDefault="000C475B" w:rsidP="000C475B">
            <w:pPr>
              <w:jc w:val="both"/>
              <w:rPr>
                <w:sz w:val="20"/>
                <w:szCs w:val="20"/>
                <w:lang w:val="fr-CA"/>
              </w:rPr>
            </w:pPr>
          </w:p>
        </w:tc>
        <w:tc>
          <w:tcPr>
            <w:tcW w:w="243" w:type="pct"/>
          </w:tcPr>
          <w:p w:rsidR="000C475B" w:rsidRPr="00437220" w:rsidRDefault="000C475B" w:rsidP="000C475B">
            <w:pPr>
              <w:jc w:val="both"/>
              <w:rPr>
                <w:sz w:val="20"/>
                <w:szCs w:val="20"/>
                <w:lang w:val="fr-CA"/>
              </w:rPr>
            </w:pPr>
          </w:p>
        </w:tc>
        <w:tc>
          <w:tcPr>
            <w:tcW w:w="2330" w:type="pct"/>
          </w:tcPr>
          <w:p w:rsidR="000C475B" w:rsidRPr="00437220" w:rsidRDefault="000C475B" w:rsidP="000C475B">
            <w:pPr>
              <w:jc w:val="both"/>
              <w:rPr>
                <w:sz w:val="20"/>
                <w:szCs w:val="20"/>
                <w:lang w:val="fr-CA"/>
              </w:rPr>
            </w:pPr>
            <w:r w:rsidRPr="00437220">
              <w:rPr>
                <w:sz w:val="20"/>
                <w:szCs w:val="20"/>
                <w:lang w:val="fr-CA"/>
              </w:rPr>
              <w:t>BCNET a valablement exercé les options prévues par la convention.</w:t>
            </w:r>
          </w:p>
          <w:p w:rsidR="000C475B" w:rsidRPr="00437220" w:rsidRDefault="000C475B" w:rsidP="000C475B">
            <w:pPr>
              <w:jc w:val="both"/>
              <w:rPr>
                <w:sz w:val="20"/>
                <w:szCs w:val="20"/>
                <w:lang w:val="fr-CA"/>
              </w:rPr>
            </w:pPr>
          </w:p>
        </w:tc>
      </w:tr>
      <w:tr w:rsidR="000C475B" w:rsidRPr="00437220" w:rsidTr="006A1115">
        <w:tc>
          <w:tcPr>
            <w:tcW w:w="2427" w:type="pct"/>
          </w:tcPr>
          <w:p w:rsidR="000C475B" w:rsidRPr="00437220" w:rsidRDefault="000C475B" w:rsidP="000C475B">
            <w:pPr>
              <w:jc w:val="both"/>
              <w:rPr>
                <w:sz w:val="20"/>
                <w:szCs w:val="20"/>
                <w:lang w:val="fr-CA"/>
              </w:rPr>
            </w:pPr>
            <w:r w:rsidRPr="00437220">
              <w:rPr>
                <w:sz w:val="20"/>
                <w:szCs w:val="20"/>
                <w:lang w:val="fr-CA"/>
              </w:rPr>
              <w:t>25 mars 2014</w:t>
            </w:r>
          </w:p>
          <w:p w:rsidR="000C475B" w:rsidRPr="00437220" w:rsidRDefault="000C475B" w:rsidP="000C475B">
            <w:pPr>
              <w:jc w:val="both"/>
              <w:rPr>
                <w:sz w:val="20"/>
                <w:szCs w:val="20"/>
                <w:lang w:val="fr-CA"/>
              </w:rPr>
            </w:pPr>
            <w:r w:rsidRPr="00437220">
              <w:rPr>
                <w:sz w:val="20"/>
                <w:szCs w:val="20"/>
                <w:lang w:val="fr-CA"/>
              </w:rPr>
              <w:t>Cour suprême de la Colombie-Britannique</w:t>
            </w:r>
          </w:p>
          <w:p w:rsidR="000C475B" w:rsidRPr="00437220" w:rsidRDefault="000C475B" w:rsidP="000C475B">
            <w:pPr>
              <w:jc w:val="both"/>
              <w:rPr>
                <w:sz w:val="20"/>
                <w:szCs w:val="20"/>
              </w:rPr>
            </w:pPr>
            <w:r w:rsidRPr="00437220">
              <w:rPr>
                <w:sz w:val="20"/>
                <w:szCs w:val="20"/>
              </w:rPr>
              <w:t>(Juge Cohn)</w:t>
            </w:r>
          </w:p>
          <w:p w:rsidR="000C475B" w:rsidRPr="00437220" w:rsidRDefault="00437220" w:rsidP="000C475B">
            <w:pPr>
              <w:jc w:val="both"/>
              <w:rPr>
                <w:color w:val="0000FF" w:themeColor="hyperlink"/>
                <w:sz w:val="20"/>
                <w:szCs w:val="20"/>
                <w:u w:val="single"/>
              </w:rPr>
            </w:pPr>
            <w:hyperlink r:id="rId57" w:history="1">
              <w:r w:rsidR="000C475B" w:rsidRPr="00437220">
                <w:rPr>
                  <w:color w:val="0000FF" w:themeColor="hyperlink"/>
                  <w:sz w:val="20"/>
                  <w:szCs w:val="20"/>
                  <w:u w:val="single"/>
                </w:rPr>
                <w:t>2014 BCSC 485</w:t>
              </w:r>
            </w:hyperlink>
          </w:p>
          <w:p w:rsidR="000C475B" w:rsidRPr="00437220" w:rsidRDefault="000C475B" w:rsidP="000C475B">
            <w:pPr>
              <w:jc w:val="both"/>
              <w:rPr>
                <w:sz w:val="20"/>
                <w:szCs w:val="20"/>
              </w:rPr>
            </w:pPr>
          </w:p>
        </w:tc>
        <w:tc>
          <w:tcPr>
            <w:tcW w:w="243" w:type="pct"/>
          </w:tcPr>
          <w:p w:rsidR="000C475B" w:rsidRPr="00437220" w:rsidRDefault="000C475B" w:rsidP="000C475B">
            <w:pPr>
              <w:jc w:val="both"/>
              <w:rPr>
                <w:sz w:val="20"/>
                <w:szCs w:val="20"/>
              </w:rPr>
            </w:pPr>
          </w:p>
        </w:tc>
        <w:tc>
          <w:tcPr>
            <w:tcW w:w="2330" w:type="pct"/>
          </w:tcPr>
          <w:p w:rsidR="000C475B" w:rsidRPr="00437220" w:rsidRDefault="000C475B" w:rsidP="000C475B">
            <w:pPr>
              <w:jc w:val="both"/>
              <w:rPr>
                <w:sz w:val="20"/>
                <w:szCs w:val="20"/>
                <w:lang w:val="fr-CA"/>
              </w:rPr>
            </w:pPr>
            <w:r w:rsidRPr="00437220">
              <w:rPr>
                <w:sz w:val="20"/>
                <w:szCs w:val="20"/>
                <w:lang w:val="fr-CA"/>
              </w:rPr>
              <w:t xml:space="preserve">Octroi de l’autorisation d’appel. Erreurs de droit commises par l’arbitre sur deux points. Avocats conviés à présenter des observations sur </w:t>
            </w:r>
            <w:proofErr w:type="gramStart"/>
            <w:r w:rsidRPr="00437220">
              <w:rPr>
                <w:sz w:val="20"/>
                <w:szCs w:val="20"/>
                <w:lang w:val="fr-CA"/>
              </w:rPr>
              <w:t>les troisième</w:t>
            </w:r>
            <w:proofErr w:type="gramEnd"/>
            <w:r w:rsidRPr="00437220">
              <w:rPr>
                <w:sz w:val="20"/>
                <w:szCs w:val="20"/>
                <w:lang w:val="fr-CA"/>
              </w:rPr>
              <w:t xml:space="preserve"> et quatrième questions de droit et la réparation indiquée.</w:t>
            </w:r>
          </w:p>
          <w:p w:rsidR="000C475B" w:rsidRPr="00437220" w:rsidRDefault="000C475B" w:rsidP="000C475B">
            <w:pPr>
              <w:jc w:val="both"/>
              <w:rPr>
                <w:sz w:val="20"/>
                <w:szCs w:val="20"/>
                <w:lang w:val="fr-CA"/>
              </w:rPr>
            </w:pPr>
          </w:p>
        </w:tc>
      </w:tr>
      <w:tr w:rsidR="000C475B" w:rsidRPr="00437220" w:rsidTr="006A1115">
        <w:tc>
          <w:tcPr>
            <w:tcW w:w="2427" w:type="pct"/>
          </w:tcPr>
          <w:p w:rsidR="000C475B" w:rsidRPr="00437220" w:rsidRDefault="000C475B" w:rsidP="000C475B">
            <w:pPr>
              <w:jc w:val="both"/>
              <w:rPr>
                <w:sz w:val="20"/>
                <w:szCs w:val="20"/>
                <w:lang w:val="fr-CA"/>
              </w:rPr>
            </w:pPr>
            <w:r w:rsidRPr="00437220">
              <w:rPr>
                <w:sz w:val="20"/>
                <w:szCs w:val="20"/>
                <w:lang w:val="fr-CA"/>
              </w:rPr>
              <w:t>11 juin 2014</w:t>
            </w:r>
          </w:p>
          <w:p w:rsidR="000C475B" w:rsidRPr="00437220" w:rsidRDefault="000C475B" w:rsidP="000C475B">
            <w:pPr>
              <w:jc w:val="both"/>
              <w:rPr>
                <w:sz w:val="20"/>
                <w:szCs w:val="20"/>
                <w:lang w:val="fr-CA"/>
              </w:rPr>
            </w:pPr>
            <w:r w:rsidRPr="00437220">
              <w:rPr>
                <w:sz w:val="20"/>
                <w:szCs w:val="20"/>
                <w:lang w:val="fr-CA"/>
              </w:rPr>
              <w:t>Cour suprême de la Colombie-Britannique</w:t>
            </w:r>
          </w:p>
          <w:p w:rsidR="000C475B" w:rsidRPr="00437220" w:rsidRDefault="000C475B" w:rsidP="000C475B">
            <w:pPr>
              <w:jc w:val="both"/>
              <w:rPr>
                <w:sz w:val="20"/>
                <w:szCs w:val="20"/>
                <w:lang w:val="fr-CA"/>
              </w:rPr>
            </w:pPr>
            <w:r w:rsidRPr="00437220">
              <w:rPr>
                <w:sz w:val="20"/>
                <w:szCs w:val="20"/>
                <w:lang w:val="fr-CA"/>
              </w:rPr>
              <w:t>Motifs supplémentaires</w:t>
            </w:r>
          </w:p>
          <w:p w:rsidR="000C475B" w:rsidRPr="00437220" w:rsidRDefault="000C475B" w:rsidP="000C475B">
            <w:pPr>
              <w:jc w:val="both"/>
              <w:rPr>
                <w:sz w:val="20"/>
                <w:szCs w:val="20"/>
                <w:lang w:val="fr-CA"/>
              </w:rPr>
            </w:pPr>
            <w:r w:rsidRPr="00437220">
              <w:rPr>
                <w:sz w:val="20"/>
                <w:szCs w:val="20"/>
                <w:lang w:val="fr-CA"/>
              </w:rPr>
              <w:t>(Juge Cohn)</w:t>
            </w:r>
          </w:p>
          <w:p w:rsidR="000C475B" w:rsidRPr="00437220" w:rsidRDefault="00437220" w:rsidP="000C475B">
            <w:pPr>
              <w:jc w:val="both"/>
              <w:rPr>
                <w:sz w:val="20"/>
                <w:szCs w:val="20"/>
                <w:lang w:val="fr-CA"/>
              </w:rPr>
            </w:pPr>
            <w:hyperlink r:id="rId58" w:history="1">
              <w:r w:rsidR="000C475B" w:rsidRPr="00437220">
                <w:rPr>
                  <w:color w:val="0000FF" w:themeColor="hyperlink"/>
                  <w:sz w:val="20"/>
                  <w:szCs w:val="20"/>
                  <w:u w:val="single"/>
                  <w:lang w:val="fr-CA"/>
                </w:rPr>
                <w:t>2014 BCSC 1045</w:t>
              </w:r>
            </w:hyperlink>
          </w:p>
          <w:p w:rsidR="000C475B" w:rsidRPr="00437220" w:rsidRDefault="000C475B" w:rsidP="000C475B">
            <w:pPr>
              <w:jc w:val="both"/>
              <w:rPr>
                <w:sz w:val="20"/>
                <w:szCs w:val="20"/>
                <w:lang w:val="fr-CA"/>
              </w:rPr>
            </w:pPr>
          </w:p>
        </w:tc>
        <w:tc>
          <w:tcPr>
            <w:tcW w:w="243" w:type="pct"/>
          </w:tcPr>
          <w:p w:rsidR="000C475B" w:rsidRPr="00437220" w:rsidRDefault="000C475B" w:rsidP="000C475B">
            <w:pPr>
              <w:jc w:val="both"/>
              <w:rPr>
                <w:sz w:val="20"/>
                <w:szCs w:val="20"/>
                <w:lang w:val="fr-CA"/>
              </w:rPr>
            </w:pPr>
          </w:p>
        </w:tc>
        <w:tc>
          <w:tcPr>
            <w:tcW w:w="2330" w:type="pct"/>
          </w:tcPr>
          <w:p w:rsidR="000C475B" w:rsidRPr="00437220" w:rsidRDefault="000C475B" w:rsidP="000C475B">
            <w:pPr>
              <w:jc w:val="both"/>
              <w:rPr>
                <w:sz w:val="20"/>
                <w:szCs w:val="20"/>
              </w:rPr>
            </w:pPr>
            <w:r w:rsidRPr="00437220">
              <w:rPr>
                <w:sz w:val="20"/>
                <w:szCs w:val="20"/>
                <w:lang w:val="fr-CA"/>
              </w:rPr>
              <w:t>Erreurs de droit commises par l’arbitre sur les troisième et quatrième questions. Modification de la sentence de l’arbitre</w:t>
            </w:r>
            <w:r w:rsidRPr="00437220">
              <w:rPr>
                <w:sz w:val="20"/>
                <w:szCs w:val="20"/>
              </w:rPr>
              <w:t>.</w:t>
            </w:r>
          </w:p>
        </w:tc>
      </w:tr>
      <w:tr w:rsidR="000C475B" w:rsidRPr="00437220" w:rsidTr="006A1115">
        <w:tc>
          <w:tcPr>
            <w:tcW w:w="2427" w:type="pct"/>
          </w:tcPr>
          <w:p w:rsidR="000C475B" w:rsidRPr="00437220" w:rsidRDefault="000C475B" w:rsidP="000C475B">
            <w:pPr>
              <w:jc w:val="both"/>
              <w:rPr>
                <w:sz w:val="20"/>
                <w:szCs w:val="20"/>
                <w:lang w:val="fr-CA"/>
              </w:rPr>
            </w:pPr>
            <w:r w:rsidRPr="00437220">
              <w:rPr>
                <w:sz w:val="20"/>
                <w:szCs w:val="20"/>
                <w:lang w:val="fr-CA"/>
              </w:rPr>
              <w:t>29 juin 2015</w:t>
            </w:r>
          </w:p>
          <w:p w:rsidR="000C475B" w:rsidRPr="00437220" w:rsidRDefault="000C475B" w:rsidP="000C475B">
            <w:pPr>
              <w:jc w:val="both"/>
              <w:rPr>
                <w:sz w:val="20"/>
                <w:szCs w:val="20"/>
                <w:lang w:val="fr-CA"/>
              </w:rPr>
            </w:pPr>
            <w:r w:rsidRPr="00437220">
              <w:rPr>
                <w:sz w:val="20"/>
                <w:szCs w:val="20"/>
                <w:lang w:val="fr-CA"/>
              </w:rPr>
              <w:t>Cour d’appel de la Colombie-Britannique (Vancouver)</w:t>
            </w:r>
          </w:p>
          <w:p w:rsidR="000C475B" w:rsidRPr="00437220" w:rsidRDefault="000C475B" w:rsidP="000C475B">
            <w:pPr>
              <w:jc w:val="both"/>
              <w:rPr>
                <w:sz w:val="20"/>
                <w:szCs w:val="20"/>
              </w:rPr>
            </w:pPr>
            <w:r w:rsidRPr="00437220">
              <w:rPr>
                <w:sz w:val="20"/>
                <w:szCs w:val="20"/>
              </w:rPr>
              <w:t>(</w:t>
            </w:r>
            <w:proofErr w:type="spellStart"/>
            <w:r w:rsidRPr="00437220">
              <w:rPr>
                <w:sz w:val="20"/>
                <w:szCs w:val="20"/>
              </w:rPr>
              <w:t>Juges</w:t>
            </w:r>
            <w:proofErr w:type="spellEnd"/>
            <w:r w:rsidRPr="00437220">
              <w:rPr>
                <w:sz w:val="20"/>
                <w:szCs w:val="20"/>
              </w:rPr>
              <w:t xml:space="preserve"> Smith, Bennett et </w:t>
            </w:r>
            <w:proofErr w:type="spellStart"/>
            <w:r w:rsidRPr="00437220">
              <w:rPr>
                <w:sz w:val="20"/>
                <w:szCs w:val="20"/>
              </w:rPr>
              <w:t>Willcock</w:t>
            </w:r>
            <w:proofErr w:type="spellEnd"/>
            <w:r w:rsidRPr="00437220">
              <w:rPr>
                <w:sz w:val="20"/>
                <w:szCs w:val="20"/>
              </w:rPr>
              <w:t>)</w:t>
            </w:r>
          </w:p>
          <w:p w:rsidR="000C475B" w:rsidRPr="00437220" w:rsidRDefault="00437220" w:rsidP="000C475B">
            <w:pPr>
              <w:jc w:val="both"/>
              <w:rPr>
                <w:sz w:val="20"/>
                <w:szCs w:val="20"/>
              </w:rPr>
            </w:pPr>
            <w:hyperlink r:id="rId59" w:history="1">
              <w:r w:rsidR="000C475B" w:rsidRPr="00437220">
                <w:rPr>
                  <w:color w:val="0000FF" w:themeColor="hyperlink"/>
                  <w:sz w:val="20"/>
                  <w:szCs w:val="20"/>
                  <w:u w:val="single"/>
                </w:rPr>
                <w:t>2015 BCCA 297</w:t>
              </w:r>
            </w:hyperlink>
          </w:p>
          <w:p w:rsidR="000C475B" w:rsidRPr="00437220" w:rsidRDefault="000C475B" w:rsidP="000C475B">
            <w:pPr>
              <w:jc w:val="both"/>
              <w:rPr>
                <w:sz w:val="20"/>
                <w:szCs w:val="20"/>
                <w:lang w:val="fr-CA"/>
              </w:rPr>
            </w:pPr>
            <w:r w:rsidRPr="00437220">
              <w:rPr>
                <w:sz w:val="20"/>
                <w:szCs w:val="20"/>
                <w:lang w:val="fr-CA"/>
              </w:rPr>
              <w:t>N</w:t>
            </w:r>
            <w:r w:rsidRPr="00437220">
              <w:rPr>
                <w:sz w:val="20"/>
                <w:szCs w:val="20"/>
                <w:vertAlign w:val="superscript"/>
                <w:lang w:val="fr-CA"/>
              </w:rPr>
              <w:t>o</w:t>
            </w:r>
            <w:r w:rsidRPr="00437220">
              <w:rPr>
                <w:sz w:val="20"/>
                <w:szCs w:val="20"/>
                <w:lang w:val="fr-CA"/>
              </w:rPr>
              <w:t xml:space="preserve"> de dossier : CA041741</w:t>
            </w:r>
          </w:p>
          <w:p w:rsidR="000C475B" w:rsidRPr="00437220" w:rsidRDefault="000C475B" w:rsidP="000C475B">
            <w:pPr>
              <w:jc w:val="both"/>
              <w:rPr>
                <w:sz w:val="20"/>
                <w:szCs w:val="20"/>
                <w:lang w:val="fr-CA"/>
              </w:rPr>
            </w:pPr>
          </w:p>
        </w:tc>
        <w:tc>
          <w:tcPr>
            <w:tcW w:w="243" w:type="pct"/>
          </w:tcPr>
          <w:p w:rsidR="000C475B" w:rsidRPr="00437220" w:rsidRDefault="000C475B" w:rsidP="000C475B">
            <w:pPr>
              <w:jc w:val="both"/>
              <w:rPr>
                <w:sz w:val="20"/>
                <w:szCs w:val="20"/>
                <w:lang w:val="fr-CA"/>
              </w:rPr>
            </w:pPr>
          </w:p>
        </w:tc>
        <w:tc>
          <w:tcPr>
            <w:tcW w:w="2330" w:type="pct"/>
          </w:tcPr>
          <w:p w:rsidR="000C475B" w:rsidRPr="00437220" w:rsidRDefault="000C475B" w:rsidP="000C475B">
            <w:pPr>
              <w:jc w:val="both"/>
              <w:rPr>
                <w:sz w:val="20"/>
                <w:szCs w:val="20"/>
                <w:lang w:val="fr-CA"/>
              </w:rPr>
            </w:pPr>
            <w:r w:rsidRPr="00437220">
              <w:rPr>
                <w:sz w:val="20"/>
                <w:szCs w:val="20"/>
                <w:lang w:val="fr-CA"/>
              </w:rPr>
              <w:t xml:space="preserve">Appel accueilli. Annulation de l’ordonnance du juge en cabinet accordant l’autorisation d’appeler de la sentence de l’arbitre, faisant droit à l’appel et modifiant la sentence. Rejet de la demande d’autorisation d’appel et rétablissement de la sentence de l’arbitre.  </w:t>
            </w:r>
          </w:p>
          <w:p w:rsidR="000C475B" w:rsidRPr="00437220" w:rsidRDefault="000C475B" w:rsidP="000C475B">
            <w:pPr>
              <w:jc w:val="both"/>
              <w:rPr>
                <w:sz w:val="20"/>
                <w:szCs w:val="20"/>
                <w:lang w:val="fr-CA"/>
              </w:rPr>
            </w:pPr>
          </w:p>
        </w:tc>
      </w:tr>
      <w:tr w:rsidR="000C475B" w:rsidRPr="00437220" w:rsidTr="006A1115">
        <w:tc>
          <w:tcPr>
            <w:tcW w:w="2427" w:type="pct"/>
          </w:tcPr>
          <w:p w:rsidR="000C475B" w:rsidRPr="00437220" w:rsidRDefault="000C475B" w:rsidP="000C475B">
            <w:pPr>
              <w:jc w:val="both"/>
              <w:rPr>
                <w:sz w:val="20"/>
                <w:szCs w:val="20"/>
                <w:lang w:val="fr-CA"/>
              </w:rPr>
            </w:pPr>
            <w:r w:rsidRPr="00437220">
              <w:rPr>
                <w:sz w:val="20"/>
                <w:szCs w:val="20"/>
                <w:lang w:val="fr-CA"/>
              </w:rPr>
              <w:lastRenderedPageBreak/>
              <w:t>25 septembre 2015</w:t>
            </w:r>
          </w:p>
          <w:p w:rsidR="000C475B" w:rsidRPr="00437220" w:rsidRDefault="000C475B" w:rsidP="000C475B">
            <w:pPr>
              <w:jc w:val="both"/>
              <w:rPr>
                <w:sz w:val="20"/>
                <w:szCs w:val="20"/>
                <w:lang w:val="fr-CA"/>
              </w:rPr>
            </w:pPr>
            <w:r w:rsidRPr="00437220">
              <w:rPr>
                <w:sz w:val="20"/>
                <w:szCs w:val="20"/>
                <w:lang w:val="fr-CA"/>
              </w:rPr>
              <w:t>Cour suprême du Canada</w:t>
            </w:r>
          </w:p>
        </w:tc>
        <w:tc>
          <w:tcPr>
            <w:tcW w:w="243" w:type="pct"/>
          </w:tcPr>
          <w:p w:rsidR="000C475B" w:rsidRPr="00437220" w:rsidRDefault="000C475B" w:rsidP="000C475B">
            <w:pPr>
              <w:jc w:val="both"/>
              <w:rPr>
                <w:sz w:val="20"/>
                <w:szCs w:val="20"/>
                <w:lang w:val="fr-CA"/>
              </w:rPr>
            </w:pPr>
          </w:p>
        </w:tc>
        <w:tc>
          <w:tcPr>
            <w:tcW w:w="2330" w:type="pct"/>
          </w:tcPr>
          <w:p w:rsidR="000C475B" w:rsidRPr="00437220" w:rsidRDefault="000C475B" w:rsidP="000C475B">
            <w:pPr>
              <w:jc w:val="both"/>
              <w:rPr>
                <w:sz w:val="20"/>
                <w:szCs w:val="20"/>
                <w:lang w:val="fr-CA"/>
              </w:rPr>
            </w:pPr>
            <w:r w:rsidRPr="00437220">
              <w:rPr>
                <w:sz w:val="20"/>
                <w:szCs w:val="20"/>
                <w:lang w:val="fr-CA"/>
              </w:rPr>
              <w:t>Dépôt de la demande d’autorisation d’appel.</w:t>
            </w:r>
          </w:p>
        </w:tc>
      </w:tr>
    </w:tbl>
    <w:p w:rsidR="000C475B" w:rsidRPr="00437220" w:rsidRDefault="000C475B" w:rsidP="00DD09E4">
      <w:pPr>
        <w:rPr>
          <w:sz w:val="20"/>
          <w:szCs w:val="20"/>
        </w:rPr>
      </w:pPr>
    </w:p>
    <w:p w:rsidR="00DD09E4" w:rsidRPr="00437220" w:rsidRDefault="00437220" w:rsidP="00DD09E4">
      <w:pPr>
        <w:rPr>
          <w:sz w:val="20"/>
          <w:szCs w:val="20"/>
          <w:lang w:val="fr-CA"/>
        </w:rPr>
      </w:pPr>
      <w:r w:rsidRPr="00437220">
        <w:rPr>
          <w:sz w:val="20"/>
          <w:szCs w:val="20"/>
          <w:lang w:val="fr-CA"/>
        </w:rPr>
        <w:pict>
          <v:rect id="_x0000_i1062" style="width:2in;height:1pt" o:hrpct="0" o:hralign="center" o:hrstd="t" o:hrnoshade="t" o:hr="t" fillcolor="black [3213]" stroked="f"/>
        </w:pict>
      </w:r>
    </w:p>
    <w:p w:rsidR="00DD09E4" w:rsidRPr="00437220" w:rsidRDefault="00DD09E4" w:rsidP="00DD09E4">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B45BF4" w:rsidRPr="00437220" w:rsidTr="006A1115">
        <w:trPr>
          <w:cantSplit/>
        </w:trPr>
        <w:tc>
          <w:tcPr>
            <w:tcW w:w="1458" w:type="dxa"/>
          </w:tcPr>
          <w:p w:rsidR="00B45BF4" w:rsidRPr="00437220" w:rsidRDefault="00B45BF4" w:rsidP="006A1115">
            <w:pPr>
              <w:rPr>
                <w:sz w:val="20"/>
                <w:szCs w:val="20"/>
              </w:rPr>
            </w:pPr>
            <w:r w:rsidRPr="00437220">
              <w:rPr>
                <w:rStyle w:val="SCCFileNumberChar"/>
                <w:sz w:val="20"/>
                <w:szCs w:val="20"/>
              </w:rPr>
              <w:t>366</w:t>
            </w:r>
            <w:r w:rsidR="00644995" w:rsidRPr="00437220">
              <w:rPr>
                <w:rStyle w:val="SCCFileNumberChar"/>
                <w:sz w:val="20"/>
                <w:szCs w:val="20"/>
              </w:rPr>
              <w:t>44</w:t>
            </w:r>
          </w:p>
          <w:p w:rsidR="00B45BF4" w:rsidRPr="00437220" w:rsidRDefault="00B45BF4" w:rsidP="006A1115">
            <w:pPr>
              <w:rPr>
                <w:b/>
                <w:sz w:val="20"/>
                <w:szCs w:val="20"/>
                <w:lang w:val="fr-CA"/>
              </w:rPr>
            </w:pPr>
          </w:p>
        </w:tc>
        <w:tc>
          <w:tcPr>
            <w:tcW w:w="8118" w:type="dxa"/>
          </w:tcPr>
          <w:p w:rsidR="00B45BF4" w:rsidRPr="00437220" w:rsidRDefault="00644995" w:rsidP="006A1115">
            <w:pPr>
              <w:rPr>
                <w:sz w:val="20"/>
                <w:szCs w:val="20"/>
              </w:rPr>
            </w:pPr>
            <w:r w:rsidRPr="00437220">
              <w:rPr>
                <w:rStyle w:val="SCCLsocChar"/>
                <w:sz w:val="20"/>
                <w:szCs w:val="20"/>
                <w:lang w:val="en-CA"/>
              </w:rPr>
              <w:t xml:space="preserve">Sean </w:t>
            </w:r>
            <w:proofErr w:type="spellStart"/>
            <w:r w:rsidRPr="00437220">
              <w:rPr>
                <w:rStyle w:val="SCCLsocChar"/>
                <w:sz w:val="20"/>
                <w:szCs w:val="20"/>
                <w:lang w:val="en-CA"/>
              </w:rPr>
              <w:t>Bonitto</w:t>
            </w:r>
            <w:proofErr w:type="spellEnd"/>
            <w:r w:rsidR="00B45BF4" w:rsidRPr="00437220">
              <w:rPr>
                <w:rStyle w:val="SCCLsocChar"/>
                <w:sz w:val="20"/>
                <w:szCs w:val="20"/>
                <w:lang w:val="en-CA"/>
              </w:rPr>
              <w:t xml:space="preserve"> v. </w:t>
            </w:r>
            <w:r w:rsidRPr="00437220">
              <w:rPr>
                <w:rStyle w:val="SCCLsocChar"/>
                <w:sz w:val="20"/>
                <w:szCs w:val="20"/>
                <w:lang w:val="en-CA"/>
              </w:rPr>
              <w:t>Halifax Regional School Board</w:t>
            </w:r>
            <w:r w:rsidR="00B45BF4" w:rsidRPr="00437220">
              <w:rPr>
                <w:rStyle w:val="SCCLsocChar"/>
                <w:b w:val="0"/>
                <w:sz w:val="20"/>
                <w:szCs w:val="20"/>
                <w:u w:val="none"/>
                <w:lang w:val="en-CA"/>
              </w:rPr>
              <w:t xml:space="preserve"> </w:t>
            </w:r>
            <w:r w:rsidR="00B45BF4" w:rsidRPr="00437220">
              <w:rPr>
                <w:sz w:val="20"/>
                <w:szCs w:val="20"/>
              </w:rPr>
              <w:t>(</w:t>
            </w:r>
            <w:r w:rsidRPr="00437220">
              <w:rPr>
                <w:sz w:val="20"/>
                <w:szCs w:val="20"/>
              </w:rPr>
              <w:t>N.S</w:t>
            </w:r>
            <w:r w:rsidR="00B45BF4" w:rsidRPr="00437220">
              <w:rPr>
                <w:sz w:val="20"/>
                <w:szCs w:val="20"/>
              </w:rPr>
              <w:t>.) (Civil) (By Leave)</w:t>
            </w:r>
          </w:p>
          <w:p w:rsidR="00B45BF4" w:rsidRPr="00437220" w:rsidRDefault="00B45BF4" w:rsidP="006A1115">
            <w:pPr>
              <w:rPr>
                <w:sz w:val="20"/>
                <w:szCs w:val="20"/>
              </w:rPr>
            </w:pPr>
          </w:p>
        </w:tc>
      </w:tr>
      <w:tr w:rsidR="00B45BF4" w:rsidRPr="00437220" w:rsidTr="006A1115">
        <w:trPr>
          <w:cantSplit/>
        </w:trPr>
        <w:tc>
          <w:tcPr>
            <w:tcW w:w="1458" w:type="dxa"/>
          </w:tcPr>
          <w:p w:rsidR="00B45BF4" w:rsidRPr="00437220" w:rsidRDefault="00B45BF4" w:rsidP="006A1115">
            <w:pPr>
              <w:rPr>
                <w:sz w:val="20"/>
                <w:szCs w:val="20"/>
              </w:rPr>
            </w:pPr>
            <w:r w:rsidRPr="00437220">
              <w:rPr>
                <w:sz w:val="20"/>
                <w:szCs w:val="20"/>
              </w:rPr>
              <w:t>Coram :</w:t>
            </w:r>
          </w:p>
        </w:tc>
        <w:tc>
          <w:tcPr>
            <w:tcW w:w="8118" w:type="dxa"/>
          </w:tcPr>
          <w:p w:rsidR="00B45BF4" w:rsidRPr="00437220" w:rsidRDefault="00644995" w:rsidP="006A1115">
            <w:pPr>
              <w:rPr>
                <w:sz w:val="20"/>
                <w:szCs w:val="20"/>
              </w:rPr>
            </w:pPr>
            <w:r w:rsidRPr="00437220">
              <w:rPr>
                <w:rStyle w:val="SCCCoramChar"/>
                <w:sz w:val="20"/>
                <w:szCs w:val="20"/>
                <w:lang w:val="en-CA"/>
              </w:rPr>
              <w:t>Cromwell,</w:t>
            </w:r>
            <w:r w:rsidR="00B45BF4" w:rsidRPr="00437220">
              <w:rPr>
                <w:rStyle w:val="SCCCoramChar"/>
                <w:sz w:val="20"/>
                <w:szCs w:val="20"/>
                <w:lang w:val="en-CA"/>
              </w:rPr>
              <w:t xml:space="preserve"> </w:t>
            </w:r>
            <w:r w:rsidRPr="00437220">
              <w:rPr>
                <w:rStyle w:val="SCCCoramChar"/>
                <w:sz w:val="20"/>
                <w:szCs w:val="20"/>
                <w:lang w:val="en-CA"/>
              </w:rPr>
              <w:t>Wagner</w:t>
            </w:r>
            <w:r w:rsidR="00B45BF4" w:rsidRPr="00437220">
              <w:rPr>
                <w:rStyle w:val="SCCCoramChar"/>
                <w:sz w:val="20"/>
                <w:szCs w:val="20"/>
                <w:lang w:val="en-CA"/>
              </w:rPr>
              <w:t xml:space="preserve"> and </w:t>
            </w:r>
            <w:r w:rsidRPr="00437220">
              <w:rPr>
                <w:rStyle w:val="SCCCoramChar"/>
                <w:sz w:val="20"/>
                <w:szCs w:val="20"/>
                <w:lang w:val="en-CA"/>
              </w:rPr>
              <w:t>Côté</w:t>
            </w:r>
            <w:r w:rsidR="00B45BF4" w:rsidRPr="00437220">
              <w:rPr>
                <w:rStyle w:val="SCCCoramChar"/>
                <w:sz w:val="20"/>
                <w:szCs w:val="20"/>
                <w:lang w:val="en-CA"/>
              </w:rPr>
              <w:t xml:space="preserve"> JJ.</w:t>
            </w:r>
          </w:p>
          <w:p w:rsidR="00B45BF4" w:rsidRPr="00437220" w:rsidRDefault="00B45BF4" w:rsidP="006A1115">
            <w:pPr>
              <w:rPr>
                <w:sz w:val="20"/>
                <w:szCs w:val="20"/>
                <w:u w:val="single"/>
              </w:rPr>
            </w:pPr>
          </w:p>
        </w:tc>
      </w:tr>
      <w:tr w:rsidR="00B45BF4" w:rsidRPr="00437220" w:rsidTr="006A1115">
        <w:trPr>
          <w:cantSplit/>
        </w:trPr>
        <w:tc>
          <w:tcPr>
            <w:tcW w:w="9576" w:type="dxa"/>
            <w:gridSpan w:val="2"/>
          </w:tcPr>
          <w:p w:rsidR="00B45BF4" w:rsidRPr="00437220" w:rsidRDefault="004C275F" w:rsidP="006A1115">
            <w:pPr>
              <w:pStyle w:val="SCCShortJudgment"/>
              <w:rPr>
                <w:szCs w:val="20"/>
                <w:lang w:val="fr-CA"/>
              </w:rPr>
            </w:pPr>
            <w:r w:rsidRPr="00437220">
              <w:t>The application for leave to appeal from the judgment of the Nova Scotia Court of Appeal, Number CA 431358, 2015 NSCA 80, dated August 26, 2015, is dismissed with costs.</w:t>
            </w:r>
          </w:p>
          <w:p w:rsidR="00B45BF4" w:rsidRPr="00437220" w:rsidRDefault="00B45BF4" w:rsidP="006A1115">
            <w:pPr>
              <w:pStyle w:val="SCCShortJudgment"/>
              <w:rPr>
                <w:szCs w:val="20"/>
                <w:lang w:val="fr-CA"/>
              </w:rPr>
            </w:pPr>
          </w:p>
          <w:p w:rsidR="00B45BF4" w:rsidRPr="00437220" w:rsidRDefault="004C275F" w:rsidP="006A1115">
            <w:pPr>
              <w:pStyle w:val="SCCShortJudgment"/>
              <w:rPr>
                <w:szCs w:val="20"/>
              </w:rPr>
            </w:pPr>
            <w:r w:rsidRPr="00437220">
              <w:rPr>
                <w:lang w:val="fr-CA"/>
              </w:rPr>
              <w:t>La demande d’autorisation d’appel de l’arrêt de la Cour d’appel de la Nouvelle-Écosse, numéro CA 431358, 2015 NSCA 80, daté du 26 août 2015, est rejetée avec dépens.</w:t>
            </w:r>
          </w:p>
        </w:tc>
      </w:tr>
    </w:tbl>
    <w:p w:rsidR="00B45BF4" w:rsidRPr="00437220" w:rsidRDefault="00B45BF4" w:rsidP="00B45BF4">
      <w:pPr>
        <w:rPr>
          <w:sz w:val="20"/>
          <w:szCs w:val="20"/>
          <w:lang w:val="fr-CA"/>
        </w:rPr>
      </w:pPr>
    </w:p>
    <w:p w:rsidR="00B45BF4" w:rsidRPr="00437220" w:rsidRDefault="00B45BF4" w:rsidP="00B45BF4">
      <w:pPr>
        <w:rPr>
          <w:sz w:val="20"/>
          <w:szCs w:val="20"/>
          <w:u w:val="single"/>
        </w:rPr>
      </w:pPr>
      <w:r w:rsidRPr="00437220">
        <w:rPr>
          <w:sz w:val="20"/>
          <w:szCs w:val="20"/>
          <w:u w:val="single"/>
        </w:rPr>
        <w:t>CASE SUMMARY</w:t>
      </w:r>
    </w:p>
    <w:p w:rsidR="00B45BF4" w:rsidRPr="00437220" w:rsidRDefault="00B45BF4" w:rsidP="00B45BF4">
      <w:pPr>
        <w:rPr>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4553"/>
        <w:gridCol w:w="514"/>
        <w:gridCol w:w="4552"/>
      </w:tblGrid>
      <w:tr w:rsidR="002F106F" w:rsidRPr="00437220" w:rsidTr="006A1115">
        <w:tc>
          <w:tcPr>
            <w:tcW w:w="5000" w:type="pct"/>
            <w:gridSpan w:val="3"/>
          </w:tcPr>
          <w:p w:rsidR="002F106F" w:rsidRPr="00437220" w:rsidRDefault="002F106F" w:rsidP="002F106F">
            <w:pPr>
              <w:jc w:val="both"/>
              <w:rPr>
                <w:sz w:val="20"/>
                <w:szCs w:val="20"/>
                <w:lang w:val="en"/>
              </w:rPr>
            </w:pPr>
            <w:r w:rsidRPr="00437220">
              <w:rPr>
                <w:i/>
                <w:sz w:val="20"/>
                <w:szCs w:val="20"/>
              </w:rPr>
              <w:t>Canadian Charter of Rights and Freedoms</w:t>
            </w:r>
            <w:r w:rsidRPr="00437220">
              <w:rPr>
                <w:sz w:val="20"/>
                <w:szCs w:val="20"/>
              </w:rPr>
              <w:t xml:space="preserve"> – Constitutional Law</w:t>
            </w:r>
            <w:r w:rsidRPr="00437220">
              <w:rPr>
                <w:i/>
                <w:sz w:val="20"/>
                <w:szCs w:val="20"/>
              </w:rPr>
              <w:t xml:space="preserve"> </w:t>
            </w:r>
            <w:r w:rsidRPr="00437220">
              <w:rPr>
                <w:sz w:val="20"/>
                <w:szCs w:val="20"/>
              </w:rPr>
              <w:t xml:space="preserve">– Freedom of conscience and religion – Schools – Applicant distributing fundamentalist Christian materials on public school property during school hours – School Board denying applicant’s request for distribution of materials and asking him to desist based on policies adopted further to the </w:t>
            </w:r>
            <w:r w:rsidRPr="00437220">
              <w:rPr>
                <w:i/>
                <w:sz w:val="20"/>
                <w:szCs w:val="20"/>
              </w:rPr>
              <w:t>Education Act</w:t>
            </w:r>
            <w:r w:rsidRPr="00437220">
              <w:rPr>
                <w:sz w:val="20"/>
                <w:szCs w:val="20"/>
              </w:rPr>
              <w:t xml:space="preserve">, S.N.S. 1995-96, c. 1 – Applicant relying on freedom of conscience and religion to challenge School Board’s decision – Whether Schools Board’s decision violated applicant’s rights </w:t>
            </w:r>
            <w:r w:rsidRPr="00437220">
              <w:rPr>
                <w:sz w:val="20"/>
                <w:szCs w:val="20"/>
                <w:lang w:val="en"/>
              </w:rPr>
              <w:t>under s. 2(a) and s. 15 of the</w:t>
            </w:r>
            <w:r w:rsidRPr="00437220">
              <w:rPr>
                <w:i/>
                <w:sz w:val="20"/>
                <w:szCs w:val="20"/>
                <w:lang w:val="en"/>
              </w:rPr>
              <w:t xml:space="preserve"> Charter</w:t>
            </w:r>
            <w:r w:rsidRPr="00437220">
              <w:rPr>
                <w:sz w:val="20"/>
                <w:szCs w:val="20"/>
                <w:lang w:val="en"/>
              </w:rPr>
              <w:t xml:space="preserve"> – Whether the Court of Appeal decision based on arbitrary considerations –  Whether the Court of Appeal erred in holding that School Board’s decision was </w:t>
            </w:r>
            <w:r w:rsidRPr="00437220">
              <w:rPr>
                <w:sz w:val="20"/>
                <w:szCs w:val="20"/>
              </w:rPr>
              <w:t xml:space="preserve">a </w:t>
            </w:r>
            <w:r w:rsidRPr="00437220">
              <w:rPr>
                <w:sz w:val="20"/>
                <w:szCs w:val="20"/>
                <w:lang w:val="en"/>
              </w:rPr>
              <w:t xml:space="preserve">proportionate and therefore reasonable balancing of the </w:t>
            </w:r>
            <w:r w:rsidRPr="00437220">
              <w:rPr>
                <w:i/>
                <w:iCs/>
                <w:sz w:val="20"/>
                <w:szCs w:val="20"/>
                <w:lang w:val="en"/>
              </w:rPr>
              <w:t>Charter</w:t>
            </w:r>
            <w:r w:rsidRPr="00437220">
              <w:rPr>
                <w:sz w:val="20"/>
                <w:szCs w:val="20"/>
                <w:lang w:val="en"/>
              </w:rPr>
              <w:t xml:space="preserve"> protections and statutory objectives at stake – </w:t>
            </w:r>
            <w:r w:rsidRPr="00437220">
              <w:rPr>
                <w:sz w:val="20"/>
                <w:szCs w:val="20"/>
              </w:rPr>
              <w:t xml:space="preserve">Whether the Court of Appeal dismissed applicant’s appeal because of the core message of Christian faith – </w:t>
            </w:r>
            <w:r w:rsidRPr="00437220">
              <w:rPr>
                <w:sz w:val="20"/>
                <w:szCs w:val="20"/>
                <w:lang w:val="en"/>
              </w:rPr>
              <w:t xml:space="preserve">Whether the Court of Appeal did not acknowledge the </w:t>
            </w:r>
            <w:r w:rsidRPr="00437220">
              <w:rPr>
                <w:i/>
                <w:sz w:val="20"/>
                <w:szCs w:val="20"/>
                <w:lang w:val="en"/>
              </w:rPr>
              <w:t>Universal Declaration of Human Rights</w:t>
            </w:r>
            <w:r w:rsidRPr="00437220">
              <w:rPr>
                <w:sz w:val="20"/>
                <w:szCs w:val="20"/>
                <w:lang w:val="en"/>
              </w:rPr>
              <w:t xml:space="preserve"> – Whether the Court of Appeal misinterpreted and misapplied case law dealing with the proportionality framework – Whether </w:t>
            </w:r>
            <w:r w:rsidRPr="00437220">
              <w:rPr>
                <w:sz w:val="20"/>
                <w:szCs w:val="20"/>
              </w:rPr>
              <w:t xml:space="preserve">the Court of Appeal failed to consider principles applicable to limitations on freedom of religion – </w:t>
            </w:r>
            <w:r w:rsidRPr="00437220">
              <w:rPr>
                <w:sz w:val="20"/>
                <w:szCs w:val="20"/>
                <w:lang w:val="en"/>
              </w:rPr>
              <w:t>Whether limitation was “prescribed by law”.</w:t>
            </w:r>
          </w:p>
          <w:p w:rsidR="002F106F" w:rsidRPr="00437220" w:rsidRDefault="002F106F" w:rsidP="002F106F">
            <w:pPr>
              <w:jc w:val="both"/>
              <w:rPr>
                <w:sz w:val="20"/>
                <w:szCs w:val="20"/>
              </w:rPr>
            </w:pPr>
          </w:p>
        </w:tc>
      </w:tr>
      <w:tr w:rsidR="002F106F" w:rsidRPr="00437220" w:rsidTr="006A1115">
        <w:tc>
          <w:tcPr>
            <w:tcW w:w="5000" w:type="pct"/>
            <w:gridSpan w:val="3"/>
          </w:tcPr>
          <w:p w:rsidR="002F106F" w:rsidRPr="00437220" w:rsidRDefault="002F106F" w:rsidP="002F106F">
            <w:pPr>
              <w:jc w:val="both"/>
              <w:rPr>
                <w:sz w:val="20"/>
                <w:szCs w:val="20"/>
              </w:rPr>
            </w:pPr>
            <w:r w:rsidRPr="00437220">
              <w:rPr>
                <w:sz w:val="20"/>
                <w:szCs w:val="20"/>
              </w:rPr>
              <w:t>The applicant, Mr. </w:t>
            </w:r>
            <w:proofErr w:type="spellStart"/>
            <w:r w:rsidRPr="00437220">
              <w:rPr>
                <w:sz w:val="20"/>
                <w:szCs w:val="20"/>
              </w:rPr>
              <w:t>Bonitto</w:t>
            </w:r>
            <w:proofErr w:type="spellEnd"/>
            <w:r w:rsidRPr="00437220">
              <w:rPr>
                <w:sz w:val="20"/>
                <w:szCs w:val="20"/>
              </w:rPr>
              <w:t>, is a fundamentalist Christian. He distributed various gospel tracts to students and others on the premises of a public school during school hours. His children are students at the same school. The formal Policy adopted by the respondent, Halifax Regional School Board, requires the principal’s approval for the distribution of materials at the school. Another Policy states that religious instruction on school premises may only occur outside the regular school day. The school principal asked Mr. </w:t>
            </w:r>
            <w:proofErr w:type="spellStart"/>
            <w:r w:rsidRPr="00437220">
              <w:rPr>
                <w:sz w:val="20"/>
                <w:szCs w:val="20"/>
              </w:rPr>
              <w:t>Bonitto</w:t>
            </w:r>
            <w:proofErr w:type="spellEnd"/>
            <w:r w:rsidRPr="00437220">
              <w:rPr>
                <w:sz w:val="20"/>
                <w:szCs w:val="20"/>
              </w:rPr>
              <w:t xml:space="preserve"> to stop distributing the materials in question and denied Mr. </w:t>
            </w:r>
            <w:proofErr w:type="spellStart"/>
            <w:r w:rsidRPr="00437220">
              <w:rPr>
                <w:sz w:val="20"/>
                <w:szCs w:val="20"/>
              </w:rPr>
              <w:t>Bonitto’s</w:t>
            </w:r>
            <w:proofErr w:type="spellEnd"/>
            <w:r w:rsidRPr="00437220">
              <w:rPr>
                <w:sz w:val="20"/>
                <w:szCs w:val="20"/>
              </w:rPr>
              <w:t xml:space="preserve"> request to distribute same. Mr. </w:t>
            </w:r>
            <w:proofErr w:type="spellStart"/>
            <w:r w:rsidRPr="00437220">
              <w:rPr>
                <w:sz w:val="20"/>
                <w:szCs w:val="20"/>
              </w:rPr>
              <w:t>Bonitto</w:t>
            </w:r>
            <w:proofErr w:type="spellEnd"/>
            <w:r w:rsidRPr="00437220">
              <w:rPr>
                <w:sz w:val="20"/>
                <w:szCs w:val="20"/>
              </w:rPr>
              <w:t xml:space="preserve"> sued the School Board on the basis that the principal’s decision had infringed his freedom of religious expression guaranteed by </w:t>
            </w:r>
            <w:hyperlink r:id="rId60" w:anchor="sec2_smooth" w:history="1">
              <w:r w:rsidRPr="00437220">
                <w:rPr>
                  <w:sz w:val="20"/>
                  <w:szCs w:val="20"/>
                </w:rPr>
                <w:t>ss. 2</w:t>
              </w:r>
            </w:hyperlink>
            <w:r w:rsidRPr="00437220">
              <w:rPr>
                <w:sz w:val="20"/>
                <w:szCs w:val="20"/>
              </w:rPr>
              <w:t xml:space="preserve">(a) and (b) of the </w:t>
            </w:r>
            <w:r w:rsidRPr="00437220">
              <w:rPr>
                <w:i/>
                <w:iCs/>
                <w:sz w:val="20"/>
                <w:szCs w:val="20"/>
              </w:rPr>
              <w:t>Charter</w:t>
            </w:r>
            <w:r w:rsidRPr="00437220">
              <w:rPr>
                <w:sz w:val="20"/>
                <w:szCs w:val="20"/>
              </w:rPr>
              <w:t>.</w:t>
            </w:r>
          </w:p>
          <w:p w:rsidR="002F106F" w:rsidRPr="00437220" w:rsidRDefault="002F106F" w:rsidP="002F106F">
            <w:pPr>
              <w:jc w:val="both"/>
              <w:rPr>
                <w:sz w:val="20"/>
                <w:szCs w:val="20"/>
              </w:rPr>
            </w:pPr>
          </w:p>
        </w:tc>
      </w:tr>
      <w:tr w:rsidR="002F106F" w:rsidRPr="00437220" w:rsidTr="006A1115">
        <w:tblPrEx>
          <w:tblCellMar>
            <w:bottom w:w="0" w:type="dxa"/>
          </w:tblCellMar>
        </w:tblPrEx>
        <w:tc>
          <w:tcPr>
            <w:tcW w:w="2367" w:type="pct"/>
          </w:tcPr>
          <w:p w:rsidR="002F106F" w:rsidRPr="00437220" w:rsidRDefault="002F106F" w:rsidP="002F106F">
            <w:pPr>
              <w:jc w:val="both"/>
              <w:rPr>
                <w:sz w:val="20"/>
                <w:szCs w:val="20"/>
              </w:rPr>
            </w:pPr>
            <w:r w:rsidRPr="00437220">
              <w:rPr>
                <w:sz w:val="20"/>
                <w:szCs w:val="20"/>
              </w:rPr>
              <w:t>August 22, 2014</w:t>
            </w:r>
          </w:p>
          <w:p w:rsidR="002F106F" w:rsidRPr="00437220" w:rsidRDefault="002F106F" w:rsidP="002F106F">
            <w:pPr>
              <w:jc w:val="both"/>
              <w:rPr>
                <w:sz w:val="20"/>
                <w:szCs w:val="20"/>
                <w:lang w:val="en-US"/>
              </w:rPr>
            </w:pPr>
            <w:r w:rsidRPr="00437220">
              <w:rPr>
                <w:sz w:val="20"/>
                <w:szCs w:val="20"/>
                <w:lang w:val="en-US"/>
              </w:rPr>
              <w:t xml:space="preserve">Nova Scotia Supreme Court </w:t>
            </w:r>
          </w:p>
          <w:p w:rsidR="002F106F" w:rsidRPr="00437220" w:rsidRDefault="002F106F" w:rsidP="002F106F">
            <w:pPr>
              <w:jc w:val="both"/>
              <w:rPr>
                <w:sz w:val="20"/>
                <w:szCs w:val="20"/>
                <w:lang w:val="en-US"/>
              </w:rPr>
            </w:pPr>
            <w:r w:rsidRPr="00437220">
              <w:rPr>
                <w:sz w:val="20"/>
                <w:szCs w:val="20"/>
                <w:lang w:val="en-US"/>
              </w:rPr>
              <w:t>(Muise J.)</w:t>
            </w:r>
          </w:p>
          <w:p w:rsidR="002F106F" w:rsidRPr="00437220" w:rsidRDefault="002F106F" w:rsidP="002F106F">
            <w:pPr>
              <w:jc w:val="both"/>
              <w:rPr>
                <w:sz w:val="20"/>
                <w:szCs w:val="20"/>
                <w:lang w:val="en-US"/>
              </w:rPr>
            </w:pPr>
            <w:r w:rsidRPr="00437220">
              <w:rPr>
                <w:sz w:val="20"/>
                <w:szCs w:val="20"/>
                <w:lang w:val="en-US"/>
              </w:rPr>
              <w:t>2014 NSSC 311</w:t>
            </w:r>
          </w:p>
          <w:p w:rsidR="002F106F" w:rsidRPr="00437220" w:rsidRDefault="002F106F" w:rsidP="002F106F">
            <w:pPr>
              <w:jc w:val="both"/>
              <w:rPr>
                <w:sz w:val="20"/>
                <w:szCs w:val="20"/>
                <w:lang w:val="en-US"/>
              </w:rPr>
            </w:pPr>
            <w:r w:rsidRPr="00437220">
              <w:rPr>
                <w:sz w:val="20"/>
                <w:szCs w:val="20"/>
                <w:lang w:val="en-US"/>
              </w:rPr>
              <w:t xml:space="preserve">(unreported in </w:t>
            </w:r>
            <w:proofErr w:type="spellStart"/>
            <w:r w:rsidRPr="00437220">
              <w:rPr>
                <w:sz w:val="20"/>
                <w:szCs w:val="20"/>
                <w:lang w:val="en-US"/>
              </w:rPr>
              <w:t>CanLII</w:t>
            </w:r>
            <w:proofErr w:type="spellEnd"/>
            <w:r w:rsidRPr="00437220">
              <w:rPr>
                <w:sz w:val="20"/>
                <w:szCs w:val="20"/>
                <w:lang w:val="en-US"/>
              </w:rPr>
              <w:t>)</w:t>
            </w:r>
          </w:p>
          <w:p w:rsidR="002F106F" w:rsidRPr="00437220" w:rsidRDefault="002F106F" w:rsidP="002F106F">
            <w:pPr>
              <w:jc w:val="both"/>
              <w:rPr>
                <w:sz w:val="20"/>
                <w:szCs w:val="20"/>
                <w:lang w:val="en-US"/>
              </w:rPr>
            </w:pPr>
          </w:p>
        </w:tc>
        <w:tc>
          <w:tcPr>
            <w:tcW w:w="267" w:type="pct"/>
          </w:tcPr>
          <w:p w:rsidR="002F106F" w:rsidRPr="00437220" w:rsidRDefault="002F106F" w:rsidP="002F106F">
            <w:pPr>
              <w:jc w:val="both"/>
              <w:rPr>
                <w:sz w:val="20"/>
                <w:szCs w:val="20"/>
                <w:lang w:val="en-US"/>
              </w:rPr>
            </w:pPr>
          </w:p>
        </w:tc>
        <w:tc>
          <w:tcPr>
            <w:tcW w:w="2366" w:type="pct"/>
          </w:tcPr>
          <w:p w:rsidR="002F106F" w:rsidRPr="00437220" w:rsidRDefault="002F106F" w:rsidP="002F106F">
            <w:pPr>
              <w:jc w:val="both"/>
              <w:rPr>
                <w:sz w:val="20"/>
                <w:szCs w:val="20"/>
                <w:lang w:val="en-US"/>
              </w:rPr>
            </w:pPr>
            <w:r w:rsidRPr="00437220">
              <w:rPr>
                <w:sz w:val="20"/>
                <w:szCs w:val="20"/>
              </w:rPr>
              <w:t>Action dismissed</w:t>
            </w:r>
          </w:p>
        </w:tc>
      </w:tr>
      <w:tr w:rsidR="002F106F" w:rsidRPr="00437220" w:rsidTr="006A1115">
        <w:tblPrEx>
          <w:tblCellMar>
            <w:bottom w:w="0" w:type="dxa"/>
          </w:tblCellMar>
        </w:tblPrEx>
        <w:tc>
          <w:tcPr>
            <w:tcW w:w="2367" w:type="pct"/>
          </w:tcPr>
          <w:p w:rsidR="002F106F" w:rsidRPr="00437220" w:rsidRDefault="002F106F" w:rsidP="002F106F">
            <w:pPr>
              <w:jc w:val="both"/>
              <w:rPr>
                <w:sz w:val="20"/>
                <w:szCs w:val="20"/>
              </w:rPr>
            </w:pPr>
            <w:r w:rsidRPr="00437220">
              <w:rPr>
                <w:sz w:val="20"/>
                <w:szCs w:val="20"/>
              </w:rPr>
              <w:t>August 26, 2015</w:t>
            </w:r>
          </w:p>
          <w:p w:rsidR="002F106F" w:rsidRPr="00437220" w:rsidRDefault="002F106F" w:rsidP="002F106F">
            <w:pPr>
              <w:jc w:val="both"/>
              <w:rPr>
                <w:sz w:val="20"/>
                <w:szCs w:val="20"/>
              </w:rPr>
            </w:pPr>
            <w:r w:rsidRPr="00437220">
              <w:rPr>
                <w:sz w:val="20"/>
                <w:szCs w:val="20"/>
              </w:rPr>
              <w:t>Nova Scotia Court of Appeal</w:t>
            </w:r>
          </w:p>
          <w:p w:rsidR="002F106F" w:rsidRPr="00437220" w:rsidRDefault="002F106F" w:rsidP="002F106F">
            <w:pPr>
              <w:jc w:val="both"/>
              <w:rPr>
                <w:sz w:val="20"/>
                <w:szCs w:val="20"/>
              </w:rPr>
            </w:pPr>
            <w:r w:rsidRPr="00437220">
              <w:rPr>
                <w:sz w:val="20"/>
                <w:szCs w:val="20"/>
              </w:rPr>
              <w:t>(</w:t>
            </w:r>
            <w:proofErr w:type="spellStart"/>
            <w:r w:rsidRPr="00437220">
              <w:rPr>
                <w:sz w:val="20"/>
                <w:szCs w:val="20"/>
              </w:rPr>
              <w:t>Fichaud</w:t>
            </w:r>
            <w:proofErr w:type="spellEnd"/>
            <w:r w:rsidRPr="00437220">
              <w:rPr>
                <w:sz w:val="20"/>
                <w:szCs w:val="20"/>
              </w:rPr>
              <w:t xml:space="preserve">, Beveridge, Bryson, </w:t>
            </w:r>
            <w:proofErr w:type="spellStart"/>
            <w:r w:rsidRPr="00437220">
              <w:rPr>
                <w:sz w:val="20"/>
                <w:szCs w:val="20"/>
              </w:rPr>
              <w:t>Scanlan</w:t>
            </w:r>
            <w:proofErr w:type="spellEnd"/>
            <w:r w:rsidRPr="00437220">
              <w:rPr>
                <w:sz w:val="20"/>
                <w:szCs w:val="20"/>
              </w:rPr>
              <w:t>,</w:t>
            </w:r>
          </w:p>
          <w:p w:rsidR="002F106F" w:rsidRPr="00437220" w:rsidRDefault="002F106F" w:rsidP="002F106F">
            <w:pPr>
              <w:jc w:val="both"/>
              <w:rPr>
                <w:sz w:val="20"/>
                <w:szCs w:val="20"/>
              </w:rPr>
            </w:pPr>
            <w:r w:rsidRPr="00437220">
              <w:rPr>
                <w:sz w:val="20"/>
                <w:szCs w:val="20"/>
              </w:rPr>
              <w:t xml:space="preserve">Van den </w:t>
            </w:r>
            <w:proofErr w:type="spellStart"/>
            <w:r w:rsidRPr="00437220">
              <w:rPr>
                <w:sz w:val="20"/>
                <w:szCs w:val="20"/>
              </w:rPr>
              <w:t>Eynden</w:t>
            </w:r>
            <w:proofErr w:type="spellEnd"/>
            <w:r w:rsidRPr="00437220">
              <w:rPr>
                <w:sz w:val="20"/>
                <w:szCs w:val="20"/>
              </w:rPr>
              <w:t xml:space="preserve"> JJ.A.)</w:t>
            </w:r>
          </w:p>
          <w:p w:rsidR="002F106F" w:rsidRPr="00437220" w:rsidRDefault="00437220" w:rsidP="002F106F">
            <w:pPr>
              <w:jc w:val="both"/>
              <w:rPr>
                <w:sz w:val="20"/>
                <w:szCs w:val="20"/>
              </w:rPr>
            </w:pPr>
            <w:hyperlink r:id="rId61" w:history="1">
              <w:r w:rsidR="002F106F" w:rsidRPr="00437220">
                <w:rPr>
                  <w:color w:val="0000FF" w:themeColor="hyperlink"/>
                  <w:sz w:val="20"/>
                  <w:szCs w:val="20"/>
                  <w:u w:val="single"/>
                </w:rPr>
                <w:t>2015 NSCA 80</w:t>
              </w:r>
            </w:hyperlink>
          </w:p>
          <w:p w:rsidR="002F106F" w:rsidRPr="00437220" w:rsidRDefault="002F106F" w:rsidP="002F106F">
            <w:pPr>
              <w:jc w:val="both"/>
              <w:rPr>
                <w:sz w:val="20"/>
                <w:szCs w:val="20"/>
              </w:rPr>
            </w:pPr>
          </w:p>
        </w:tc>
        <w:tc>
          <w:tcPr>
            <w:tcW w:w="267" w:type="pct"/>
          </w:tcPr>
          <w:p w:rsidR="002F106F" w:rsidRPr="00437220" w:rsidRDefault="002F106F" w:rsidP="002F106F">
            <w:pPr>
              <w:jc w:val="both"/>
              <w:rPr>
                <w:sz w:val="20"/>
                <w:szCs w:val="20"/>
              </w:rPr>
            </w:pPr>
          </w:p>
        </w:tc>
        <w:tc>
          <w:tcPr>
            <w:tcW w:w="2366" w:type="pct"/>
          </w:tcPr>
          <w:p w:rsidR="002F106F" w:rsidRPr="00437220" w:rsidRDefault="002F106F" w:rsidP="002F106F">
            <w:pPr>
              <w:jc w:val="both"/>
              <w:rPr>
                <w:sz w:val="20"/>
                <w:szCs w:val="20"/>
              </w:rPr>
            </w:pPr>
            <w:r w:rsidRPr="00437220">
              <w:rPr>
                <w:sz w:val="20"/>
                <w:szCs w:val="20"/>
              </w:rPr>
              <w:t xml:space="preserve">Appeal dismissed </w:t>
            </w:r>
          </w:p>
          <w:p w:rsidR="002F106F" w:rsidRPr="00437220" w:rsidRDefault="002F106F" w:rsidP="002F106F">
            <w:pPr>
              <w:jc w:val="both"/>
              <w:rPr>
                <w:sz w:val="20"/>
                <w:szCs w:val="20"/>
              </w:rPr>
            </w:pPr>
          </w:p>
        </w:tc>
      </w:tr>
    </w:tbl>
    <w:p w:rsidR="004B4231" w:rsidRPr="00437220" w:rsidRDefault="004B4231">
      <w:r w:rsidRPr="00437220">
        <w:br w:type="page"/>
      </w:r>
    </w:p>
    <w:tbl>
      <w:tblPr>
        <w:tblW w:w="5000" w:type="pct"/>
        <w:tblLayout w:type="fixed"/>
        <w:tblCellMar>
          <w:left w:w="0" w:type="dxa"/>
          <w:right w:w="0" w:type="dxa"/>
        </w:tblCellMar>
        <w:tblLook w:val="04A0" w:firstRow="1" w:lastRow="0" w:firstColumn="1" w:lastColumn="0" w:noHBand="0" w:noVBand="1"/>
      </w:tblPr>
      <w:tblGrid>
        <w:gridCol w:w="4553"/>
        <w:gridCol w:w="514"/>
        <w:gridCol w:w="4552"/>
      </w:tblGrid>
      <w:tr w:rsidR="002F106F" w:rsidRPr="00437220" w:rsidTr="006A1115">
        <w:tc>
          <w:tcPr>
            <w:tcW w:w="2367" w:type="pct"/>
          </w:tcPr>
          <w:p w:rsidR="002F106F" w:rsidRPr="00437220" w:rsidRDefault="002F106F" w:rsidP="002F106F">
            <w:pPr>
              <w:jc w:val="both"/>
              <w:rPr>
                <w:sz w:val="20"/>
                <w:szCs w:val="20"/>
              </w:rPr>
            </w:pPr>
            <w:r w:rsidRPr="00437220">
              <w:rPr>
                <w:sz w:val="20"/>
                <w:szCs w:val="20"/>
              </w:rPr>
              <w:lastRenderedPageBreak/>
              <w:t>September 23, 2015</w:t>
            </w:r>
          </w:p>
          <w:p w:rsidR="002F106F" w:rsidRPr="00437220" w:rsidRDefault="002F106F" w:rsidP="002F106F">
            <w:pPr>
              <w:jc w:val="both"/>
              <w:rPr>
                <w:sz w:val="20"/>
                <w:szCs w:val="20"/>
              </w:rPr>
            </w:pPr>
            <w:r w:rsidRPr="00437220">
              <w:rPr>
                <w:sz w:val="20"/>
                <w:szCs w:val="20"/>
              </w:rPr>
              <w:t>Supreme Court of Canada</w:t>
            </w:r>
          </w:p>
        </w:tc>
        <w:tc>
          <w:tcPr>
            <w:tcW w:w="267" w:type="pct"/>
          </w:tcPr>
          <w:p w:rsidR="002F106F" w:rsidRPr="00437220" w:rsidRDefault="002F106F" w:rsidP="002F106F">
            <w:pPr>
              <w:jc w:val="both"/>
              <w:rPr>
                <w:sz w:val="20"/>
                <w:szCs w:val="20"/>
              </w:rPr>
            </w:pPr>
          </w:p>
        </w:tc>
        <w:tc>
          <w:tcPr>
            <w:tcW w:w="2366" w:type="pct"/>
          </w:tcPr>
          <w:p w:rsidR="002F106F" w:rsidRPr="00437220" w:rsidRDefault="002F106F" w:rsidP="002F106F">
            <w:pPr>
              <w:jc w:val="both"/>
              <w:rPr>
                <w:sz w:val="20"/>
                <w:szCs w:val="20"/>
              </w:rPr>
            </w:pPr>
            <w:r w:rsidRPr="00437220">
              <w:rPr>
                <w:sz w:val="20"/>
                <w:szCs w:val="20"/>
              </w:rPr>
              <w:t>Application for leave to appeal filed</w:t>
            </w:r>
          </w:p>
          <w:p w:rsidR="002F106F" w:rsidRPr="00437220" w:rsidRDefault="002F106F" w:rsidP="002F106F">
            <w:pPr>
              <w:jc w:val="both"/>
              <w:rPr>
                <w:sz w:val="20"/>
                <w:szCs w:val="20"/>
              </w:rPr>
            </w:pPr>
          </w:p>
        </w:tc>
      </w:tr>
    </w:tbl>
    <w:p w:rsidR="00B45BF4" w:rsidRPr="00437220" w:rsidRDefault="00B45BF4" w:rsidP="00B45BF4">
      <w:pPr>
        <w:rPr>
          <w:sz w:val="20"/>
          <w:szCs w:val="20"/>
        </w:rPr>
      </w:pPr>
    </w:p>
    <w:p w:rsidR="00B45BF4" w:rsidRPr="00437220" w:rsidRDefault="00437220" w:rsidP="00B45BF4">
      <w:pPr>
        <w:rPr>
          <w:sz w:val="20"/>
          <w:szCs w:val="20"/>
          <w:lang w:val="fr-CA"/>
        </w:rPr>
      </w:pPr>
      <w:r w:rsidRPr="00437220">
        <w:rPr>
          <w:sz w:val="20"/>
          <w:szCs w:val="20"/>
          <w:lang w:val="fr-CA"/>
        </w:rPr>
        <w:pict>
          <v:rect id="_x0000_i1063" style="width:2in;height:1pt" o:hrpct="0" o:hralign="center" o:hrstd="t" o:hrnoshade="t" o:hr="t" fillcolor="black [3213]" stroked="f"/>
        </w:pict>
      </w:r>
    </w:p>
    <w:p w:rsidR="002F106F" w:rsidRPr="00437220" w:rsidRDefault="002F106F" w:rsidP="00B45BF4">
      <w:pPr>
        <w:rPr>
          <w:sz w:val="20"/>
          <w:szCs w:val="20"/>
        </w:rPr>
      </w:pPr>
    </w:p>
    <w:p w:rsidR="00B45BF4" w:rsidRPr="00437220" w:rsidRDefault="00B45BF4" w:rsidP="00B45BF4">
      <w:pPr>
        <w:rPr>
          <w:sz w:val="20"/>
          <w:szCs w:val="20"/>
          <w:u w:val="single"/>
          <w:lang w:val="fr-CA"/>
        </w:rPr>
      </w:pPr>
      <w:r w:rsidRPr="00437220">
        <w:rPr>
          <w:sz w:val="20"/>
          <w:szCs w:val="20"/>
          <w:u w:val="single"/>
          <w:lang w:val="fr-CA"/>
        </w:rPr>
        <w:t>RÉSUMÉ DE L’AFFAIRE</w:t>
      </w:r>
    </w:p>
    <w:p w:rsidR="00B45BF4" w:rsidRPr="00437220" w:rsidRDefault="00B45BF4" w:rsidP="00B45BF4">
      <w:pPr>
        <w:rPr>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4553"/>
        <w:gridCol w:w="514"/>
        <w:gridCol w:w="4552"/>
      </w:tblGrid>
      <w:tr w:rsidR="00FB6A29" w:rsidRPr="00437220" w:rsidTr="006A1115">
        <w:tc>
          <w:tcPr>
            <w:tcW w:w="5000" w:type="pct"/>
            <w:gridSpan w:val="3"/>
          </w:tcPr>
          <w:p w:rsidR="00FB6A29" w:rsidRPr="00437220" w:rsidRDefault="00FB6A29" w:rsidP="00FB6A29">
            <w:pPr>
              <w:jc w:val="both"/>
              <w:rPr>
                <w:sz w:val="20"/>
                <w:szCs w:val="20"/>
                <w:lang w:val="fr-CA"/>
              </w:rPr>
            </w:pPr>
            <w:r w:rsidRPr="00437220">
              <w:rPr>
                <w:i/>
                <w:sz w:val="20"/>
                <w:szCs w:val="20"/>
                <w:lang w:val="fr-CA"/>
              </w:rPr>
              <w:t xml:space="preserve">Charte canadienne des droits et libertés </w:t>
            </w:r>
            <w:r w:rsidRPr="00437220">
              <w:rPr>
                <w:sz w:val="20"/>
                <w:szCs w:val="20"/>
                <w:lang w:val="fr-CA"/>
              </w:rPr>
              <w:t>– Droit constitutionnel – Liberté de conscience et de religion – École – Le demandeur a distribué des tracts prêchant le fondamentalisme chrétien dans une école publique pendant les heures d’école – La commission scolaire a refusé au demander la permission de distribuer les documents et elle lui a demandé de cesser de le faire en application des politiques adoptées sous le régime de l’</w:t>
            </w:r>
            <w:proofErr w:type="spellStart"/>
            <w:r w:rsidRPr="00437220">
              <w:rPr>
                <w:i/>
                <w:sz w:val="20"/>
                <w:szCs w:val="20"/>
                <w:lang w:val="fr-CA"/>
              </w:rPr>
              <w:t>Education</w:t>
            </w:r>
            <w:proofErr w:type="spellEnd"/>
            <w:r w:rsidRPr="00437220">
              <w:rPr>
                <w:i/>
                <w:sz w:val="20"/>
                <w:szCs w:val="20"/>
                <w:lang w:val="fr-CA"/>
              </w:rPr>
              <w:t xml:space="preserve"> </w:t>
            </w:r>
            <w:proofErr w:type="spellStart"/>
            <w:r w:rsidRPr="00437220">
              <w:rPr>
                <w:i/>
                <w:sz w:val="20"/>
                <w:szCs w:val="20"/>
                <w:lang w:val="fr-CA"/>
              </w:rPr>
              <w:t>Act</w:t>
            </w:r>
            <w:proofErr w:type="spellEnd"/>
            <w:r w:rsidRPr="00437220">
              <w:rPr>
                <w:sz w:val="20"/>
                <w:szCs w:val="20"/>
                <w:lang w:val="fr-CA"/>
              </w:rPr>
              <w:t>, S.N.S. 1995-96, ch. 1 – Le demandeur invoque la liberté de conscience et de religion pour contester la décision de la commission scolaire – La décision de la commission scolaire a-t-elle violé les droits que l’al. 2a) et l’art. 15 de la</w:t>
            </w:r>
            <w:r w:rsidRPr="00437220">
              <w:rPr>
                <w:i/>
                <w:sz w:val="20"/>
                <w:szCs w:val="20"/>
                <w:lang w:val="fr-CA"/>
              </w:rPr>
              <w:t xml:space="preserve"> Charte</w:t>
            </w:r>
            <w:r w:rsidRPr="00437220">
              <w:rPr>
                <w:sz w:val="20"/>
                <w:szCs w:val="20"/>
                <w:lang w:val="fr-CA"/>
              </w:rPr>
              <w:t xml:space="preserve"> garantissent au demandeur? – L’arrêt de la Cour d’appel est-il fondé sur des considérations arbitraires? – La Cour d’appel a-t-elle eu tort de statuer que la décision de la commission scolaire était une mise en balance proportionnée et donc raisonnable des protections conférées par la </w:t>
            </w:r>
            <w:r w:rsidRPr="00437220">
              <w:rPr>
                <w:i/>
                <w:iCs/>
                <w:sz w:val="20"/>
                <w:szCs w:val="20"/>
                <w:lang w:val="fr-CA"/>
              </w:rPr>
              <w:t>Charte </w:t>
            </w:r>
            <w:r w:rsidRPr="00437220">
              <w:rPr>
                <w:sz w:val="20"/>
                <w:szCs w:val="20"/>
                <w:lang w:val="fr-CA"/>
              </w:rPr>
              <w:t>et des objectifs de la loi en cause? – La Cour d’appel a-t-elle rejeté l’appel du demandeur en raison du message fondamental de la foi chrétienne? – La Cour d’appel a-t-elle fait abstraction de la</w:t>
            </w:r>
            <w:r w:rsidRPr="00437220">
              <w:rPr>
                <w:i/>
                <w:sz w:val="20"/>
                <w:szCs w:val="20"/>
                <w:lang w:val="fr-CA"/>
              </w:rPr>
              <w:t xml:space="preserve"> Déclaration universelle des droits de l’homme</w:t>
            </w:r>
            <w:r w:rsidRPr="00437220">
              <w:rPr>
                <w:sz w:val="20"/>
                <w:szCs w:val="20"/>
                <w:lang w:val="fr-CA"/>
              </w:rPr>
              <w:t>?</w:t>
            </w:r>
            <w:r w:rsidRPr="00437220">
              <w:rPr>
                <w:i/>
                <w:sz w:val="20"/>
                <w:szCs w:val="20"/>
                <w:lang w:val="fr-CA"/>
              </w:rPr>
              <w:t xml:space="preserve"> </w:t>
            </w:r>
            <w:r w:rsidRPr="00437220">
              <w:rPr>
                <w:sz w:val="20"/>
                <w:szCs w:val="20"/>
                <w:lang w:val="fr-CA"/>
              </w:rPr>
              <w:t>– La Cour d’appel a-t-elle mal interprété et mal appliqué la jurisprudence qui porte sur le cadre de la proportionnalité? – La Cour d’appel a-t-elle omis de prendre en considération des principes applicables aux limites imposées à la liberté de religion? – La limite était-elle « prescrite par une règle de droit »?</w:t>
            </w:r>
          </w:p>
          <w:p w:rsidR="00FB6A29" w:rsidRPr="00437220" w:rsidRDefault="00FB6A29" w:rsidP="00FB6A29">
            <w:pPr>
              <w:jc w:val="both"/>
              <w:rPr>
                <w:sz w:val="20"/>
                <w:szCs w:val="20"/>
                <w:lang w:val="fr-CA"/>
              </w:rPr>
            </w:pPr>
          </w:p>
        </w:tc>
      </w:tr>
      <w:tr w:rsidR="00FB6A29" w:rsidRPr="00437220" w:rsidTr="006A1115">
        <w:tc>
          <w:tcPr>
            <w:tcW w:w="5000" w:type="pct"/>
            <w:gridSpan w:val="3"/>
          </w:tcPr>
          <w:p w:rsidR="00FB6A29" w:rsidRPr="00437220" w:rsidRDefault="00FB6A29" w:rsidP="00FB6A29">
            <w:pPr>
              <w:jc w:val="both"/>
              <w:rPr>
                <w:sz w:val="20"/>
                <w:szCs w:val="20"/>
                <w:lang w:val="fr-CA"/>
              </w:rPr>
            </w:pPr>
            <w:r w:rsidRPr="00437220">
              <w:rPr>
                <w:sz w:val="20"/>
                <w:szCs w:val="20"/>
                <w:lang w:val="fr-CA"/>
              </w:rPr>
              <w:t>Le demandeur, M. </w:t>
            </w:r>
            <w:proofErr w:type="spellStart"/>
            <w:r w:rsidRPr="00437220">
              <w:rPr>
                <w:sz w:val="20"/>
                <w:szCs w:val="20"/>
                <w:lang w:val="fr-CA"/>
              </w:rPr>
              <w:t>Bonitto</w:t>
            </w:r>
            <w:proofErr w:type="spellEnd"/>
            <w:r w:rsidRPr="00437220">
              <w:rPr>
                <w:sz w:val="20"/>
                <w:szCs w:val="20"/>
                <w:lang w:val="fr-CA"/>
              </w:rPr>
              <w:t>, est chrétien fondamentaliste. Il a distribué divers tracts évangéliques aux étudiants et à d’autres dans une école publique pendant les heures d’école. Ses enfants fréquentent cette même école. Selon la politique officielle adoptée par l’intimée, la commission scolaire régionale d’Halifax, la distribution de documents à l’école doit être approuvée par le directeur. Une autre politique prévoit que l’enseignement religieux à l’école ne peut se faire qu’en dehors des heures d’école. Le directeur de l’école a demandé à M. </w:t>
            </w:r>
            <w:proofErr w:type="spellStart"/>
            <w:r w:rsidRPr="00437220">
              <w:rPr>
                <w:sz w:val="20"/>
                <w:szCs w:val="20"/>
                <w:lang w:val="fr-CA"/>
              </w:rPr>
              <w:t>Bonitto</w:t>
            </w:r>
            <w:proofErr w:type="spellEnd"/>
            <w:r w:rsidRPr="00437220">
              <w:rPr>
                <w:sz w:val="20"/>
                <w:szCs w:val="20"/>
                <w:lang w:val="fr-CA"/>
              </w:rPr>
              <w:t xml:space="preserve"> de cesser de distribuer les documents en question et il a refusé à M. </w:t>
            </w:r>
            <w:proofErr w:type="spellStart"/>
            <w:r w:rsidRPr="00437220">
              <w:rPr>
                <w:sz w:val="20"/>
                <w:szCs w:val="20"/>
                <w:lang w:val="fr-CA"/>
              </w:rPr>
              <w:t>Bonitto</w:t>
            </w:r>
            <w:proofErr w:type="spellEnd"/>
            <w:r w:rsidRPr="00437220">
              <w:rPr>
                <w:sz w:val="20"/>
                <w:szCs w:val="20"/>
                <w:lang w:val="fr-CA"/>
              </w:rPr>
              <w:t xml:space="preserve"> la permission de distribuer ces documents. Monsieur </w:t>
            </w:r>
            <w:proofErr w:type="spellStart"/>
            <w:r w:rsidRPr="00437220">
              <w:rPr>
                <w:sz w:val="20"/>
                <w:szCs w:val="20"/>
                <w:lang w:val="fr-CA"/>
              </w:rPr>
              <w:t>Bonitto</w:t>
            </w:r>
            <w:proofErr w:type="spellEnd"/>
            <w:r w:rsidRPr="00437220">
              <w:rPr>
                <w:sz w:val="20"/>
                <w:szCs w:val="20"/>
                <w:lang w:val="fr-CA"/>
              </w:rPr>
              <w:t xml:space="preserve"> a poursuivi la commission scolaire, alléguant que la décision du directeur avait violé sa liberté d’expression religieuse, garantie par les al. a) et b) de la </w:t>
            </w:r>
            <w:r w:rsidRPr="00437220">
              <w:rPr>
                <w:i/>
                <w:iCs/>
                <w:sz w:val="20"/>
                <w:szCs w:val="20"/>
                <w:lang w:val="fr-CA"/>
              </w:rPr>
              <w:t>Charte</w:t>
            </w:r>
            <w:r w:rsidRPr="00437220">
              <w:rPr>
                <w:sz w:val="20"/>
                <w:szCs w:val="20"/>
                <w:lang w:val="fr-CA"/>
              </w:rPr>
              <w:t>.</w:t>
            </w:r>
          </w:p>
          <w:p w:rsidR="00FB6A29" w:rsidRPr="00437220" w:rsidRDefault="00FB6A29" w:rsidP="00FB6A29">
            <w:pPr>
              <w:jc w:val="both"/>
              <w:rPr>
                <w:sz w:val="20"/>
                <w:szCs w:val="20"/>
                <w:lang w:val="fr-CA"/>
              </w:rPr>
            </w:pPr>
          </w:p>
        </w:tc>
      </w:tr>
      <w:tr w:rsidR="00FB6A29" w:rsidRPr="00437220" w:rsidTr="006A1115">
        <w:tblPrEx>
          <w:tblCellMar>
            <w:bottom w:w="0" w:type="dxa"/>
          </w:tblCellMar>
        </w:tblPrEx>
        <w:tc>
          <w:tcPr>
            <w:tcW w:w="2367" w:type="pct"/>
          </w:tcPr>
          <w:p w:rsidR="00FB6A29" w:rsidRPr="00437220" w:rsidRDefault="00FB6A29" w:rsidP="00FB6A29">
            <w:pPr>
              <w:jc w:val="both"/>
              <w:rPr>
                <w:sz w:val="20"/>
                <w:szCs w:val="20"/>
                <w:lang w:val="fr-CA"/>
              </w:rPr>
            </w:pPr>
            <w:r w:rsidRPr="00437220">
              <w:rPr>
                <w:sz w:val="20"/>
                <w:szCs w:val="20"/>
                <w:lang w:val="fr-CA"/>
              </w:rPr>
              <w:t>22 août 2014</w:t>
            </w:r>
          </w:p>
          <w:p w:rsidR="00FB6A29" w:rsidRPr="00437220" w:rsidRDefault="00FB6A29" w:rsidP="00FB6A29">
            <w:pPr>
              <w:jc w:val="both"/>
              <w:rPr>
                <w:sz w:val="20"/>
                <w:szCs w:val="20"/>
                <w:lang w:val="fr-CA"/>
              </w:rPr>
            </w:pPr>
            <w:r w:rsidRPr="00437220">
              <w:rPr>
                <w:sz w:val="20"/>
                <w:szCs w:val="20"/>
                <w:lang w:val="fr-CA"/>
              </w:rPr>
              <w:t xml:space="preserve">Cour suprême de la Nouvelle-Écosse </w:t>
            </w:r>
          </w:p>
          <w:p w:rsidR="00FB6A29" w:rsidRPr="00437220" w:rsidRDefault="00FB6A29" w:rsidP="00FB6A29">
            <w:pPr>
              <w:jc w:val="both"/>
              <w:rPr>
                <w:sz w:val="20"/>
                <w:szCs w:val="20"/>
                <w:lang w:val="fr-CA"/>
              </w:rPr>
            </w:pPr>
            <w:r w:rsidRPr="00437220">
              <w:rPr>
                <w:sz w:val="20"/>
                <w:szCs w:val="20"/>
                <w:lang w:val="fr-CA"/>
              </w:rPr>
              <w:t xml:space="preserve">(Juge </w:t>
            </w:r>
            <w:proofErr w:type="spellStart"/>
            <w:r w:rsidRPr="00437220">
              <w:rPr>
                <w:sz w:val="20"/>
                <w:szCs w:val="20"/>
                <w:lang w:val="fr-CA"/>
              </w:rPr>
              <w:t>Muise</w:t>
            </w:r>
            <w:proofErr w:type="spellEnd"/>
            <w:r w:rsidRPr="00437220">
              <w:rPr>
                <w:sz w:val="20"/>
                <w:szCs w:val="20"/>
                <w:lang w:val="fr-CA"/>
              </w:rPr>
              <w:t>)</w:t>
            </w:r>
          </w:p>
          <w:p w:rsidR="00FB6A29" w:rsidRPr="00437220" w:rsidRDefault="00FB6A29" w:rsidP="00FB6A29">
            <w:pPr>
              <w:jc w:val="both"/>
              <w:rPr>
                <w:sz w:val="20"/>
                <w:szCs w:val="20"/>
                <w:lang w:val="fr-CA"/>
              </w:rPr>
            </w:pPr>
            <w:r w:rsidRPr="00437220">
              <w:rPr>
                <w:sz w:val="20"/>
                <w:szCs w:val="20"/>
                <w:lang w:val="fr-CA"/>
              </w:rPr>
              <w:t>2014 NSSC 311</w:t>
            </w:r>
          </w:p>
          <w:p w:rsidR="00FB6A29" w:rsidRPr="00437220" w:rsidRDefault="00FB6A29" w:rsidP="00FB6A29">
            <w:pPr>
              <w:jc w:val="both"/>
              <w:rPr>
                <w:sz w:val="20"/>
                <w:szCs w:val="20"/>
                <w:lang w:val="fr-CA"/>
              </w:rPr>
            </w:pPr>
            <w:r w:rsidRPr="00437220">
              <w:rPr>
                <w:sz w:val="20"/>
                <w:szCs w:val="20"/>
                <w:lang w:val="fr-CA"/>
              </w:rPr>
              <w:t xml:space="preserve">(Non publié dans </w:t>
            </w:r>
            <w:proofErr w:type="spellStart"/>
            <w:r w:rsidRPr="00437220">
              <w:rPr>
                <w:sz w:val="20"/>
                <w:szCs w:val="20"/>
                <w:lang w:val="fr-CA"/>
              </w:rPr>
              <w:t>CanLII</w:t>
            </w:r>
            <w:proofErr w:type="spellEnd"/>
            <w:r w:rsidRPr="00437220">
              <w:rPr>
                <w:sz w:val="20"/>
                <w:szCs w:val="20"/>
                <w:lang w:val="fr-CA"/>
              </w:rPr>
              <w:t>)</w:t>
            </w:r>
          </w:p>
          <w:p w:rsidR="00FB6A29" w:rsidRPr="00437220" w:rsidRDefault="00FB6A29" w:rsidP="00FB6A29">
            <w:pPr>
              <w:jc w:val="both"/>
              <w:rPr>
                <w:sz w:val="20"/>
                <w:szCs w:val="20"/>
                <w:lang w:val="fr-CA"/>
              </w:rPr>
            </w:pPr>
          </w:p>
        </w:tc>
        <w:tc>
          <w:tcPr>
            <w:tcW w:w="267" w:type="pct"/>
          </w:tcPr>
          <w:p w:rsidR="00FB6A29" w:rsidRPr="00437220" w:rsidRDefault="00FB6A29" w:rsidP="00FB6A29">
            <w:pPr>
              <w:jc w:val="both"/>
              <w:rPr>
                <w:sz w:val="20"/>
                <w:szCs w:val="20"/>
                <w:lang w:val="fr-CA"/>
              </w:rPr>
            </w:pPr>
          </w:p>
        </w:tc>
        <w:tc>
          <w:tcPr>
            <w:tcW w:w="2366" w:type="pct"/>
          </w:tcPr>
          <w:p w:rsidR="00FB6A29" w:rsidRPr="00437220" w:rsidRDefault="00FB6A29" w:rsidP="00FB6A29">
            <w:pPr>
              <w:jc w:val="both"/>
              <w:rPr>
                <w:sz w:val="20"/>
                <w:szCs w:val="20"/>
                <w:lang w:val="fr-CA"/>
              </w:rPr>
            </w:pPr>
            <w:r w:rsidRPr="00437220">
              <w:rPr>
                <w:sz w:val="20"/>
                <w:szCs w:val="20"/>
                <w:lang w:val="fr-CA"/>
              </w:rPr>
              <w:t>Rejet de l’action</w:t>
            </w:r>
          </w:p>
        </w:tc>
      </w:tr>
      <w:tr w:rsidR="00FB6A29" w:rsidRPr="00437220" w:rsidTr="006A1115">
        <w:tblPrEx>
          <w:tblCellMar>
            <w:bottom w:w="0" w:type="dxa"/>
          </w:tblCellMar>
        </w:tblPrEx>
        <w:tc>
          <w:tcPr>
            <w:tcW w:w="2367" w:type="pct"/>
          </w:tcPr>
          <w:p w:rsidR="00FB6A29" w:rsidRPr="00437220" w:rsidRDefault="00FB6A29" w:rsidP="00FB6A29">
            <w:pPr>
              <w:jc w:val="both"/>
              <w:rPr>
                <w:sz w:val="20"/>
                <w:szCs w:val="20"/>
                <w:lang w:val="fr-CA"/>
              </w:rPr>
            </w:pPr>
            <w:r w:rsidRPr="00437220">
              <w:rPr>
                <w:sz w:val="20"/>
                <w:szCs w:val="20"/>
                <w:lang w:val="fr-CA"/>
              </w:rPr>
              <w:t>26 août 2015</w:t>
            </w:r>
          </w:p>
          <w:p w:rsidR="00FB6A29" w:rsidRPr="00437220" w:rsidRDefault="00FB6A29" w:rsidP="00FB6A29">
            <w:pPr>
              <w:jc w:val="both"/>
              <w:rPr>
                <w:sz w:val="20"/>
                <w:szCs w:val="20"/>
                <w:lang w:val="fr-CA"/>
              </w:rPr>
            </w:pPr>
            <w:r w:rsidRPr="00437220">
              <w:rPr>
                <w:sz w:val="20"/>
                <w:szCs w:val="20"/>
                <w:lang w:val="fr-CA"/>
              </w:rPr>
              <w:t xml:space="preserve">Cour d’appel de la Nouvelle-Écosse </w:t>
            </w:r>
          </w:p>
          <w:p w:rsidR="00FB6A29" w:rsidRPr="00437220" w:rsidRDefault="00FB6A29" w:rsidP="00FB6A29">
            <w:pPr>
              <w:jc w:val="both"/>
              <w:rPr>
                <w:sz w:val="20"/>
                <w:szCs w:val="20"/>
                <w:lang w:val="fr-CA"/>
              </w:rPr>
            </w:pPr>
            <w:r w:rsidRPr="00437220">
              <w:rPr>
                <w:sz w:val="20"/>
                <w:szCs w:val="20"/>
                <w:lang w:val="fr-CA"/>
              </w:rPr>
              <w:t xml:space="preserve">(Juges </w:t>
            </w:r>
            <w:proofErr w:type="spellStart"/>
            <w:r w:rsidRPr="00437220">
              <w:rPr>
                <w:sz w:val="20"/>
                <w:szCs w:val="20"/>
                <w:lang w:val="fr-CA"/>
              </w:rPr>
              <w:t>Fichaud</w:t>
            </w:r>
            <w:proofErr w:type="spellEnd"/>
            <w:r w:rsidRPr="00437220">
              <w:rPr>
                <w:sz w:val="20"/>
                <w:szCs w:val="20"/>
                <w:lang w:val="fr-CA"/>
              </w:rPr>
              <w:t xml:space="preserve">, Beveridge, </w:t>
            </w:r>
            <w:proofErr w:type="spellStart"/>
            <w:r w:rsidRPr="00437220">
              <w:rPr>
                <w:sz w:val="20"/>
                <w:szCs w:val="20"/>
                <w:lang w:val="fr-CA"/>
              </w:rPr>
              <w:t>Bryson</w:t>
            </w:r>
            <w:proofErr w:type="spellEnd"/>
            <w:r w:rsidRPr="00437220">
              <w:rPr>
                <w:sz w:val="20"/>
                <w:szCs w:val="20"/>
                <w:lang w:val="fr-CA"/>
              </w:rPr>
              <w:t xml:space="preserve">, </w:t>
            </w:r>
            <w:proofErr w:type="spellStart"/>
            <w:r w:rsidRPr="00437220">
              <w:rPr>
                <w:sz w:val="20"/>
                <w:szCs w:val="20"/>
                <w:lang w:val="fr-CA"/>
              </w:rPr>
              <w:t>Scanlan</w:t>
            </w:r>
            <w:proofErr w:type="spellEnd"/>
            <w:r w:rsidRPr="00437220">
              <w:rPr>
                <w:sz w:val="20"/>
                <w:szCs w:val="20"/>
                <w:lang w:val="fr-CA"/>
              </w:rPr>
              <w:t xml:space="preserve"> et Van den </w:t>
            </w:r>
            <w:proofErr w:type="spellStart"/>
            <w:r w:rsidRPr="00437220">
              <w:rPr>
                <w:sz w:val="20"/>
                <w:szCs w:val="20"/>
                <w:lang w:val="fr-CA"/>
              </w:rPr>
              <w:t>Eynden</w:t>
            </w:r>
            <w:proofErr w:type="spellEnd"/>
            <w:r w:rsidRPr="00437220">
              <w:rPr>
                <w:sz w:val="20"/>
                <w:szCs w:val="20"/>
                <w:lang w:val="fr-CA"/>
              </w:rPr>
              <w:t>)</w:t>
            </w:r>
          </w:p>
          <w:p w:rsidR="00FB6A29" w:rsidRPr="00437220" w:rsidRDefault="00437220" w:rsidP="00FB6A29">
            <w:pPr>
              <w:jc w:val="both"/>
              <w:rPr>
                <w:sz w:val="20"/>
                <w:szCs w:val="20"/>
                <w:lang w:val="fr-CA"/>
              </w:rPr>
            </w:pPr>
            <w:hyperlink r:id="rId62" w:history="1">
              <w:r w:rsidR="00FB6A29" w:rsidRPr="00437220">
                <w:rPr>
                  <w:color w:val="0000FF" w:themeColor="hyperlink"/>
                  <w:sz w:val="20"/>
                  <w:szCs w:val="20"/>
                  <w:u w:val="single"/>
                  <w:lang w:val="fr-CA"/>
                </w:rPr>
                <w:t>2015 NSCA 80</w:t>
              </w:r>
            </w:hyperlink>
          </w:p>
          <w:p w:rsidR="00FB6A29" w:rsidRPr="00437220" w:rsidRDefault="00FB6A29" w:rsidP="00FB6A29">
            <w:pPr>
              <w:jc w:val="both"/>
              <w:rPr>
                <w:sz w:val="20"/>
                <w:szCs w:val="20"/>
                <w:lang w:val="fr-CA"/>
              </w:rPr>
            </w:pPr>
          </w:p>
        </w:tc>
        <w:tc>
          <w:tcPr>
            <w:tcW w:w="267" w:type="pct"/>
          </w:tcPr>
          <w:p w:rsidR="00FB6A29" w:rsidRPr="00437220" w:rsidRDefault="00FB6A29" w:rsidP="00FB6A29">
            <w:pPr>
              <w:jc w:val="both"/>
              <w:rPr>
                <w:sz w:val="20"/>
                <w:szCs w:val="20"/>
                <w:lang w:val="fr-CA"/>
              </w:rPr>
            </w:pPr>
          </w:p>
        </w:tc>
        <w:tc>
          <w:tcPr>
            <w:tcW w:w="2366" w:type="pct"/>
          </w:tcPr>
          <w:p w:rsidR="00FB6A29" w:rsidRPr="00437220" w:rsidRDefault="00FB6A29" w:rsidP="00FB6A29">
            <w:pPr>
              <w:jc w:val="both"/>
              <w:rPr>
                <w:sz w:val="20"/>
                <w:szCs w:val="20"/>
                <w:lang w:val="fr-CA"/>
              </w:rPr>
            </w:pPr>
            <w:r w:rsidRPr="00437220">
              <w:rPr>
                <w:sz w:val="20"/>
                <w:szCs w:val="20"/>
                <w:lang w:val="fr-CA"/>
              </w:rPr>
              <w:t>Rejet de l’appel</w:t>
            </w:r>
          </w:p>
          <w:p w:rsidR="00FB6A29" w:rsidRPr="00437220" w:rsidRDefault="00FB6A29" w:rsidP="00FB6A29">
            <w:pPr>
              <w:jc w:val="both"/>
              <w:rPr>
                <w:sz w:val="20"/>
                <w:szCs w:val="20"/>
                <w:lang w:val="fr-CA"/>
              </w:rPr>
            </w:pPr>
          </w:p>
        </w:tc>
      </w:tr>
      <w:tr w:rsidR="00FB6A29" w:rsidRPr="00437220" w:rsidTr="006A1115">
        <w:tblPrEx>
          <w:tblCellMar>
            <w:bottom w:w="0" w:type="dxa"/>
          </w:tblCellMar>
        </w:tblPrEx>
        <w:tc>
          <w:tcPr>
            <w:tcW w:w="2367" w:type="pct"/>
          </w:tcPr>
          <w:p w:rsidR="00FB6A29" w:rsidRPr="00437220" w:rsidRDefault="00FB6A29" w:rsidP="00FB6A29">
            <w:pPr>
              <w:jc w:val="both"/>
              <w:rPr>
                <w:sz w:val="20"/>
                <w:szCs w:val="20"/>
                <w:lang w:val="fr-CA"/>
              </w:rPr>
            </w:pPr>
            <w:r w:rsidRPr="00437220">
              <w:rPr>
                <w:sz w:val="20"/>
                <w:szCs w:val="20"/>
                <w:lang w:val="fr-CA"/>
              </w:rPr>
              <w:t>23 septembre 2015</w:t>
            </w:r>
          </w:p>
          <w:p w:rsidR="00FB6A29" w:rsidRPr="00437220" w:rsidRDefault="00FB6A29" w:rsidP="00FB6A29">
            <w:pPr>
              <w:jc w:val="both"/>
              <w:rPr>
                <w:sz w:val="20"/>
                <w:szCs w:val="20"/>
                <w:lang w:val="fr-CA"/>
              </w:rPr>
            </w:pPr>
            <w:r w:rsidRPr="00437220">
              <w:rPr>
                <w:sz w:val="20"/>
                <w:szCs w:val="20"/>
                <w:lang w:val="fr-CA"/>
              </w:rPr>
              <w:t>Cour suprême du Canada</w:t>
            </w:r>
          </w:p>
        </w:tc>
        <w:tc>
          <w:tcPr>
            <w:tcW w:w="267" w:type="pct"/>
          </w:tcPr>
          <w:p w:rsidR="00FB6A29" w:rsidRPr="00437220" w:rsidRDefault="00FB6A29" w:rsidP="00FB6A29">
            <w:pPr>
              <w:jc w:val="both"/>
              <w:rPr>
                <w:sz w:val="20"/>
                <w:szCs w:val="20"/>
                <w:lang w:val="fr-CA"/>
              </w:rPr>
            </w:pPr>
          </w:p>
        </w:tc>
        <w:tc>
          <w:tcPr>
            <w:tcW w:w="2366" w:type="pct"/>
          </w:tcPr>
          <w:p w:rsidR="00FB6A29" w:rsidRPr="00437220" w:rsidRDefault="00FB6A29" w:rsidP="00FB6A29">
            <w:pPr>
              <w:jc w:val="both"/>
              <w:rPr>
                <w:sz w:val="20"/>
                <w:szCs w:val="20"/>
                <w:lang w:val="fr-CA"/>
              </w:rPr>
            </w:pPr>
            <w:r w:rsidRPr="00437220">
              <w:rPr>
                <w:sz w:val="20"/>
                <w:szCs w:val="20"/>
                <w:lang w:val="fr-CA"/>
              </w:rPr>
              <w:t>Dépôt de la demande d’autorisation d’appel</w:t>
            </w:r>
          </w:p>
          <w:p w:rsidR="00FB6A29" w:rsidRPr="00437220" w:rsidRDefault="00FB6A29" w:rsidP="00FB6A29">
            <w:pPr>
              <w:jc w:val="both"/>
              <w:rPr>
                <w:sz w:val="20"/>
                <w:szCs w:val="20"/>
                <w:lang w:val="fr-CA"/>
              </w:rPr>
            </w:pPr>
          </w:p>
        </w:tc>
      </w:tr>
    </w:tbl>
    <w:p w:rsidR="00B45BF4" w:rsidRPr="00437220" w:rsidRDefault="00B45BF4" w:rsidP="00B45BF4">
      <w:pPr>
        <w:rPr>
          <w:sz w:val="20"/>
          <w:szCs w:val="20"/>
        </w:rPr>
      </w:pPr>
    </w:p>
    <w:p w:rsidR="00B45BF4" w:rsidRPr="00437220" w:rsidRDefault="00437220" w:rsidP="00B45BF4">
      <w:pPr>
        <w:rPr>
          <w:sz w:val="20"/>
          <w:szCs w:val="20"/>
          <w:lang w:val="fr-CA"/>
        </w:rPr>
      </w:pPr>
      <w:r w:rsidRPr="00437220">
        <w:rPr>
          <w:sz w:val="20"/>
          <w:szCs w:val="20"/>
          <w:lang w:val="fr-CA"/>
        </w:rPr>
        <w:pict>
          <v:rect id="_x0000_i1064" style="width:2in;height:1pt" o:hrpct="0" o:hralign="center" o:hrstd="t" o:hrnoshade="t" o:hr="t" fillcolor="black [3213]" stroked="f"/>
        </w:pict>
      </w:r>
    </w:p>
    <w:p w:rsidR="00B93333" w:rsidRPr="00437220" w:rsidRDefault="00B93333">
      <w:pPr>
        <w:rPr>
          <w:sz w:val="20"/>
          <w:szCs w:val="20"/>
          <w:lang w:val="fr-CA"/>
        </w:rPr>
      </w:pPr>
      <w:r w:rsidRPr="00437220">
        <w:rPr>
          <w:sz w:val="20"/>
          <w:szCs w:val="20"/>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C442F0" w:rsidRPr="00437220" w:rsidTr="006A1115">
        <w:trPr>
          <w:cantSplit/>
        </w:trPr>
        <w:tc>
          <w:tcPr>
            <w:tcW w:w="1458" w:type="dxa"/>
          </w:tcPr>
          <w:p w:rsidR="00C442F0" w:rsidRPr="00437220" w:rsidRDefault="00C442F0" w:rsidP="006A1115">
            <w:pPr>
              <w:rPr>
                <w:sz w:val="20"/>
                <w:szCs w:val="20"/>
              </w:rPr>
            </w:pPr>
            <w:r w:rsidRPr="00437220">
              <w:rPr>
                <w:rStyle w:val="SCCFileNumberChar"/>
                <w:sz w:val="20"/>
                <w:szCs w:val="20"/>
              </w:rPr>
              <w:lastRenderedPageBreak/>
              <w:t>36653</w:t>
            </w:r>
          </w:p>
          <w:p w:rsidR="00C442F0" w:rsidRPr="00437220" w:rsidRDefault="00C442F0" w:rsidP="006A1115">
            <w:pPr>
              <w:rPr>
                <w:b/>
                <w:sz w:val="20"/>
                <w:szCs w:val="20"/>
                <w:lang w:val="fr-CA"/>
              </w:rPr>
            </w:pPr>
          </w:p>
        </w:tc>
        <w:tc>
          <w:tcPr>
            <w:tcW w:w="8118" w:type="dxa"/>
          </w:tcPr>
          <w:p w:rsidR="00C442F0" w:rsidRPr="00437220" w:rsidRDefault="00C442F0" w:rsidP="006A1115">
            <w:pPr>
              <w:rPr>
                <w:sz w:val="20"/>
                <w:szCs w:val="20"/>
              </w:rPr>
            </w:pPr>
            <w:r w:rsidRPr="00437220">
              <w:rPr>
                <w:rStyle w:val="SCCLsocChar"/>
                <w:sz w:val="20"/>
                <w:szCs w:val="20"/>
                <w:lang w:val="en-CA"/>
              </w:rPr>
              <w:t xml:space="preserve">Denis </w:t>
            </w:r>
            <w:proofErr w:type="spellStart"/>
            <w:r w:rsidRPr="00437220">
              <w:rPr>
                <w:rStyle w:val="SCCLsocChar"/>
                <w:sz w:val="20"/>
                <w:szCs w:val="20"/>
                <w:lang w:val="en-CA"/>
              </w:rPr>
              <w:t>Rancourt</w:t>
            </w:r>
            <w:proofErr w:type="spellEnd"/>
            <w:r w:rsidRPr="00437220">
              <w:rPr>
                <w:rStyle w:val="SCCLsocChar"/>
                <w:sz w:val="20"/>
                <w:szCs w:val="20"/>
                <w:lang w:val="en-CA"/>
              </w:rPr>
              <w:t xml:space="preserve"> v. Joanne St. Lewis</w:t>
            </w:r>
            <w:r w:rsidRPr="00437220">
              <w:rPr>
                <w:rStyle w:val="SCCLsocChar"/>
                <w:b w:val="0"/>
                <w:sz w:val="20"/>
                <w:szCs w:val="20"/>
                <w:u w:val="none"/>
                <w:lang w:val="en-CA"/>
              </w:rPr>
              <w:t xml:space="preserve"> </w:t>
            </w:r>
            <w:r w:rsidRPr="00437220">
              <w:rPr>
                <w:sz w:val="20"/>
                <w:szCs w:val="20"/>
              </w:rPr>
              <w:t>(Ont.) (Civil) (By Leave)</w:t>
            </w:r>
          </w:p>
          <w:p w:rsidR="00C442F0" w:rsidRPr="00437220" w:rsidRDefault="00C442F0" w:rsidP="006A1115">
            <w:pPr>
              <w:rPr>
                <w:sz w:val="20"/>
                <w:szCs w:val="20"/>
              </w:rPr>
            </w:pPr>
          </w:p>
        </w:tc>
      </w:tr>
      <w:tr w:rsidR="00C442F0" w:rsidRPr="00437220" w:rsidTr="006A1115">
        <w:trPr>
          <w:cantSplit/>
        </w:trPr>
        <w:tc>
          <w:tcPr>
            <w:tcW w:w="1458" w:type="dxa"/>
          </w:tcPr>
          <w:p w:rsidR="00C442F0" w:rsidRPr="00437220" w:rsidRDefault="00C442F0" w:rsidP="006A1115">
            <w:pPr>
              <w:rPr>
                <w:sz w:val="20"/>
                <w:szCs w:val="20"/>
              </w:rPr>
            </w:pPr>
            <w:r w:rsidRPr="00437220">
              <w:rPr>
                <w:sz w:val="20"/>
                <w:szCs w:val="20"/>
              </w:rPr>
              <w:t>Coram :</w:t>
            </w:r>
          </w:p>
        </w:tc>
        <w:tc>
          <w:tcPr>
            <w:tcW w:w="8118" w:type="dxa"/>
          </w:tcPr>
          <w:p w:rsidR="00C442F0" w:rsidRPr="00437220" w:rsidRDefault="00C442F0" w:rsidP="006A1115">
            <w:pPr>
              <w:rPr>
                <w:sz w:val="20"/>
                <w:szCs w:val="20"/>
              </w:rPr>
            </w:pPr>
            <w:r w:rsidRPr="00437220">
              <w:rPr>
                <w:rStyle w:val="SCCCoramChar"/>
                <w:sz w:val="20"/>
                <w:szCs w:val="20"/>
                <w:lang w:val="en-CA"/>
              </w:rPr>
              <w:t>McLachlin C.J. and Moldaver and Gascon JJ.</w:t>
            </w:r>
          </w:p>
          <w:p w:rsidR="00C442F0" w:rsidRPr="00437220" w:rsidRDefault="00C442F0" w:rsidP="006A1115">
            <w:pPr>
              <w:rPr>
                <w:sz w:val="20"/>
                <w:szCs w:val="20"/>
                <w:u w:val="single"/>
              </w:rPr>
            </w:pPr>
          </w:p>
        </w:tc>
      </w:tr>
      <w:tr w:rsidR="00C442F0" w:rsidRPr="00437220" w:rsidTr="006A1115">
        <w:trPr>
          <w:cantSplit/>
        </w:trPr>
        <w:tc>
          <w:tcPr>
            <w:tcW w:w="9576" w:type="dxa"/>
            <w:gridSpan w:val="2"/>
          </w:tcPr>
          <w:p w:rsidR="00C442F0" w:rsidRPr="00437220" w:rsidRDefault="00A01E1D" w:rsidP="006A1115">
            <w:pPr>
              <w:pStyle w:val="SCCShortJudgment"/>
              <w:rPr>
                <w:szCs w:val="20"/>
                <w:lang w:val="fr-CA"/>
              </w:rPr>
            </w:pPr>
            <w:r w:rsidRPr="00437220">
              <w:t>The application for leave to appeal from the judgment of the Court of Appeal for Ontario, Number C59074, 2015 ONCA 513, dated July 8, 2015, is dismissed with costs.</w:t>
            </w:r>
            <w:r w:rsidR="00B946DE" w:rsidRPr="00437220">
              <w:t xml:space="preserve"> It is accordingly unnecessary to decide the motion to state constitutional questions.</w:t>
            </w:r>
          </w:p>
          <w:p w:rsidR="00C442F0" w:rsidRPr="00437220" w:rsidRDefault="00C442F0" w:rsidP="006A1115">
            <w:pPr>
              <w:pStyle w:val="SCCShortJudgment"/>
              <w:rPr>
                <w:szCs w:val="20"/>
                <w:lang w:val="fr-CA"/>
              </w:rPr>
            </w:pPr>
          </w:p>
          <w:p w:rsidR="00C442F0" w:rsidRPr="00437220" w:rsidRDefault="00A01E1D" w:rsidP="006A1115">
            <w:pPr>
              <w:pStyle w:val="SCCShortJudgment"/>
              <w:rPr>
                <w:szCs w:val="20"/>
              </w:rPr>
            </w:pPr>
            <w:r w:rsidRPr="00437220">
              <w:rPr>
                <w:lang w:val="fr-CA"/>
              </w:rPr>
              <w:t xml:space="preserve">La demande d’autorisation d’appel de l’arrêt de la </w:t>
            </w:r>
            <w:r w:rsidRPr="00437220">
              <w:rPr>
                <w:lang w:val="fr-FR"/>
              </w:rPr>
              <w:t>Cour d’appel de l’Ontario</w:t>
            </w:r>
            <w:r w:rsidRPr="00437220">
              <w:rPr>
                <w:lang w:val="fr-CA"/>
              </w:rPr>
              <w:t xml:space="preserve">, numéro </w:t>
            </w:r>
            <w:r w:rsidRPr="00437220">
              <w:rPr>
                <w:lang w:val="fr-FR"/>
              </w:rPr>
              <w:t>C59074, 2015 ONCA 513</w:t>
            </w:r>
            <w:r w:rsidRPr="00437220">
              <w:rPr>
                <w:lang w:val="fr-CA"/>
              </w:rPr>
              <w:t xml:space="preserve">, daté du </w:t>
            </w:r>
            <w:r w:rsidRPr="00437220">
              <w:rPr>
                <w:lang w:val="fr-FR"/>
              </w:rPr>
              <w:t>8 juillet 2015</w:t>
            </w:r>
            <w:r w:rsidRPr="00437220">
              <w:rPr>
                <w:lang w:val="fr-CA"/>
              </w:rPr>
              <w:t>, est rejet</w:t>
            </w:r>
            <w:r w:rsidRPr="00437220">
              <w:rPr>
                <w:rFonts w:cs="Times New Roman"/>
                <w:lang w:val="fr-CA"/>
              </w:rPr>
              <w:t>é</w:t>
            </w:r>
            <w:r w:rsidRPr="00437220">
              <w:rPr>
                <w:lang w:val="fr-CA"/>
              </w:rPr>
              <w:t>e avec d</w:t>
            </w:r>
            <w:r w:rsidRPr="00437220">
              <w:rPr>
                <w:rFonts w:cs="Times New Roman"/>
                <w:lang w:val="fr-CA"/>
              </w:rPr>
              <w:t>é</w:t>
            </w:r>
            <w:r w:rsidRPr="00437220">
              <w:rPr>
                <w:lang w:val="fr-CA"/>
              </w:rPr>
              <w:t>pens.</w:t>
            </w:r>
            <w:r w:rsidR="00B946DE" w:rsidRPr="00437220">
              <w:rPr>
                <w:lang w:val="fr-CA"/>
              </w:rPr>
              <w:t xml:space="preserve"> Il n’est donc pas nécessaire de trancher la requête en formulation de questions constitutionnelles.</w:t>
            </w:r>
          </w:p>
        </w:tc>
      </w:tr>
    </w:tbl>
    <w:p w:rsidR="00C442F0" w:rsidRPr="00437220" w:rsidRDefault="00C442F0" w:rsidP="00C442F0">
      <w:pPr>
        <w:rPr>
          <w:sz w:val="20"/>
          <w:szCs w:val="20"/>
          <w:lang w:val="fr-CA"/>
        </w:rPr>
      </w:pPr>
    </w:p>
    <w:p w:rsidR="00C442F0" w:rsidRPr="00437220" w:rsidRDefault="00C442F0" w:rsidP="00C442F0">
      <w:pPr>
        <w:rPr>
          <w:sz w:val="20"/>
          <w:szCs w:val="20"/>
          <w:u w:val="single"/>
        </w:rPr>
      </w:pPr>
      <w:r w:rsidRPr="00437220">
        <w:rPr>
          <w:sz w:val="20"/>
          <w:szCs w:val="20"/>
          <w:u w:val="single"/>
        </w:rPr>
        <w:t>CASE SUMMARY</w:t>
      </w:r>
    </w:p>
    <w:p w:rsidR="00C442F0" w:rsidRPr="00437220" w:rsidRDefault="00C442F0" w:rsidP="00C442F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22F84" w:rsidRPr="00437220" w:rsidTr="006A1115">
        <w:tc>
          <w:tcPr>
            <w:tcW w:w="5000" w:type="pct"/>
            <w:gridSpan w:val="3"/>
          </w:tcPr>
          <w:p w:rsidR="00622F84" w:rsidRPr="00437220" w:rsidRDefault="00622F84" w:rsidP="00622F84">
            <w:pPr>
              <w:jc w:val="both"/>
              <w:rPr>
                <w:sz w:val="20"/>
                <w:szCs w:val="20"/>
              </w:rPr>
            </w:pPr>
            <w:r w:rsidRPr="00437220">
              <w:rPr>
                <w:i/>
                <w:sz w:val="20"/>
                <w:szCs w:val="20"/>
              </w:rPr>
              <w:t>Charter of Rights</w:t>
            </w:r>
            <w:r w:rsidRPr="00437220">
              <w:rPr>
                <w:sz w:val="20"/>
                <w:szCs w:val="20"/>
              </w:rPr>
              <w:t xml:space="preserve"> – Courts – Whether the “Astley test” is constitutional and consistent with Canada’s obligations pursuant to the International Covenant on Civil and Political Rights – Whether the applicant’s right of freedom of expression thereby violated by the permanent injunction? – When can a judge disregard evidence on the trial record because one party did not “call” or “introduce” it, in deciding whether to put defences to the jury – Were the applicant’s </w:t>
            </w:r>
            <w:r w:rsidRPr="00437220">
              <w:rPr>
                <w:i/>
                <w:sz w:val="20"/>
                <w:szCs w:val="20"/>
              </w:rPr>
              <w:t>Charter</w:t>
            </w:r>
            <w:r w:rsidRPr="00437220">
              <w:rPr>
                <w:sz w:val="20"/>
                <w:szCs w:val="20"/>
              </w:rPr>
              <w:t xml:space="preserve"> rights of a fair trial and of freedom of expression thereby infringed or denied by the lower courts – When are costs of trial ordered against a defendant in a defamation action unconstitutional and incompatible with Canada’s obligations pursuant to the International Covenant on Civil and Political Rights – Whether the lower courts themselves violated the applicant’s right of freedom of expression with costs? – Is the Canadian common law test for reasonable apprehension of bias (judicial bias) unconstitutional by virtue of being a violation of Article 14(1) of the International Covenant on Civil and Political Rights – Did the lower courts themselves thereby violate the applicant’s right to a fair trial? – Did the Court of Appeal violate the applicant’s equal-language </w:t>
            </w:r>
            <w:r w:rsidRPr="00437220">
              <w:rPr>
                <w:i/>
                <w:sz w:val="20"/>
                <w:szCs w:val="20"/>
              </w:rPr>
              <w:t>Charter</w:t>
            </w:r>
            <w:r w:rsidRPr="00437220">
              <w:rPr>
                <w:sz w:val="20"/>
                <w:szCs w:val="20"/>
              </w:rPr>
              <w:t xml:space="preserve"> rights and privileges?</w:t>
            </w:r>
          </w:p>
          <w:p w:rsidR="00622F84" w:rsidRPr="00437220" w:rsidRDefault="00622F84" w:rsidP="00622F84">
            <w:pPr>
              <w:jc w:val="both"/>
              <w:rPr>
                <w:sz w:val="20"/>
                <w:szCs w:val="20"/>
              </w:rPr>
            </w:pPr>
          </w:p>
        </w:tc>
      </w:tr>
      <w:tr w:rsidR="00622F84" w:rsidRPr="00437220" w:rsidTr="006A1115">
        <w:tc>
          <w:tcPr>
            <w:tcW w:w="5000" w:type="pct"/>
            <w:gridSpan w:val="3"/>
          </w:tcPr>
          <w:p w:rsidR="00622F84" w:rsidRPr="00437220" w:rsidRDefault="00622F84" w:rsidP="00622F84">
            <w:pPr>
              <w:jc w:val="both"/>
              <w:rPr>
                <w:sz w:val="20"/>
                <w:szCs w:val="20"/>
              </w:rPr>
            </w:pPr>
            <w:r w:rsidRPr="00437220">
              <w:rPr>
                <w:sz w:val="20"/>
                <w:szCs w:val="20"/>
              </w:rPr>
              <w:t>The applicant maintained a personal blog that was often critical of the University of Ottawa. In two blog posts he referred to the respondent, a professor at the university, in terms that led her to sue in defamation. The case was tried before a jury. The jury found the blog posts to be defamatory and also found actual malice.</w:t>
            </w:r>
          </w:p>
          <w:p w:rsidR="00622F84" w:rsidRPr="00437220" w:rsidRDefault="00622F84" w:rsidP="00622F84">
            <w:pPr>
              <w:jc w:val="both"/>
              <w:rPr>
                <w:sz w:val="20"/>
                <w:szCs w:val="20"/>
              </w:rPr>
            </w:pPr>
          </w:p>
        </w:tc>
      </w:tr>
      <w:tr w:rsidR="00622F84" w:rsidRPr="00437220" w:rsidTr="006A1115">
        <w:tc>
          <w:tcPr>
            <w:tcW w:w="2427" w:type="pct"/>
          </w:tcPr>
          <w:p w:rsidR="00622F84" w:rsidRPr="00437220" w:rsidRDefault="00622F84" w:rsidP="00622F84">
            <w:pPr>
              <w:jc w:val="both"/>
              <w:rPr>
                <w:sz w:val="20"/>
                <w:szCs w:val="20"/>
              </w:rPr>
            </w:pPr>
            <w:r w:rsidRPr="00437220">
              <w:rPr>
                <w:sz w:val="20"/>
                <w:szCs w:val="20"/>
              </w:rPr>
              <w:t>June 5, 2014</w:t>
            </w:r>
          </w:p>
          <w:p w:rsidR="00622F84" w:rsidRPr="00437220" w:rsidRDefault="00622F84" w:rsidP="00622F84">
            <w:pPr>
              <w:jc w:val="both"/>
              <w:rPr>
                <w:sz w:val="20"/>
                <w:szCs w:val="20"/>
              </w:rPr>
            </w:pPr>
            <w:r w:rsidRPr="00437220">
              <w:rPr>
                <w:sz w:val="20"/>
                <w:szCs w:val="20"/>
              </w:rPr>
              <w:t>Ontario Superior Court of Justice</w:t>
            </w:r>
          </w:p>
          <w:p w:rsidR="00622F84" w:rsidRPr="00437220" w:rsidRDefault="00622F84" w:rsidP="00622F84">
            <w:pPr>
              <w:jc w:val="both"/>
              <w:rPr>
                <w:sz w:val="20"/>
                <w:szCs w:val="20"/>
              </w:rPr>
            </w:pPr>
            <w:r w:rsidRPr="00437220">
              <w:rPr>
                <w:sz w:val="20"/>
                <w:szCs w:val="20"/>
              </w:rPr>
              <w:t>(Charbonneau J., sitting with a jury)</w:t>
            </w:r>
          </w:p>
          <w:p w:rsidR="00622F84" w:rsidRPr="00437220" w:rsidRDefault="00622F84" w:rsidP="00622F84">
            <w:pPr>
              <w:jc w:val="both"/>
              <w:rPr>
                <w:sz w:val="20"/>
                <w:szCs w:val="20"/>
              </w:rPr>
            </w:pPr>
          </w:p>
        </w:tc>
        <w:tc>
          <w:tcPr>
            <w:tcW w:w="243" w:type="pct"/>
          </w:tcPr>
          <w:p w:rsidR="00622F84" w:rsidRPr="00437220" w:rsidRDefault="00622F84" w:rsidP="00622F84">
            <w:pPr>
              <w:jc w:val="both"/>
              <w:rPr>
                <w:sz w:val="20"/>
                <w:szCs w:val="20"/>
              </w:rPr>
            </w:pPr>
          </w:p>
        </w:tc>
        <w:tc>
          <w:tcPr>
            <w:tcW w:w="2330" w:type="pct"/>
          </w:tcPr>
          <w:p w:rsidR="00622F84" w:rsidRPr="00437220" w:rsidRDefault="00622F84" w:rsidP="00622F84">
            <w:pPr>
              <w:jc w:val="both"/>
              <w:rPr>
                <w:sz w:val="20"/>
                <w:szCs w:val="20"/>
              </w:rPr>
            </w:pPr>
            <w:r w:rsidRPr="00437220">
              <w:rPr>
                <w:sz w:val="20"/>
                <w:szCs w:val="20"/>
              </w:rPr>
              <w:t>Respondent’s action allowed; applicant ordered to pay general damages for defamation of $100,000; aggravated damages for defamation of $250,000, with interest and costs.</w:t>
            </w:r>
          </w:p>
          <w:p w:rsidR="00622F84" w:rsidRPr="00437220" w:rsidRDefault="00622F84" w:rsidP="00622F84">
            <w:pPr>
              <w:jc w:val="both"/>
              <w:rPr>
                <w:sz w:val="20"/>
                <w:szCs w:val="20"/>
              </w:rPr>
            </w:pPr>
          </w:p>
        </w:tc>
      </w:tr>
      <w:tr w:rsidR="00622F84" w:rsidRPr="00437220" w:rsidTr="006A1115">
        <w:tc>
          <w:tcPr>
            <w:tcW w:w="2427" w:type="pct"/>
          </w:tcPr>
          <w:p w:rsidR="00622F84" w:rsidRPr="00437220" w:rsidRDefault="00622F84" w:rsidP="00622F84">
            <w:pPr>
              <w:jc w:val="both"/>
              <w:rPr>
                <w:sz w:val="20"/>
                <w:szCs w:val="20"/>
              </w:rPr>
            </w:pPr>
            <w:r w:rsidRPr="00437220">
              <w:rPr>
                <w:sz w:val="20"/>
                <w:szCs w:val="20"/>
              </w:rPr>
              <w:t>June 5, 2014</w:t>
            </w:r>
          </w:p>
          <w:p w:rsidR="00622F84" w:rsidRPr="00437220" w:rsidRDefault="00622F84" w:rsidP="00622F84">
            <w:pPr>
              <w:jc w:val="both"/>
              <w:rPr>
                <w:sz w:val="20"/>
                <w:szCs w:val="20"/>
              </w:rPr>
            </w:pPr>
            <w:r w:rsidRPr="00437220">
              <w:rPr>
                <w:sz w:val="20"/>
                <w:szCs w:val="20"/>
              </w:rPr>
              <w:t>Ontario Superior Court of Justice</w:t>
            </w:r>
          </w:p>
          <w:p w:rsidR="00622F84" w:rsidRPr="00437220" w:rsidRDefault="00622F84" w:rsidP="00622F84">
            <w:pPr>
              <w:jc w:val="both"/>
              <w:rPr>
                <w:sz w:val="20"/>
                <w:szCs w:val="20"/>
              </w:rPr>
            </w:pPr>
            <w:r w:rsidRPr="00437220">
              <w:rPr>
                <w:sz w:val="20"/>
                <w:szCs w:val="20"/>
              </w:rPr>
              <w:t>(Charbonneau J.)</w:t>
            </w:r>
          </w:p>
          <w:p w:rsidR="00622F84" w:rsidRPr="00437220" w:rsidRDefault="00622F84" w:rsidP="00622F84">
            <w:pPr>
              <w:jc w:val="both"/>
              <w:rPr>
                <w:sz w:val="20"/>
                <w:szCs w:val="20"/>
              </w:rPr>
            </w:pPr>
          </w:p>
        </w:tc>
        <w:tc>
          <w:tcPr>
            <w:tcW w:w="243" w:type="pct"/>
          </w:tcPr>
          <w:p w:rsidR="00622F84" w:rsidRPr="00437220" w:rsidRDefault="00622F84" w:rsidP="00622F84">
            <w:pPr>
              <w:jc w:val="both"/>
              <w:rPr>
                <w:sz w:val="20"/>
                <w:szCs w:val="20"/>
              </w:rPr>
            </w:pPr>
          </w:p>
        </w:tc>
        <w:tc>
          <w:tcPr>
            <w:tcW w:w="2330" w:type="pct"/>
          </w:tcPr>
          <w:p w:rsidR="00622F84" w:rsidRPr="00437220" w:rsidRDefault="00622F84" w:rsidP="00622F84">
            <w:pPr>
              <w:jc w:val="both"/>
              <w:rPr>
                <w:sz w:val="20"/>
                <w:szCs w:val="20"/>
              </w:rPr>
            </w:pPr>
            <w:r w:rsidRPr="00437220">
              <w:rPr>
                <w:sz w:val="20"/>
                <w:szCs w:val="20"/>
              </w:rPr>
              <w:t>Respondent’s motion for an injunction allowed; applicant restrained from publishing statements found to be defamatory; any defamatory statement about the respondent and ordered to be permanently removed from any website.</w:t>
            </w:r>
          </w:p>
          <w:p w:rsidR="00622F84" w:rsidRPr="00437220" w:rsidRDefault="00622F84" w:rsidP="00622F84">
            <w:pPr>
              <w:jc w:val="both"/>
              <w:rPr>
                <w:sz w:val="20"/>
                <w:szCs w:val="20"/>
              </w:rPr>
            </w:pPr>
          </w:p>
        </w:tc>
      </w:tr>
      <w:tr w:rsidR="00622F84" w:rsidRPr="00437220" w:rsidTr="006A1115">
        <w:tc>
          <w:tcPr>
            <w:tcW w:w="2427" w:type="pct"/>
          </w:tcPr>
          <w:p w:rsidR="00622F84" w:rsidRPr="00437220" w:rsidRDefault="00622F84" w:rsidP="00622F84">
            <w:pPr>
              <w:jc w:val="both"/>
              <w:rPr>
                <w:sz w:val="20"/>
                <w:szCs w:val="20"/>
              </w:rPr>
            </w:pPr>
            <w:r w:rsidRPr="00437220">
              <w:rPr>
                <w:sz w:val="20"/>
                <w:szCs w:val="20"/>
              </w:rPr>
              <w:t>August 21, 2014</w:t>
            </w:r>
          </w:p>
          <w:p w:rsidR="00622F84" w:rsidRPr="00437220" w:rsidRDefault="00622F84" w:rsidP="00622F84">
            <w:pPr>
              <w:jc w:val="both"/>
              <w:rPr>
                <w:sz w:val="20"/>
                <w:szCs w:val="20"/>
              </w:rPr>
            </w:pPr>
            <w:r w:rsidRPr="00437220">
              <w:rPr>
                <w:sz w:val="20"/>
                <w:szCs w:val="20"/>
              </w:rPr>
              <w:t>Ontario Superior Court of Justice</w:t>
            </w:r>
          </w:p>
          <w:p w:rsidR="00622F84" w:rsidRPr="00437220" w:rsidRDefault="00622F84" w:rsidP="00622F84">
            <w:pPr>
              <w:jc w:val="both"/>
              <w:rPr>
                <w:sz w:val="20"/>
                <w:szCs w:val="20"/>
                <w:lang w:val="fr-CA"/>
              </w:rPr>
            </w:pPr>
            <w:r w:rsidRPr="00437220">
              <w:rPr>
                <w:sz w:val="20"/>
                <w:szCs w:val="20"/>
                <w:lang w:val="fr-CA"/>
              </w:rPr>
              <w:t>(Charbonneau J.)</w:t>
            </w:r>
          </w:p>
          <w:p w:rsidR="00622F84" w:rsidRPr="00437220" w:rsidRDefault="00622F84" w:rsidP="00622F84">
            <w:pPr>
              <w:jc w:val="both"/>
              <w:rPr>
                <w:sz w:val="20"/>
                <w:szCs w:val="20"/>
                <w:lang w:val="fr-CA"/>
              </w:rPr>
            </w:pPr>
            <w:proofErr w:type="spellStart"/>
            <w:r w:rsidRPr="00437220">
              <w:rPr>
                <w:sz w:val="20"/>
                <w:szCs w:val="20"/>
                <w:lang w:val="fr-CA"/>
              </w:rPr>
              <w:t>Neutral</w:t>
            </w:r>
            <w:proofErr w:type="spellEnd"/>
            <w:r w:rsidRPr="00437220">
              <w:rPr>
                <w:sz w:val="20"/>
                <w:szCs w:val="20"/>
                <w:lang w:val="fr-CA"/>
              </w:rPr>
              <w:t xml:space="preserve"> citation: </w:t>
            </w:r>
            <w:hyperlink r:id="rId63" w:history="1">
              <w:r w:rsidRPr="00437220">
                <w:rPr>
                  <w:color w:val="0000FF" w:themeColor="hyperlink"/>
                  <w:sz w:val="20"/>
                  <w:szCs w:val="20"/>
                  <w:u w:val="single"/>
                  <w:lang w:val="fr-CA"/>
                </w:rPr>
                <w:t>2014 ONSC 4840</w:t>
              </w:r>
            </w:hyperlink>
          </w:p>
          <w:p w:rsidR="00622F84" w:rsidRPr="00437220" w:rsidRDefault="00622F84" w:rsidP="00622F84">
            <w:pPr>
              <w:jc w:val="both"/>
              <w:rPr>
                <w:sz w:val="20"/>
                <w:szCs w:val="20"/>
                <w:lang w:val="fr-CA"/>
              </w:rPr>
            </w:pPr>
          </w:p>
        </w:tc>
        <w:tc>
          <w:tcPr>
            <w:tcW w:w="243" w:type="pct"/>
          </w:tcPr>
          <w:p w:rsidR="00622F84" w:rsidRPr="00437220" w:rsidRDefault="00622F84" w:rsidP="00622F84">
            <w:pPr>
              <w:jc w:val="both"/>
              <w:rPr>
                <w:sz w:val="20"/>
                <w:szCs w:val="20"/>
                <w:lang w:val="fr-CA"/>
              </w:rPr>
            </w:pPr>
          </w:p>
        </w:tc>
        <w:tc>
          <w:tcPr>
            <w:tcW w:w="2330" w:type="pct"/>
          </w:tcPr>
          <w:p w:rsidR="00622F84" w:rsidRPr="00437220" w:rsidRDefault="00622F84" w:rsidP="00622F84">
            <w:pPr>
              <w:jc w:val="both"/>
              <w:rPr>
                <w:sz w:val="20"/>
                <w:szCs w:val="20"/>
              </w:rPr>
            </w:pPr>
            <w:r w:rsidRPr="00437220">
              <w:rPr>
                <w:sz w:val="20"/>
                <w:szCs w:val="20"/>
              </w:rPr>
              <w:t xml:space="preserve">Applicant ordered to pay costs in the amount of $444,895. </w:t>
            </w:r>
          </w:p>
        </w:tc>
      </w:tr>
    </w:tbl>
    <w:p w:rsidR="00B27B95" w:rsidRPr="00437220" w:rsidRDefault="00B27B95">
      <w:r w:rsidRPr="00437220">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22F84" w:rsidRPr="00437220" w:rsidTr="006A1115">
        <w:tc>
          <w:tcPr>
            <w:tcW w:w="2427" w:type="pct"/>
          </w:tcPr>
          <w:p w:rsidR="00622F84" w:rsidRPr="00437220" w:rsidRDefault="00622F84" w:rsidP="00622F84">
            <w:pPr>
              <w:jc w:val="both"/>
              <w:rPr>
                <w:sz w:val="20"/>
                <w:szCs w:val="20"/>
              </w:rPr>
            </w:pPr>
            <w:r w:rsidRPr="00437220">
              <w:rPr>
                <w:sz w:val="20"/>
                <w:szCs w:val="20"/>
              </w:rPr>
              <w:lastRenderedPageBreak/>
              <w:t>July 8, 2015</w:t>
            </w:r>
          </w:p>
          <w:p w:rsidR="00622F84" w:rsidRPr="00437220" w:rsidRDefault="00622F84" w:rsidP="00622F84">
            <w:pPr>
              <w:jc w:val="both"/>
              <w:rPr>
                <w:sz w:val="20"/>
                <w:szCs w:val="20"/>
              </w:rPr>
            </w:pPr>
            <w:r w:rsidRPr="00437220">
              <w:rPr>
                <w:sz w:val="20"/>
                <w:szCs w:val="20"/>
              </w:rPr>
              <w:t>Court of Appeal for Ontario</w:t>
            </w:r>
          </w:p>
          <w:p w:rsidR="00622F84" w:rsidRPr="00437220" w:rsidRDefault="00622F84" w:rsidP="00622F84">
            <w:pPr>
              <w:jc w:val="both"/>
              <w:rPr>
                <w:sz w:val="20"/>
                <w:szCs w:val="20"/>
              </w:rPr>
            </w:pPr>
            <w:r w:rsidRPr="00437220">
              <w:rPr>
                <w:sz w:val="20"/>
                <w:szCs w:val="20"/>
              </w:rPr>
              <w:t xml:space="preserve">(Hoy, Sharpe and </w:t>
            </w:r>
            <w:proofErr w:type="spellStart"/>
            <w:r w:rsidRPr="00437220">
              <w:rPr>
                <w:sz w:val="20"/>
                <w:szCs w:val="20"/>
              </w:rPr>
              <w:t>Benotto</w:t>
            </w:r>
            <w:proofErr w:type="spellEnd"/>
            <w:r w:rsidRPr="00437220">
              <w:rPr>
                <w:sz w:val="20"/>
                <w:szCs w:val="20"/>
              </w:rPr>
              <w:t xml:space="preserve"> JJ.A.)</w:t>
            </w:r>
          </w:p>
          <w:p w:rsidR="00622F84" w:rsidRPr="00437220" w:rsidRDefault="00622F84" w:rsidP="00622F84">
            <w:pPr>
              <w:jc w:val="both"/>
              <w:rPr>
                <w:color w:val="0000FF" w:themeColor="hyperlink"/>
                <w:sz w:val="20"/>
                <w:szCs w:val="20"/>
                <w:u w:val="single"/>
              </w:rPr>
            </w:pPr>
            <w:r w:rsidRPr="00437220">
              <w:rPr>
                <w:sz w:val="20"/>
                <w:szCs w:val="20"/>
              </w:rPr>
              <w:t xml:space="preserve">Neutral citation: </w:t>
            </w:r>
            <w:hyperlink r:id="rId64" w:history="1">
              <w:r w:rsidRPr="00437220">
                <w:rPr>
                  <w:color w:val="0000FF" w:themeColor="hyperlink"/>
                  <w:sz w:val="20"/>
                  <w:szCs w:val="20"/>
                  <w:u w:val="single"/>
                </w:rPr>
                <w:t>2015 ONCA 513</w:t>
              </w:r>
            </w:hyperlink>
          </w:p>
          <w:p w:rsidR="00622F84" w:rsidRPr="00437220" w:rsidRDefault="00622F84" w:rsidP="00622F84">
            <w:pPr>
              <w:jc w:val="both"/>
              <w:rPr>
                <w:sz w:val="20"/>
                <w:szCs w:val="20"/>
              </w:rPr>
            </w:pPr>
          </w:p>
        </w:tc>
        <w:tc>
          <w:tcPr>
            <w:tcW w:w="243" w:type="pct"/>
          </w:tcPr>
          <w:p w:rsidR="00622F84" w:rsidRPr="00437220" w:rsidRDefault="00622F84" w:rsidP="00622F84">
            <w:pPr>
              <w:jc w:val="both"/>
              <w:rPr>
                <w:sz w:val="20"/>
                <w:szCs w:val="20"/>
              </w:rPr>
            </w:pPr>
          </w:p>
        </w:tc>
        <w:tc>
          <w:tcPr>
            <w:tcW w:w="2330" w:type="pct"/>
          </w:tcPr>
          <w:p w:rsidR="00622F84" w:rsidRPr="00437220" w:rsidRDefault="00622F84" w:rsidP="00622F84">
            <w:pPr>
              <w:jc w:val="both"/>
              <w:rPr>
                <w:sz w:val="20"/>
                <w:szCs w:val="20"/>
              </w:rPr>
            </w:pPr>
            <w:r w:rsidRPr="00437220">
              <w:rPr>
                <w:sz w:val="20"/>
                <w:szCs w:val="20"/>
              </w:rPr>
              <w:t>Appeal dismissed.</w:t>
            </w:r>
          </w:p>
          <w:p w:rsidR="00622F84" w:rsidRPr="00437220" w:rsidRDefault="00622F84" w:rsidP="00622F84">
            <w:pPr>
              <w:jc w:val="both"/>
              <w:rPr>
                <w:sz w:val="20"/>
                <w:szCs w:val="20"/>
              </w:rPr>
            </w:pPr>
          </w:p>
        </w:tc>
      </w:tr>
      <w:tr w:rsidR="00622F84" w:rsidRPr="00437220" w:rsidTr="006A1115">
        <w:tc>
          <w:tcPr>
            <w:tcW w:w="2427" w:type="pct"/>
          </w:tcPr>
          <w:p w:rsidR="00622F84" w:rsidRPr="00437220" w:rsidRDefault="00622F84" w:rsidP="00622F84">
            <w:pPr>
              <w:jc w:val="both"/>
              <w:rPr>
                <w:sz w:val="20"/>
                <w:szCs w:val="20"/>
              </w:rPr>
            </w:pPr>
            <w:r w:rsidRPr="00437220">
              <w:rPr>
                <w:sz w:val="20"/>
                <w:szCs w:val="20"/>
              </w:rPr>
              <w:t>September 28, 2015</w:t>
            </w:r>
          </w:p>
          <w:p w:rsidR="00622F84" w:rsidRPr="00437220" w:rsidRDefault="00622F84" w:rsidP="00622F84">
            <w:pPr>
              <w:jc w:val="both"/>
              <w:rPr>
                <w:sz w:val="20"/>
                <w:szCs w:val="20"/>
              </w:rPr>
            </w:pPr>
            <w:r w:rsidRPr="00437220">
              <w:rPr>
                <w:sz w:val="20"/>
                <w:szCs w:val="20"/>
              </w:rPr>
              <w:t>Supreme Court of Canada</w:t>
            </w:r>
          </w:p>
          <w:p w:rsidR="00622F84" w:rsidRPr="00437220" w:rsidRDefault="00622F84" w:rsidP="00622F84">
            <w:pPr>
              <w:jc w:val="both"/>
              <w:rPr>
                <w:sz w:val="20"/>
                <w:szCs w:val="20"/>
              </w:rPr>
            </w:pPr>
          </w:p>
        </w:tc>
        <w:tc>
          <w:tcPr>
            <w:tcW w:w="243" w:type="pct"/>
          </w:tcPr>
          <w:p w:rsidR="00622F84" w:rsidRPr="00437220" w:rsidRDefault="00622F84" w:rsidP="00622F84">
            <w:pPr>
              <w:jc w:val="both"/>
              <w:rPr>
                <w:sz w:val="20"/>
                <w:szCs w:val="20"/>
              </w:rPr>
            </w:pPr>
          </w:p>
        </w:tc>
        <w:tc>
          <w:tcPr>
            <w:tcW w:w="2330" w:type="pct"/>
          </w:tcPr>
          <w:p w:rsidR="00622F84" w:rsidRPr="00437220" w:rsidRDefault="00622F84" w:rsidP="00622F84">
            <w:pPr>
              <w:jc w:val="both"/>
              <w:rPr>
                <w:sz w:val="20"/>
                <w:szCs w:val="20"/>
              </w:rPr>
            </w:pPr>
            <w:r w:rsidRPr="00437220">
              <w:rPr>
                <w:sz w:val="20"/>
                <w:szCs w:val="20"/>
              </w:rPr>
              <w:t>Application for leave to appeal filed.</w:t>
            </w:r>
          </w:p>
          <w:p w:rsidR="00622F84" w:rsidRPr="00437220" w:rsidRDefault="00622F84" w:rsidP="00622F84">
            <w:pPr>
              <w:jc w:val="both"/>
              <w:rPr>
                <w:sz w:val="20"/>
                <w:szCs w:val="20"/>
              </w:rPr>
            </w:pPr>
          </w:p>
        </w:tc>
      </w:tr>
      <w:tr w:rsidR="00622F84" w:rsidRPr="00437220" w:rsidTr="006A1115">
        <w:tc>
          <w:tcPr>
            <w:tcW w:w="2427" w:type="pct"/>
          </w:tcPr>
          <w:p w:rsidR="00622F84" w:rsidRPr="00437220" w:rsidRDefault="00622F84" w:rsidP="00622F84">
            <w:pPr>
              <w:jc w:val="both"/>
              <w:rPr>
                <w:sz w:val="20"/>
                <w:szCs w:val="20"/>
              </w:rPr>
            </w:pPr>
            <w:r w:rsidRPr="00437220">
              <w:rPr>
                <w:sz w:val="20"/>
                <w:szCs w:val="20"/>
              </w:rPr>
              <w:t>October 7, 2015</w:t>
            </w:r>
          </w:p>
          <w:p w:rsidR="00622F84" w:rsidRPr="00437220" w:rsidRDefault="00622F84" w:rsidP="00622F84">
            <w:pPr>
              <w:jc w:val="both"/>
              <w:rPr>
                <w:sz w:val="20"/>
                <w:szCs w:val="20"/>
              </w:rPr>
            </w:pPr>
            <w:r w:rsidRPr="00437220">
              <w:rPr>
                <w:sz w:val="20"/>
                <w:szCs w:val="20"/>
              </w:rPr>
              <w:t>Supreme Court of Canada</w:t>
            </w:r>
          </w:p>
        </w:tc>
        <w:tc>
          <w:tcPr>
            <w:tcW w:w="243" w:type="pct"/>
          </w:tcPr>
          <w:p w:rsidR="00622F84" w:rsidRPr="00437220" w:rsidRDefault="00622F84" w:rsidP="00622F84">
            <w:pPr>
              <w:jc w:val="both"/>
              <w:rPr>
                <w:sz w:val="20"/>
                <w:szCs w:val="20"/>
              </w:rPr>
            </w:pPr>
          </w:p>
        </w:tc>
        <w:tc>
          <w:tcPr>
            <w:tcW w:w="2330" w:type="pct"/>
          </w:tcPr>
          <w:p w:rsidR="00622F84" w:rsidRPr="00437220" w:rsidRDefault="00622F84" w:rsidP="00622F84">
            <w:pPr>
              <w:jc w:val="both"/>
              <w:rPr>
                <w:sz w:val="20"/>
                <w:szCs w:val="20"/>
              </w:rPr>
            </w:pPr>
            <w:r w:rsidRPr="00437220">
              <w:rPr>
                <w:sz w:val="20"/>
                <w:szCs w:val="20"/>
              </w:rPr>
              <w:t>Motion to state constitutional questions filed.</w:t>
            </w:r>
          </w:p>
        </w:tc>
      </w:tr>
    </w:tbl>
    <w:p w:rsidR="00C442F0" w:rsidRPr="00437220" w:rsidRDefault="00C442F0" w:rsidP="00C442F0">
      <w:pPr>
        <w:rPr>
          <w:sz w:val="20"/>
          <w:szCs w:val="20"/>
        </w:rPr>
      </w:pPr>
    </w:p>
    <w:p w:rsidR="00C442F0" w:rsidRPr="00437220" w:rsidRDefault="00437220" w:rsidP="00C442F0">
      <w:pPr>
        <w:rPr>
          <w:sz w:val="20"/>
          <w:szCs w:val="20"/>
          <w:lang w:val="fr-CA"/>
        </w:rPr>
      </w:pPr>
      <w:r w:rsidRPr="00437220">
        <w:rPr>
          <w:sz w:val="20"/>
          <w:szCs w:val="20"/>
          <w:lang w:val="fr-CA"/>
        </w:rPr>
        <w:pict>
          <v:rect id="_x0000_i1065" style="width:2in;height:1pt" o:hrpct="0" o:hralign="center" o:hrstd="t" o:hrnoshade="t" o:hr="t" fillcolor="black [3213]" stroked="f"/>
        </w:pict>
      </w:r>
    </w:p>
    <w:p w:rsidR="00C442F0" w:rsidRPr="00437220" w:rsidRDefault="00C442F0" w:rsidP="00C442F0">
      <w:pPr>
        <w:rPr>
          <w:sz w:val="20"/>
          <w:szCs w:val="20"/>
        </w:rPr>
      </w:pPr>
    </w:p>
    <w:p w:rsidR="00C442F0" w:rsidRPr="00437220" w:rsidRDefault="00C442F0" w:rsidP="00C442F0">
      <w:pPr>
        <w:rPr>
          <w:sz w:val="20"/>
          <w:szCs w:val="20"/>
          <w:u w:val="single"/>
          <w:lang w:val="fr-CA"/>
        </w:rPr>
      </w:pPr>
      <w:r w:rsidRPr="00437220">
        <w:rPr>
          <w:sz w:val="20"/>
          <w:szCs w:val="20"/>
          <w:u w:val="single"/>
          <w:lang w:val="fr-CA"/>
        </w:rPr>
        <w:t>RÉSUMÉ DE L’AFFAIRE</w:t>
      </w:r>
    </w:p>
    <w:p w:rsidR="00C442F0" w:rsidRPr="00437220" w:rsidRDefault="00C442F0" w:rsidP="00C442F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67CBD" w:rsidRPr="00437220" w:rsidTr="006A1115">
        <w:tc>
          <w:tcPr>
            <w:tcW w:w="5000" w:type="pct"/>
            <w:gridSpan w:val="3"/>
          </w:tcPr>
          <w:p w:rsidR="00E67CBD" w:rsidRPr="00437220" w:rsidRDefault="00E67CBD" w:rsidP="00E67CBD">
            <w:pPr>
              <w:jc w:val="both"/>
              <w:rPr>
                <w:sz w:val="20"/>
                <w:szCs w:val="20"/>
                <w:lang w:val="fr-CA"/>
              </w:rPr>
            </w:pPr>
            <w:r w:rsidRPr="00437220">
              <w:rPr>
                <w:i/>
                <w:sz w:val="20"/>
                <w:szCs w:val="20"/>
                <w:lang w:val="fr-CA"/>
              </w:rPr>
              <w:t xml:space="preserve">Charte des droits </w:t>
            </w:r>
            <w:r w:rsidRPr="00437220">
              <w:rPr>
                <w:sz w:val="20"/>
                <w:szCs w:val="20"/>
                <w:lang w:val="fr-CA"/>
              </w:rPr>
              <w:t xml:space="preserve">– Tribunaux – Le critère établi dans le jugement </w:t>
            </w:r>
            <w:proofErr w:type="spellStart"/>
            <w:r w:rsidRPr="00437220">
              <w:rPr>
                <w:i/>
                <w:sz w:val="20"/>
                <w:szCs w:val="20"/>
                <w:lang w:val="fr-CA"/>
              </w:rPr>
              <w:t>Astley</w:t>
            </w:r>
            <w:proofErr w:type="spellEnd"/>
            <w:r w:rsidRPr="00437220">
              <w:rPr>
                <w:sz w:val="20"/>
                <w:szCs w:val="20"/>
                <w:lang w:val="fr-CA"/>
              </w:rPr>
              <w:t xml:space="preserve"> est-il constitutionnel et compatible avec les obligations qui incombent au Canada en vertu du Pacte international relatif aux droits civils et politiques? – L’injonction permanente porte-t-elle de ce fait atteinte au droit du demandeur à la liberté d’expression? – Dans quelles situations un juge peut-il faire abstraction d’éléments de preuve au dossier du procès parce qu’une partie ne les a pas « présentés » ou « produits » lorsqu’il s’agit de décider s’il y a lieu de soumettre des moyens de défense au jury? – Les juridictions inférieures </w:t>
            </w:r>
            <w:proofErr w:type="spellStart"/>
            <w:r w:rsidRPr="00437220">
              <w:rPr>
                <w:sz w:val="20"/>
                <w:szCs w:val="20"/>
                <w:lang w:val="fr-CA"/>
              </w:rPr>
              <w:t>ont-elles</w:t>
            </w:r>
            <w:proofErr w:type="spellEnd"/>
            <w:r w:rsidRPr="00437220">
              <w:rPr>
                <w:sz w:val="20"/>
                <w:szCs w:val="20"/>
                <w:lang w:val="fr-CA"/>
              </w:rPr>
              <w:t xml:space="preserve"> de ce fait porté atteinte au droit à un procès équitable et à la liberté d’expression que la </w:t>
            </w:r>
            <w:r w:rsidRPr="00437220">
              <w:rPr>
                <w:i/>
                <w:sz w:val="20"/>
                <w:szCs w:val="20"/>
                <w:lang w:val="fr-CA"/>
              </w:rPr>
              <w:t>Charte</w:t>
            </w:r>
            <w:r w:rsidRPr="00437220">
              <w:rPr>
                <w:sz w:val="20"/>
                <w:szCs w:val="20"/>
                <w:lang w:val="fr-CA"/>
              </w:rPr>
              <w:t xml:space="preserve"> garantit au demandeur? – Dans quelles situations les dépens du procès auxquels un défendeur est condamné dans une action en diffamation sont-ils inconstitutionnels et incompatibles avec les obligations qui incombent au Canada en vertu du Pacte international relatif aux droits civils et politiques? – Les juridictions inférieures </w:t>
            </w:r>
            <w:proofErr w:type="spellStart"/>
            <w:r w:rsidRPr="00437220">
              <w:rPr>
                <w:sz w:val="20"/>
                <w:szCs w:val="20"/>
                <w:lang w:val="fr-CA"/>
              </w:rPr>
              <w:t>ont-elles</w:t>
            </w:r>
            <w:proofErr w:type="spellEnd"/>
            <w:r w:rsidRPr="00437220">
              <w:rPr>
                <w:sz w:val="20"/>
                <w:szCs w:val="20"/>
                <w:lang w:val="fr-CA"/>
              </w:rPr>
              <w:t xml:space="preserve"> elles-mêmes porté atteinte au droit du demandeur à la liberté d’expression en le condamnant aux dépens? – Le critère de la </w:t>
            </w:r>
            <w:proofErr w:type="spellStart"/>
            <w:r w:rsidRPr="00437220">
              <w:rPr>
                <w:sz w:val="20"/>
                <w:szCs w:val="20"/>
                <w:lang w:val="fr-CA"/>
              </w:rPr>
              <w:t>common</w:t>
            </w:r>
            <w:proofErr w:type="spellEnd"/>
            <w:r w:rsidRPr="00437220">
              <w:rPr>
                <w:sz w:val="20"/>
                <w:szCs w:val="20"/>
                <w:lang w:val="fr-CA"/>
              </w:rPr>
              <w:t xml:space="preserve"> </w:t>
            </w:r>
            <w:proofErr w:type="spellStart"/>
            <w:r w:rsidRPr="00437220">
              <w:rPr>
                <w:sz w:val="20"/>
                <w:szCs w:val="20"/>
                <w:lang w:val="fr-CA"/>
              </w:rPr>
              <w:t>law</w:t>
            </w:r>
            <w:proofErr w:type="spellEnd"/>
            <w:r w:rsidRPr="00437220">
              <w:rPr>
                <w:sz w:val="20"/>
                <w:szCs w:val="20"/>
                <w:lang w:val="fr-CA"/>
              </w:rPr>
              <w:t xml:space="preserve"> canadienne en matière de crainte raisonnable de partialité (partialité judiciaire) est-il inconstitutionnel du fait qu’il constitue une violation du par. 14(1) du Pacte international relatif aux droits civils et politiques? – Les juridictions inférieures </w:t>
            </w:r>
            <w:proofErr w:type="spellStart"/>
            <w:r w:rsidRPr="00437220">
              <w:rPr>
                <w:sz w:val="20"/>
                <w:szCs w:val="20"/>
                <w:lang w:val="fr-CA"/>
              </w:rPr>
              <w:t>ont-elles</w:t>
            </w:r>
            <w:proofErr w:type="spellEnd"/>
            <w:r w:rsidRPr="00437220">
              <w:rPr>
                <w:sz w:val="20"/>
                <w:szCs w:val="20"/>
                <w:lang w:val="fr-CA"/>
              </w:rPr>
              <w:t xml:space="preserve"> elles-mêmes porté atteinte au droit du demandeur à un procès équitable? – La Cour d’appel a-t-elle porté atteinte aux droits et privilèges du demandeur en matière d’égalité linguistique garantis par la </w:t>
            </w:r>
            <w:r w:rsidRPr="00437220">
              <w:rPr>
                <w:i/>
                <w:sz w:val="20"/>
                <w:szCs w:val="20"/>
                <w:lang w:val="fr-CA"/>
              </w:rPr>
              <w:t>Charte</w:t>
            </w:r>
            <w:r w:rsidRPr="00437220">
              <w:rPr>
                <w:sz w:val="20"/>
                <w:szCs w:val="20"/>
                <w:lang w:val="fr-CA"/>
              </w:rPr>
              <w:t>?</w:t>
            </w:r>
          </w:p>
          <w:p w:rsidR="00E67CBD" w:rsidRPr="00437220" w:rsidRDefault="00E67CBD" w:rsidP="00E67CBD">
            <w:pPr>
              <w:jc w:val="both"/>
              <w:rPr>
                <w:sz w:val="20"/>
                <w:szCs w:val="20"/>
                <w:lang w:val="fr-CA"/>
              </w:rPr>
            </w:pPr>
          </w:p>
        </w:tc>
      </w:tr>
      <w:tr w:rsidR="00E67CBD" w:rsidRPr="00437220" w:rsidTr="006A1115">
        <w:tc>
          <w:tcPr>
            <w:tcW w:w="5000" w:type="pct"/>
            <w:gridSpan w:val="3"/>
          </w:tcPr>
          <w:p w:rsidR="00E67CBD" w:rsidRPr="00437220" w:rsidRDefault="00E67CBD" w:rsidP="00E67CBD">
            <w:pPr>
              <w:jc w:val="both"/>
              <w:rPr>
                <w:sz w:val="20"/>
                <w:szCs w:val="20"/>
                <w:lang w:val="fr-CA"/>
              </w:rPr>
            </w:pPr>
            <w:r w:rsidRPr="00437220">
              <w:rPr>
                <w:sz w:val="20"/>
                <w:szCs w:val="20"/>
                <w:lang w:val="fr-CA"/>
              </w:rPr>
              <w:t xml:space="preserve">Le demandeur a tenu un blogue personnel qui était souvent critique à l’égard de l’Université d’Ottawa. Dans deux entrées de son blogue, il a fait mention de l’intimée, une professeure à l’Université, en des termes qui ont amené cette dernière à le poursuivre en diffamation. L’affaire a été instruite devant jury. Le jury a conclu que les entrées du blogue étaient diffamatoires et a également conclu qu’il y avait eu malveillance véritable. </w:t>
            </w:r>
          </w:p>
          <w:p w:rsidR="00E67CBD" w:rsidRPr="00437220" w:rsidRDefault="00E67CBD" w:rsidP="00E67CBD">
            <w:pPr>
              <w:jc w:val="both"/>
              <w:rPr>
                <w:sz w:val="20"/>
                <w:szCs w:val="20"/>
                <w:lang w:val="fr-CA"/>
              </w:rPr>
            </w:pPr>
          </w:p>
        </w:tc>
      </w:tr>
      <w:tr w:rsidR="00E67CBD" w:rsidRPr="00437220" w:rsidTr="006A1115">
        <w:tc>
          <w:tcPr>
            <w:tcW w:w="2427" w:type="pct"/>
          </w:tcPr>
          <w:p w:rsidR="00E67CBD" w:rsidRPr="00437220" w:rsidRDefault="00E67CBD" w:rsidP="00E67CBD">
            <w:pPr>
              <w:jc w:val="both"/>
              <w:rPr>
                <w:sz w:val="20"/>
                <w:szCs w:val="20"/>
                <w:lang w:val="fr-CA"/>
              </w:rPr>
            </w:pPr>
            <w:r w:rsidRPr="00437220">
              <w:rPr>
                <w:sz w:val="20"/>
                <w:szCs w:val="20"/>
                <w:lang w:val="fr-CA"/>
              </w:rPr>
              <w:t>5 juin 2014</w:t>
            </w:r>
          </w:p>
          <w:p w:rsidR="00E67CBD" w:rsidRPr="00437220" w:rsidRDefault="00E67CBD" w:rsidP="00E67CBD">
            <w:pPr>
              <w:jc w:val="both"/>
              <w:rPr>
                <w:sz w:val="20"/>
                <w:szCs w:val="20"/>
                <w:lang w:val="fr-CA"/>
              </w:rPr>
            </w:pPr>
            <w:r w:rsidRPr="00437220">
              <w:rPr>
                <w:sz w:val="20"/>
                <w:szCs w:val="20"/>
                <w:lang w:val="fr-CA"/>
              </w:rPr>
              <w:t xml:space="preserve">Cour supérieure de justice de l’Ontario </w:t>
            </w:r>
          </w:p>
          <w:p w:rsidR="00E67CBD" w:rsidRPr="00437220" w:rsidRDefault="00E67CBD" w:rsidP="00E67CBD">
            <w:pPr>
              <w:jc w:val="both"/>
              <w:rPr>
                <w:sz w:val="20"/>
                <w:szCs w:val="20"/>
                <w:lang w:val="fr-CA"/>
              </w:rPr>
            </w:pPr>
            <w:r w:rsidRPr="00437220">
              <w:rPr>
                <w:sz w:val="20"/>
                <w:szCs w:val="20"/>
                <w:lang w:val="fr-CA"/>
              </w:rPr>
              <w:t>(Juge Charbonneau, siégeant avec jury)</w:t>
            </w:r>
          </w:p>
          <w:p w:rsidR="00E67CBD" w:rsidRPr="00437220" w:rsidRDefault="00E67CBD" w:rsidP="00E67CBD">
            <w:pPr>
              <w:jc w:val="both"/>
              <w:rPr>
                <w:sz w:val="20"/>
                <w:szCs w:val="20"/>
                <w:lang w:val="fr-CA"/>
              </w:rPr>
            </w:pPr>
          </w:p>
        </w:tc>
        <w:tc>
          <w:tcPr>
            <w:tcW w:w="243" w:type="pct"/>
          </w:tcPr>
          <w:p w:rsidR="00E67CBD" w:rsidRPr="00437220" w:rsidRDefault="00E67CBD" w:rsidP="00E67CBD">
            <w:pPr>
              <w:jc w:val="both"/>
              <w:rPr>
                <w:sz w:val="20"/>
                <w:szCs w:val="20"/>
                <w:lang w:val="fr-CA"/>
              </w:rPr>
            </w:pPr>
          </w:p>
        </w:tc>
        <w:tc>
          <w:tcPr>
            <w:tcW w:w="2330" w:type="pct"/>
          </w:tcPr>
          <w:p w:rsidR="00E67CBD" w:rsidRPr="00437220" w:rsidRDefault="00E67CBD" w:rsidP="00E67CBD">
            <w:pPr>
              <w:jc w:val="both"/>
              <w:rPr>
                <w:sz w:val="20"/>
                <w:szCs w:val="20"/>
                <w:lang w:val="fr-CA"/>
              </w:rPr>
            </w:pPr>
            <w:r w:rsidRPr="00437220">
              <w:rPr>
                <w:sz w:val="20"/>
                <w:szCs w:val="20"/>
                <w:lang w:val="fr-CA"/>
              </w:rPr>
              <w:t>Jugement accueillant l’action de l’intimée; condamnation du demandeur à des dommages-intérêts généraux pour diffamation de 200 000 $, à des dommages-intérêts majorés pour diffamation de 250 000 $, avec intérêts et dépens.</w:t>
            </w:r>
          </w:p>
          <w:p w:rsidR="00E67CBD" w:rsidRPr="00437220" w:rsidRDefault="00E67CBD" w:rsidP="00E67CBD">
            <w:pPr>
              <w:jc w:val="both"/>
              <w:rPr>
                <w:sz w:val="20"/>
                <w:szCs w:val="20"/>
                <w:lang w:val="fr-CA"/>
              </w:rPr>
            </w:pPr>
          </w:p>
        </w:tc>
      </w:tr>
      <w:tr w:rsidR="00E67CBD" w:rsidRPr="00437220" w:rsidTr="006A1115">
        <w:tc>
          <w:tcPr>
            <w:tcW w:w="2427" w:type="pct"/>
          </w:tcPr>
          <w:p w:rsidR="00E67CBD" w:rsidRPr="00437220" w:rsidRDefault="00E67CBD" w:rsidP="00E67CBD">
            <w:pPr>
              <w:jc w:val="both"/>
              <w:rPr>
                <w:sz w:val="20"/>
                <w:szCs w:val="20"/>
                <w:lang w:val="fr-CA"/>
              </w:rPr>
            </w:pPr>
            <w:r w:rsidRPr="00437220">
              <w:rPr>
                <w:sz w:val="20"/>
                <w:szCs w:val="20"/>
                <w:lang w:val="fr-CA"/>
              </w:rPr>
              <w:t>5 juin 2014</w:t>
            </w:r>
          </w:p>
          <w:p w:rsidR="00E67CBD" w:rsidRPr="00437220" w:rsidRDefault="00E67CBD" w:rsidP="00E67CBD">
            <w:pPr>
              <w:jc w:val="both"/>
              <w:rPr>
                <w:sz w:val="20"/>
                <w:szCs w:val="20"/>
                <w:lang w:val="fr-CA"/>
              </w:rPr>
            </w:pPr>
            <w:r w:rsidRPr="00437220">
              <w:rPr>
                <w:sz w:val="20"/>
                <w:szCs w:val="20"/>
                <w:lang w:val="fr-CA"/>
              </w:rPr>
              <w:t xml:space="preserve">Cour supérieure de justice de l’Ontario </w:t>
            </w:r>
          </w:p>
          <w:p w:rsidR="00E67CBD" w:rsidRPr="00437220" w:rsidRDefault="00E67CBD" w:rsidP="00E67CBD">
            <w:pPr>
              <w:jc w:val="both"/>
              <w:rPr>
                <w:sz w:val="20"/>
                <w:szCs w:val="20"/>
                <w:lang w:val="fr-CA"/>
              </w:rPr>
            </w:pPr>
            <w:r w:rsidRPr="00437220">
              <w:rPr>
                <w:sz w:val="20"/>
                <w:szCs w:val="20"/>
                <w:lang w:val="fr-CA"/>
              </w:rPr>
              <w:t>(Juge Charbonneau)</w:t>
            </w:r>
          </w:p>
          <w:p w:rsidR="00E67CBD" w:rsidRPr="00437220" w:rsidRDefault="00E67CBD" w:rsidP="00E67CBD">
            <w:pPr>
              <w:jc w:val="both"/>
              <w:rPr>
                <w:sz w:val="20"/>
                <w:szCs w:val="20"/>
                <w:lang w:val="fr-CA"/>
              </w:rPr>
            </w:pPr>
          </w:p>
        </w:tc>
        <w:tc>
          <w:tcPr>
            <w:tcW w:w="243" w:type="pct"/>
          </w:tcPr>
          <w:p w:rsidR="00E67CBD" w:rsidRPr="00437220" w:rsidRDefault="00E67CBD" w:rsidP="00E67CBD">
            <w:pPr>
              <w:jc w:val="both"/>
              <w:rPr>
                <w:sz w:val="20"/>
                <w:szCs w:val="20"/>
                <w:lang w:val="fr-CA"/>
              </w:rPr>
            </w:pPr>
          </w:p>
        </w:tc>
        <w:tc>
          <w:tcPr>
            <w:tcW w:w="2330" w:type="pct"/>
          </w:tcPr>
          <w:p w:rsidR="00E67CBD" w:rsidRPr="00437220" w:rsidRDefault="00E67CBD" w:rsidP="00E67CBD">
            <w:pPr>
              <w:jc w:val="both"/>
              <w:rPr>
                <w:sz w:val="20"/>
                <w:szCs w:val="20"/>
                <w:lang w:val="fr-CA"/>
              </w:rPr>
            </w:pPr>
            <w:r w:rsidRPr="00437220">
              <w:rPr>
                <w:sz w:val="20"/>
                <w:szCs w:val="20"/>
                <w:lang w:val="fr-CA"/>
              </w:rPr>
              <w:t xml:space="preserve">Jugement accueillant la motion en injonction de l’intimée; interdiction du demandeur de publier les déclarations jugées diffamatoires; ordre d’enlever de tout site Web toute déclaration diffamatoire à l’égard de l’intimée. </w:t>
            </w:r>
          </w:p>
          <w:p w:rsidR="00E67CBD" w:rsidRPr="00437220" w:rsidRDefault="00E67CBD" w:rsidP="00E67CBD">
            <w:pPr>
              <w:jc w:val="both"/>
              <w:rPr>
                <w:sz w:val="20"/>
                <w:szCs w:val="20"/>
                <w:lang w:val="fr-CA"/>
              </w:rPr>
            </w:pPr>
          </w:p>
        </w:tc>
      </w:tr>
    </w:tbl>
    <w:p w:rsidR="009B1E4E" w:rsidRPr="00437220" w:rsidRDefault="009B1E4E">
      <w:r w:rsidRPr="00437220">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67CBD" w:rsidRPr="00437220" w:rsidTr="006A1115">
        <w:tc>
          <w:tcPr>
            <w:tcW w:w="2427" w:type="pct"/>
          </w:tcPr>
          <w:p w:rsidR="00E67CBD" w:rsidRPr="00437220" w:rsidRDefault="00E67CBD" w:rsidP="00E67CBD">
            <w:pPr>
              <w:jc w:val="both"/>
              <w:rPr>
                <w:sz w:val="20"/>
                <w:szCs w:val="20"/>
                <w:lang w:val="fr-CA"/>
              </w:rPr>
            </w:pPr>
            <w:r w:rsidRPr="00437220">
              <w:rPr>
                <w:sz w:val="20"/>
                <w:szCs w:val="20"/>
                <w:lang w:val="fr-CA"/>
              </w:rPr>
              <w:lastRenderedPageBreak/>
              <w:t>21 août 2014</w:t>
            </w:r>
          </w:p>
          <w:p w:rsidR="00E67CBD" w:rsidRPr="00437220" w:rsidRDefault="00E67CBD" w:rsidP="00E67CBD">
            <w:pPr>
              <w:jc w:val="both"/>
              <w:rPr>
                <w:sz w:val="20"/>
                <w:szCs w:val="20"/>
                <w:lang w:val="fr-CA"/>
              </w:rPr>
            </w:pPr>
            <w:r w:rsidRPr="00437220">
              <w:rPr>
                <w:sz w:val="20"/>
                <w:szCs w:val="20"/>
                <w:lang w:val="fr-CA"/>
              </w:rPr>
              <w:t xml:space="preserve">Cour supérieure de justice de l’Ontario </w:t>
            </w:r>
          </w:p>
          <w:p w:rsidR="00E67CBD" w:rsidRPr="00437220" w:rsidRDefault="00E67CBD" w:rsidP="00E67CBD">
            <w:pPr>
              <w:jc w:val="both"/>
              <w:rPr>
                <w:sz w:val="20"/>
                <w:szCs w:val="20"/>
                <w:lang w:val="fr-CA"/>
              </w:rPr>
            </w:pPr>
            <w:r w:rsidRPr="00437220">
              <w:rPr>
                <w:sz w:val="20"/>
                <w:szCs w:val="20"/>
                <w:lang w:val="fr-CA"/>
              </w:rPr>
              <w:t>(Juge Charbonneau)</w:t>
            </w:r>
          </w:p>
          <w:p w:rsidR="00E67CBD" w:rsidRPr="00437220" w:rsidRDefault="00E67CBD" w:rsidP="00E67CBD">
            <w:pPr>
              <w:jc w:val="both"/>
              <w:rPr>
                <w:sz w:val="20"/>
                <w:szCs w:val="20"/>
                <w:lang w:val="fr-CA"/>
              </w:rPr>
            </w:pPr>
            <w:r w:rsidRPr="00437220">
              <w:rPr>
                <w:sz w:val="20"/>
                <w:szCs w:val="20"/>
                <w:lang w:val="fr-CA"/>
              </w:rPr>
              <w:t xml:space="preserve">Référence neutre : </w:t>
            </w:r>
            <w:hyperlink r:id="rId65" w:history="1">
              <w:r w:rsidRPr="00437220">
                <w:rPr>
                  <w:color w:val="0000FF" w:themeColor="hyperlink"/>
                  <w:sz w:val="20"/>
                  <w:szCs w:val="20"/>
                  <w:u w:val="single"/>
                  <w:lang w:val="fr-CA"/>
                </w:rPr>
                <w:t>2014 ONSC 4840</w:t>
              </w:r>
            </w:hyperlink>
          </w:p>
          <w:p w:rsidR="00E67CBD" w:rsidRPr="00437220" w:rsidRDefault="00E67CBD" w:rsidP="00E67CBD">
            <w:pPr>
              <w:jc w:val="both"/>
              <w:rPr>
                <w:sz w:val="20"/>
                <w:szCs w:val="20"/>
                <w:lang w:val="fr-CA"/>
              </w:rPr>
            </w:pPr>
          </w:p>
        </w:tc>
        <w:tc>
          <w:tcPr>
            <w:tcW w:w="243" w:type="pct"/>
          </w:tcPr>
          <w:p w:rsidR="00E67CBD" w:rsidRPr="00437220" w:rsidRDefault="00E67CBD" w:rsidP="00E67CBD">
            <w:pPr>
              <w:jc w:val="both"/>
              <w:rPr>
                <w:sz w:val="20"/>
                <w:szCs w:val="20"/>
                <w:lang w:val="fr-CA"/>
              </w:rPr>
            </w:pPr>
          </w:p>
        </w:tc>
        <w:tc>
          <w:tcPr>
            <w:tcW w:w="2330" w:type="pct"/>
          </w:tcPr>
          <w:p w:rsidR="00E67CBD" w:rsidRPr="00437220" w:rsidRDefault="00E67CBD" w:rsidP="00E67CBD">
            <w:pPr>
              <w:jc w:val="both"/>
              <w:rPr>
                <w:sz w:val="20"/>
                <w:szCs w:val="20"/>
                <w:lang w:val="fr-CA"/>
              </w:rPr>
            </w:pPr>
            <w:r w:rsidRPr="00437220">
              <w:rPr>
                <w:sz w:val="20"/>
                <w:szCs w:val="20"/>
                <w:lang w:val="fr-CA"/>
              </w:rPr>
              <w:t>Condamnation du demandeur aux dépens de 444 895 $.</w:t>
            </w:r>
          </w:p>
        </w:tc>
      </w:tr>
      <w:tr w:rsidR="00E67CBD" w:rsidRPr="00437220" w:rsidTr="006A1115">
        <w:tc>
          <w:tcPr>
            <w:tcW w:w="2427" w:type="pct"/>
          </w:tcPr>
          <w:p w:rsidR="00E67CBD" w:rsidRPr="00437220" w:rsidRDefault="00E67CBD" w:rsidP="00E67CBD">
            <w:pPr>
              <w:jc w:val="both"/>
              <w:rPr>
                <w:sz w:val="20"/>
                <w:szCs w:val="20"/>
                <w:lang w:val="fr-CA"/>
              </w:rPr>
            </w:pPr>
            <w:r w:rsidRPr="00437220">
              <w:rPr>
                <w:sz w:val="20"/>
                <w:szCs w:val="20"/>
                <w:lang w:val="fr-CA"/>
              </w:rPr>
              <w:t>8 juillet 2015</w:t>
            </w:r>
          </w:p>
          <w:p w:rsidR="00E67CBD" w:rsidRPr="00437220" w:rsidRDefault="00E67CBD" w:rsidP="00E67CBD">
            <w:pPr>
              <w:jc w:val="both"/>
              <w:rPr>
                <w:sz w:val="20"/>
                <w:szCs w:val="20"/>
                <w:lang w:val="fr-CA"/>
              </w:rPr>
            </w:pPr>
            <w:r w:rsidRPr="00437220">
              <w:rPr>
                <w:sz w:val="20"/>
                <w:szCs w:val="20"/>
                <w:lang w:val="fr-CA"/>
              </w:rPr>
              <w:t>Cour d’appel de l’Ontario Ontario</w:t>
            </w:r>
          </w:p>
          <w:p w:rsidR="00E67CBD" w:rsidRPr="00437220" w:rsidRDefault="00E67CBD" w:rsidP="00E67CBD">
            <w:pPr>
              <w:jc w:val="both"/>
              <w:rPr>
                <w:sz w:val="20"/>
                <w:szCs w:val="20"/>
                <w:lang w:val="fr-CA"/>
              </w:rPr>
            </w:pPr>
            <w:r w:rsidRPr="00437220">
              <w:rPr>
                <w:sz w:val="20"/>
                <w:szCs w:val="20"/>
                <w:lang w:val="fr-CA"/>
              </w:rPr>
              <w:t xml:space="preserve">(Juges </w:t>
            </w:r>
            <w:proofErr w:type="spellStart"/>
            <w:r w:rsidRPr="00437220">
              <w:rPr>
                <w:sz w:val="20"/>
                <w:szCs w:val="20"/>
                <w:lang w:val="fr-CA"/>
              </w:rPr>
              <w:t>Hoy</w:t>
            </w:r>
            <w:proofErr w:type="spellEnd"/>
            <w:r w:rsidRPr="00437220">
              <w:rPr>
                <w:sz w:val="20"/>
                <w:szCs w:val="20"/>
                <w:lang w:val="fr-CA"/>
              </w:rPr>
              <w:t xml:space="preserve">, Sharpe et </w:t>
            </w:r>
            <w:proofErr w:type="spellStart"/>
            <w:r w:rsidRPr="00437220">
              <w:rPr>
                <w:sz w:val="20"/>
                <w:szCs w:val="20"/>
                <w:lang w:val="fr-CA"/>
              </w:rPr>
              <w:t>Benotto</w:t>
            </w:r>
            <w:proofErr w:type="spellEnd"/>
            <w:r w:rsidRPr="00437220">
              <w:rPr>
                <w:sz w:val="20"/>
                <w:szCs w:val="20"/>
                <w:lang w:val="fr-CA"/>
              </w:rPr>
              <w:t>)</w:t>
            </w:r>
          </w:p>
          <w:p w:rsidR="00E67CBD" w:rsidRPr="00437220" w:rsidRDefault="00E67CBD" w:rsidP="00E67CBD">
            <w:pPr>
              <w:jc w:val="both"/>
              <w:rPr>
                <w:color w:val="0000FF" w:themeColor="hyperlink"/>
                <w:sz w:val="20"/>
                <w:szCs w:val="20"/>
                <w:u w:val="single"/>
                <w:lang w:val="fr-CA"/>
              </w:rPr>
            </w:pPr>
            <w:r w:rsidRPr="00437220">
              <w:rPr>
                <w:sz w:val="20"/>
                <w:szCs w:val="20"/>
                <w:lang w:val="fr-CA"/>
              </w:rPr>
              <w:t xml:space="preserve">Référence neutre : </w:t>
            </w:r>
            <w:hyperlink r:id="rId66" w:history="1">
              <w:r w:rsidRPr="00437220">
                <w:rPr>
                  <w:color w:val="0000FF" w:themeColor="hyperlink"/>
                  <w:sz w:val="20"/>
                  <w:szCs w:val="20"/>
                  <w:u w:val="single"/>
                  <w:lang w:val="fr-CA"/>
                </w:rPr>
                <w:t>2015 ONCA 513</w:t>
              </w:r>
            </w:hyperlink>
          </w:p>
          <w:p w:rsidR="00E67CBD" w:rsidRPr="00437220" w:rsidRDefault="00E67CBD" w:rsidP="00E67CBD">
            <w:pPr>
              <w:jc w:val="both"/>
              <w:rPr>
                <w:sz w:val="20"/>
                <w:szCs w:val="20"/>
                <w:lang w:val="fr-CA"/>
              </w:rPr>
            </w:pPr>
          </w:p>
        </w:tc>
        <w:tc>
          <w:tcPr>
            <w:tcW w:w="243" w:type="pct"/>
          </w:tcPr>
          <w:p w:rsidR="00E67CBD" w:rsidRPr="00437220" w:rsidRDefault="00E67CBD" w:rsidP="00E67CBD">
            <w:pPr>
              <w:jc w:val="both"/>
              <w:rPr>
                <w:sz w:val="20"/>
                <w:szCs w:val="20"/>
                <w:lang w:val="fr-CA"/>
              </w:rPr>
            </w:pPr>
          </w:p>
        </w:tc>
        <w:tc>
          <w:tcPr>
            <w:tcW w:w="2330" w:type="pct"/>
          </w:tcPr>
          <w:p w:rsidR="00E67CBD" w:rsidRPr="00437220" w:rsidRDefault="00E67CBD" w:rsidP="00E67CBD">
            <w:pPr>
              <w:jc w:val="both"/>
              <w:rPr>
                <w:sz w:val="20"/>
                <w:szCs w:val="20"/>
                <w:lang w:val="fr-CA"/>
              </w:rPr>
            </w:pPr>
            <w:r w:rsidRPr="00437220">
              <w:rPr>
                <w:sz w:val="20"/>
                <w:szCs w:val="20"/>
                <w:lang w:val="fr-CA"/>
              </w:rPr>
              <w:t>Rejet de l’appel.</w:t>
            </w:r>
          </w:p>
          <w:p w:rsidR="00E67CBD" w:rsidRPr="00437220" w:rsidRDefault="00E67CBD" w:rsidP="00E67CBD">
            <w:pPr>
              <w:jc w:val="both"/>
              <w:rPr>
                <w:sz w:val="20"/>
                <w:szCs w:val="20"/>
                <w:lang w:val="fr-CA"/>
              </w:rPr>
            </w:pPr>
          </w:p>
        </w:tc>
      </w:tr>
      <w:tr w:rsidR="00E67CBD" w:rsidRPr="00437220" w:rsidTr="006A1115">
        <w:tc>
          <w:tcPr>
            <w:tcW w:w="2427" w:type="pct"/>
          </w:tcPr>
          <w:p w:rsidR="00E67CBD" w:rsidRPr="00437220" w:rsidRDefault="00E67CBD" w:rsidP="00E67CBD">
            <w:pPr>
              <w:jc w:val="both"/>
              <w:rPr>
                <w:sz w:val="20"/>
                <w:szCs w:val="20"/>
                <w:lang w:val="fr-CA"/>
              </w:rPr>
            </w:pPr>
            <w:r w:rsidRPr="00437220">
              <w:rPr>
                <w:sz w:val="20"/>
                <w:szCs w:val="20"/>
                <w:lang w:val="fr-CA"/>
              </w:rPr>
              <w:t>28 septembre 2015</w:t>
            </w:r>
          </w:p>
          <w:p w:rsidR="00E67CBD" w:rsidRPr="00437220" w:rsidRDefault="00E67CBD" w:rsidP="00E67CBD">
            <w:pPr>
              <w:jc w:val="both"/>
              <w:rPr>
                <w:sz w:val="20"/>
                <w:szCs w:val="20"/>
                <w:lang w:val="fr-CA"/>
              </w:rPr>
            </w:pPr>
            <w:r w:rsidRPr="00437220">
              <w:rPr>
                <w:sz w:val="20"/>
                <w:szCs w:val="20"/>
                <w:lang w:val="fr-CA"/>
              </w:rPr>
              <w:t>Cour suprême du Canada</w:t>
            </w:r>
          </w:p>
          <w:p w:rsidR="00E67CBD" w:rsidRPr="00437220" w:rsidRDefault="00E67CBD" w:rsidP="00E67CBD">
            <w:pPr>
              <w:jc w:val="both"/>
              <w:rPr>
                <w:sz w:val="20"/>
                <w:szCs w:val="20"/>
                <w:lang w:val="fr-CA"/>
              </w:rPr>
            </w:pPr>
          </w:p>
        </w:tc>
        <w:tc>
          <w:tcPr>
            <w:tcW w:w="243" w:type="pct"/>
          </w:tcPr>
          <w:p w:rsidR="00E67CBD" w:rsidRPr="00437220" w:rsidRDefault="00E67CBD" w:rsidP="00E67CBD">
            <w:pPr>
              <w:jc w:val="both"/>
              <w:rPr>
                <w:sz w:val="20"/>
                <w:szCs w:val="20"/>
                <w:lang w:val="fr-CA"/>
              </w:rPr>
            </w:pPr>
          </w:p>
        </w:tc>
        <w:tc>
          <w:tcPr>
            <w:tcW w:w="2330" w:type="pct"/>
          </w:tcPr>
          <w:p w:rsidR="00E67CBD" w:rsidRPr="00437220" w:rsidRDefault="00E67CBD" w:rsidP="00E67CBD">
            <w:pPr>
              <w:jc w:val="both"/>
              <w:rPr>
                <w:sz w:val="20"/>
                <w:szCs w:val="20"/>
                <w:lang w:val="fr-CA"/>
              </w:rPr>
            </w:pPr>
            <w:r w:rsidRPr="00437220">
              <w:rPr>
                <w:sz w:val="20"/>
                <w:szCs w:val="20"/>
                <w:lang w:val="fr-CA"/>
              </w:rPr>
              <w:t>Dépôt de la demande d’autorisation d’appel.</w:t>
            </w:r>
          </w:p>
          <w:p w:rsidR="00E67CBD" w:rsidRPr="00437220" w:rsidRDefault="00E67CBD" w:rsidP="00E67CBD">
            <w:pPr>
              <w:jc w:val="both"/>
              <w:rPr>
                <w:sz w:val="20"/>
                <w:szCs w:val="20"/>
                <w:lang w:val="fr-CA"/>
              </w:rPr>
            </w:pPr>
          </w:p>
        </w:tc>
      </w:tr>
      <w:tr w:rsidR="00E67CBD" w:rsidRPr="00437220" w:rsidTr="006A1115">
        <w:tc>
          <w:tcPr>
            <w:tcW w:w="2427" w:type="pct"/>
          </w:tcPr>
          <w:p w:rsidR="00E67CBD" w:rsidRPr="00437220" w:rsidRDefault="00E67CBD" w:rsidP="00E67CBD">
            <w:pPr>
              <w:jc w:val="both"/>
              <w:rPr>
                <w:sz w:val="20"/>
                <w:szCs w:val="20"/>
                <w:lang w:val="fr-CA"/>
              </w:rPr>
            </w:pPr>
            <w:r w:rsidRPr="00437220">
              <w:rPr>
                <w:sz w:val="20"/>
                <w:szCs w:val="20"/>
                <w:lang w:val="fr-CA"/>
              </w:rPr>
              <w:t>7 octobre 2015</w:t>
            </w:r>
          </w:p>
          <w:p w:rsidR="00E67CBD" w:rsidRPr="00437220" w:rsidRDefault="00E67CBD" w:rsidP="00E67CBD">
            <w:pPr>
              <w:jc w:val="both"/>
              <w:rPr>
                <w:sz w:val="20"/>
                <w:szCs w:val="20"/>
                <w:lang w:val="fr-CA"/>
              </w:rPr>
            </w:pPr>
            <w:r w:rsidRPr="00437220">
              <w:rPr>
                <w:sz w:val="20"/>
                <w:szCs w:val="20"/>
                <w:lang w:val="fr-CA"/>
              </w:rPr>
              <w:t>Cour suprême du Canada</w:t>
            </w:r>
          </w:p>
        </w:tc>
        <w:tc>
          <w:tcPr>
            <w:tcW w:w="243" w:type="pct"/>
          </w:tcPr>
          <w:p w:rsidR="00E67CBD" w:rsidRPr="00437220" w:rsidRDefault="00E67CBD" w:rsidP="00E67CBD">
            <w:pPr>
              <w:jc w:val="both"/>
              <w:rPr>
                <w:sz w:val="20"/>
                <w:szCs w:val="20"/>
                <w:lang w:val="fr-CA"/>
              </w:rPr>
            </w:pPr>
          </w:p>
        </w:tc>
        <w:tc>
          <w:tcPr>
            <w:tcW w:w="2330" w:type="pct"/>
          </w:tcPr>
          <w:p w:rsidR="00E67CBD" w:rsidRPr="00437220" w:rsidRDefault="00E67CBD" w:rsidP="00E67CBD">
            <w:pPr>
              <w:jc w:val="both"/>
              <w:rPr>
                <w:sz w:val="20"/>
                <w:szCs w:val="20"/>
                <w:lang w:val="fr-CA"/>
              </w:rPr>
            </w:pPr>
            <w:r w:rsidRPr="00437220">
              <w:rPr>
                <w:sz w:val="20"/>
                <w:szCs w:val="20"/>
                <w:lang w:val="fr-CA"/>
              </w:rPr>
              <w:t>Dépôt de la requête sollicitant la formulation de questions constitutionnelles.</w:t>
            </w:r>
          </w:p>
        </w:tc>
      </w:tr>
    </w:tbl>
    <w:p w:rsidR="00C442F0" w:rsidRPr="00437220" w:rsidRDefault="00C442F0" w:rsidP="00C442F0">
      <w:pPr>
        <w:rPr>
          <w:sz w:val="20"/>
          <w:szCs w:val="20"/>
        </w:rPr>
      </w:pPr>
    </w:p>
    <w:p w:rsidR="00C442F0" w:rsidRPr="00437220" w:rsidRDefault="00437220" w:rsidP="00C442F0">
      <w:pPr>
        <w:rPr>
          <w:sz w:val="20"/>
          <w:szCs w:val="20"/>
          <w:lang w:val="fr-CA"/>
        </w:rPr>
      </w:pPr>
      <w:r w:rsidRPr="00437220">
        <w:rPr>
          <w:sz w:val="20"/>
          <w:szCs w:val="20"/>
          <w:lang w:val="fr-CA"/>
        </w:rPr>
        <w:pict>
          <v:rect id="_x0000_i1066" style="width:2in;height:1pt" o:hrpct="0" o:hralign="center" o:hrstd="t" o:hrnoshade="t" o:hr="t" fillcolor="black [3213]" stroked="f"/>
        </w:pict>
      </w:r>
    </w:p>
    <w:p w:rsidR="00C442F0" w:rsidRPr="00437220" w:rsidRDefault="00C442F0" w:rsidP="00C442F0">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51E1B" w:rsidRPr="00437220" w:rsidTr="006A1115">
        <w:trPr>
          <w:cantSplit/>
        </w:trPr>
        <w:tc>
          <w:tcPr>
            <w:tcW w:w="1458" w:type="dxa"/>
          </w:tcPr>
          <w:p w:rsidR="00851E1B" w:rsidRPr="00437220" w:rsidRDefault="00851E1B" w:rsidP="006A1115">
            <w:pPr>
              <w:rPr>
                <w:sz w:val="20"/>
                <w:szCs w:val="20"/>
              </w:rPr>
            </w:pPr>
            <w:r w:rsidRPr="00437220">
              <w:rPr>
                <w:rStyle w:val="SCCFileNumberChar"/>
                <w:sz w:val="20"/>
                <w:szCs w:val="20"/>
              </w:rPr>
              <w:t>36708</w:t>
            </w:r>
          </w:p>
          <w:p w:rsidR="00851E1B" w:rsidRPr="00437220" w:rsidRDefault="00851E1B" w:rsidP="006A1115">
            <w:pPr>
              <w:rPr>
                <w:b/>
                <w:sz w:val="20"/>
                <w:szCs w:val="20"/>
                <w:lang w:val="fr-CA"/>
              </w:rPr>
            </w:pPr>
          </w:p>
        </w:tc>
        <w:tc>
          <w:tcPr>
            <w:tcW w:w="8118" w:type="dxa"/>
          </w:tcPr>
          <w:p w:rsidR="00851E1B" w:rsidRPr="00437220" w:rsidRDefault="00851E1B" w:rsidP="006A1115">
            <w:pPr>
              <w:rPr>
                <w:sz w:val="20"/>
                <w:szCs w:val="20"/>
              </w:rPr>
            </w:pPr>
            <w:r w:rsidRPr="00437220">
              <w:rPr>
                <w:rStyle w:val="SCCLsocChar"/>
                <w:sz w:val="20"/>
                <w:szCs w:val="20"/>
                <w:lang w:val="en-CA"/>
              </w:rPr>
              <w:t xml:space="preserve">Guillaume Gilbert c. Sa </w:t>
            </w:r>
            <w:proofErr w:type="spellStart"/>
            <w:r w:rsidRPr="00437220">
              <w:rPr>
                <w:rStyle w:val="SCCLsocChar"/>
                <w:sz w:val="20"/>
                <w:szCs w:val="20"/>
                <w:lang w:val="en-CA"/>
              </w:rPr>
              <w:t>Majesté</w:t>
            </w:r>
            <w:proofErr w:type="spellEnd"/>
            <w:r w:rsidRPr="00437220">
              <w:rPr>
                <w:rStyle w:val="SCCLsocChar"/>
                <w:sz w:val="20"/>
                <w:szCs w:val="20"/>
                <w:lang w:val="en-CA"/>
              </w:rPr>
              <w:t xml:space="preserve"> la </w:t>
            </w:r>
            <w:proofErr w:type="spellStart"/>
            <w:r w:rsidRPr="00437220">
              <w:rPr>
                <w:rStyle w:val="SCCLsocChar"/>
                <w:sz w:val="20"/>
                <w:szCs w:val="20"/>
                <w:lang w:val="en-CA"/>
              </w:rPr>
              <w:t>Reine</w:t>
            </w:r>
            <w:proofErr w:type="spellEnd"/>
            <w:r w:rsidRPr="00437220">
              <w:rPr>
                <w:rStyle w:val="SCCLsocChar"/>
                <w:b w:val="0"/>
                <w:sz w:val="20"/>
                <w:szCs w:val="20"/>
                <w:u w:val="none"/>
                <w:lang w:val="en-CA"/>
              </w:rPr>
              <w:t xml:space="preserve"> </w:t>
            </w:r>
            <w:r w:rsidRPr="00437220">
              <w:rPr>
                <w:sz w:val="20"/>
                <w:szCs w:val="20"/>
              </w:rPr>
              <w:t>(Qc) (</w:t>
            </w:r>
            <w:proofErr w:type="spellStart"/>
            <w:r w:rsidRPr="00437220">
              <w:rPr>
                <w:sz w:val="20"/>
                <w:szCs w:val="20"/>
              </w:rPr>
              <w:t>Criminelle</w:t>
            </w:r>
            <w:proofErr w:type="spellEnd"/>
            <w:r w:rsidRPr="00437220">
              <w:rPr>
                <w:sz w:val="20"/>
                <w:szCs w:val="20"/>
              </w:rPr>
              <w:t>) (</w:t>
            </w:r>
            <w:proofErr w:type="spellStart"/>
            <w:r w:rsidRPr="00437220">
              <w:rPr>
                <w:sz w:val="20"/>
                <w:szCs w:val="20"/>
              </w:rPr>
              <w:t>Autorisation</w:t>
            </w:r>
            <w:proofErr w:type="spellEnd"/>
            <w:r w:rsidRPr="00437220">
              <w:rPr>
                <w:sz w:val="20"/>
                <w:szCs w:val="20"/>
              </w:rPr>
              <w:t>)</w:t>
            </w:r>
          </w:p>
          <w:p w:rsidR="00851E1B" w:rsidRPr="00437220" w:rsidRDefault="00851E1B" w:rsidP="006A1115">
            <w:pPr>
              <w:rPr>
                <w:sz w:val="20"/>
                <w:szCs w:val="20"/>
              </w:rPr>
            </w:pPr>
          </w:p>
        </w:tc>
      </w:tr>
      <w:tr w:rsidR="00851E1B" w:rsidRPr="00437220" w:rsidTr="006A1115">
        <w:trPr>
          <w:cantSplit/>
        </w:trPr>
        <w:tc>
          <w:tcPr>
            <w:tcW w:w="1458" w:type="dxa"/>
          </w:tcPr>
          <w:p w:rsidR="00851E1B" w:rsidRPr="00437220" w:rsidRDefault="00851E1B" w:rsidP="006A1115">
            <w:pPr>
              <w:rPr>
                <w:sz w:val="20"/>
                <w:szCs w:val="20"/>
              </w:rPr>
            </w:pPr>
            <w:r w:rsidRPr="00437220">
              <w:rPr>
                <w:sz w:val="20"/>
                <w:szCs w:val="20"/>
              </w:rPr>
              <w:t>Coram :</w:t>
            </w:r>
          </w:p>
        </w:tc>
        <w:tc>
          <w:tcPr>
            <w:tcW w:w="8118" w:type="dxa"/>
          </w:tcPr>
          <w:p w:rsidR="00851E1B" w:rsidRPr="00437220" w:rsidRDefault="005F2238" w:rsidP="006A1115">
            <w:pPr>
              <w:rPr>
                <w:sz w:val="20"/>
                <w:szCs w:val="20"/>
              </w:rPr>
            </w:pPr>
            <w:r w:rsidRPr="00437220">
              <w:rPr>
                <w:rStyle w:val="SCCCoramChar"/>
                <w:sz w:val="20"/>
                <w:szCs w:val="20"/>
                <w:lang w:val="en-CA"/>
              </w:rPr>
              <w:t xml:space="preserve">Les </w:t>
            </w:r>
            <w:proofErr w:type="spellStart"/>
            <w:r w:rsidRPr="00437220">
              <w:rPr>
                <w:rStyle w:val="SCCCoramChar"/>
                <w:sz w:val="20"/>
                <w:szCs w:val="20"/>
                <w:lang w:val="en-CA"/>
              </w:rPr>
              <w:t>juges</w:t>
            </w:r>
            <w:proofErr w:type="spellEnd"/>
            <w:r w:rsidRPr="00437220">
              <w:rPr>
                <w:rStyle w:val="SCCCoramChar"/>
                <w:sz w:val="20"/>
                <w:szCs w:val="20"/>
                <w:lang w:val="en-CA"/>
              </w:rPr>
              <w:t xml:space="preserve"> </w:t>
            </w:r>
            <w:r w:rsidR="00851E1B" w:rsidRPr="00437220">
              <w:rPr>
                <w:rStyle w:val="SCCCoramChar"/>
                <w:sz w:val="20"/>
                <w:szCs w:val="20"/>
                <w:lang w:val="en-CA"/>
              </w:rPr>
              <w:t>Cromwell, Wagner et Côté</w:t>
            </w:r>
          </w:p>
          <w:p w:rsidR="00851E1B" w:rsidRPr="00437220" w:rsidRDefault="00851E1B" w:rsidP="006A1115">
            <w:pPr>
              <w:rPr>
                <w:sz w:val="20"/>
                <w:szCs w:val="20"/>
                <w:u w:val="single"/>
              </w:rPr>
            </w:pPr>
          </w:p>
        </w:tc>
      </w:tr>
      <w:tr w:rsidR="00851E1B" w:rsidRPr="00437220" w:rsidTr="006A1115">
        <w:trPr>
          <w:cantSplit/>
        </w:trPr>
        <w:tc>
          <w:tcPr>
            <w:tcW w:w="9576" w:type="dxa"/>
            <w:gridSpan w:val="2"/>
          </w:tcPr>
          <w:p w:rsidR="00E756C0" w:rsidRPr="00437220" w:rsidRDefault="005F2238" w:rsidP="00E756C0">
            <w:pPr>
              <w:pStyle w:val="SCCShortJudgment"/>
              <w:rPr>
                <w:szCs w:val="20"/>
              </w:rPr>
            </w:pPr>
            <w:r w:rsidRPr="00437220">
              <w:t xml:space="preserve">La </w:t>
            </w:r>
            <w:proofErr w:type="spellStart"/>
            <w:r w:rsidRPr="00437220">
              <w:t>demande</w:t>
            </w:r>
            <w:proofErr w:type="spellEnd"/>
            <w:r w:rsidRPr="00437220">
              <w:t xml:space="preserve"> </w:t>
            </w:r>
            <w:proofErr w:type="spellStart"/>
            <w:r w:rsidRPr="00437220">
              <w:t>d’autorisation</w:t>
            </w:r>
            <w:proofErr w:type="spellEnd"/>
            <w:r w:rsidRPr="00437220">
              <w:t xml:space="preserve"> </w:t>
            </w:r>
            <w:proofErr w:type="spellStart"/>
            <w:r w:rsidRPr="00437220">
              <w:t>d’appel</w:t>
            </w:r>
            <w:proofErr w:type="spellEnd"/>
            <w:r w:rsidRPr="00437220">
              <w:t xml:space="preserve"> de </w:t>
            </w:r>
            <w:proofErr w:type="spellStart"/>
            <w:r w:rsidRPr="00437220">
              <w:t>l’arrêt</w:t>
            </w:r>
            <w:proofErr w:type="spellEnd"/>
            <w:r w:rsidRPr="00437220">
              <w:t xml:space="preserve"> de la </w:t>
            </w:r>
            <w:proofErr w:type="spellStart"/>
            <w:r w:rsidRPr="00437220">
              <w:t>Cour</w:t>
            </w:r>
            <w:proofErr w:type="spellEnd"/>
            <w:r w:rsidRPr="00437220">
              <w:t xml:space="preserve"> </w:t>
            </w:r>
            <w:proofErr w:type="spellStart"/>
            <w:r w:rsidRPr="00437220">
              <w:t>d’appel</w:t>
            </w:r>
            <w:proofErr w:type="spellEnd"/>
            <w:r w:rsidRPr="00437220">
              <w:t xml:space="preserve"> du Québec (Québec), </w:t>
            </w:r>
            <w:proofErr w:type="spellStart"/>
            <w:r w:rsidRPr="00437220">
              <w:t>numéro</w:t>
            </w:r>
            <w:proofErr w:type="spellEnd"/>
            <w:r w:rsidRPr="00437220">
              <w:t xml:space="preserve"> 200-10-003036-147, 2015 QCCA 1500, </w:t>
            </w:r>
            <w:proofErr w:type="spellStart"/>
            <w:r w:rsidRPr="00437220">
              <w:t>daté</w:t>
            </w:r>
            <w:proofErr w:type="spellEnd"/>
            <w:r w:rsidRPr="00437220">
              <w:t xml:space="preserve"> du 18 </w:t>
            </w:r>
            <w:proofErr w:type="spellStart"/>
            <w:r w:rsidRPr="00437220">
              <w:t>septembre</w:t>
            </w:r>
            <w:proofErr w:type="spellEnd"/>
            <w:r w:rsidRPr="00437220">
              <w:t xml:space="preserve"> 2015, </w:t>
            </w:r>
            <w:proofErr w:type="spellStart"/>
            <w:r w:rsidRPr="00437220">
              <w:t>est</w:t>
            </w:r>
            <w:proofErr w:type="spellEnd"/>
            <w:r w:rsidRPr="00437220">
              <w:t xml:space="preserve"> </w:t>
            </w:r>
            <w:proofErr w:type="spellStart"/>
            <w:r w:rsidRPr="00437220">
              <w:t>rejetée</w:t>
            </w:r>
            <w:proofErr w:type="spellEnd"/>
            <w:r w:rsidRPr="00437220">
              <w:t>.</w:t>
            </w:r>
          </w:p>
          <w:p w:rsidR="00E756C0" w:rsidRPr="00437220" w:rsidRDefault="00E756C0" w:rsidP="00E756C0">
            <w:pPr>
              <w:pStyle w:val="SCCShortJudgment"/>
              <w:rPr>
                <w:szCs w:val="20"/>
              </w:rPr>
            </w:pPr>
          </w:p>
          <w:p w:rsidR="00851E1B" w:rsidRPr="00437220" w:rsidRDefault="005F2238" w:rsidP="00E756C0">
            <w:pPr>
              <w:pStyle w:val="SCCShortJudgment"/>
              <w:rPr>
                <w:szCs w:val="20"/>
                <w:lang w:val="fr-CA"/>
              </w:rPr>
            </w:pPr>
            <w:r w:rsidRPr="00437220">
              <w:t xml:space="preserve">The application for leave to appeal from the judgment of the Court of Appeal of Quebec (Québec), Number 200-10-003036-147, </w:t>
            </w:r>
            <w:r w:rsidRPr="00437220">
              <w:rPr>
                <w:lang w:val="en-US"/>
              </w:rPr>
              <w:t>2015 QCCA 1500,</w:t>
            </w:r>
            <w:r w:rsidRPr="00437220">
              <w:t xml:space="preserve"> dated September 18, 2015, is dismissed.</w:t>
            </w:r>
          </w:p>
        </w:tc>
      </w:tr>
    </w:tbl>
    <w:p w:rsidR="00851E1B" w:rsidRPr="00437220" w:rsidRDefault="00851E1B" w:rsidP="00851E1B">
      <w:pPr>
        <w:rPr>
          <w:sz w:val="20"/>
          <w:szCs w:val="20"/>
          <w:lang w:val="fr-CA"/>
        </w:rPr>
      </w:pPr>
    </w:p>
    <w:p w:rsidR="00851E1B" w:rsidRPr="00437220" w:rsidRDefault="00851E1B" w:rsidP="00851E1B">
      <w:pPr>
        <w:rPr>
          <w:sz w:val="20"/>
          <w:szCs w:val="20"/>
          <w:u w:val="single"/>
        </w:rPr>
      </w:pPr>
      <w:r w:rsidRPr="00437220">
        <w:rPr>
          <w:sz w:val="20"/>
          <w:szCs w:val="20"/>
          <w:u w:val="single"/>
        </w:rPr>
        <w:t>CASE SUMMARY</w:t>
      </w:r>
    </w:p>
    <w:p w:rsidR="00851E1B" w:rsidRPr="00437220" w:rsidRDefault="00851E1B" w:rsidP="00851E1B">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9527"/>
      </w:tblGrid>
      <w:tr w:rsidR="004469C1" w:rsidRPr="00437220" w:rsidTr="006A1115">
        <w:tc>
          <w:tcPr>
            <w:tcW w:w="5000" w:type="pct"/>
          </w:tcPr>
          <w:p w:rsidR="004469C1" w:rsidRPr="00437220" w:rsidRDefault="004469C1" w:rsidP="004469C1">
            <w:pPr>
              <w:jc w:val="both"/>
              <w:rPr>
                <w:sz w:val="20"/>
                <w:szCs w:val="20"/>
              </w:rPr>
            </w:pPr>
            <w:r w:rsidRPr="00437220">
              <w:rPr>
                <w:sz w:val="20"/>
                <w:szCs w:val="20"/>
              </w:rPr>
              <w:t>Criminal law – Appeal – Whether Quebec Court of Appeal erred in dismissing applicant’s appeal – Whether applicant raises issue of public importance.</w:t>
            </w:r>
          </w:p>
          <w:p w:rsidR="004469C1" w:rsidRPr="00437220" w:rsidRDefault="004469C1" w:rsidP="004469C1">
            <w:pPr>
              <w:jc w:val="both"/>
              <w:rPr>
                <w:sz w:val="20"/>
                <w:szCs w:val="20"/>
              </w:rPr>
            </w:pPr>
          </w:p>
        </w:tc>
      </w:tr>
      <w:tr w:rsidR="004469C1" w:rsidRPr="00437220" w:rsidTr="006A1115">
        <w:tc>
          <w:tcPr>
            <w:tcW w:w="5000" w:type="pct"/>
          </w:tcPr>
          <w:p w:rsidR="004469C1" w:rsidRPr="00437220" w:rsidRDefault="004469C1" w:rsidP="004469C1">
            <w:pPr>
              <w:jc w:val="both"/>
              <w:rPr>
                <w:sz w:val="20"/>
                <w:szCs w:val="20"/>
              </w:rPr>
            </w:pPr>
            <w:r w:rsidRPr="00437220">
              <w:rPr>
                <w:sz w:val="20"/>
                <w:szCs w:val="20"/>
              </w:rPr>
              <w:t>The applicant was charged with two offences, producing cannabis and possession of cannabis, in two separate cases. When police officers arrived at his home with an arrest warrant in connection with an investigation concerning the production of cannabis, they noticed narcotics in plain view, which led to the charge of simple possession of cannabis.</w:t>
            </w:r>
          </w:p>
          <w:p w:rsidR="004469C1" w:rsidRPr="00437220" w:rsidRDefault="004469C1" w:rsidP="004469C1">
            <w:pPr>
              <w:jc w:val="both"/>
              <w:rPr>
                <w:sz w:val="20"/>
                <w:szCs w:val="20"/>
              </w:rPr>
            </w:pPr>
          </w:p>
          <w:p w:rsidR="004469C1" w:rsidRPr="00437220" w:rsidRDefault="004469C1" w:rsidP="004469C1">
            <w:pPr>
              <w:jc w:val="both"/>
              <w:rPr>
                <w:sz w:val="20"/>
                <w:szCs w:val="20"/>
              </w:rPr>
            </w:pPr>
            <w:r w:rsidRPr="00437220">
              <w:rPr>
                <w:sz w:val="20"/>
                <w:szCs w:val="20"/>
              </w:rPr>
              <w:t xml:space="preserve">Originally, when the applicant was represented by counsel, it was agreed that the charges in both cases would be tried together in a single proceeding. The applicant represented himself at his trial. He was found guilty on both counts. </w:t>
            </w:r>
          </w:p>
          <w:p w:rsidR="004469C1" w:rsidRPr="00437220" w:rsidRDefault="004469C1" w:rsidP="004469C1">
            <w:pPr>
              <w:jc w:val="both"/>
              <w:rPr>
                <w:sz w:val="20"/>
                <w:szCs w:val="20"/>
              </w:rPr>
            </w:pPr>
          </w:p>
          <w:p w:rsidR="004469C1" w:rsidRPr="00437220" w:rsidRDefault="004469C1" w:rsidP="004469C1">
            <w:pPr>
              <w:jc w:val="both"/>
              <w:rPr>
                <w:sz w:val="20"/>
                <w:szCs w:val="20"/>
              </w:rPr>
            </w:pPr>
            <w:r w:rsidRPr="00437220">
              <w:rPr>
                <w:sz w:val="20"/>
                <w:szCs w:val="20"/>
              </w:rPr>
              <w:t>On appeal, the applicant submitted that the trial judge had erred in stating that if he decided to testify regarding the facts concerning one of the counts, he could be cross-examined on both counts. He argued that the judge confused the joinder of the two counts with a single count; he was thus faced with the choice of either presenting a defence on both counts or remaining silent and was therefore denied his right to make full answer and defence and his right to a fair trial because he was forced not to testify in one of the two cases for which he had a defence. The Court of Appeal dismissed the appeal.</w:t>
            </w:r>
          </w:p>
          <w:p w:rsidR="004469C1" w:rsidRPr="00437220" w:rsidRDefault="004469C1" w:rsidP="004469C1">
            <w:pPr>
              <w:jc w:val="both"/>
              <w:rPr>
                <w:sz w:val="20"/>
                <w:szCs w:val="20"/>
              </w:rPr>
            </w:pPr>
          </w:p>
        </w:tc>
      </w:tr>
    </w:tbl>
    <w:p w:rsidR="00FF3F87" w:rsidRPr="00437220" w:rsidRDefault="00FF3F87">
      <w:r w:rsidRPr="00437220">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469C1" w:rsidRPr="00437220" w:rsidTr="006A1115">
        <w:tc>
          <w:tcPr>
            <w:tcW w:w="2427" w:type="pct"/>
          </w:tcPr>
          <w:p w:rsidR="004469C1" w:rsidRPr="00437220" w:rsidRDefault="004469C1" w:rsidP="004469C1">
            <w:pPr>
              <w:jc w:val="both"/>
              <w:rPr>
                <w:sz w:val="20"/>
                <w:szCs w:val="20"/>
              </w:rPr>
            </w:pPr>
            <w:r w:rsidRPr="00437220">
              <w:rPr>
                <w:sz w:val="20"/>
                <w:szCs w:val="20"/>
              </w:rPr>
              <w:lastRenderedPageBreak/>
              <w:t>January 29, 2014</w:t>
            </w:r>
          </w:p>
          <w:p w:rsidR="004469C1" w:rsidRPr="00437220" w:rsidRDefault="004469C1" w:rsidP="004469C1">
            <w:pPr>
              <w:jc w:val="both"/>
              <w:rPr>
                <w:sz w:val="20"/>
                <w:szCs w:val="20"/>
              </w:rPr>
            </w:pPr>
            <w:r w:rsidRPr="00437220">
              <w:rPr>
                <w:sz w:val="20"/>
                <w:szCs w:val="20"/>
              </w:rPr>
              <w:t>Court of Quebec</w:t>
            </w:r>
          </w:p>
          <w:p w:rsidR="004469C1" w:rsidRPr="00437220" w:rsidRDefault="004469C1" w:rsidP="004469C1">
            <w:pPr>
              <w:jc w:val="both"/>
              <w:rPr>
                <w:sz w:val="20"/>
                <w:szCs w:val="20"/>
              </w:rPr>
            </w:pPr>
            <w:r w:rsidRPr="00437220">
              <w:rPr>
                <w:sz w:val="20"/>
                <w:szCs w:val="20"/>
              </w:rPr>
              <w:t>(Gilbert J.)</w:t>
            </w:r>
          </w:p>
          <w:p w:rsidR="004469C1" w:rsidRPr="00437220" w:rsidRDefault="004469C1" w:rsidP="004469C1">
            <w:pPr>
              <w:jc w:val="both"/>
              <w:rPr>
                <w:sz w:val="20"/>
                <w:szCs w:val="20"/>
              </w:rPr>
            </w:pPr>
          </w:p>
        </w:tc>
        <w:tc>
          <w:tcPr>
            <w:tcW w:w="243" w:type="pct"/>
          </w:tcPr>
          <w:p w:rsidR="004469C1" w:rsidRPr="00437220" w:rsidRDefault="004469C1" w:rsidP="004469C1">
            <w:pPr>
              <w:jc w:val="both"/>
              <w:rPr>
                <w:sz w:val="20"/>
                <w:szCs w:val="20"/>
              </w:rPr>
            </w:pPr>
          </w:p>
        </w:tc>
        <w:tc>
          <w:tcPr>
            <w:tcW w:w="2330" w:type="pct"/>
          </w:tcPr>
          <w:p w:rsidR="004469C1" w:rsidRPr="00437220" w:rsidRDefault="004469C1" w:rsidP="004469C1">
            <w:pPr>
              <w:jc w:val="both"/>
              <w:rPr>
                <w:sz w:val="20"/>
                <w:szCs w:val="20"/>
              </w:rPr>
            </w:pPr>
            <w:r w:rsidRPr="00437220">
              <w:rPr>
                <w:sz w:val="20"/>
                <w:szCs w:val="20"/>
              </w:rPr>
              <w:t>Applicant found guilty of producing cannabis and possession of marijuana and cannabis</w:t>
            </w:r>
          </w:p>
          <w:p w:rsidR="004469C1" w:rsidRPr="00437220" w:rsidRDefault="004469C1" w:rsidP="004469C1">
            <w:pPr>
              <w:jc w:val="both"/>
              <w:rPr>
                <w:sz w:val="20"/>
                <w:szCs w:val="20"/>
              </w:rPr>
            </w:pPr>
          </w:p>
        </w:tc>
      </w:tr>
      <w:tr w:rsidR="004469C1" w:rsidRPr="00437220" w:rsidTr="006A1115">
        <w:tc>
          <w:tcPr>
            <w:tcW w:w="2427" w:type="pct"/>
          </w:tcPr>
          <w:p w:rsidR="004469C1" w:rsidRPr="00437220" w:rsidRDefault="004469C1" w:rsidP="004469C1">
            <w:pPr>
              <w:jc w:val="both"/>
              <w:rPr>
                <w:sz w:val="20"/>
                <w:szCs w:val="20"/>
              </w:rPr>
            </w:pPr>
            <w:r w:rsidRPr="00437220">
              <w:rPr>
                <w:sz w:val="20"/>
                <w:szCs w:val="20"/>
              </w:rPr>
              <w:t>September 18, 2015</w:t>
            </w:r>
          </w:p>
          <w:p w:rsidR="004469C1" w:rsidRPr="00437220" w:rsidRDefault="004469C1" w:rsidP="004469C1">
            <w:pPr>
              <w:jc w:val="both"/>
              <w:rPr>
                <w:sz w:val="20"/>
                <w:szCs w:val="20"/>
              </w:rPr>
            </w:pPr>
            <w:r w:rsidRPr="00437220">
              <w:rPr>
                <w:sz w:val="20"/>
                <w:szCs w:val="20"/>
              </w:rPr>
              <w:t>Quebec Court of Appeal (Québec)</w:t>
            </w:r>
          </w:p>
          <w:p w:rsidR="004469C1" w:rsidRPr="00437220" w:rsidRDefault="004469C1" w:rsidP="004469C1">
            <w:pPr>
              <w:jc w:val="both"/>
              <w:rPr>
                <w:sz w:val="20"/>
                <w:szCs w:val="20"/>
              </w:rPr>
            </w:pPr>
            <w:r w:rsidRPr="00437220">
              <w:rPr>
                <w:sz w:val="20"/>
                <w:szCs w:val="20"/>
              </w:rPr>
              <w:t>(Hilton, Bouchard and St-Pierre JJ.A.)</w:t>
            </w:r>
          </w:p>
          <w:p w:rsidR="004469C1" w:rsidRPr="00437220" w:rsidRDefault="00437220" w:rsidP="004469C1">
            <w:pPr>
              <w:jc w:val="both"/>
              <w:rPr>
                <w:sz w:val="20"/>
                <w:szCs w:val="20"/>
              </w:rPr>
            </w:pPr>
            <w:hyperlink r:id="rId67" w:history="1">
              <w:r w:rsidR="004469C1" w:rsidRPr="00437220">
                <w:rPr>
                  <w:color w:val="0000FF" w:themeColor="hyperlink"/>
                  <w:sz w:val="20"/>
                  <w:szCs w:val="20"/>
                  <w:u w:val="single"/>
                </w:rPr>
                <w:t>2015 QCCA 1500</w:t>
              </w:r>
            </w:hyperlink>
          </w:p>
          <w:p w:rsidR="004469C1" w:rsidRPr="00437220" w:rsidRDefault="004469C1" w:rsidP="004469C1">
            <w:pPr>
              <w:jc w:val="both"/>
              <w:rPr>
                <w:sz w:val="20"/>
                <w:szCs w:val="20"/>
              </w:rPr>
            </w:pPr>
          </w:p>
        </w:tc>
        <w:tc>
          <w:tcPr>
            <w:tcW w:w="243" w:type="pct"/>
          </w:tcPr>
          <w:p w:rsidR="004469C1" w:rsidRPr="00437220" w:rsidRDefault="004469C1" w:rsidP="004469C1">
            <w:pPr>
              <w:jc w:val="both"/>
              <w:rPr>
                <w:sz w:val="20"/>
                <w:szCs w:val="20"/>
              </w:rPr>
            </w:pPr>
          </w:p>
        </w:tc>
        <w:tc>
          <w:tcPr>
            <w:tcW w:w="2330" w:type="pct"/>
          </w:tcPr>
          <w:p w:rsidR="004469C1" w:rsidRPr="00437220" w:rsidRDefault="004469C1" w:rsidP="004469C1">
            <w:pPr>
              <w:jc w:val="both"/>
              <w:rPr>
                <w:sz w:val="20"/>
                <w:szCs w:val="20"/>
              </w:rPr>
            </w:pPr>
            <w:r w:rsidRPr="00437220">
              <w:rPr>
                <w:sz w:val="20"/>
                <w:szCs w:val="20"/>
              </w:rPr>
              <w:t>Appeal dismissed</w:t>
            </w:r>
          </w:p>
          <w:p w:rsidR="004469C1" w:rsidRPr="00437220" w:rsidRDefault="004469C1" w:rsidP="004469C1">
            <w:pPr>
              <w:jc w:val="both"/>
              <w:rPr>
                <w:sz w:val="20"/>
                <w:szCs w:val="20"/>
              </w:rPr>
            </w:pPr>
          </w:p>
        </w:tc>
      </w:tr>
      <w:tr w:rsidR="004469C1" w:rsidRPr="00437220" w:rsidTr="006A1115">
        <w:tc>
          <w:tcPr>
            <w:tcW w:w="2427" w:type="pct"/>
          </w:tcPr>
          <w:p w:rsidR="004469C1" w:rsidRPr="00437220" w:rsidRDefault="004469C1" w:rsidP="004469C1">
            <w:pPr>
              <w:jc w:val="both"/>
              <w:rPr>
                <w:sz w:val="20"/>
                <w:szCs w:val="20"/>
              </w:rPr>
            </w:pPr>
            <w:r w:rsidRPr="00437220">
              <w:rPr>
                <w:sz w:val="20"/>
                <w:szCs w:val="20"/>
              </w:rPr>
              <w:t>October 28, 2015</w:t>
            </w:r>
          </w:p>
          <w:p w:rsidR="004469C1" w:rsidRPr="00437220" w:rsidRDefault="004469C1" w:rsidP="004469C1">
            <w:pPr>
              <w:jc w:val="both"/>
              <w:rPr>
                <w:sz w:val="20"/>
                <w:szCs w:val="20"/>
              </w:rPr>
            </w:pPr>
            <w:r w:rsidRPr="00437220">
              <w:rPr>
                <w:sz w:val="20"/>
                <w:szCs w:val="20"/>
              </w:rPr>
              <w:t>Supreme Court of Canada</w:t>
            </w:r>
          </w:p>
        </w:tc>
        <w:tc>
          <w:tcPr>
            <w:tcW w:w="243" w:type="pct"/>
          </w:tcPr>
          <w:p w:rsidR="004469C1" w:rsidRPr="00437220" w:rsidRDefault="004469C1" w:rsidP="004469C1">
            <w:pPr>
              <w:jc w:val="both"/>
              <w:rPr>
                <w:sz w:val="20"/>
                <w:szCs w:val="20"/>
              </w:rPr>
            </w:pPr>
          </w:p>
        </w:tc>
        <w:tc>
          <w:tcPr>
            <w:tcW w:w="2330" w:type="pct"/>
          </w:tcPr>
          <w:p w:rsidR="004469C1" w:rsidRPr="00437220" w:rsidRDefault="004469C1" w:rsidP="004469C1">
            <w:pPr>
              <w:jc w:val="both"/>
              <w:rPr>
                <w:sz w:val="20"/>
                <w:szCs w:val="20"/>
              </w:rPr>
            </w:pPr>
            <w:r w:rsidRPr="00437220">
              <w:rPr>
                <w:sz w:val="20"/>
                <w:szCs w:val="20"/>
              </w:rPr>
              <w:t>Application for leave to appeal filed</w:t>
            </w:r>
          </w:p>
          <w:p w:rsidR="004469C1" w:rsidRPr="00437220" w:rsidRDefault="004469C1" w:rsidP="004469C1">
            <w:pPr>
              <w:jc w:val="both"/>
              <w:rPr>
                <w:sz w:val="20"/>
                <w:szCs w:val="20"/>
              </w:rPr>
            </w:pPr>
          </w:p>
        </w:tc>
      </w:tr>
    </w:tbl>
    <w:p w:rsidR="004469C1" w:rsidRPr="00437220" w:rsidRDefault="004469C1" w:rsidP="00851E1B">
      <w:pPr>
        <w:rPr>
          <w:sz w:val="20"/>
          <w:szCs w:val="20"/>
        </w:rPr>
      </w:pPr>
    </w:p>
    <w:p w:rsidR="00851E1B" w:rsidRPr="00437220" w:rsidRDefault="00437220" w:rsidP="00851E1B">
      <w:pPr>
        <w:rPr>
          <w:sz w:val="20"/>
          <w:szCs w:val="20"/>
          <w:lang w:val="fr-CA"/>
        </w:rPr>
      </w:pPr>
      <w:r w:rsidRPr="00437220">
        <w:rPr>
          <w:sz w:val="20"/>
          <w:szCs w:val="20"/>
          <w:lang w:val="fr-CA"/>
        </w:rPr>
        <w:pict>
          <v:rect id="_x0000_i1067" style="width:2in;height:1pt" o:hrpct="0" o:hralign="center" o:hrstd="t" o:hrnoshade="t" o:hr="t" fillcolor="black [3213]" stroked="f"/>
        </w:pict>
      </w:r>
    </w:p>
    <w:p w:rsidR="00851E1B" w:rsidRPr="00437220" w:rsidRDefault="00851E1B" w:rsidP="00851E1B">
      <w:pPr>
        <w:rPr>
          <w:sz w:val="20"/>
          <w:szCs w:val="20"/>
        </w:rPr>
      </w:pPr>
    </w:p>
    <w:p w:rsidR="00851E1B" w:rsidRPr="00437220" w:rsidRDefault="00851E1B" w:rsidP="00851E1B">
      <w:pPr>
        <w:rPr>
          <w:sz w:val="20"/>
          <w:szCs w:val="20"/>
          <w:u w:val="single"/>
          <w:lang w:val="fr-CA"/>
        </w:rPr>
      </w:pPr>
      <w:r w:rsidRPr="00437220">
        <w:rPr>
          <w:sz w:val="20"/>
          <w:szCs w:val="20"/>
          <w:u w:val="single"/>
          <w:lang w:val="fr-CA"/>
        </w:rPr>
        <w:t>RÉSUMÉ DE L’AFFAIRE</w:t>
      </w:r>
    </w:p>
    <w:p w:rsidR="00851E1B" w:rsidRPr="00437220" w:rsidRDefault="00851E1B" w:rsidP="00851E1B">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03944" w:rsidRPr="00437220" w:rsidTr="006A1115">
        <w:tc>
          <w:tcPr>
            <w:tcW w:w="5000" w:type="pct"/>
            <w:gridSpan w:val="3"/>
          </w:tcPr>
          <w:p w:rsidR="00703944" w:rsidRPr="00437220" w:rsidRDefault="00703944" w:rsidP="00703944">
            <w:pPr>
              <w:jc w:val="both"/>
              <w:rPr>
                <w:sz w:val="20"/>
                <w:szCs w:val="20"/>
                <w:lang w:val="fr-CA"/>
              </w:rPr>
            </w:pPr>
            <w:r w:rsidRPr="00437220">
              <w:rPr>
                <w:sz w:val="20"/>
                <w:szCs w:val="20"/>
                <w:lang w:val="fr-CA"/>
              </w:rPr>
              <w:t>Droit criminel – Appel – La Cour d’appel du Québec a-t-elle erré en rejetant l’appel du demandeur? – Le demandeur soulève-t-il une question d’importance pour le public?</w:t>
            </w:r>
          </w:p>
          <w:p w:rsidR="00703944" w:rsidRPr="00437220" w:rsidRDefault="00703944" w:rsidP="00703944">
            <w:pPr>
              <w:jc w:val="both"/>
              <w:rPr>
                <w:sz w:val="20"/>
                <w:szCs w:val="20"/>
                <w:lang w:val="fr-CA"/>
              </w:rPr>
            </w:pPr>
          </w:p>
        </w:tc>
      </w:tr>
      <w:tr w:rsidR="00703944" w:rsidRPr="00437220" w:rsidTr="006A1115">
        <w:tc>
          <w:tcPr>
            <w:tcW w:w="5000" w:type="pct"/>
            <w:gridSpan w:val="3"/>
          </w:tcPr>
          <w:p w:rsidR="00703944" w:rsidRPr="00437220" w:rsidRDefault="00703944" w:rsidP="00703944">
            <w:pPr>
              <w:jc w:val="both"/>
              <w:rPr>
                <w:sz w:val="20"/>
                <w:szCs w:val="20"/>
                <w:lang w:val="fr-CA"/>
              </w:rPr>
            </w:pPr>
            <w:r w:rsidRPr="00437220">
              <w:rPr>
                <w:sz w:val="20"/>
                <w:szCs w:val="20"/>
                <w:lang w:val="fr-CA"/>
              </w:rPr>
              <w:t xml:space="preserve">Le demandeur a été accusé de deux infractions, soit d’avoir produit du cannabis et de possession de cannabis, dans deux dossiers distincts. Lorsque les policiers se sont présentés à son domicile munis d’un mandat d’arrestation dans le cadre d’une enquête concernant la production de cannabis, ils ont constaté la présence de </w:t>
            </w:r>
            <w:proofErr w:type="gramStart"/>
            <w:r w:rsidRPr="00437220">
              <w:rPr>
                <w:sz w:val="20"/>
                <w:szCs w:val="20"/>
                <w:lang w:val="fr-CA"/>
              </w:rPr>
              <w:t>stupéfiants bien</w:t>
            </w:r>
            <w:proofErr w:type="gramEnd"/>
            <w:r w:rsidRPr="00437220">
              <w:rPr>
                <w:sz w:val="20"/>
                <w:szCs w:val="20"/>
                <w:lang w:val="fr-CA"/>
              </w:rPr>
              <w:t xml:space="preserve"> en vue, ce qui a mené à l’accusation de possession simple de cannabis.</w:t>
            </w:r>
          </w:p>
          <w:p w:rsidR="00703944" w:rsidRPr="00437220" w:rsidRDefault="00703944" w:rsidP="00703944">
            <w:pPr>
              <w:jc w:val="both"/>
              <w:rPr>
                <w:sz w:val="20"/>
                <w:szCs w:val="20"/>
                <w:lang w:val="fr-CA"/>
              </w:rPr>
            </w:pPr>
          </w:p>
          <w:p w:rsidR="00703944" w:rsidRPr="00437220" w:rsidRDefault="00703944" w:rsidP="00703944">
            <w:pPr>
              <w:jc w:val="both"/>
              <w:rPr>
                <w:sz w:val="20"/>
                <w:szCs w:val="20"/>
                <w:lang w:val="fr-CA"/>
              </w:rPr>
            </w:pPr>
            <w:r w:rsidRPr="00437220">
              <w:rPr>
                <w:sz w:val="20"/>
                <w:szCs w:val="20"/>
                <w:lang w:val="fr-CA"/>
              </w:rPr>
              <w:t>Il a été convenu au départ, alors que le demandeur était représenté par une avocate, que les accusations dans les deux dossiers seraient instruites en un même procès. Le demandeur s’est représenté lui-même pour son procès. Il a été déclaré coupable des deux chefs d’accusation.</w:t>
            </w:r>
          </w:p>
          <w:p w:rsidR="00703944" w:rsidRPr="00437220" w:rsidRDefault="00703944" w:rsidP="00703944">
            <w:pPr>
              <w:jc w:val="both"/>
              <w:rPr>
                <w:sz w:val="20"/>
                <w:szCs w:val="20"/>
                <w:lang w:val="fr-CA"/>
              </w:rPr>
            </w:pPr>
          </w:p>
          <w:p w:rsidR="00703944" w:rsidRPr="00437220" w:rsidRDefault="00703944" w:rsidP="00703944">
            <w:pPr>
              <w:jc w:val="both"/>
              <w:rPr>
                <w:sz w:val="20"/>
                <w:szCs w:val="20"/>
                <w:lang w:val="fr-CA"/>
              </w:rPr>
            </w:pPr>
            <w:r w:rsidRPr="00437220">
              <w:rPr>
                <w:sz w:val="20"/>
                <w:szCs w:val="20"/>
                <w:lang w:val="fr-CA"/>
              </w:rPr>
              <w:t>En appel, le demandeur a soutenu que la juge du procès avait erré en affirmant que s’il décidait de témoigner sur les faits concernant un des chefs d’accusation, il pourrait être contre-interrogé sur les deux chefs. Selon lui, la juge a confondu la réunion des deux chefs d’accusation en un seul acte d’accusation; il a donc été confronté au choix de présenter une défense sur les deux dossiers ou de se taire, et n’a donc pas pu bénéficier de son droit à une défense pleine et entière et à un procès juste et équitable puisqu’il a été contraint de ne pas témoigner dans l’un des dossiers pour lequel il avait une défense à présenter. La Cour d’appel a rejeté l’appel.</w:t>
            </w:r>
          </w:p>
          <w:p w:rsidR="00703944" w:rsidRPr="00437220" w:rsidRDefault="00703944" w:rsidP="00703944">
            <w:pPr>
              <w:jc w:val="both"/>
              <w:rPr>
                <w:sz w:val="20"/>
                <w:szCs w:val="20"/>
                <w:lang w:val="fr-CA"/>
              </w:rPr>
            </w:pPr>
          </w:p>
        </w:tc>
      </w:tr>
      <w:tr w:rsidR="00703944" w:rsidRPr="00437220" w:rsidTr="006A1115">
        <w:tc>
          <w:tcPr>
            <w:tcW w:w="2427" w:type="pct"/>
          </w:tcPr>
          <w:p w:rsidR="00703944" w:rsidRPr="00437220" w:rsidRDefault="00703944" w:rsidP="00703944">
            <w:pPr>
              <w:jc w:val="both"/>
              <w:rPr>
                <w:sz w:val="20"/>
                <w:szCs w:val="20"/>
                <w:lang w:val="fr-CA"/>
              </w:rPr>
            </w:pPr>
            <w:r w:rsidRPr="00437220">
              <w:rPr>
                <w:sz w:val="20"/>
                <w:szCs w:val="20"/>
                <w:lang w:val="fr-CA"/>
              </w:rPr>
              <w:t>Le 29 janvier 2014</w:t>
            </w:r>
          </w:p>
          <w:p w:rsidR="00703944" w:rsidRPr="00437220" w:rsidRDefault="00703944" w:rsidP="00703944">
            <w:pPr>
              <w:jc w:val="both"/>
              <w:rPr>
                <w:sz w:val="20"/>
                <w:szCs w:val="20"/>
                <w:lang w:val="fr-CA"/>
              </w:rPr>
            </w:pPr>
            <w:r w:rsidRPr="00437220">
              <w:rPr>
                <w:sz w:val="20"/>
                <w:szCs w:val="20"/>
                <w:lang w:val="fr-CA"/>
              </w:rPr>
              <w:t>Cour du Québec</w:t>
            </w:r>
          </w:p>
          <w:p w:rsidR="00703944" w:rsidRPr="00437220" w:rsidRDefault="00703944" w:rsidP="00703944">
            <w:pPr>
              <w:jc w:val="both"/>
              <w:rPr>
                <w:sz w:val="20"/>
                <w:szCs w:val="20"/>
                <w:lang w:val="fr-CA"/>
              </w:rPr>
            </w:pPr>
            <w:r w:rsidRPr="00437220">
              <w:rPr>
                <w:sz w:val="20"/>
                <w:szCs w:val="20"/>
                <w:lang w:val="fr-CA"/>
              </w:rPr>
              <w:t>(La juge Gilbert)</w:t>
            </w:r>
          </w:p>
          <w:p w:rsidR="00703944" w:rsidRPr="00437220" w:rsidRDefault="00703944" w:rsidP="00703944">
            <w:pPr>
              <w:jc w:val="both"/>
              <w:rPr>
                <w:sz w:val="20"/>
                <w:szCs w:val="20"/>
                <w:lang w:val="fr-CA"/>
              </w:rPr>
            </w:pPr>
          </w:p>
        </w:tc>
        <w:tc>
          <w:tcPr>
            <w:tcW w:w="243" w:type="pct"/>
          </w:tcPr>
          <w:p w:rsidR="00703944" w:rsidRPr="00437220" w:rsidRDefault="00703944" w:rsidP="00703944">
            <w:pPr>
              <w:jc w:val="both"/>
              <w:rPr>
                <w:sz w:val="20"/>
                <w:szCs w:val="20"/>
                <w:lang w:val="fr-CA"/>
              </w:rPr>
            </w:pPr>
          </w:p>
        </w:tc>
        <w:tc>
          <w:tcPr>
            <w:tcW w:w="2330" w:type="pct"/>
          </w:tcPr>
          <w:p w:rsidR="00703944" w:rsidRPr="00437220" w:rsidRDefault="00703944" w:rsidP="00703944">
            <w:pPr>
              <w:jc w:val="both"/>
              <w:rPr>
                <w:sz w:val="20"/>
                <w:szCs w:val="20"/>
                <w:lang w:val="fr-CA"/>
              </w:rPr>
            </w:pPr>
            <w:r w:rsidRPr="00437220">
              <w:rPr>
                <w:sz w:val="20"/>
                <w:szCs w:val="20"/>
                <w:lang w:val="fr-CA"/>
              </w:rPr>
              <w:t>Demandeur déclaré coupable d’avoir produit du cannabis et de possession de marijuana et cannabis</w:t>
            </w:r>
          </w:p>
          <w:p w:rsidR="00703944" w:rsidRPr="00437220" w:rsidRDefault="00703944" w:rsidP="00703944">
            <w:pPr>
              <w:jc w:val="both"/>
              <w:rPr>
                <w:sz w:val="20"/>
                <w:szCs w:val="20"/>
                <w:lang w:val="fr-CA"/>
              </w:rPr>
            </w:pPr>
          </w:p>
        </w:tc>
      </w:tr>
      <w:tr w:rsidR="00703944" w:rsidRPr="00437220" w:rsidTr="006A1115">
        <w:tc>
          <w:tcPr>
            <w:tcW w:w="2427" w:type="pct"/>
          </w:tcPr>
          <w:p w:rsidR="00703944" w:rsidRPr="00437220" w:rsidRDefault="00703944" w:rsidP="00703944">
            <w:pPr>
              <w:jc w:val="both"/>
              <w:rPr>
                <w:sz w:val="20"/>
                <w:szCs w:val="20"/>
                <w:lang w:val="fr-CA"/>
              </w:rPr>
            </w:pPr>
            <w:r w:rsidRPr="00437220">
              <w:rPr>
                <w:sz w:val="20"/>
                <w:szCs w:val="20"/>
                <w:lang w:val="fr-CA"/>
              </w:rPr>
              <w:t>Le 18 septembre 2015</w:t>
            </w:r>
          </w:p>
          <w:p w:rsidR="00703944" w:rsidRPr="00437220" w:rsidRDefault="00703944" w:rsidP="00703944">
            <w:pPr>
              <w:jc w:val="both"/>
              <w:rPr>
                <w:sz w:val="20"/>
                <w:szCs w:val="20"/>
                <w:lang w:val="fr-CA"/>
              </w:rPr>
            </w:pPr>
            <w:r w:rsidRPr="00437220">
              <w:rPr>
                <w:sz w:val="20"/>
                <w:szCs w:val="20"/>
                <w:lang w:val="fr-CA"/>
              </w:rPr>
              <w:t>Cour d’appel du Québec (Québec)</w:t>
            </w:r>
          </w:p>
          <w:p w:rsidR="00703944" w:rsidRPr="00437220" w:rsidRDefault="00703944" w:rsidP="00703944">
            <w:pPr>
              <w:jc w:val="both"/>
              <w:rPr>
                <w:sz w:val="20"/>
                <w:szCs w:val="20"/>
                <w:lang w:val="fr-CA"/>
              </w:rPr>
            </w:pPr>
            <w:r w:rsidRPr="00437220">
              <w:rPr>
                <w:sz w:val="20"/>
                <w:szCs w:val="20"/>
                <w:lang w:val="fr-CA"/>
              </w:rPr>
              <w:t>(Les juges Hilton, Bouchard et St-Pierre)</w:t>
            </w:r>
          </w:p>
          <w:p w:rsidR="00703944" w:rsidRPr="00437220" w:rsidRDefault="00437220" w:rsidP="00703944">
            <w:pPr>
              <w:jc w:val="both"/>
              <w:rPr>
                <w:sz w:val="20"/>
                <w:szCs w:val="20"/>
                <w:lang w:val="fr-CA"/>
              </w:rPr>
            </w:pPr>
            <w:hyperlink r:id="rId68" w:history="1">
              <w:r w:rsidR="00703944" w:rsidRPr="00437220">
                <w:rPr>
                  <w:color w:val="0000FF" w:themeColor="hyperlink"/>
                  <w:sz w:val="20"/>
                  <w:szCs w:val="20"/>
                  <w:u w:val="single"/>
                  <w:lang w:val="fr-CA"/>
                </w:rPr>
                <w:t>2015 QCCA 1500</w:t>
              </w:r>
            </w:hyperlink>
          </w:p>
          <w:p w:rsidR="00703944" w:rsidRPr="00437220" w:rsidRDefault="00703944" w:rsidP="00703944">
            <w:pPr>
              <w:jc w:val="both"/>
              <w:rPr>
                <w:sz w:val="20"/>
                <w:szCs w:val="20"/>
                <w:lang w:val="fr-CA"/>
              </w:rPr>
            </w:pPr>
          </w:p>
        </w:tc>
        <w:tc>
          <w:tcPr>
            <w:tcW w:w="243" w:type="pct"/>
          </w:tcPr>
          <w:p w:rsidR="00703944" w:rsidRPr="00437220" w:rsidRDefault="00703944" w:rsidP="00703944">
            <w:pPr>
              <w:jc w:val="both"/>
              <w:rPr>
                <w:sz w:val="20"/>
                <w:szCs w:val="20"/>
                <w:lang w:val="fr-CA"/>
              </w:rPr>
            </w:pPr>
          </w:p>
        </w:tc>
        <w:tc>
          <w:tcPr>
            <w:tcW w:w="2330" w:type="pct"/>
          </w:tcPr>
          <w:p w:rsidR="00703944" w:rsidRPr="00437220" w:rsidRDefault="00703944" w:rsidP="00703944">
            <w:pPr>
              <w:jc w:val="both"/>
              <w:rPr>
                <w:sz w:val="20"/>
                <w:szCs w:val="20"/>
                <w:lang w:val="fr-CA"/>
              </w:rPr>
            </w:pPr>
            <w:r w:rsidRPr="00437220">
              <w:rPr>
                <w:sz w:val="20"/>
                <w:szCs w:val="20"/>
                <w:lang w:val="fr-CA"/>
              </w:rPr>
              <w:t>Appel rejeté</w:t>
            </w:r>
          </w:p>
          <w:p w:rsidR="00703944" w:rsidRPr="00437220" w:rsidRDefault="00703944" w:rsidP="00703944">
            <w:pPr>
              <w:jc w:val="both"/>
              <w:rPr>
                <w:sz w:val="20"/>
                <w:szCs w:val="20"/>
                <w:lang w:val="fr-CA"/>
              </w:rPr>
            </w:pPr>
          </w:p>
        </w:tc>
      </w:tr>
      <w:tr w:rsidR="00703944" w:rsidRPr="00437220" w:rsidTr="006A1115">
        <w:tc>
          <w:tcPr>
            <w:tcW w:w="2427" w:type="pct"/>
          </w:tcPr>
          <w:p w:rsidR="00703944" w:rsidRPr="00437220" w:rsidRDefault="00703944" w:rsidP="00703944">
            <w:pPr>
              <w:jc w:val="both"/>
              <w:rPr>
                <w:sz w:val="20"/>
                <w:szCs w:val="20"/>
                <w:lang w:val="fr-CA"/>
              </w:rPr>
            </w:pPr>
            <w:r w:rsidRPr="00437220">
              <w:rPr>
                <w:sz w:val="20"/>
                <w:szCs w:val="20"/>
                <w:lang w:val="fr-CA"/>
              </w:rPr>
              <w:t>Le 28 octobre 2015</w:t>
            </w:r>
          </w:p>
          <w:p w:rsidR="00703944" w:rsidRPr="00437220" w:rsidRDefault="00703944" w:rsidP="00703944">
            <w:pPr>
              <w:jc w:val="both"/>
              <w:rPr>
                <w:sz w:val="20"/>
                <w:szCs w:val="20"/>
                <w:lang w:val="fr-CA"/>
              </w:rPr>
            </w:pPr>
            <w:r w:rsidRPr="00437220">
              <w:rPr>
                <w:sz w:val="20"/>
                <w:szCs w:val="20"/>
                <w:lang w:val="fr-CA"/>
              </w:rPr>
              <w:t>Cour suprême du Canada</w:t>
            </w:r>
          </w:p>
        </w:tc>
        <w:tc>
          <w:tcPr>
            <w:tcW w:w="243" w:type="pct"/>
          </w:tcPr>
          <w:p w:rsidR="00703944" w:rsidRPr="00437220" w:rsidRDefault="00703944" w:rsidP="00703944">
            <w:pPr>
              <w:jc w:val="both"/>
              <w:rPr>
                <w:sz w:val="20"/>
                <w:szCs w:val="20"/>
                <w:lang w:val="fr-CA"/>
              </w:rPr>
            </w:pPr>
          </w:p>
        </w:tc>
        <w:tc>
          <w:tcPr>
            <w:tcW w:w="2330" w:type="pct"/>
          </w:tcPr>
          <w:p w:rsidR="00703944" w:rsidRPr="00437220" w:rsidRDefault="00703944" w:rsidP="00703944">
            <w:pPr>
              <w:jc w:val="both"/>
              <w:rPr>
                <w:sz w:val="20"/>
                <w:szCs w:val="20"/>
                <w:lang w:val="fr-CA"/>
              </w:rPr>
            </w:pPr>
            <w:r w:rsidRPr="00437220">
              <w:rPr>
                <w:sz w:val="20"/>
                <w:szCs w:val="20"/>
                <w:lang w:val="fr-CA"/>
              </w:rPr>
              <w:t>Demande d’autorisation d’appel déposée</w:t>
            </w:r>
          </w:p>
          <w:p w:rsidR="00703944" w:rsidRPr="00437220" w:rsidRDefault="00703944" w:rsidP="00703944">
            <w:pPr>
              <w:jc w:val="both"/>
              <w:rPr>
                <w:sz w:val="20"/>
                <w:szCs w:val="20"/>
                <w:lang w:val="fr-CA"/>
              </w:rPr>
            </w:pPr>
          </w:p>
        </w:tc>
      </w:tr>
    </w:tbl>
    <w:p w:rsidR="00703944" w:rsidRPr="00437220" w:rsidRDefault="00703944" w:rsidP="00851E1B">
      <w:pPr>
        <w:rPr>
          <w:sz w:val="20"/>
          <w:szCs w:val="20"/>
        </w:rPr>
      </w:pPr>
    </w:p>
    <w:p w:rsidR="00851E1B" w:rsidRPr="00437220" w:rsidRDefault="00437220" w:rsidP="00851E1B">
      <w:pPr>
        <w:rPr>
          <w:sz w:val="20"/>
          <w:szCs w:val="20"/>
          <w:lang w:val="fr-CA"/>
        </w:rPr>
      </w:pPr>
      <w:r w:rsidRPr="00437220">
        <w:rPr>
          <w:sz w:val="20"/>
          <w:szCs w:val="20"/>
          <w:lang w:val="fr-CA"/>
        </w:rPr>
        <w:pict>
          <v:rect id="_x0000_i1068" style="width:2in;height:1pt" o:hrpct="0" o:hralign="center" o:hrstd="t" o:hrnoshade="t" o:hr="t" fillcolor="black [3213]" stroked="f"/>
        </w:pict>
      </w:r>
    </w:p>
    <w:p w:rsidR="00B93333" w:rsidRPr="00437220" w:rsidRDefault="00B93333">
      <w:pPr>
        <w:rPr>
          <w:sz w:val="20"/>
          <w:szCs w:val="20"/>
          <w:lang w:val="fr-CA"/>
        </w:rPr>
      </w:pPr>
      <w:r w:rsidRPr="00437220">
        <w:rPr>
          <w:sz w:val="20"/>
          <w:szCs w:val="20"/>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35011" w:rsidRPr="00437220" w:rsidTr="00F13DE0">
        <w:trPr>
          <w:cantSplit/>
        </w:trPr>
        <w:tc>
          <w:tcPr>
            <w:tcW w:w="1458" w:type="dxa"/>
          </w:tcPr>
          <w:p w:rsidR="00D35011" w:rsidRPr="00437220" w:rsidRDefault="00D35011" w:rsidP="00F13DE0">
            <w:pPr>
              <w:rPr>
                <w:sz w:val="20"/>
                <w:szCs w:val="20"/>
              </w:rPr>
            </w:pPr>
            <w:r w:rsidRPr="00437220">
              <w:rPr>
                <w:rStyle w:val="SCCFileNumberChar"/>
                <w:sz w:val="20"/>
                <w:szCs w:val="20"/>
              </w:rPr>
              <w:lastRenderedPageBreak/>
              <w:t>36715</w:t>
            </w:r>
          </w:p>
          <w:p w:rsidR="00D35011" w:rsidRPr="00437220" w:rsidRDefault="00D35011" w:rsidP="00F13DE0">
            <w:pPr>
              <w:rPr>
                <w:b/>
                <w:sz w:val="20"/>
                <w:szCs w:val="20"/>
                <w:lang w:val="fr-CA"/>
              </w:rPr>
            </w:pPr>
          </w:p>
        </w:tc>
        <w:tc>
          <w:tcPr>
            <w:tcW w:w="8118" w:type="dxa"/>
          </w:tcPr>
          <w:p w:rsidR="00D35011" w:rsidRPr="00437220" w:rsidRDefault="00C0476E" w:rsidP="00F13DE0">
            <w:pPr>
              <w:rPr>
                <w:sz w:val="20"/>
                <w:szCs w:val="20"/>
              </w:rPr>
            </w:pPr>
            <w:r w:rsidRPr="00437220">
              <w:rPr>
                <w:rStyle w:val="SCCLsocChar"/>
                <w:sz w:val="20"/>
                <w:szCs w:val="20"/>
                <w:lang w:val="en-CA"/>
              </w:rPr>
              <w:t>D</w:t>
            </w:r>
            <w:r w:rsidR="00D35011" w:rsidRPr="00437220">
              <w:rPr>
                <w:rStyle w:val="SCCLsocChar"/>
                <w:sz w:val="20"/>
                <w:szCs w:val="20"/>
                <w:lang w:val="en-CA"/>
              </w:rPr>
              <w:t>a</w:t>
            </w:r>
            <w:r w:rsidRPr="00437220">
              <w:rPr>
                <w:rStyle w:val="SCCLsocChar"/>
                <w:sz w:val="20"/>
                <w:szCs w:val="20"/>
                <w:lang w:val="en-CA"/>
              </w:rPr>
              <w:t>rcy Allen</w:t>
            </w:r>
            <w:r w:rsidR="00D35011" w:rsidRPr="00437220">
              <w:rPr>
                <w:rStyle w:val="SCCLsocChar"/>
                <w:sz w:val="20"/>
                <w:szCs w:val="20"/>
                <w:lang w:val="en-CA"/>
              </w:rPr>
              <w:t xml:space="preserve"> </w:t>
            </w:r>
            <w:r w:rsidRPr="00437220">
              <w:rPr>
                <w:rStyle w:val="SCCLsocChar"/>
                <w:sz w:val="20"/>
                <w:szCs w:val="20"/>
                <w:lang w:val="en-CA"/>
              </w:rPr>
              <w:t>v</w:t>
            </w:r>
            <w:r w:rsidR="00D35011" w:rsidRPr="00437220">
              <w:rPr>
                <w:rStyle w:val="SCCLsocChar"/>
                <w:sz w:val="20"/>
                <w:szCs w:val="20"/>
                <w:lang w:val="en-CA"/>
              </w:rPr>
              <w:t xml:space="preserve">. </w:t>
            </w:r>
            <w:r w:rsidRPr="00437220">
              <w:rPr>
                <w:rStyle w:val="SCCLsocChar"/>
                <w:sz w:val="20"/>
                <w:szCs w:val="20"/>
                <w:lang w:val="en-CA"/>
              </w:rPr>
              <w:t>Her Majesty the Queen in Right of Alberta</w:t>
            </w:r>
            <w:r w:rsidR="00D35011" w:rsidRPr="00437220">
              <w:rPr>
                <w:rStyle w:val="SCCLsocChar"/>
                <w:b w:val="0"/>
                <w:sz w:val="20"/>
                <w:szCs w:val="20"/>
                <w:u w:val="none"/>
                <w:lang w:val="en-CA"/>
              </w:rPr>
              <w:t xml:space="preserve"> </w:t>
            </w:r>
            <w:r w:rsidR="00D35011" w:rsidRPr="00437220">
              <w:rPr>
                <w:sz w:val="20"/>
                <w:szCs w:val="20"/>
              </w:rPr>
              <w:t>(</w:t>
            </w:r>
            <w:r w:rsidRPr="00437220">
              <w:rPr>
                <w:sz w:val="20"/>
                <w:szCs w:val="20"/>
              </w:rPr>
              <w:t>Alta.</w:t>
            </w:r>
            <w:r w:rsidR="00D35011" w:rsidRPr="00437220">
              <w:rPr>
                <w:sz w:val="20"/>
                <w:szCs w:val="20"/>
              </w:rPr>
              <w:t>) (Ci</w:t>
            </w:r>
            <w:r w:rsidRPr="00437220">
              <w:rPr>
                <w:sz w:val="20"/>
                <w:szCs w:val="20"/>
              </w:rPr>
              <w:t>v</w:t>
            </w:r>
            <w:r w:rsidR="00D35011" w:rsidRPr="00437220">
              <w:rPr>
                <w:sz w:val="20"/>
                <w:szCs w:val="20"/>
              </w:rPr>
              <w:t>il) (</w:t>
            </w:r>
            <w:r w:rsidRPr="00437220">
              <w:rPr>
                <w:sz w:val="20"/>
                <w:szCs w:val="20"/>
              </w:rPr>
              <w:t>By Leave</w:t>
            </w:r>
            <w:r w:rsidR="00D35011" w:rsidRPr="00437220">
              <w:rPr>
                <w:sz w:val="20"/>
                <w:szCs w:val="20"/>
              </w:rPr>
              <w:t>)</w:t>
            </w:r>
          </w:p>
          <w:p w:rsidR="00D35011" w:rsidRPr="00437220" w:rsidRDefault="00D35011" w:rsidP="00F13DE0">
            <w:pPr>
              <w:rPr>
                <w:sz w:val="20"/>
                <w:szCs w:val="20"/>
              </w:rPr>
            </w:pPr>
          </w:p>
        </w:tc>
      </w:tr>
      <w:tr w:rsidR="00D35011" w:rsidRPr="00437220" w:rsidTr="00F13DE0">
        <w:trPr>
          <w:cantSplit/>
        </w:trPr>
        <w:tc>
          <w:tcPr>
            <w:tcW w:w="1458" w:type="dxa"/>
          </w:tcPr>
          <w:p w:rsidR="00D35011" w:rsidRPr="00437220" w:rsidRDefault="00D35011" w:rsidP="00F13DE0">
            <w:pPr>
              <w:rPr>
                <w:sz w:val="20"/>
                <w:szCs w:val="20"/>
              </w:rPr>
            </w:pPr>
            <w:r w:rsidRPr="00437220">
              <w:rPr>
                <w:sz w:val="20"/>
                <w:szCs w:val="20"/>
              </w:rPr>
              <w:t>Coram :</w:t>
            </w:r>
          </w:p>
        </w:tc>
        <w:tc>
          <w:tcPr>
            <w:tcW w:w="8118" w:type="dxa"/>
          </w:tcPr>
          <w:p w:rsidR="00D35011" w:rsidRPr="00437220" w:rsidRDefault="00AE2903" w:rsidP="00F13DE0">
            <w:pPr>
              <w:rPr>
                <w:sz w:val="20"/>
                <w:szCs w:val="20"/>
              </w:rPr>
            </w:pPr>
            <w:r w:rsidRPr="00437220">
              <w:rPr>
                <w:rStyle w:val="SCCCoramChar"/>
                <w:sz w:val="20"/>
                <w:szCs w:val="20"/>
                <w:lang w:val="en-CA"/>
              </w:rPr>
              <w:t>McLachlin C.J. and Moldaver</w:t>
            </w:r>
            <w:r w:rsidR="00D35011" w:rsidRPr="00437220">
              <w:rPr>
                <w:rStyle w:val="SCCCoramChar"/>
                <w:sz w:val="20"/>
                <w:szCs w:val="20"/>
                <w:lang w:val="en-CA"/>
              </w:rPr>
              <w:t xml:space="preserve"> </w:t>
            </w:r>
            <w:r w:rsidRPr="00437220">
              <w:rPr>
                <w:rStyle w:val="SCCCoramChar"/>
                <w:sz w:val="20"/>
                <w:szCs w:val="20"/>
                <w:lang w:val="en-CA"/>
              </w:rPr>
              <w:t>and</w:t>
            </w:r>
            <w:r w:rsidR="00D35011" w:rsidRPr="00437220">
              <w:rPr>
                <w:rStyle w:val="SCCCoramChar"/>
                <w:sz w:val="20"/>
                <w:szCs w:val="20"/>
                <w:lang w:val="en-CA"/>
              </w:rPr>
              <w:t xml:space="preserve"> </w:t>
            </w:r>
            <w:r w:rsidRPr="00437220">
              <w:rPr>
                <w:rStyle w:val="SCCCoramChar"/>
                <w:sz w:val="20"/>
                <w:szCs w:val="20"/>
                <w:lang w:val="en-CA"/>
              </w:rPr>
              <w:t>Gascon JJ.</w:t>
            </w:r>
          </w:p>
          <w:p w:rsidR="00D35011" w:rsidRPr="00437220" w:rsidRDefault="00D35011" w:rsidP="00F13DE0">
            <w:pPr>
              <w:rPr>
                <w:sz w:val="20"/>
                <w:szCs w:val="20"/>
                <w:u w:val="single"/>
              </w:rPr>
            </w:pPr>
          </w:p>
        </w:tc>
      </w:tr>
      <w:tr w:rsidR="00D35011" w:rsidRPr="00437220" w:rsidTr="00F13DE0">
        <w:trPr>
          <w:cantSplit/>
        </w:trPr>
        <w:tc>
          <w:tcPr>
            <w:tcW w:w="9576" w:type="dxa"/>
            <w:gridSpan w:val="2"/>
          </w:tcPr>
          <w:p w:rsidR="00C101D5" w:rsidRPr="00437220" w:rsidRDefault="00CF0BE7" w:rsidP="00C101D5">
            <w:pPr>
              <w:pStyle w:val="SCCShortJudgment"/>
              <w:rPr>
                <w:szCs w:val="20"/>
                <w:lang w:val="fr-CA"/>
              </w:rPr>
            </w:pPr>
            <w:r w:rsidRPr="00437220">
              <w:t>The application for leave to appeal from the judgment of the</w:t>
            </w:r>
            <w:bookmarkStart w:id="2" w:name="BM_1_"/>
            <w:bookmarkEnd w:id="2"/>
            <w:r w:rsidRPr="00437220">
              <w:t xml:space="preserve"> Court of Appeal of Alberta (Calgary), Number 1401-0150-AC, 2015 ABCA 277, dated September 9, 2015, is dismissed without costs.</w:t>
            </w:r>
          </w:p>
          <w:p w:rsidR="00C101D5" w:rsidRPr="00437220" w:rsidRDefault="00C101D5" w:rsidP="00C101D5">
            <w:pPr>
              <w:pStyle w:val="SCCShortJudgment"/>
              <w:rPr>
                <w:szCs w:val="20"/>
                <w:lang w:val="fr-CA"/>
              </w:rPr>
            </w:pPr>
          </w:p>
          <w:p w:rsidR="00D35011" w:rsidRPr="00437220" w:rsidRDefault="00CF0BE7" w:rsidP="00C101D5">
            <w:pPr>
              <w:pStyle w:val="SCCShortJudgment"/>
              <w:rPr>
                <w:szCs w:val="20"/>
              </w:rPr>
            </w:pPr>
            <w:r w:rsidRPr="00437220">
              <w:rPr>
                <w:lang w:val="fr-CA"/>
              </w:rPr>
              <w:t xml:space="preserve">La demande d’autorisation d’appel de l’arrêt de la </w:t>
            </w:r>
            <w:r w:rsidRPr="00437220">
              <w:rPr>
                <w:lang w:val="fr-FR"/>
              </w:rPr>
              <w:t>Cour d’appel de l’Alberta (Calgary)</w:t>
            </w:r>
            <w:r w:rsidRPr="00437220">
              <w:rPr>
                <w:lang w:val="fr-CA"/>
              </w:rPr>
              <w:t xml:space="preserve">, numéro </w:t>
            </w:r>
            <w:r w:rsidRPr="00437220">
              <w:rPr>
                <w:lang w:val="fr-FR"/>
              </w:rPr>
              <w:t>1401-0150-AC, 2015 ABCA 277</w:t>
            </w:r>
            <w:r w:rsidRPr="00437220">
              <w:rPr>
                <w:lang w:val="fr-CA"/>
              </w:rPr>
              <w:t xml:space="preserve">, daté du </w:t>
            </w:r>
            <w:r w:rsidRPr="00437220">
              <w:rPr>
                <w:lang w:val="fr-FR"/>
              </w:rPr>
              <w:t>9 septembre 2015</w:t>
            </w:r>
            <w:r w:rsidRPr="00437220">
              <w:rPr>
                <w:lang w:val="fr-CA"/>
              </w:rPr>
              <w:t>, est rejet</w:t>
            </w:r>
            <w:r w:rsidRPr="00437220">
              <w:rPr>
                <w:rFonts w:cs="Times New Roman"/>
                <w:lang w:val="fr-CA"/>
              </w:rPr>
              <w:t>é</w:t>
            </w:r>
            <w:r w:rsidRPr="00437220">
              <w:rPr>
                <w:lang w:val="fr-CA"/>
              </w:rPr>
              <w:t>e sans d</w:t>
            </w:r>
            <w:r w:rsidRPr="00437220">
              <w:rPr>
                <w:rFonts w:cs="Times New Roman"/>
                <w:lang w:val="fr-CA"/>
              </w:rPr>
              <w:t>é</w:t>
            </w:r>
            <w:r w:rsidRPr="00437220">
              <w:rPr>
                <w:lang w:val="fr-CA"/>
              </w:rPr>
              <w:t>pens.</w:t>
            </w:r>
          </w:p>
        </w:tc>
      </w:tr>
    </w:tbl>
    <w:p w:rsidR="00D35011" w:rsidRPr="00437220" w:rsidRDefault="00D35011" w:rsidP="00D35011">
      <w:pPr>
        <w:rPr>
          <w:sz w:val="20"/>
          <w:szCs w:val="20"/>
          <w:lang w:val="fr-CA"/>
        </w:rPr>
      </w:pPr>
    </w:p>
    <w:p w:rsidR="00D35011" w:rsidRPr="00437220" w:rsidRDefault="00D35011" w:rsidP="00D35011">
      <w:pPr>
        <w:rPr>
          <w:sz w:val="20"/>
          <w:szCs w:val="20"/>
          <w:u w:val="single"/>
        </w:rPr>
      </w:pPr>
      <w:r w:rsidRPr="00437220">
        <w:rPr>
          <w:sz w:val="20"/>
          <w:szCs w:val="20"/>
          <w:u w:val="single"/>
        </w:rPr>
        <w:t>CASE SUMMARY</w:t>
      </w:r>
    </w:p>
    <w:p w:rsidR="00D35011" w:rsidRPr="00437220" w:rsidRDefault="00D35011" w:rsidP="00D3501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73190" w:rsidRPr="00437220" w:rsidTr="00F13DE0">
        <w:tc>
          <w:tcPr>
            <w:tcW w:w="5000" w:type="pct"/>
            <w:gridSpan w:val="3"/>
          </w:tcPr>
          <w:p w:rsidR="00473190" w:rsidRPr="00437220" w:rsidRDefault="00473190" w:rsidP="00473190">
            <w:pPr>
              <w:jc w:val="both"/>
              <w:rPr>
                <w:sz w:val="20"/>
                <w:szCs w:val="20"/>
              </w:rPr>
            </w:pPr>
            <w:r w:rsidRPr="00437220">
              <w:rPr>
                <w:i/>
                <w:sz w:val="20"/>
                <w:szCs w:val="20"/>
              </w:rPr>
              <w:t>Canadian Charter of Rights and Freedoms</w:t>
            </w:r>
            <w:r w:rsidRPr="00437220">
              <w:rPr>
                <w:sz w:val="20"/>
                <w:szCs w:val="20"/>
              </w:rPr>
              <w:t xml:space="preserve"> – Constitutional law – Health law – Practice and procedure – Evidence – Summary determination of constitutional issues Right to life, liberty and security – Prohibited private health insurance coverage – Does a healthcare system that prohibits private health insurance and that is plagued by waiting lists harmful to patients unjustifiably violate the </w:t>
            </w:r>
            <w:r w:rsidRPr="00437220">
              <w:rPr>
                <w:i/>
                <w:iCs/>
                <w:sz w:val="20"/>
                <w:szCs w:val="20"/>
              </w:rPr>
              <w:t xml:space="preserve">Charter </w:t>
            </w:r>
            <w:r w:rsidRPr="00437220">
              <w:rPr>
                <w:sz w:val="20"/>
                <w:szCs w:val="20"/>
              </w:rPr>
              <w:t xml:space="preserve">s. 7 guarantee of life, liberty and security of the person? – Given the time and great expense associated, does a requirement that </w:t>
            </w:r>
            <w:r w:rsidRPr="00437220">
              <w:rPr>
                <w:i/>
                <w:iCs/>
                <w:sz w:val="20"/>
                <w:szCs w:val="20"/>
              </w:rPr>
              <w:t xml:space="preserve">Charter </w:t>
            </w:r>
            <w:r w:rsidRPr="00437220">
              <w:rPr>
                <w:sz w:val="20"/>
                <w:szCs w:val="20"/>
              </w:rPr>
              <w:t xml:space="preserve">challenges to legislation require the parties to proceed by way of a trial with experts (where an inexpensive alternative exists) </w:t>
            </w:r>
            <w:r w:rsidRPr="00437220">
              <w:rPr>
                <w:i/>
                <w:iCs/>
                <w:sz w:val="20"/>
                <w:szCs w:val="20"/>
              </w:rPr>
              <w:t xml:space="preserve">per se </w:t>
            </w:r>
            <w:r w:rsidRPr="00437220">
              <w:rPr>
                <w:sz w:val="20"/>
                <w:szCs w:val="20"/>
              </w:rPr>
              <w:t xml:space="preserve">deviate from the Court's approach in </w:t>
            </w:r>
            <w:r w:rsidRPr="00437220">
              <w:rPr>
                <w:i/>
                <w:iCs/>
                <w:sz w:val="20"/>
                <w:szCs w:val="20"/>
              </w:rPr>
              <w:t xml:space="preserve">Bedford </w:t>
            </w:r>
            <w:r w:rsidRPr="00437220">
              <w:rPr>
                <w:sz w:val="20"/>
                <w:szCs w:val="20"/>
              </w:rPr>
              <w:t xml:space="preserve">by foreclosing the possibility of proceeding by way of application? – Section 26(2) of the </w:t>
            </w:r>
            <w:r w:rsidRPr="00437220">
              <w:rPr>
                <w:i/>
                <w:sz w:val="20"/>
                <w:szCs w:val="20"/>
              </w:rPr>
              <w:t>Alberta Health Care Insurance Act</w:t>
            </w:r>
            <w:r w:rsidRPr="00437220">
              <w:rPr>
                <w:sz w:val="20"/>
                <w:szCs w:val="20"/>
              </w:rPr>
              <w:t>, R.S.A. 2000, c. A-20,</w:t>
            </w:r>
            <w:r w:rsidRPr="00437220">
              <w:rPr>
                <w:i/>
                <w:sz w:val="20"/>
                <w:szCs w:val="20"/>
              </w:rPr>
              <w:t xml:space="preserve"> Canadian Charter of Rights and Freedoms</w:t>
            </w:r>
            <w:r w:rsidRPr="00437220">
              <w:rPr>
                <w:sz w:val="20"/>
                <w:szCs w:val="20"/>
              </w:rPr>
              <w:t>, 1982, s. 7.</w:t>
            </w:r>
          </w:p>
          <w:p w:rsidR="00473190" w:rsidRPr="00437220" w:rsidRDefault="00473190" w:rsidP="00473190">
            <w:pPr>
              <w:jc w:val="both"/>
              <w:rPr>
                <w:sz w:val="20"/>
                <w:szCs w:val="20"/>
              </w:rPr>
            </w:pPr>
          </w:p>
        </w:tc>
      </w:tr>
      <w:tr w:rsidR="00473190" w:rsidRPr="00437220" w:rsidTr="00F13DE0">
        <w:tc>
          <w:tcPr>
            <w:tcW w:w="5000" w:type="pct"/>
            <w:gridSpan w:val="3"/>
          </w:tcPr>
          <w:p w:rsidR="00473190" w:rsidRPr="00437220" w:rsidRDefault="00473190" w:rsidP="00473190">
            <w:pPr>
              <w:jc w:val="both"/>
              <w:rPr>
                <w:sz w:val="20"/>
                <w:szCs w:val="20"/>
              </w:rPr>
            </w:pPr>
            <w:r w:rsidRPr="00437220">
              <w:rPr>
                <w:sz w:val="20"/>
                <w:szCs w:val="20"/>
              </w:rPr>
              <w:t xml:space="preserve">In 2007, the applicant dentist sustained a back injury playing hockey. His pain persisted despite various types of therapy, leading to a decision to undergo back surgery. In May 2009, surgery was scheduled for June 2011 in Alberta. The applicant’s pain became disabling and rendered him unable to work. In June 2009, he underwent an MRI at his own expense and it showed further degradation and herniation of his lumbar discs. In December 2009, he underwent surgery in Montana at his own expense ($77,000). The applicant submitted that s. 26(2) of the </w:t>
            </w:r>
            <w:r w:rsidRPr="00437220">
              <w:rPr>
                <w:i/>
                <w:sz w:val="20"/>
                <w:szCs w:val="20"/>
              </w:rPr>
              <w:t>Alberta Health Care Insurance Act</w:t>
            </w:r>
            <w:r w:rsidRPr="00437220">
              <w:rPr>
                <w:sz w:val="20"/>
                <w:szCs w:val="20"/>
              </w:rPr>
              <w:t xml:space="preserve"> prohibited him from obtaining private health care insurance that would have allowed more timely access to the required surgery. He sought a declaration that s. 26(2) was unconstitutional on the basis that it breached his s. 7 </w:t>
            </w:r>
            <w:r w:rsidRPr="00437220">
              <w:rPr>
                <w:i/>
                <w:sz w:val="20"/>
                <w:szCs w:val="20"/>
              </w:rPr>
              <w:t>Charter</w:t>
            </w:r>
            <w:r w:rsidRPr="00437220">
              <w:rPr>
                <w:sz w:val="20"/>
                <w:szCs w:val="20"/>
              </w:rPr>
              <w:t xml:space="preserve"> rights.</w:t>
            </w:r>
          </w:p>
          <w:p w:rsidR="00473190" w:rsidRPr="00437220" w:rsidRDefault="00473190" w:rsidP="00473190">
            <w:pPr>
              <w:jc w:val="both"/>
              <w:rPr>
                <w:sz w:val="20"/>
                <w:szCs w:val="20"/>
              </w:rPr>
            </w:pPr>
          </w:p>
        </w:tc>
      </w:tr>
      <w:tr w:rsidR="00473190" w:rsidRPr="00437220" w:rsidTr="00F13DE0">
        <w:tc>
          <w:tcPr>
            <w:tcW w:w="2427" w:type="pct"/>
          </w:tcPr>
          <w:p w:rsidR="00473190" w:rsidRPr="00437220" w:rsidRDefault="00473190" w:rsidP="00473190">
            <w:pPr>
              <w:jc w:val="both"/>
              <w:rPr>
                <w:sz w:val="20"/>
                <w:szCs w:val="20"/>
              </w:rPr>
            </w:pPr>
            <w:r w:rsidRPr="00437220">
              <w:rPr>
                <w:sz w:val="20"/>
                <w:szCs w:val="20"/>
              </w:rPr>
              <w:t>March 31, 2014</w:t>
            </w:r>
          </w:p>
          <w:p w:rsidR="00473190" w:rsidRPr="00437220" w:rsidRDefault="00473190" w:rsidP="00473190">
            <w:pPr>
              <w:jc w:val="both"/>
              <w:rPr>
                <w:sz w:val="20"/>
                <w:szCs w:val="20"/>
              </w:rPr>
            </w:pPr>
            <w:r w:rsidRPr="00437220">
              <w:rPr>
                <w:sz w:val="20"/>
                <w:szCs w:val="20"/>
              </w:rPr>
              <w:t>Court of Queen’s Bench of Alberta</w:t>
            </w:r>
          </w:p>
          <w:p w:rsidR="00473190" w:rsidRPr="00437220" w:rsidRDefault="00473190" w:rsidP="00473190">
            <w:pPr>
              <w:jc w:val="both"/>
              <w:rPr>
                <w:sz w:val="20"/>
                <w:szCs w:val="20"/>
              </w:rPr>
            </w:pPr>
            <w:r w:rsidRPr="00437220">
              <w:rPr>
                <w:sz w:val="20"/>
                <w:szCs w:val="20"/>
              </w:rPr>
              <w:t>(Jeffrey J.C.Q.B.A.)</w:t>
            </w:r>
          </w:p>
          <w:p w:rsidR="00473190" w:rsidRPr="00437220" w:rsidRDefault="00437220" w:rsidP="00473190">
            <w:pPr>
              <w:jc w:val="both"/>
              <w:rPr>
                <w:color w:val="0000FF" w:themeColor="hyperlink"/>
                <w:sz w:val="20"/>
                <w:szCs w:val="20"/>
                <w:u w:val="single"/>
              </w:rPr>
            </w:pPr>
            <w:hyperlink r:id="rId69" w:history="1">
              <w:r w:rsidR="00473190" w:rsidRPr="00437220">
                <w:rPr>
                  <w:color w:val="0000FF" w:themeColor="hyperlink"/>
                  <w:sz w:val="20"/>
                  <w:szCs w:val="20"/>
                  <w:u w:val="single"/>
                </w:rPr>
                <w:t>2014 ABCQ 184</w:t>
              </w:r>
            </w:hyperlink>
          </w:p>
          <w:p w:rsidR="00473190" w:rsidRPr="00437220" w:rsidRDefault="00473190" w:rsidP="00473190">
            <w:pPr>
              <w:jc w:val="both"/>
              <w:rPr>
                <w:sz w:val="20"/>
                <w:szCs w:val="20"/>
              </w:rPr>
            </w:pPr>
          </w:p>
        </w:tc>
        <w:tc>
          <w:tcPr>
            <w:tcW w:w="243" w:type="pct"/>
          </w:tcPr>
          <w:p w:rsidR="00473190" w:rsidRPr="00437220" w:rsidRDefault="00473190" w:rsidP="00473190">
            <w:pPr>
              <w:jc w:val="both"/>
              <w:rPr>
                <w:sz w:val="20"/>
                <w:szCs w:val="20"/>
              </w:rPr>
            </w:pPr>
          </w:p>
        </w:tc>
        <w:tc>
          <w:tcPr>
            <w:tcW w:w="2330" w:type="pct"/>
          </w:tcPr>
          <w:p w:rsidR="00473190" w:rsidRPr="00437220" w:rsidRDefault="00473190" w:rsidP="00473190">
            <w:pPr>
              <w:jc w:val="both"/>
              <w:rPr>
                <w:sz w:val="20"/>
                <w:szCs w:val="20"/>
              </w:rPr>
            </w:pPr>
            <w:r w:rsidRPr="00437220">
              <w:rPr>
                <w:sz w:val="20"/>
                <w:szCs w:val="20"/>
              </w:rPr>
              <w:t xml:space="preserve">Application for declaration finding s. 26(2) of the </w:t>
            </w:r>
            <w:r w:rsidRPr="00437220">
              <w:rPr>
                <w:i/>
                <w:sz w:val="20"/>
                <w:szCs w:val="20"/>
              </w:rPr>
              <w:t>Alberta Health Care Insurance Act</w:t>
            </w:r>
            <w:r w:rsidRPr="00437220">
              <w:rPr>
                <w:sz w:val="20"/>
                <w:szCs w:val="20"/>
              </w:rPr>
              <w:t xml:space="preserve"> unconstitutional dismissed</w:t>
            </w:r>
          </w:p>
          <w:p w:rsidR="00473190" w:rsidRPr="00437220" w:rsidRDefault="00473190" w:rsidP="00473190">
            <w:pPr>
              <w:jc w:val="both"/>
              <w:rPr>
                <w:sz w:val="20"/>
                <w:szCs w:val="20"/>
              </w:rPr>
            </w:pPr>
          </w:p>
        </w:tc>
      </w:tr>
      <w:tr w:rsidR="00473190" w:rsidRPr="00437220" w:rsidTr="00F13DE0">
        <w:tc>
          <w:tcPr>
            <w:tcW w:w="2427" w:type="pct"/>
          </w:tcPr>
          <w:p w:rsidR="00473190" w:rsidRPr="00437220" w:rsidRDefault="00473190" w:rsidP="00473190">
            <w:pPr>
              <w:jc w:val="both"/>
              <w:rPr>
                <w:sz w:val="20"/>
                <w:szCs w:val="20"/>
              </w:rPr>
            </w:pPr>
            <w:r w:rsidRPr="00437220">
              <w:rPr>
                <w:sz w:val="20"/>
                <w:szCs w:val="20"/>
              </w:rPr>
              <w:t>September 9, 2015</w:t>
            </w:r>
          </w:p>
          <w:p w:rsidR="00473190" w:rsidRPr="00437220" w:rsidRDefault="00473190" w:rsidP="00473190">
            <w:pPr>
              <w:jc w:val="both"/>
              <w:rPr>
                <w:sz w:val="20"/>
                <w:szCs w:val="20"/>
              </w:rPr>
            </w:pPr>
            <w:r w:rsidRPr="00437220">
              <w:rPr>
                <w:sz w:val="20"/>
                <w:szCs w:val="20"/>
              </w:rPr>
              <w:t>Court of Appeal of Alberta (Calgary)</w:t>
            </w:r>
          </w:p>
          <w:p w:rsidR="00473190" w:rsidRPr="00437220" w:rsidRDefault="00473190" w:rsidP="00473190">
            <w:pPr>
              <w:jc w:val="both"/>
              <w:rPr>
                <w:sz w:val="20"/>
                <w:szCs w:val="20"/>
              </w:rPr>
            </w:pPr>
            <w:r w:rsidRPr="00437220">
              <w:rPr>
                <w:sz w:val="20"/>
                <w:szCs w:val="20"/>
              </w:rPr>
              <w:t xml:space="preserve">(Martin, Watson and </w:t>
            </w:r>
            <w:proofErr w:type="spellStart"/>
            <w:r w:rsidRPr="00437220">
              <w:rPr>
                <w:sz w:val="20"/>
                <w:szCs w:val="20"/>
              </w:rPr>
              <w:t>Slatter</w:t>
            </w:r>
            <w:proofErr w:type="spellEnd"/>
            <w:r w:rsidRPr="00437220">
              <w:rPr>
                <w:sz w:val="20"/>
                <w:szCs w:val="20"/>
              </w:rPr>
              <w:t xml:space="preserve"> JJ.A.)</w:t>
            </w:r>
          </w:p>
          <w:p w:rsidR="00473190" w:rsidRPr="00437220" w:rsidRDefault="00437220" w:rsidP="00473190">
            <w:pPr>
              <w:rPr>
                <w:rFonts w:eastAsia="Times New Roman" w:cs="Times New Roman"/>
                <w:sz w:val="20"/>
                <w:szCs w:val="20"/>
                <w:lang w:eastAsia="en-CA"/>
              </w:rPr>
            </w:pPr>
            <w:hyperlink r:id="rId70" w:history="1">
              <w:r w:rsidR="00473190" w:rsidRPr="00437220">
                <w:rPr>
                  <w:rFonts w:eastAsia="Times New Roman" w:cs="Times New Roman"/>
                  <w:color w:val="0000FF" w:themeColor="hyperlink"/>
                  <w:sz w:val="20"/>
                  <w:szCs w:val="20"/>
                  <w:u w:val="single"/>
                  <w:lang w:eastAsia="en-CA"/>
                </w:rPr>
                <w:t>2015 ABCA 277</w:t>
              </w:r>
            </w:hyperlink>
          </w:p>
          <w:p w:rsidR="00473190" w:rsidRPr="00437220" w:rsidRDefault="00473190" w:rsidP="00473190">
            <w:pPr>
              <w:jc w:val="both"/>
              <w:rPr>
                <w:sz w:val="20"/>
                <w:szCs w:val="20"/>
              </w:rPr>
            </w:pPr>
          </w:p>
        </w:tc>
        <w:tc>
          <w:tcPr>
            <w:tcW w:w="243" w:type="pct"/>
          </w:tcPr>
          <w:p w:rsidR="00473190" w:rsidRPr="00437220" w:rsidRDefault="00473190" w:rsidP="00473190">
            <w:pPr>
              <w:jc w:val="both"/>
              <w:rPr>
                <w:sz w:val="20"/>
                <w:szCs w:val="20"/>
              </w:rPr>
            </w:pPr>
          </w:p>
        </w:tc>
        <w:tc>
          <w:tcPr>
            <w:tcW w:w="2330" w:type="pct"/>
          </w:tcPr>
          <w:p w:rsidR="00473190" w:rsidRPr="00437220" w:rsidRDefault="00473190" w:rsidP="00473190">
            <w:pPr>
              <w:jc w:val="both"/>
              <w:rPr>
                <w:sz w:val="20"/>
                <w:szCs w:val="20"/>
              </w:rPr>
            </w:pPr>
            <w:r w:rsidRPr="00437220">
              <w:rPr>
                <w:sz w:val="20"/>
                <w:szCs w:val="20"/>
              </w:rPr>
              <w:t>Appeal dismissed</w:t>
            </w:r>
          </w:p>
          <w:p w:rsidR="00473190" w:rsidRPr="00437220" w:rsidRDefault="00473190" w:rsidP="00473190">
            <w:pPr>
              <w:jc w:val="both"/>
              <w:rPr>
                <w:sz w:val="20"/>
                <w:szCs w:val="20"/>
              </w:rPr>
            </w:pPr>
          </w:p>
        </w:tc>
      </w:tr>
      <w:tr w:rsidR="00473190" w:rsidRPr="00437220" w:rsidTr="00F13DE0">
        <w:tc>
          <w:tcPr>
            <w:tcW w:w="2427" w:type="pct"/>
          </w:tcPr>
          <w:p w:rsidR="00473190" w:rsidRPr="00437220" w:rsidRDefault="00473190" w:rsidP="00473190">
            <w:pPr>
              <w:jc w:val="both"/>
              <w:rPr>
                <w:sz w:val="20"/>
                <w:szCs w:val="20"/>
              </w:rPr>
            </w:pPr>
            <w:r w:rsidRPr="00437220">
              <w:rPr>
                <w:sz w:val="20"/>
                <w:szCs w:val="20"/>
              </w:rPr>
              <w:t>November 9, 2015</w:t>
            </w:r>
          </w:p>
          <w:p w:rsidR="00473190" w:rsidRPr="00437220" w:rsidRDefault="00473190" w:rsidP="00473190">
            <w:pPr>
              <w:jc w:val="both"/>
              <w:rPr>
                <w:sz w:val="20"/>
                <w:szCs w:val="20"/>
              </w:rPr>
            </w:pPr>
            <w:r w:rsidRPr="00437220">
              <w:rPr>
                <w:sz w:val="20"/>
                <w:szCs w:val="20"/>
              </w:rPr>
              <w:t>Supreme Court of Canada</w:t>
            </w:r>
          </w:p>
        </w:tc>
        <w:tc>
          <w:tcPr>
            <w:tcW w:w="243" w:type="pct"/>
          </w:tcPr>
          <w:p w:rsidR="00473190" w:rsidRPr="00437220" w:rsidRDefault="00473190" w:rsidP="00473190">
            <w:pPr>
              <w:jc w:val="both"/>
              <w:rPr>
                <w:sz w:val="20"/>
                <w:szCs w:val="20"/>
              </w:rPr>
            </w:pPr>
          </w:p>
        </w:tc>
        <w:tc>
          <w:tcPr>
            <w:tcW w:w="2330" w:type="pct"/>
          </w:tcPr>
          <w:p w:rsidR="00473190" w:rsidRPr="00437220" w:rsidRDefault="00473190" w:rsidP="00473190">
            <w:pPr>
              <w:jc w:val="both"/>
              <w:rPr>
                <w:sz w:val="20"/>
                <w:szCs w:val="20"/>
              </w:rPr>
            </w:pPr>
            <w:r w:rsidRPr="00437220">
              <w:rPr>
                <w:sz w:val="20"/>
                <w:szCs w:val="20"/>
              </w:rPr>
              <w:t>Application for leave to appeal filed</w:t>
            </w:r>
          </w:p>
          <w:p w:rsidR="00473190" w:rsidRPr="00437220" w:rsidRDefault="00473190" w:rsidP="00473190">
            <w:pPr>
              <w:jc w:val="both"/>
              <w:rPr>
                <w:sz w:val="20"/>
                <w:szCs w:val="20"/>
              </w:rPr>
            </w:pPr>
          </w:p>
        </w:tc>
      </w:tr>
    </w:tbl>
    <w:p w:rsidR="00473190" w:rsidRPr="00437220" w:rsidRDefault="00473190" w:rsidP="00D35011">
      <w:pPr>
        <w:rPr>
          <w:sz w:val="20"/>
          <w:szCs w:val="20"/>
        </w:rPr>
      </w:pPr>
    </w:p>
    <w:p w:rsidR="00D35011" w:rsidRPr="00437220" w:rsidRDefault="00437220" w:rsidP="00D35011">
      <w:pPr>
        <w:rPr>
          <w:sz w:val="20"/>
          <w:szCs w:val="20"/>
          <w:lang w:val="fr-CA"/>
        </w:rPr>
      </w:pPr>
      <w:r w:rsidRPr="00437220">
        <w:rPr>
          <w:sz w:val="20"/>
          <w:szCs w:val="20"/>
          <w:lang w:val="fr-CA"/>
        </w:rPr>
        <w:pict>
          <v:rect id="_x0000_i1069" style="width:2in;height:1pt" o:hrpct="0" o:hralign="center" o:hrstd="t" o:hrnoshade="t" o:hr="t" fillcolor="black [3213]" stroked="f"/>
        </w:pict>
      </w:r>
    </w:p>
    <w:p w:rsidR="00B93333" w:rsidRPr="00437220" w:rsidRDefault="00B93333">
      <w:pPr>
        <w:rPr>
          <w:sz w:val="20"/>
          <w:szCs w:val="20"/>
        </w:rPr>
      </w:pPr>
      <w:r w:rsidRPr="00437220">
        <w:rPr>
          <w:sz w:val="20"/>
          <w:szCs w:val="20"/>
        </w:rPr>
        <w:br w:type="page"/>
      </w:r>
    </w:p>
    <w:p w:rsidR="00D35011" w:rsidRPr="00437220" w:rsidRDefault="00D35011" w:rsidP="00D35011">
      <w:pPr>
        <w:rPr>
          <w:sz w:val="20"/>
          <w:szCs w:val="20"/>
          <w:u w:val="single"/>
          <w:lang w:val="fr-CA"/>
        </w:rPr>
      </w:pPr>
      <w:r w:rsidRPr="00437220">
        <w:rPr>
          <w:sz w:val="20"/>
          <w:szCs w:val="20"/>
          <w:u w:val="single"/>
          <w:lang w:val="fr-CA"/>
        </w:rPr>
        <w:lastRenderedPageBreak/>
        <w:t>RÉSUMÉ DE L’AFFAIRE</w:t>
      </w:r>
    </w:p>
    <w:p w:rsidR="00D35011" w:rsidRPr="00437220" w:rsidRDefault="00D35011" w:rsidP="00D3501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86E7C" w:rsidRPr="00437220" w:rsidTr="00F13DE0">
        <w:tc>
          <w:tcPr>
            <w:tcW w:w="5000" w:type="pct"/>
            <w:gridSpan w:val="3"/>
          </w:tcPr>
          <w:p w:rsidR="00B86E7C" w:rsidRPr="00437220" w:rsidRDefault="00B86E7C" w:rsidP="00B86E7C">
            <w:pPr>
              <w:jc w:val="both"/>
              <w:rPr>
                <w:sz w:val="20"/>
                <w:szCs w:val="20"/>
                <w:lang w:val="fr-CA"/>
              </w:rPr>
            </w:pPr>
            <w:r w:rsidRPr="00437220">
              <w:rPr>
                <w:i/>
                <w:sz w:val="20"/>
                <w:szCs w:val="20"/>
                <w:lang w:val="fr-CA"/>
              </w:rPr>
              <w:t>Charte canadienne des droits et libertés</w:t>
            </w:r>
            <w:r w:rsidRPr="00437220">
              <w:rPr>
                <w:sz w:val="20"/>
                <w:szCs w:val="20"/>
                <w:lang w:val="fr-CA"/>
              </w:rPr>
              <w:t xml:space="preserve"> – Droit constitutionnel – Droit de la santé – Pratique et procédure – Preuve – Décision sommaire sur les questions constitutionnelles – Droit à la vie, à la liberté et à la sécurité – Assurance maladie privée interdite – Un système de santé qui interdit l’assurance maladie privée et est affligé par des listes d’attente nuisibles pour les patients viole-t-il de manière injustifié le droit à la vie, à la liberté et à la sécurité de la personne garanti par l’art. 7 de la </w:t>
            </w:r>
            <w:r w:rsidRPr="00437220">
              <w:rPr>
                <w:i/>
                <w:iCs/>
                <w:sz w:val="20"/>
                <w:szCs w:val="20"/>
                <w:lang w:val="fr-CA"/>
              </w:rPr>
              <w:t>Charte</w:t>
            </w:r>
            <w:r w:rsidRPr="00437220">
              <w:rPr>
                <w:sz w:val="20"/>
                <w:szCs w:val="20"/>
                <w:lang w:val="fr-CA"/>
              </w:rPr>
              <w:t xml:space="preserve">? – Vu le temps et les dépenses considérables en jeu, la nécessité pour les parties de contester une loi sur le fondement de la </w:t>
            </w:r>
            <w:r w:rsidRPr="00437220">
              <w:rPr>
                <w:i/>
                <w:sz w:val="20"/>
                <w:szCs w:val="20"/>
                <w:lang w:val="fr-CA"/>
              </w:rPr>
              <w:t>Charte</w:t>
            </w:r>
            <w:r w:rsidRPr="00437220">
              <w:rPr>
                <w:sz w:val="20"/>
                <w:szCs w:val="20"/>
                <w:lang w:val="fr-CA"/>
              </w:rPr>
              <w:t xml:space="preserve"> au moyen d’un procès au cours duquel témoigneront des experts (alors qu’il existe une solution de rechange peu coûteuse) déroge-t-elle en soi à l’approche adoptée par la Cour dans </w:t>
            </w:r>
            <w:r w:rsidRPr="00437220">
              <w:rPr>
                <w:i/>
                <w:iCs/>
                <w:sz w:val="20"/>
                <w:szCs w:val="20"/>
                <w:lang w:val="fr-CA"/>
              </w:rPr>
              <w:t xml:space="preserve">Bedford </w:t>
            </w:r>
            <w:r w:rsidRPr="00437220">
              <w:rPr>
                <w:sz w:val="20"/>
                <w:szCs w:val="20"/>
                <w:lang w:val="fr-CA"/>
              </w:rPr>
              <w:t xml:space="preserve">en excluant la possibilité de procéder par voie de demande? – Paragraphe 26(2) de la </w:t>
            </w:r>
            <w:r w:rsidRPr="00437220">
              <w:rPr>
                <w:i/>
                <w:sz w:val="20"/>
                <w:szCs w:val="20"/>
                <w:lang w:val="fr-CA"/>
              </w:rPr>
              <w:t xml:space="preserve">Alberta </w:t>
            </w:r>
            <w:proofErr w:type="spellStart"/>
            <w:r w:rsidRPr="00437220">
              <w:rPr>
                <w:i/>
                <w:sz w:val="20"/>
                <w:szCs w:val="20"/>
                <w:lang w:val="fr-CA"/>
              </w:rPr>
              <w:t>Health</w:t>
            </w:r>
            <w:proofErr w:type="spellEnd"/>
            <w:r w:rsidRPr="00437220">
              <w:rPr>
                <w:i/>
                <w:sz w:val="20"/>
                <w:szCs w:val="20"/>
                <w:lang w:val="fr-CA"/>
              </w:rPr>
              <w:t xml:space="preserve"> Care </w:t>
            </w:r>
            <w:proofErr w:type="spellStart"/>
            <w:r w:rsidRPr="00437220">
              <w:rPr>
                <w:i/>
                <w:sz w:val="20"/>
                <w:szCs w:val="20"/>
                <w:lang w:val="fr-CA"/>
              </w:rPr>
              <w:t>Insurance</w:t>
            </w:r>
            <w:proofErr w:type="spellEnd"/>
            <w:r w:rsidRPr="00437220">
              <w:rPr>
                <w:i/>
                <w:sz w:val="20"/>
                <w:szCs w:val="20"/>
                <w:lang w:val="fr-CA"/>
              </w:rPr>
              <w:t xml:space="preserve"> </w:t>
            </w:r>
            <w:proofErr w:type="spellStart"/>
            <w:r w:rsidRPr="00437220">
              <w:rPr>
                <w:i/>
                <w:sz w:val="20"/>
                <w:szCs w:val="20"/>
                <w:lang w:val="fr-CA"/>
              </w:rPr>
              <w:t>Act</w:t>
            </w:r>
            <w:proofErr w:type="spellEnd"/>
            <w:r w:rsidRPr="00437220">
              <w:rPr>
                <w:sz w:val="20"/>
                <w:szCs w:val="20"/>
                <w:lang w:val="fr-CA"/>
              </w:rPr>
              <w:t>, R.S.A. 2000, c. A-20,</w:t>
            </w:r>
            <w:r w:rsidRPr="00437220">
              <w:rPr>
                <w:i/>
                <w:sz w:val="20"/>
                <w:szCs w:val="20"/>
                <w:lang w:val="fr-CA"/>
              </w:rPr>
              <w:t xml:space="preserve"> Charte canadienne des droits et libertés</w:t>
            </w:r>
            <w:r w:rsidRPr="00437220">
              <w:rPr>
                <w:sz w:val="20"/>
                <w:szCs w:val="20"/>
                <w:lang w:val="fr-CA"/>
              </w:rPr>
              <w:t>, 1982, art. 7.</w:t>
            </w:r>
          </w:p>
          <w:p w:rsidR="00B86E7C" w:rsidRPr="00437220" w:rsidRDefault="00B86E7C" w:rsidP="00B86E7C">
            <w:pPr>
              <w:jc w:val="both"/>
              <w:rPr>
                <w:sz w:val="20"/>
                <w:szCs w:val="20"/>
                <w:lang w:val="fr-CA"/>
              </w:rPr>
            </w:pPr>
          </w:p>
        </w:tc>
      </w:tr>
      <w:tr w:rsidR="00B86E7C" w:rsidRPr="00437220" w:rsidTr="00F13DE0">
        <w:tc>
          <w:tcPr>
            <w:tcW w:w="5000" w:type="pct"/>
            <w:gridSpan w:val="3"/>
          </w:tcPr>
          <w:p w:rsidR="00B86E7C" w:rsidRPr="00437220" w:rsidRDefault="00B86E7C" w:rsidP="00B86E7C">
            <w:pPr>
              <w:jc w:val="both"/>
              <w:rPr>
                <w:sz w:val="20"/>
                <w:szCs w:val="20"/>
                <w:lang w:val="fr-CA"/>
              </w:rPr>
            </w:pPr>
            <w:r w:rsidRPr="00437220">
              <w:rPr>
                <w:sz w:val="20"/>
                <w:szCs w:val="20"/>
                <w:lang w:val="fr-CA"/>
              </w:rPr>
              <w:t xml:space="preserve">En 2007, le dentiste demandeur s’est blessé au dos en jouant au hockey. Sa douleur a persisté même s’il a suivi différentes thérapies, ce qui l’a amené à subir une intervention chirurgicale au dos. En mai 2009, il a été décidé que l’intervention aurait lieu en juin 2011 en Alberta. La douleur du demandeur est devenue invalidante et l’a rendu inapte au travail. Il a subi un examen de résonance magnétique à ses frais en juin 2009; cet examen a révélé que la dégradation et </w:t>
            </w:r>
            <w:proofErr w:type="spellStart"/>
            <w:r w:rsidRPr="00437220">
              <w:rPr>
                <w:sz w:val="20"/>
                <w:szCs w:val="20"/>
                <w:lang w:val="fr-CA"/>
              </w:rPr>
              <w:t>l’hernie</w:t>
            </w:r>
            <w:proofErr w:type="spellEnd"/>
            <w:r w:rsidRPr="00437220">
              <w:rPr>
                <w:sz w:val="20"/>
                <w:szCs w:val="20"/>
                <w:lang w:val="fr-CA"/>
              </w:rPr>
              <w:t xml:space="preserve"> de ses disques lombaires s’étaient poursuivies. En décembre 2009, il a subi une intervention chirurgicale au Montana à ses frais (77 000 $). Le demandeur a soutenu que le par. 26(2) de la </w:t>
            </w:r>
            <w:r w:rsidRPr="00437220">
              <w:rPr>
                <w:i/>
                <w:sz w:val="20"/>
                <w:szCs w:val="20"/>
                <w:lang w:val="fr-CA"/>
              </w:rPr>
              <w:t xml:space="preserve">Alberta </w:t>
            </w:r>
            <w:proofErr w:type="spellStart"/>
            <w:r w:rsidRPr="00437220">
              <w:rPr>
                <w:i/>
                <w:sz w:val="20"/>
                <w:szCs w:val="20"/>
                <w:lang w:val="fr-CA"/>
              </w:rPr>
              <w:t>Health</w:t>
            </w:r>
            <w:proofErr w:type="spellEnd"/>
            <w:r w:rsidRPr="00437220">
              <w:rPr>
                <w:i/>
                <w:sz w:val="20"/>
                <w:szCs w:val="20"/>
                <w:lang w:val="fr-CA"/>
              </w:rPr>
              <w:t xml:space="preserve"> Care </w:t>
            </w:r>
            <w:proofErr w:type="spellStart"/>
            <w:r w:rsidRPr="00437220">
              <w:rPr>
                <w:i/>
                <w:sz w:val="20"/>
                <w:szCs w:val="20"/>
                <w:lang w:val="fr-CA"/>
              </w:rPr>
              <w:t>Insurance</w:t>
            </w:r>
            <w:proofErr w:type="spellEnd"/>
            <w:r w:rsidRPr="00437220">
              <w:rPr>
                <w:i/>
                <w:sz w:val="20"/>
                <w:szCs w:val="20"/>
                <w:lang w:val="fr-CA"/>
              </w:rPr>
              <w:t xml:space="preserve"> </w:t>
            </w:r>
            <w:proofErr w:type="spellStart"/>
            <w:r w:rsidRPr="00437220">
              <w:rPr>
                <w:i/>
                <w:sz w:val="20"/>
                <w:szCs w:val="20"/>
                <w:lang w:val="fr-CA"/>
              </w:rPr>
              <w:t>Act</w:t>
            </w:r>
            <w:proofErr w:type="spellEnd"/>
            <w:r w:rsidRPr="00437220">
              <w:rPr>
                <w:sz w:val="20"/>
                <w:szCs w:val="20"/>
                <w:lang w:val="fr-CA"/>
              </w:rPr>
              <w:t xml:space="preserve"> lui interdisait de contracter une assurance maladie privée qui lui aurait permis d’obtenir plus rapidement l’intervention chirurgicale nécessaire. Il a demandé un jugement déclaratoire selon lequel le par. 26(2) était inconstitutionnel parce que celui-ci portait atteinte aux droits que lui garantissait l’art. 7 de la </w:t>
            </w:r>
            <w:r w:rsidRPr="00437220">
              <w:rPr>
                <w:i/>
                <w:sz w:val="20"/>
                <w:szCs w:val="20"/>
                <w:lang w:val="fr-CA"/>
              </w:rPr>
              <w:t>Charte</w:t>
            </w:r>
            <w:r w:rsidRPr="00437220">
              <w:rPr>
                <w:sz w:val="20"/>
                <w:szCs w:val="20"/>
                <w:lang w:val="fr-CA"/>
              </w:rPr>
              <w:t>.</w:t>
            </w:r>
          </w:p>
          <w:p w:rsidR="00B86E7C" w:rsidRPr="00437220" w:rsidRDefault="00B86E7C" w:rsidP="00B86E7C">
            <w:pPr>
              <w:jc w:val="both"/>
              <w:rPr>
                <w:sz w:val="20"/>
                <w:szCs w:val="20"/>
                <w:lang w:val="fr-CA"/>
              </w:rPr>
            </w:pPr>
          </w:p>
        </w:tc>
      </w:tr>
      <w:tr w:rsidR="00B86E7C" w:rsidRPr="00437220" w:rsidTr="00F13DE0">
        <w:tc>
          <w:tcPr>
            <w:tcW w:w="2427" w:type="pct"/>
          </w:tcPr>
          <w:p w:rsidR="00B86E7C" w:rsidRPr="00437220" w:rsidRDefault="00B86E7C" w:rsidP="00B86E7C">
            <w:pPr>
              <w:jc w:val="both"/>
              <w:rPr>
                <w:sz w:val="20"/>
                <w:szCs w:val="20"/>
                <w:lang w:val="fr-CA"/>
              </w:rPr>
            </w:pPr>
            <w:r w:rsidRPr="00437220">
              <w:rPr>
                <w:sz w:val="20"/>
                <w:szCs w:val="20"/>
                <w:lang w:val="fr-CA"/>
              </w:rPr>
              <w:t>31 mars 2014</w:t>
            </w:r>
          </w:p>
          <w:p w:rsidR="00B86E7C" w:rsidRPr="00437220" w:rsidRDefault="00B86E7C" w:rsidP="00B86E7C">
            <w:pPr>
              <w:jc w:val="both"/>
              <w:rPr>
                <w:sz w:val="20"/>
                <w:szCs w:val="20"/>
                <w:lang w:val="fr-CA"/>
              </w:rPr>
            </w:pPr>
            <w:r w:rsidRPr="00437220">
              <w:rPr>
                <w:sz w:val="20"/>
                <w:szCs w:val="20"/>
                <w:lang w:val="fr-CA"/>
              </w:rPr>
              <w:t>Cour du Banc de la Reine de l’Alberta</w:t>
            </w:r>
          </w:p>
          <w:p w:rsidR="00B86E7C" w:rsidRPr="00437220" w:rsidRDefault="00B86E7C" w:rsidP="00B86E7C">
            <w:pPr>
              <w:jc w:val="both"/>
              <w:rPr>
                <w:sz w:val="20"/>
                <w:szCs w:val="20"/>
                <w:lang w:val="fr-CA"/>
              </w:rPr>
            </w:pPr>
            <w:r w:rsidRPr="00437220">
              <w:rPr>
                <w:sz w:val="20"/>
                <w:szCs w:val="20"/>
                <w:lang w:val="fr-CA"/>
              </w:rPr>
              <w:t>(Juge Jeffrey)</w:t>
            </w:r>
          </w:p>
          <w:p w:rsidR="00B86E7C" w:rsidRPr="00437220" w:rsidRDefault="00437220" w:rsidP="00B86E7C">
            <w:pPr>
              <w:jc w:val="both"/>
              <w:rPr>
                <w:sz w:val="20"/>
                <w:szCs w:val="20"/>
              </w:rPr>
            </w:pPr>
            <w:hyperlink r:id="rId71" w:history="1">
              <w:r w:rsidR="00B86E7C" w:rsidRPr="00437220">
                <w:rPr>
                  <w:color w:val="0000FF" w:themeColor="hyperlink"/>
                  <w:sz w:val="20"/>
                  <w:szCs w:val="20"/>
                  <w:u w:val="single"/>
                </w:rPr>
                <w:t>2014 ABCQ 184</w:t>
              </w:r>
            </w:hyperlink>
          </w:p>
        </w:tc>
        <w:tc>
          <w:tcPr>
            <w:tcW w:w="243" w:type="pct"/>
          </w:tcPr>
          <w:p w:rsidR="00B86E7C" w:rsidRPr="00437220" w:rsidRDefault="00B86E7C" w:rsidP="00B86E7C">
            <w:pPr>
              <w:jc w:val="both"/>
              <w:rPr>
                <w:sz w:val="20"/>
                <w:szCs w:val="20"/>
              </w:rPr>
            </w:pPr>
          </w:p>
        </w:tc>
        <w:tc>
          <w:tcPr>
            <w:tcW w:w="2330" w:type="pct"/>
          </w:tcPr>
          <w:p w:rsidR="00B86E7C" w:rsidRPr="00437220" w:rsidRDefault="00B86E7C" w:rsidP="00B86E7C">
            <w:pPr>
              <w:jc w:val="both"/>
              <w:rPr>
                <w:sz w:val="20"/>
                <w:szCs w:val="20"/>
                <w:lang w:val="fr-CA"/>
              </w:rPr>
            </w:pPr>
            <w:r w:rsidRPr="00437220">
              <w:rPr>
                <w:sz w:val="20"/>
                <w:szCs w:val="20"/>
                <w:lang w:val="fr-CA"/>
              </w:rPr>
              <w:t>Rejet de la demande de jugement déclaratoire suivant lequel le par. 26(2) de l’</w:t>
            </w:r>
            <w:r w:rsidRPr="00437220">
              <w:rPr>
                <w:i/>
                <w:sz w:val="20"/>
                <w:szCs w:val="20"/>
                <w:lang w:val="fr-CA"/>
              </w:rPr>
              <w:t xml:space="preserve">Alberta </w:t>
            </w:r>
            <w:proofErr w:type="spellStart"/>
            <w:r w:rsidRPr="00437220">
              <w:rPr>
                <w:i/>
                <w:sz w:val="20"/>
                <w:szCs w:val="20"/>
                <w:lang w:val="fr-CA"/>
              </w:rPr>
              <w:t>Health</w:t>
            </w:r>
            <w:proofErr w:type="spellEnd"/>
            <w:r w:rsidRPr="00437220">
              <w:rPr>
                <w:i/>
                <w:sz w:val="20"/>
                <w:szCs w:val="20"/>
                <w:lang w:val="fr-CA"/>
              </w:rPr>
              <w:t xml:space="preserve"> Care </w:t>
            </w:r>
            <w:proofErr w:type="spellStart"/>
            <w:r w:rsidRPr="00437220">
              <w:rPr>
                <w:i/>
                <w:sz w:val="20"/>
                <w:szCs w:val="20"/>
                <w:lang w:val="fr-CA"/>
              </w:rPr>
              <w:t>Insurance</w:t>
            </w:r>
            <w:proofErr w:type="spellEnd"/>
            <w:r w:rsidRPr="00437220">
              <w:rPr>
                <w:i/>
                <w:sz w:val="20"/>
                <w:szCs w:val="20"/>
                <w:lang w:val="fr-CA"/>
              </w:rPr>
              <w:t xml:space="preserve"> </w:t>
            </w:r>
            <w:proofErr w:type="spellStart"/>
            <w:r w:rsidRPr="00437220">
              <w:rPr>
                <w:i/>
                <w:sz w:val="20"/>
                <w:szCs w:val="20"/>
                <w:lang w:val="fr-CA"/>
              </w:rPr>
              <w:t>Act</w:t>
            </w:r>
            <w:proofErr w:type="spellEnd"/>
            <w:r w:rsidRPr="00437220">
              <w:rPr>
                <w:sz w:val="20"/>
                <w:szCs w:val="20"/>
                <w:lang w:val="fr-CA"/>
              </w:rPr>
              <w:t xml:space="preserve"> est inconstitutionnel</w:t>
            </w:r>
          </w:p>
          <w:p w:rsidR="00B86E7C" w:rsidRPr="00437220" w:rsidRDefault="00B86E7C" w:rsidP="00B86E7C">
            <w:pPr>
              <w:jc w:val="both"/>
              <w:rPr>
                <w:sz w:val="20"/>
                <w:szCs w:val="20"/>
                <w:lang w:val="fr-CA"/>
              </w:rPr>
            </w:pPr>
          </w:p>
        </w:tc>
      </w:tr>
      <w:tr w:rsidR="00B86E7C" w:rsidRPr="00437220" w:rsidTr="00F13DE0">
        <w:tc>
          <w:tcPr>
            <w:tcW w:w="2427" w:type="pct"/>
          </w:tcPr>
          <w:p w:rsidR="00B86E7C" w:rsidRPr="00437220" w:rsidRDefault="00B86E7C" w:rsidP="00B86E7C">
            <w:pPr>
              <w:jc w:val="both"/>
              <w:rPr>
                <w:sz w:val="20"/>
                <w:szCs w:val="20"/>
                <w:lang w:val="fr-CA"/>
              </w:rPr>
            </w:pPr>
            <w:r w:rsidRPr="00437220">
              <w:rPr>
                <w:sz w:val="20"/>
                <w:szCs w:val="20"/>
                <w:lang w:val="fr-CA"/>
              </w:rPr>
              <w:t>9 septembre 2015</w:t>
            </w:r>
          </w:p>
          <w:p w:rsidR="00B86E7C" w:rsidRPr="00437220" w:rsidRDefault="00B86E7C" w:rsidP="00B86E7C">
            <w:pPr>
              <w:jc w:val="both"/>
              <w:rPr>
                <w:sz w:val="20"/>
                <w:szCs w:val="20"/>
                <w:lang w:val="fr-CA"/>
              </w:rPr>
            </w:pPr>
            <w:r w:rsidRPr="00437220">
              <w:rPr>
                <w:sz w:val="20"/>
                <w:szCs w:val="20"/>
                <w:lang w:val="fr-CA"/>
              </w:rPr>
              <w:t>Cour d’appel de l’Alberta (Calgary)</w:t>
            </w:r>
          </w:p>
          <w:p w:rsidR="00B86E7C" w:rsidRPr="00437220" w:rsidRDefault="00B86E7C" w:rsidP="00B86E7C">
            <w:pPr>
              <w:jc w:val="both"/>
              <w:rPr>
                <w:sz w:val="20"/>
                <w:szCs w:val="20"/>
                <w:lang w:val="fr-CA"/>
              </w:rPr>
            </w:pPr>
            <w:r w:rsidRPr="00437220">
              <w:rPr>
                <w:sz w:val="20"/>
                <w:szCs w:val="20"/>
                <w:lang w:val="fr-CA"/>
              </w:rPr>
              <w:t xml:space="preserve">(Juges Martin, Watson et </w:t>
            </w:r>
            <w:proofErr w:type="spellStart"/>
            <w:r w:rsidRPr="00437220">
              <w:rPr>
                <w:sz w:val="20"/>
                <w:szCs w:val="20"/>
                <w:lang w:val="fr-CA"/>
              </w:rPr>
              <w:t>Slatter</w:t>
            </w:r>
            <w:proofErr w:type="spellEnd"/>
            <w:r w:rsidRPr="00437220">
              <w:rPr>
                <w:sz w:val="20"/>
                <w:szCs w:val="20"/>
                <w:lang w:val="fr-CA"/>
              </w:rPr>
              <w:t>)</w:t>
            </w:r>
          </w:p>
          <w:p w:rsidR="00B86E7C" w:rsidRPr="00437220" w:rsidRDefault="00437220" w:rsidP="00B86E7C">
            <w:pPr>
              <w:rPr>
                <w:rFonts w:eastAsia="Times New Roman" w:cs="Times New Roman"/>
                <w:sz w:val="20"/>
                <w:szCs w:val="20"/>
                <w:lang w:eastAsia="en-CA"/>
              </w:rPr>
            </w:pPr>
            <w:hyperlink r:id="rId72" w:history="1">
              <w:r w:rsidR="00B86E7C" w:rsidRPr="00437220">
                <w:rPr>
                  <w:rFonts w:eastAsia="Times New Roman" w:cs="Times New Roman"/>
                  <w:color w:val="0000FF" w:themeColor="hyperlink"/>
                  <w:sz w:val="20"/>
                  <w:szCs w:val="20"/>
                  <w:u w:val="single"/>
                  <w:lang w:eastAsia="en-CA"/>
                </w:rPr>
                <w:t>2015 ABCA 277</w:t>
              </w:r>
            </w:hyperlink>
          </w:p>
          <w:p w:rsidR="00B86E7C" w:rsidRPr="00437220" w:rsidRDefault="00B86E7C" w:rsidP="00B86E7C">
            <w:pPr>
              <w:jc w:val="both"/>
              <w:rPr>
                <w:sz w:val="20"/>
                <w:szCs w:val="20"/>
              </w:rPr>
            </w:pPr>
          </w:p>
        </w:tc>
        <w:tc>
          <w:tcPr>
            <w:tcW w:w="243" w:type="pct"/>
          </w:tcPr>
          <w:p w:rsidR="00B86E7C" w:rsidRPr="00437220" w:rsidRDefault="00B86E7C" w:rsidP="00B86E7C">
            <w:pPr>
              <w:jc w:val="both"/>
              <w:rPr>
                <w:sz w:val="20"/>
                <w:szCs w:val="20"/>
              </w:rPr>
            </w:pPr>
          </w:p>
        </w:tc>
        <w:tc>
          <w:tcPr>
            <w:tcW w:w="2330" w:type="pct"/>
          </w:tcPr>
          <w:p w:rsidR="00B86E7C" w:rsidRPr="00437220" w:rsidRDefault="00B86E7C" w:rsidP="00B86E7C">
            <w:pPr>
              <w:jc w:val="both"/>
              <w:rPr>
                <w:sz w:val="20"/>
                <w:szCs w:val="20"/>
              </w:rPr>
            </w:pPr>
            <w:proofErr w:type="spellStart"/>
            <w:r w:rsidRPr="00437220">
              <w:rPr>
                <w:sz w:val="20"/>
                <w:szCs w:val="20"/>
              </w:rPr>
              <w:t>Rejet</w:t>
            </w:r>
            <w:proofErr w:type="spellEnd"/>
            <w:r w:rsidRPr="00437220">
              <w:rPr>
                <w:sz w:val="20"/>
                <w:szCs w:val="20"/>
              </w:rPr>
              <w:t xml:space="preserve"> de </w:t>
            </w:r>
            <w:proofErr w:type="spellStart"/>
            <w:r w:rsidRPr="00437220">
              <w:rPr>
                <w:sz w:val="20"/>
                <w:szCs w:val="20"/>
              </w:rPr>
              <w:t>l’appel</w:t>
            </w:r>
            <w:proofErr w:type="spellEnd"/>
          </w:p>
          <w:p w:rsidR="00B86E7C" w:rsidRPr="00437220" w:rsidRDefault="00B86E7C" w:rsidP="00B86E7C">
            <w:pPr>
              <w:jc w:val="both"/>
              <w:rPr>
                <w:sz w:val="20"/>
                <w:szCs w:val="20"/>
              </w:rPr>
            </w:pPr>
          </w:p>
        </w:tc>
      </w:tr>
      <w:tr w:rsidR="00B86E7C" w:rsidRPr="00437220" w:rsidTr="00F13DE0">
        <w:tc>
          <w:tcPr>
            <w:tcW w:w="2427" w:type="pct"/>
          </w:tcPr>
          <w:p w:rsidR="00B86E7C" w:rsidRPr="00437220" w:rsidRDefault="00B86E7C" w:rsidP="00B86E7C">
            <w:pPr>
              <w:jc w:val="both"/>
              <w:rPr>
                <w:sz w:val="20"/>
                <w:szCs w:val="20"/>
              </w:rPr>
            </w:pPr>
            <w:r w:rsidRPr="00437220">
              <w:rPr>
                <w:sz w:val="20"/>
                <w:szCs w:val="20"/>
              </w:rPr>
              <w:t xml:space="preserve">9 </w:t>
            </w:r>
            <w:proofErr w:type="spellStart"/>
            <w:r w:rsidRPr="00437220">
              <w:rPr>
                <w:sz w:val="20"/>
                <w:szCs w:val="20"/>
              </w:rPr>
              <w:t>novembre</w:t>
            </w:r>
            <w:proofErr w:type="spellEnd"/>
            <w:r w:rsidRPr="00437220">
              <w:rPr>
                <w:sz w:val="20"/>
                <w:szCs w:val="20"/>
              </w:rPr>
              <w:t xml:space="preserve"> 2015</w:t>
            </w:r>
          </w:p>
          <w:p w:rsidR="00B86E7C" w:rsidRPr="00437220" w:rsidRDefault="00B86E7C" w:rsidP="00B86E7C">
            <w:pPr>
              <w:jc w:val="both"/>
              <w:rPr>
                <w:sz w:val="20"/>
                <w:szCs w:val="20"/>
              </w:rPr>
            </w:pPr>
            <w:proofErr w:type="spellStart"/>
            <w:r w:rsidRPr="00437220">
              <w:rPr>
                <w:sz w:val="20"/>
                <w:szCs w:val="20"/>
              </w:rPr>
              <w:t>Cour</w:t>
            </w:r>
            <w:proofErr w:type="spellEnd"/>
            <w:r w:rsidRPr="00437220">
              <w:rPr>
                <w:sz w:val="20"/>
                <w:szCs w:val="20"/>
              </w:rPr>
              <w:t xml:space="preserve"> </w:t>
            </w:r>
            <w:proofErr w:type="spellStart"/>
            <w:r w:rsidRPr="00437220">
              <w:rPr>
                <w:sz w:val="20"/>
                <w:szCs w:val="20"/>
              </w:rPr>
              <w:t>suprême</w:t>
            </w:r>
            <w:proofErr w:type="spellEnd"/>
            <w:r w:rsidRPr="00437220">
              <w:rPr>
                <w:sz w:val="20"/>
                <w:szCs w:val="20"/>
              </w:rPr>
              <w:t xml:space="preserve"> du Canada</w:t>
            </w:r>
          </w:p>
        </w:tc>
        <w:tc>
          <w:tcPr>
            <w:tcW w:w="243" w:type="pct"/>
          </w:tcPr>
          <w:p w:rsidR="00B86E7C" w:rsidRPr="00437220" w:rsidRDefault="00B86E7C" w:rsidP="00B86E7C">
            <w:pPr>
              <w:jc w:val="both"/>
              <w:rPr>
                <w:sz w:val="20"/>
                <w:szCs w:val="20"/>
              </w:rPr>
            </w:pPr>
          </w:p>
        </w:tc>
        <w:tc>
          <w:tcPr>
            <w:tcW w:w="2330" w:type="pct"/>
          </w:tcPr>
          <w:p w:rsidR="00B86E7C" w:rsidRPr="00437220" w:rsidRDefault="00B86E7C" w:rsidP="00B86E7C">
            <w:pPr>
              <w:jc w:val="both"/>
              <w:rPr>
                <w:sz w:val="20"/>
                <w:szCs w:val="20"/>
                <w:lang w:val="fr-CA"/>
              </w:rPr>
            </w:pPr>
            <w:r w:rsidRPr="00437220">
              <w:rPr>
                <w:sz w:val="20"/>
                <w:szCs w:val="20"/>
                <w:lang w:val="fr-CA"/>
              </w:rPr>
              <w:t xml:space="preserve">Dépôt de la demande d’autorisation d’appel </w:t>
            </w:r>
          </w:p>
          <w:p w:rsidR="00B86E7C" w:rsidRPr="00437220" w:rsidRDefault="00B86E7C" w:rsidP="00B86E7C">
            <w:pPr>
              <w:jc w:val="both"/>
              <w:rPr>
                <w:sz w:val="20"/>
                <w:szCs w:val="20"/>
                <w:lang w:val="fr-CA"/>
              </w:rPr>
            </w:pPr>
          </w:p>
        </w:tc>
      </w:tr>
    </w:tbl>
    <w:p w:rsidR="00D35011" w:rsidRPr="00437220" w:rsidRDefault="00D35011" w:rsidP="00D35011">
      <w:pPr>
        <w:rPr>
          <w:sz w:val="20"/>
          <w:szCs w:val="20"/>
        </w:rPr>
      </w:pPr>
    </w:p>
    <w:p w:rsidR="00D35011" w:rsidRPr="00437220" w:rsidRDefault="00437220" w:rsidP="00D35011">
      <w:pPr>
        <w:rPr>
          <w:sz w:val="20"/>
          <w:szCs w:val="20"/>
          <w:lang w:val="fr-CA"/>
        </w:rPr>
      </w:pPr>
      <w:r w:rsidRPr="00437220">
        <w:rPr>
          <w:sz w:val="20"/>
          <w:szCs w:val="20"/>
          <w:lang w:val="fr-CA"/>
        </w:rPr>
        <w:pict>
          <v:rect id="_x0000_i1070" style="width:2in;height:1pt" o:hrpct="0" o:hralign="center" o:hrstd="t" o:hrnoshade="t" o:hr="t" fillcolor="black [3213]" stroked="f"/>
        </w:pict>
      </w:r>
    </w:p>
    <w:p w:rsidR="003A6981" w:rsidRPr="00437220" w:rsidRDefault="003A6981" w:rsidP="003A6981">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3A6981" w:rsidRPr="00437220" w:rsidTr="00F13DE0">
        <w:trPr>
          <w:cantSplit/>
        </w:trPr>
        <w:tc>
          <w:tcPr>
            <w:tcW w:w="1458" w:type="dxa"/>
          </w:tcPr>
          <w:p w:rsidR="003A6981" w:rsidRPr="00437220" w:rsidRDefault="003A6981" w:rsidP="00F13DE0">
            <w:pPr>
              <w:rPr>
                <w:sz w:val="20"/>
                <w:szCs w:val="20"/>
              </w:rPr>
            </w:pPr>
            <w:r w:rsidRPr="00437220">
              <w:rPr>
                <w:rStyle w:val="SCCFileNumberChar"/>
                <w:sz w:val="20"/>
                <w:szCs w:val="20"/>
              </w:rPr>
              <w:t>36732</w:t>
            </w:r>
          </w:p>
          <w:p w:rsidR="003A6981" w:rsidRPr="00437220" w:rsidRDefault="003A6981" w:rsidP="00F13DE0">
            <w:pPr>
              <w:rPr>
                <w:b/>
                <w:sz w:val="20"/>
                <w:szCs w:val="20"/>
                <w:lang w:val="fr-CA"/>
              </w:rPr>
            </w:pPr>
          </w:p>
        </w:tc>
        <w:tc>
          <w:tcPr>
            <w:tcW w:w="8118" w:type="dxa"/>
          </w:tcPr>
          <w:p w:rsidR="003A6981" w:rsidRPr="00437220" w:rsidRDefault="003A6981" w:rsidP="00F13DE0">
            <w:pPr>
              <w:rPr>
                <w:sz w:val="20"/>
                <w:szCs w:val="20"/>
              </w:rPr>
            </w:pPr>
            <w:r w:rsidRPr="00437220">
              <w:rPr>
                <w:rStyle w:val="SCCLsocChar"/>
                <w:sz w:val="20"/>
                <w:szCs w:val="20"/>
                <w:lang w:val="en-CA"/>
              </w:rPr>
              <w:t xml:space="preserve">John Reginald </w:t>
            </w:r>
            <w:proofErr w:type="spellStart"/>
            <w:r w:rsidRPr="00437220">
              <w:rPr>
                <w:rStyle w:val="SCCLsocChar"/>
                <w:sz w:val="20"/>
                <w:szCs w:val="20"/>
                <w:lang w:val="en-CA"/>
              </w:rPr>
              <w:t>Alcantara</w:t>
            </w:r>
            <w:proofErr w:type="spellEnd"/>
            <w:r w:rsidRPr="00437220">
              <w:rPr>
                <w:rStyle w:val="SCCLsocChar"/>
                <w:sz w:val="20"/>
                <w:szCs w:val="20"/>
                <w:lang w:val="en-CA"/>
              </w:rPr>
              <w:t xml:space="preserve"> v. Her Majesty the Queen</w:t>
            </w:r>
            <w:r w:rsidRPr="00437220">
              <w:rPr>
                <w:rStyle w:val="SCCLsocChar"/>
                <w:b w:val="0"/>
                <w:sz w:val="20"/>
                <w:szCs w:val="20"/>
                <w:u w:val="none"/>
                <w:lang w:val="en-CA"/>
              </w:rPr>
              <w:t xml:space="preserve"> </w:t>
            </w:r>
            <w:r w:rsidRPr="00437220">
              <w:rPr>
                <w:sz w:val="20"/>
                <w:szCs w:val="20"/>
              </w:rPr>
              <w:t>(Alta.) (Criminal) (By Leave)</w:t>
            </w:r>
          </w:p>
          <w:p w:rsidR="003A6981" w:rsidRPr="00437220" w:rsidRDefault="003A6981" w:rsidP="00F13DE0">
            <w:pPr>
              <w:rPr>
                <w:sz w:val="20"/>
                <w:szCs w:val="20"/>
              </w:rPr>
            </w:pPr>
          </w:p>
        </w:tc>
      </w:tr>
      <w:tr w:rsidR="003A6981" w:rsidRPr="00437220" w:rsidTr="00F13DE0">
        <w:trPr>
          <w:cantSplit/>
        </w:trPr>
        <w:tc>
          <w:tcPr>
            <w:tcW w:w="1458" w:type="dxa"/>
          </w:tcPr>
          <w:p w:rsidR="003A6981" w:rsidRPr="00437220" w:rsidRDefault="003A6981" w:rsidP="00F13DE0">
            <w:pPr>
              <w:rPr>
                <w:sz w:val="20"/>
                <w:szCs w:val="20"/>
              </w:rPr>
            </w:pPr>
            <w:r w:rsidRPr="00437220">
              <w:rPr>
                <w:sz w:val="20"/>
                <w:szCs w:val="20"/>
              </w:rPr>
              <w:t>Coram :</w:t>
            </w:r>
          </w:p>
        </w:tc>
        <w:tc>
          <w:tcPr>
            <w:tcW w:w="8118" w:type="dxa"/>
          </w:tcPr>
          <w:p w:rsidR="003A6981" w:rsidRPr="00437220" w:rsidRDefault="003A6981" w:rsidP="00F13DE0">
            <w:pPr>
              <w:rPr>
                <w:sz w:val="20"/>
                <w:szCs w:val="20"/>
              </w:rPr>
            </w:pPr>
            <w:r w:rsidRPr="00437220">
              <w:rPr>
                <w:rStyle w:val="SCCCoramChar"/>
                <w:sz w:val="20"/>
                <w:szCs w:val="20"/>
                <w:lang w:val="en-CA"/>
              </w:rPr>
              <w:t>Cromwell, Wagner and Côté JJ.</w:t>
            </w:r>
          </w:p>
          <w:p w:rsidR="003A6981" w:rsidRPr="00437220" w:rsidRDefault="003A6981" w:rsidP="00F13DE0">
            <w:pPr>
              <w:rPr>
                <w:sz w:val="20"/>
                <w:szCs w:val="20"/>
                <w:u w:val="single"/>
              </w:rPr>
            </w:pPr>
          </w:p>
        </w:tc>
      </w:tr>
      <w:tr w:rsidR="003A6981" w:rsidRPr="00437220" w:rsidTr="00F13DE0">
        <w:trPr>
          <w:cantSplit/>
        </w:trPr>
        <w:tc>
          <w:tcPr>
            <w:tcW w:w="9576" w:type="dxa"/>
            <w:gridSpan w:val="2"/>
          </w:tcPr>
          <w:p w:rsidR="003A6981" w:rsidRPr="00437220" w:rsidRDefault="00772FEE" w:rsidP="00F13DE0">
            <w:pPr>
              <w:pStyle w:val="SCCShortJudgment"/>
              <w:rPr>
                <w:szCs w:val="20"/>
                <w:lang w:val="fr-CA"/>
              </w:rPr>
            </w:pPr>
            <w:r w:rsidRPr="00437220">
              <w:t>The motion for an extension of time to serve and file the application for leave to appeal is granted. The application for leave to appeal from the judgment of the Court of Appeal of Alberta (Edmonton), Number 1203-0235-A, 2015 ABCA 259, dated August 13, 2015, is dismissed.</w:t>
            </w:r>
          </w:p>
          <w:p w:rsidR="003A6981" w:rsidRPr="00437220" w:rsidRDefault="003A6981" w:rsidP="00F13DE0">
            <w:pPr>
              <w:pStyle w:val="SCCShortJudgment"/>
              <w:rPr>
                <w:szCs w:val="20"/>
                <w:lang w:val="fr-CA"/>
              </w:rPr>
            </w:pPr>
          </w:p>
          <w:p w:rsidR="003A6981" w:rsidRPr="00437220" w:rsidRDefault="00772FEE" w:rsidP="00F13DE0">
            <w:pPr>
              <w:pStyle w:val="SCCShortJudgment"/>
              <w:rPr>
                <w:szCs w:val="20"/>
              </w:rPr>
            </w:pPr>
            <w:r w:rsidRPr="00437220">
              <w:rPr>
                <w:lang w:val="fr-CA"/>
              </w:rPr>
              <w:t>La requête en prorogation du délai de signification et de dépôt de la demande d’autorisation d’appel est accueillie. La demande d’autorisation d’appel de l’arrêt de la Cour d’appel de l’Alberta (Edmonton), numéro 1203-0235-A, 2015 ABCA 259, daté du 13 août 2015, est rejetée.</w:t>
            </w:r>
          </w:p>
        </w:tc>
      </w:tr>
    </w:tbl>
    <w:p w:rsidR="00DF41CA" w:rsidRPr="00437220" w:rsidRDefault="00DF41CA" w:rsidP="003A6981">
      <w:pPr>
        <w:rPr>
          <w:sz w:val="20"/>
          <w:szCs w:val="20"/>
          <w:lang w:val="fr-CA"/>
        </w:rPr>
      </w:pPr>
    </w:p>
    <w:p w:rsidR="00DF41CA" w:rsidRPr="00437220" w:rsidRDefault="00DF41CA">
      <w:pPr>
        <w:rPr>
          <w:sz w:val="20"/>
          <w:szCs w:val="20"/>
          <w:lang w:val="fr-CA"/>
        </w:rPr>
      </w:pPr>
      <w:r w:rsidRPr="00437220">
        <w:rPr>
          <w:sz w:val="20"/>
          <w:szCs w:val="20"/>
          <w:lang w:val="fr-CA"/>
        </w:rPr>
        <w:br w:type="page"/>
      </w:r>
    </w:p>
    <w:p w:rsidR="003A6981" w:rsidRPr="00437220" w:rsidRDefault="003A6981" w:rsidP="003A6981">
      <w:pPr>
        <w:rPr>
          <w:sz w:val="20"/>
          <w:szCs w:val="20"/>
          <w:u w:val="single"/>
        </w:rPr>
      </w:pPr>
      <w:r w:rsidRPr="00437220">
        <w:rPr>
          <w:sz w:val="20"/>
          <w:szCs w:val="20"/>
          <w:u w:val="single"/>
        </w:rPr>
        <w:lastRenderedPageBreak/>
        <w:t>CASE SUMMARY</w:t>
      </w:r>
    </w:p>
    <w:p w:rsidR="003A6981" w:rsidRPr="00437220" w:rsidRDefault="003A6981" w:rsidP="003A6981">
      <w:pPr>
        <w:rPr>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4554"/>
        <w:gridCol w:w="514"/>
        <w:gridCol w:w="4459"/>
        <w:gridCol w:w="92"/>
      </w:tblGrid>
      <w:tr w:rsidR="00DD32F6" w:rsidRPr="00437220" w:rsidTr="00F13DE0">
        <w:trPr>
          <w:gridAfter w:val="1"/>
          <w:wAfter w:w="48" w:type="pct"/>
        </w:trPr>
        <w:tc>
          <w:tcPr>
            <w:tcW w:w="4952" w:type="pct"/>
            <w:gridSpan w:val="3"/>
          </w:tcPr>
          <w:p w:rsidR="00DD32F6" w:rsidRPr="00437220" w:rsidRDefault="00DD32F6" w:rsidP="00DD32F6">
            <w:pPr>
              <w:jc w:val="both"/>
              <w:rPr>
                <w:sz w:val="20"/>
                <w:szCs w:val="20"/>
              </w:rPr>
            </w:pPr>
            <w:r w:rsidRPr="00437220">
              <w:rPr>
                <w:i/>
                <w:sz w:val="20"/>
                <w:szCs w:val="20"/>
              </w:rPr>
              <w:t xml:space="preserve">Charter </w:t>
            </w:r>
            <w:r w:rsidRPr="00437220">
              <w:rPr>
                <w:sz w:val="20"/>
                <w:szCs w:val="20"/>
              </w:rPr>
              <w:t xml:space="preserve">— Enforcement of guaranteed rights and freedoms — Stay of proceedings — Whether a judicial stay of proceedings should be granted under s. 24(1) of the </w:t>
            </w:r>
            <w:r w:rsidRPr="00437220">
              <w:rPr>
                <w:i/>
                <w:iCs/>
                <w:sz w:val="20"/>
                <w:szCs w:val="20"/>
              </w:rPr>
              <w:t xml:space="preserve">Charter </w:t>
            </w:r>
            <w:r w:rsidRPr="00437220">
              <w:rPr>
                <w:sz w:val="20"/>
                <w:szCs w:val="20"/>
              </w:rPr>
              <w:t xml:space="preserve">as the only appropriate and just remedy for alleged cumulative breaches of multiple rights — </w:t>
            </w:r>
            <w:r w:rsidRPr="00437220">
              <w:rPr>
                <w:i/>
                <w:sz w:val="20"/>
                <w:szCs w:val="20"/>
              </w:rPr>
              <w:t>Canadian Charter of Rights and Freedoms</w:t>
            </w:r>
            <w:r w:rsidRPr="00437220">
              <w:rPr>
                <w:sz w:val="20"/>
                <w:szCs w:val="20"/>
              </w:rPr>
              <w:t>, s. 24(1).</w:t>
            </w:r>
          </w:p>
          <w:p w:rsidR="00DD32F6" w:rsidRPr="00437220" w:rsidRDefault="00DD32F6" w:rsidP="00DD32F6">
            <w:pPr>
              <w:jc w:val="both"/>
              <w:rPr>
                <w:sz w:val="20"/>
                <w:szCs w:val="20"/>
              </w:rPr>
            </w:pPr>
          </w:p>
        </w:tc>
      </w:tr>
      <w:tr w:rsidR="00DD32F6" w:rsidRPr="00437220" w:rsidTr="00F13DE0">
        <w:trPr>
          <w:gridAfter w:val="1"/>
          <w:wAfter w:w="48" w:type="pct"/>
        </w:trPr>
        <w:tc>
          <w:tcPr>
            <w:tcW w:w="4952" w:type="pct"/>
            <w:gridSpan w:val="3"/>
          </w:tcPr>
          <w:p w:rsidR="00DD32F6" w:rsidRPr="00437220" w:rsidRDefault="00DD32F6" w:rsidP="00DD32F6">
            <w:pPr>
              <w:jc w:val="both"/>
              <w:rPr>
                <w:sz w:val="20"/>
                <w:szCs w:val="20"/>
              </w:rPr>
            </w:pPr>
            <w:r w:rsidRPr="00437220">
              <w:rPr>
                <w:sz w:val="20"/>
                <w:szCs w:val="20"/>
              </w:rPr>
              <w:t>A RCMP drug investigation in British Columbia and Alberta generated multiple prosecutions before the Alberta courts. The applicant, Mr. </w:t>
            </w:r>
            <w:proofErr w:type="spellStart"/>
            <w:r w:rsidRPr="00437220">
              <w:rPr>
                <w:sz w:val="20"/>
                <w:szCs w:val="20"/>
              </w:rPr>
              <w:t>Alcantara</w:t>
            </w:r>
            <w:proofErr w:type="spellEnd"/>
            <w:r w:rsidRPr="00437220">
              <w:rPr>
                <w:sz w:val="20"/>
                <w:szCs w:val="20"/>
              </w:rPr>
              <w:t>, was convicted of conspiring to unlawfully traffic cocaine contrary to s. 465(1)(</w:t>
            </w:r>
            <w:r w:rsidRPr="00437220">
              <w:rPr>
                <w:i/>
                <w:sz w:val="20"/>
                <w:szCs w:val="20"/>
              </w:rPr>
              <w:t>c</w:t>
            </w:r>
            <w:r w:rsidRPr="00437220">
              <w:rPr>
                <w:sz w:val="20"/>
                <w:szCs w:val="20"/>
              </w:rPr>
              <w:t xml:space="preserve">) of the </w:t>
            </w:r>
            <w:r w:rsidRPr="00437220">
              <w:rPr>
                <w:i/>
                <w:sz w:val="20"/>
                <w:szCs w:val="20"/>
              </w:rPr>
              <w:t>Criminal Code</w:t>
            </w:r>
            <w:r w:rsidRPr="00437220">
              <w:rPr>
                <w:sz w:val="20"/>
                <w:szCs w:val="20"/>
              </w:rPr>
              <w:t xml:space="preserve"> and of conspiracy to traffic cocaine in association with, and for the benefit of, a criminal organization contrary to s. 467.12. His appeal to the Alberta Court of Appeal was dismissed. In addition, in that same case, Mr. </w:t>
            </w:r>
            <w:proofErr w:type="spellStart"/>
            <w:r w:rsidRPr="00437220">
              <w:rPr>
                <w:sz w:val="20"/>
                <w:szCs w:val="20"/>
              </w:rPr>
              <w:t>Alcantara</w:t>
            </w:r>
            <w:proofErr w:type="spellEnd"/>
            <w:r w:rsidRPr="00437220">
              <w:rPr>
                <w:sz w:val="20"/>
                <w:szCs w:val="20"/>
              </w:rPr>
              <w:t xml:space="preserve"> was acquitted of trafficking in cocaine. The Crown’s subsequent appeal was allowed, the acquittal set aside and conviction entered for trafficking (2015 ABCA 258). Mr. </w:t>
            </w:r>
            <w:proofErr w:type="spellStart"/>
            <w:r w:rsidRPr="00437220">
              <w:rPr>
                <w:sz w:val="20"/>
                <w:szCs w:val="20"/>
              </w:rPr>
              <w:t>Alcantara</w:t>
            </w:r>
            <w:proofErr w:type="spellEnd"/>
            <w:r w:rsidRPr="00437220">
              <w:rPr>
                <w:sz w:val="20"/>
                <w:szCs w:val="20"/>
              </w:rPr>
              <w:t xml:space="preserve"> has filed a Notice of Appeal from that judgment as of right in this Court (number 36613). In addition, this leave application is related to the </w:t>
            </w:r>
            <w:proofErr w:type="spellStart"/>
            <w:r w:rsidRPr="00437220">
              <w:rPr>
                <w:i/>
                <w:sz w:val="20"/>
                <w:szCs w:val="20"/>
              </w:rPr>
              <w:t>Knapczyk</w:t>
            </w:r>
            <w:proofErr w:type="spellEnd"/>
            <w:r w:rsidRPr="00437220">
              <w:rPr>
                <w:sz w:val="20"/>
                <w:szCs w:val="20"/>
              </w:rPr>
              <w:t xml:space="preserve"> leave application (number 36733), which itself is related to an appeal as of right (36612).</w:t>
            </w:r>
          </w:p>
          <w:p w:rsidR="00DD32F6" w:rsidRPr="00437220" w:rsidRDefault="00DD32F6" w:rsidP="00DD32F6">
            <w:pPr>
              <w:jc w:val="both"/>
              <w:rPr>
                <w:sz w:val="20"/>
                <w:szCs w:val="20"/>
              </w:rPr>
            </w:pPr>
          </w:p>
        </w:tc>
      </w:tr>
      <w:tr w:rsidR="00DD32F6" w:rsidRPr="00437220" w:rsidTr="00F13DE0">
        <w:tblPrEx>
          <w:tblCellMar>
            <w:bottom w:w="0" w:type="dxa"/>
          </w:tblCellMar>
        </w:tblPrEx>
        <w:tc>
          <w:tcPr>
            <w:tcW w:w="2367" w:type="pct"/>
          </w:tcPr>
          <w:p w:rsidR="00DD32F6" w:rsidRPr="00437220" w:rsidRDefault="00DD32F6" w:rsidP="00DD32F6">
            <w:pPr>
              <w:jc w:val="both"/>
              <w:rPr>
                <w:sz w:val="20"/>
                <w:szCs w:val="20"/>
              </w:rPr>
            </w:pPr>
            <w:r w:rsidRPr="00437220">
              <w:rPr>
                <w:sz w:val="20"/>
                <w:szCs w:val="20"/>
              </w:rPr>
              <w:t>August 17, 2012</w:t>
            </w:r>
          </w:p>
          <w:p w:rsidR="00DD32F6" w:rsidRPr="00437220" w:rsidRDefault="00DD32F6" w:rsidP="00DD32F6">
            <w:pPr>
              <w:jc w:val="both"/>
              <w:rPr>
                <w:sz w:val="20"/>
                <w:szCs w:val="20"/>
              </w:rPr>
            </w:pPr>
            <w:r w:rsidRPr="00437220">
              <w:rPr>
                <w:sz w:val="20"/>
                <w:szCs w:val="20"/>
              </w:rPr>
              <w:t>Court of Queen’s Bench of Alberta</w:t>
            </w:r>
          </w:p>
          <w:p w:rsidR="00DD32F6" w:rsidRPr="00437220" w:rsidRDefault="00DD32F6" w:rsidP="00DD32F6">
            <w:pPr>
              <w:jc w:val="both"/>
              <w:rPr>
                <w:sz w:val="20"/>
                <w:szCs w:val="20"/>
              </w:rPr>
            </w:pPr>
            <w:r w:rsidRPr="00437220">
              <w:rPr>
                <w:sz w:val="20"/>
                <w:szCs w:val="20"/>
              </w:rPr>
              <w:t>(</w:t>
            </w:r>
            <w:proofErr w:type="spellStart"/>
            <w:r w:rsidRPr="00437220">
              <w:rPr>
                <w:sz w:val="20"/>
                <w:szCs w:val="20"/>
              </w:rPr>
              <w:t>Greckol</w:t>
            </w:r>
            <w:proofErr w:type="spellEnd"/>
            <w:r w:rsidRPr="00437220">
              <w:rPr>
                <w:sz w:val="20"/>
                <w:szCs w:val="20"/>
              </w:rPr>
              <w:t xml:space="preserve"> J.)</w:t>
            </w:r>
          </w:p>
          <w:p w:rsidR="00DD32F6" w:rsidRPr="00437220" w:rsidRDefault="00437220" w:rsidP="00DD32F6">
            <w:pPr>
              <w:jc w:val="both"/>
              <w:rPr>
                <w:sz w:val="20"/>
                <w:szCs w:val="20"/>
                <w:u w:val="single"/>
              </w:rPr>
            </w:pPr>
            <w:hyperlink r:id="rId73" w:history="1">
              <w:r w:rsidR="00DD32F6" w:rsidRPr="00437220">
                <w:rPr>
                  <w:color w:val="0000FF" w:themeColor="hyperlink"/>
                  <w:sz w:val="20"/>
                  <w:szCs w:val="20"/>
                  <w:u w:val="single"/>
                </w:rPr>
                <w:t>2012 ABQB 521</w:t>
              </w:r>
            </w:hyperlink>
          </w:p>
          <w:p w:rsidR="00DD32F6" w:rsidRPr="00437220" w:rsidRDefault="00DD32F6" w:rsidP="00DD32F6">
            <w:pPr>
              <w:jc w:val="both"/>
              <w:rPr>
                <w:sz w:val="20"/>
                <w:szCs w:val="20"/>
              </w:rPr>
            </w:pPr>
          </w:p>
        </w:tc>
        <w:tc>
          <w:tcPr>
            <w:tcW w:w="267" w:type="pct"/>
          </w:tcPr>
          <w:p w:rsidR="00DD32F6" w:rsidRPr="00437220" w:rsidRDefault="00DD32F6" w:rsidP="00DD32F6">
            <w:pPr>
              <w:jc w:val="both"/>
              <w:rPr>
                <w:sz w:val="20"/>
                <w:szCs w:val="20"/>
              </w:rPr>
            </w:pPr>
          </w:p>
        </w:tc>
        <w:tc>
          <w:tcPr>
            <w:tcW w:w="2366" w:type="pct"/>
            <w:gridSpan w:val="2"/>
          </w:tcPr>
          <w:p w:rsidR="00DD32F6" w:rsidRPr="00437220" w:rsidRDefault="00DD32F6" w:rsidP="00DD32F6">
            <w:pPr>
              <w:jc w:val="both"/>
              <w:rPr>
                <w:sz w:val="20"/>
                <w:szCs w:val="20"/>
              </w:rPr>
            </w:pPr>
            <w:r w:rsidRPr="00437220">
              <w:rPr>
                <w:sz w:val="20"/>
                <w:szCs w:val="20"/>
              </w:rPr>
              <w:t>Applicant convicted of conspiring to unlawfully traffic cocaine contrary to s. 465(1)(</w:t>
            </w:r>
            <w:r w:rsidRPr="00437220">
              <w:rPr>
                <w:i/>
                <w:sz w:val="20"/>
                <w:szCs w:val="20"/>
              </w:rPr>
              <w:t>c</w:t>
            </w:r>
            <w:r w:rsidRPr="00437220">
              <w:rPr>
                <w:sz w:val="20"/>
                <w:szCs w:val="20"/>
              </w:rPr>
              <w:t xml:space="preserve">) of the </w:t>
            </w:r>
            <w:r w:rsidRPr="00437220">
              <w:rPr>
                <w:i/>
                <w:sz w:val="20"/>
                <w:szCs w:val="20"/>
              </w:rPr>
              <w:t>Criminal Code</w:t>
            </w:r>
            <w:r w:rsidRPr="00437220">
              <w:rPr>
                <w:sz w:val="20"/>
                <w:szCs w:val="20"/>
              </w:rPr>
              <w:t xml:space="preserve"> and of conspiracy to traffic cocaine in association with, and for the benefit of, a criminal organization contrary to s. 467.12.</w:t>
            </w:r>
          </w:p>
          <w:p w:rsidR="00DD32F6" w:rsidRPr="00437220" w:rsidRDefault="00DD32F6" w:rsidP="00DD32F6">
            <w:pPr>
              <w:jc w:val="both"/>
              <w:rPr>
                <w:sz w:val="20"/>
                <w:szCs w:val="20"/>
              </w:rPr>
            </w:pPr>
          </w:p>
        </w:tc>
      </w:tr>
      <w:tr w:rsidR="00DD32F6" w:rsidRPr="00437220" w:rsidTr="00F13DE0">
        <w:tblPrEx>
          <w:tblCellMar>
            <w:bottom w:w="0" w:type="dxa"/>
          </w:tblCellMar>
        </w:tblPrEx>
        <w:tc>
          <w:tcPr>
            <w:tcW w:w="2367" w:type="pct"/>
          </w:tcPr>
          <w:p w:rsidR="00DD32F6" w:rsidRPr="00437220" w:rsidRDefault="00DD32F6" w:rsidP="00DD32F6">
            <w:pPr>
              <w:jc w:val="both"/>
              <w:rPr>
                <w:sz w:val="20"/>
                <w:szCs w:val="20"/>
              </w:rPr>
            </w:pPr>
            <w:r w:rsidRPr="00437220">
              <w:rPr>
                <w:sz w:val="20"/>
                <w:szCs w:val="20"/>
              </w:rPr>
              <w:t>August 13, 2015</w:t>
            </w:r>
          </w:p>
          <w:p w:rsidR="00DD32F6" w:rsidRPr="00437220" w:rsidRDefault="00DD32F6" w:rsidP="00DD32F6">
            <w:pPr>
              <w:jc w:val="both"/>
              <w:rPr>
                <w:sz w:val="20"/>
                <w:szCs w:val="20"/>
              </w:rPr>
            </w:pPr>
            <w:r w:rsidRPr="00437220">
              <w:rPr>
                <w:sz w:val="20"/>
                <w:szCs w:val="20"/>
              </w:rPr>
              <w:t>Court of Appeal of Alberta (Edmonton)</w:t>
            </w:r>
          </w:p>
          <w:p w:rsidR="00DD32F6" w:rsidRPr="00437220" w:rsidRDefault="00DD32F6" w:rsidP="00DD32F6">
            <w:pPr>
              <w:jc w:val="both"/>
              <w:rPr>
                <w:sz w:val="20"/>
                <w:szCs w:val="20"/>
              </w:rPr>
            </w:pPr>
            <w:r w:rsidRPr="00437220">
              <w:rPr>
                <w:sz w:val="20"/>
                <w:szCs w:val="20"/>
              </w:rPr>
              <w:t xml:space="preserve">(Côté, </w:t>
            </w:r>
            <w:proofErr w:type="spellStart"/>
            <w:r w:rsidRPr="00437220">
              <w:rPr>
                <w:sz w:val="20"/>
                <w:szCs w:val="20"/>
              </w:rPr>
              <w:t>Costigan</w:t>
            </w:r>
            <w:proofErr w:type="spellEnd"/>
            <w:r w:rsidRPr="00437220">
              <w:rPr>
                <w:sz w:val="20"/>
                <w:szCs w:val="20"/>
              </w:rPr>
              <w:t xml:space="preserve"> and </w:t>
            </w:r>
            <w:proofErr w:type="spellStart"/>
            <w:r w:rsidRPr="00437220">
              <w:rPr>
                <w:sz w:val="20"/>
                <w:szCs w:val="20"/>
              </w:rPr>
              <w:t>Wakeling</w:t>
            </w:r>
            <w:proofErr w:type="spellEnd"/>
            <w:r w:rsidRPr="00437220">
              <w:rPr>
                <w:sz w:val="20"/>
                <w:szCs w:val="20"/>
              </w:rPr>
              <w:t xml:space="preserve"> JJ.A.)</w:t>
            </w:r>
          </w:p>
          <w:p w:rsidR="00DD32F6" w:rsidRPr="00437220" w:rsidRDefault="00437220" w:rsidP="00DD32F6">
            <w:pPr>
              <w:jc w:val="both"/>
              <w:rPr>
                <w:color w:val="0000FF" w:themeColor="hyperlink"/>
                <w:sz w:val="20"/>
                <w:szCs w:val="20"/>
                <w:u w:val="single"/>
              </w:rPr>
            </w:pPr>
            <w:hyperlink r:id="rId74" w:history="1">
              <w:r w:rsidR="00DD32F6" w:rsidRPr="00437220">
                <w:rPr>
                  <w:color w:val="0000FF" w:themeColor="hyperlink"/>
                  <w:sz w:val="20"/>
                  <w:szCs w:val="20"/>
                  <w:u w:val="single"/>
                </w:rPr>
                <w:t>2015 ABCA 259</w:t>
              </w:r>
            </w:hyperlink>
          </w:p>
          <w:p w:rsidR="00DD32F6" w:rsidRPr="00437220" w:rsidRDefault="00DD32F6" w:rsidP="00DD32F6">
            <w:pPr>
              <w:jc w:val="both"/>
              <w:rPr>
                <w:sz w:val="20"/>
                <w:szCs w:val="20"/>
              </w:rPr>
            </w:pPr>
          </w:p>
        </w:tc>
        <w:tc>
          <w:tcPr>
            <w:tcW w:w="267" w:type="pct"/>
          </w:tcPr>
          <w:p w:rsidR="00DD32F6" w:rsidRPr="00437220" w:rsidRDefault="00DD32F6" w:rsidP="00DD32F6">
            <w:pPr>
              <w:jc w:val="both"/>
              <w:rPr>
                <w:sz w:val="20"/>
                <w:szCs w:val="20"/>
              </w:rPr>
            </w:pPr>
          </w:p>
        </w:tc>
        <w:tc>
          <w:tcPr>
            <w:tcW w:w="2366" w:type="pct"/>
            <w:gridSpan w:val="2"/>
          </w:tcPr>
          <w:p w:rsidR="00DD32F6" w:rsidRPr="00437220" w:rsidRDefault="00DD32F6" w:rsidP="00DD32F6">
            <w:pPr>
              <w:jc w:val="both"/>
              <w:rPr>
                <w:sz w:val="20"/>
                <w:szCs w:val="20"/>
              </w:rPr>
            </w:pPr>
            <w:r w:rsidRPr="00437220">
              <w:rPr>
                <w:sz w:val="20"/>
                <w:szCs w:val="20"/>
              </w:rPr>
              <w:t>Appeal against convictions dismissed.</w:t>
            </w:r>
          </w:p>
          <w:p w:rsidR="00DD32F6" w:rsidRPr="00437220" w:rsidRDefault="00DD32F6" w:rsidP="00DD32F6">
            <w:pPr>
              <w:jc w:val="both"/>
              <w:rPr>
                <w:sz w:val="20"/>
                <w:szCs w:val="20"/>
              </w:rPr>
            </w:pPr>
          </w:p>
        </w:tc>
      </w:tr>
      <w:tr w:rsidR="00DD32F6" w:rsidRPr="00437220" w:rsidTr="00F13DE0">
        <w:tblPrEx>
          <w:tblCellMar>
            <w:bottom w:w="0" w:type="dxa"/>
          </w:tblCellMar>
        </w:tblPrEx>
        <w:tc>
          <w:tcPr>
            <w:tcW w:w="2367" w:type="pct"/>
          </w:tcPr>
          <w:p w:rsidR="00DD32F6" w:rsidRPr="00437220" w:rsidRDefault="00DD32F6" w:rsidP="00DD32F6">
            <w:pPr>
              <w:jc w:val="both"/>
              <w:rPr>
                <w:sz w:val="20"/>
                <w:szCs w:val="20"/>
              </w:rPr>
            </w:pPr>
            <w:r w:rsidRPr="00437220">
              <w:rPr>
                <w:sz w:val="20"/>
                <w:szCs w:val="20"/>
              </w:rPr>
              <w:t>November 10, 2015</w:t>
            </w:r>
          </w:p>
          <w:p w:rsidR="00DD32F6" w:rsidRPr="00437220" w:rsidRDefault="00DD32F6" w:rsidP="00DD32F6">
            <w:pPr>
              <w:jc w:val="both"/>
              <w:rPr>
                <w:sz w:val="20"/>
                <w:szCs w:val="20"/>
              </w:rPr>
            </w:pPr>
            <w:r w:rsidRPr="00437220">
              <w:rPr>
                <w:sz w:val="20"/>
                <w:szCs w:val="20"/>
              </w:rPr>
              <w:t>Supreme Court of Canada</w:t>
            </w:r>
          </w:p>
        </w:tc>
        <w:tc>
          <w:tcPr>
            <w:tcW w:w="267" w:type="pct"/>
          </w:tcPr>
          <w:p w:rsidR="00DD32F6" w:rsidRPr="00437220" w:rsidRDefault="00DD32F6" w:rsidP="00DD32F6">
            <w:pPr>
              <w:jc w:val="both"/>
              <w:rPr>
                <w:sz w:val="20"/>
                <w:szCs w:val="20"/>
              </w:rPr>
            </w:pPr>
          </w:p>
        </w:tc>
        <w:tc>
          <w:tcPr>
            <w:tcW w:w="2366" w:type="pct"/>
            <w:gridSpan w:val="2"/>
          </w:tcPr>
          <w:p w:rsidR="00DD32F6" w:rsidRPr="00437220" w:rsidRDefault="00DD32F6" w:rsidP="00DD32F6">
            <w:pPr>
              <w:jc w:val="both"/>
              <w:rPr>
                <w:sz w:val="20"/>
                <w:szCs w:val="20"/>
              </w:rPr>
            </w:pPr>
            <w:r w:rsidRPr="00437220">
              <w:rPr>
                <w:sz w:val="20"/>
                <w:szCs w:val="20"/>
              </w:rPr>
              <w:t>Application for leave to appeal filed, together with motion for an extension of time to serve and file that application.</w:t>
            </w:r>
          </w:p>
        </w:tc>
      </w:tr>
    </w:tbl>
    <w:p w:rsidR="003A6981" w:rsidRPr="00437220" w:rsidRDefault="003A6981" w:rsidP="003A6981">
      <w:pPr>
        <w:rPr>
          <w:sz w:val="20"/>
          <w:szCs w:val="20"/>
        </w:rPr>
      </w:pPr>
    </w:p>
    <w:p w:rsidR="003A6981" w:rsidRPr="00437220" w:rsidRDefault="00437220" w:rsidP="003A6981">
      <w:pPr>
        <w:rPr>
          <w:sz w:val="20"/>
          <w:szCs w:val="20"/>
          <w:lang w:val="fr-CA"/>
        </w:rPr>
      </w:pPr>
      <w:r w:rsidRPr="00437220">
        <w:rPr>
          <w:sz w:val="20"/>
          <w:szCs w:val="20"/>
          <w:lang w:val="fr-CA"/>
        </w:rPr>
        <w:pict>
          <v:rect id="_x0000_i1071" style="width:2in;height:1pt" o:hrpct="0" o:hralign="center" o:hrstd="t" o:hrnoshade="t" o:hr="t" fillcolor="black [3213]" stroked="f"/>
        </w:pict>
      </w:r>
    </w:p>
    <w:p w:rsidR="003A6981" w:rsidRPr="00437220" w:rsidRDefault="003A6981" w:rsidP="003A6981">
      <w:pPr>
        <w:rPr>
          <w:sz w:val="20"/>
          <w:szCs w:val="20"/>
        </w:rPr>
      </w:pPr>
    </w:p>
    <w:p w:rsidR="003A6981" w:rsidRPr="00437220" w:rsidRDefault="003A6981" w:rsidP="003A6981">
      <w:pPr>
        <w:rPr>
          <w:sz w:val="20"/>
          <w:szCs w:val="20"/>
          <w:u w:val="single"/>
          <w:lang w:val="fr-CA"/>
        </w:rPr>
      </w:pPr>
      <w:r w:rsidRPr="00437220">
        <w:rPr>
          <w:sz w:val="20"/>
          <w:szCs w:val="20"/>
          <w:u w:val="single"/>
          <w:lang w:val="fr-CA"/>
        </w:rPr>
        <w:t>RÉSUMÉ DE L’AFFAIRE</w:t>
      </w:r>
    </w:p>
    <w:p w:rsidR="003A6981" w:rsidRPr="00437220" w:rsidRDefault="003A6981" w:rsidP="003A698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9527"/>
      </w:tblGrid>
      <w:tr w:rsidR="00110A3E" w:rsidRPr="00437220" w:rsidTr="00DF41CA">
        <w:tc>
          <w:tcPr>
            <w:tcW w:w="5000" w:type="pct"/>
          </w:tcPr>
          <w:p w:rsidR="00110A3E" w:rsidRPr="00437220" w:rsidRDefault="00110A3E" w:rsidP="00110A3E">
            <w:pPr>
              <w:jc w:val="both"/>
              <w:rPr>
                <w:sz w:val="20"/>
                <w:szCs w:val="20"/>
                <w:lang w:val="fr-CA"/>
              </w:rPr>
            </w:pPr>
            <w:r w:rsidRPr="00437220">
              <w:rPr>
                <w:i/>
                <w:sz w:val="20"/>
                <w:szCs w:val="20"/>
                <w:lang w:val="fr-CA"/>
              </w:rPr>
              <w:t xml:space="preserve">Charte </w:t>
            </w:r>
            <w:r w:rsidRPr="00437220">
              <w:rPr>
                <w:sz w:val="20"/>
                <w:szCs w:val="20"/>
                <w:lang w:val="fr-CA"/>
              </w:rPr>
              <w:t xml:space="preserve">— Mise en œuvre de droits et libertés garantis — Arrêt des procédures — L’octroi par les tribunaux d’un arrêt des procédures en vertu du par. 24(1) de la </w:t>
            </w:r>
            <w:r w:rsidRPr="00437220">
              <w:rPr>
                <w:i/>
                <w:sz w:val="20"/>
                <w:szCs w:val="20"/>
                <w:lang w:val="fr-CA"/>
              </w:rPr>
              <w:t>Charte</w:t>
            </w:r>
            <w:r w:rsidRPr="00437220">
              <w:rPr>
                <w:sz w:val="20"/>
                <w:szCs w:val="20"/>
                <w:lang w:val="fr-CA"/>
              </w:rPr>
              <w:t xml:space="preserve"> constitue-t-il la seule réparation convenable et juste en cas d’allégation de manquements cumulatifs à de nombreux droits? — </w:t>
            </w:r>
            <w:r w:rsidRPr="00437220">
              <w:rPr>
                <w:i/>
                <w:sz w:val="20"/>
                <w:szCs w:val="20"/>
                <w:lang w:val="fr-CA"/>
              </w:rPr>
              <w:t>Charte canadienne des droits et libertés</w:t>
            </w:r>
            <w:r w:rsidRPr="00437220">
              <w:rPr>
                <w:sz w:val="20"/>
                <w:szCs w:val="20"/>
                <w:lang w:val="fr-CA"/>
              </w:rPr>
              <w:t>, par. 24(1).</w:t>
            </w:r>
          </w:p>
          <w:p w:rsidR="00110A3E" w:rsidRPr="00437220" w:rsidRDefault="00110A3E" w:rsidP="00110A3E">
            <w:pPr>
              <w:jc w:val="both"/>
              <w:rPr>
                <w:sz w:val="20"/>
                <w:szCs w:val="20"/>
                <w:lang w:val="fr-CA"/>
              </w:rPr>
            </w:pPr>
          </w:p>
        </w:tc>
      </w:tr>
      <w:tr w:rsidR="00110A3E" w:rsidRPr="00437220" w:rsidTr="00DF41CA">
        <w:tc>
          <w:tcPr>
            <w:tcW w:w="5000" w:type="pct"/>
          </w:tcPr>
          <w:p w:rsidR="00110A3E" w:rsidRPr="00437220" w:rsidRDefault="00110A3E" w:rsidP="00110A3E">
            <w:pPr>
              <w:jc w:val="both"/>
              <w:rPr>
                <w:sz w:val="20"/>
                <w:szCs w:val="20"/>
                <w:lang w:val="fr-CA"/>
              </w:rPr>
            </w:pPr>
            <w:r w:rsidRPr="00437220">
              <w:rPr>
                <w:sz w:val="20"/>
                <w:szCs w:val="20"/>
                <w:lang w:val="fr-CA"/>
              </w:rPr>
              <w:t>Une enquête en matière de stupéfiants menée par la GRC en Colombie-Britannique et en Alberta a donné lieu à de nombreuses poursuites devant les tribunaux albertains. Le demandeur, M. Alcantara, a été déclaré coupable de complot en vue de faire le trafic illégal de cocaïne, infraction prévue à l’al. 465(1)</w:t>
            </w:r>
            <w:r w:rsidRPr="00437220">
              <w:rPr>
                <w:i/>
                <w:sz w:val="20"/>
                <w:szCs w:val="20"/>
                <w:lang w:val="fr-CA"/>
              </w:rPr>
              <w:t>c</w:t>
            </w:r>
            <w:r w:rsidRPr="00437220">
              <w:rPr>
                <w:sz w:val="20"/>
                <w:szCs w:val="20"/>
                <w:lang w:val="fr-CA"/>
              </w:rPr>
              <w:t xml:space="preserve">) du </w:t>
            </w:r>
            <w:r w:rsidRPr="00437220">
              <w:rPr>
                <w:i/>
                <w:sz w:val="20"/>
                <w:szCs w:val="20"/>
                <w:lang w:val="fr-CA"/>
              </w:rPr>
              <w:t>Code criminel</w:t>
            </w:r>
            <w:r w:rsidRPr="00437220">
              <w:rPr>
                <w:sz w:val="20"/>
                <w:szCs w:val="20"/>
                <w:lang w:val="fr-CA"/>
              </w:rPr>
              <w:t>, et de complot en vue de faire le trafic de cocaïne en association avec une organisation criminelle et au profit de celle-ci, infraction prévue à l’art. 467.12. La Cour d’appel de l’Alberta a rejeté son appel. En outre, dans la même affaire, M. Alcantara a été acquitté de l’accusation de trafic de cocaïne. L’appel subséquent du ministère public a été accueilli, l’acquittement a été annulé et une déclaration de culpabilité pour trafic a été inscrite (2015 ABCA 258). M. Alcantara a déposé un avis d’appel de plein droit de cet arrêt devant la Cour (n</w:t>
            </w:r>
            <w:r w:rsidRPr="00437220">
              <w:rPr>
                <w:sz w:val="20"/>
                <w:szCs w:val="20"/>
                <w:vertAlign w:val="superscript"/>
                <w:lang w:val="fr-CA"/>
              </w:rPr>
              <w:t>o</w:t>
            </w:r>
            <w:r w:rsidRPr="00437220">
              <w:rPr>
                <w:sz w:val="20"/>
                <w:szCs w:val="20"/>
                <w:lang w:val="fr-CA"/>
              </w:rPr>
              <w:t xml:space="preserve"> 36613). En outre, la présente demande d’autorisation est liée à la demande d’autorisation dans le dossier </w:t>
            </w:r>
            <w:proofErr w:type="spellStart"/>
            <w:r w:rsidRPr="00437220">
              <w:rPr>
                <w:i/>
                <w:sz w:val="20"/>
                <w:szCs w:val="20"/>
                <w:lang w:val="fr-CA"/>
              </w:rPr>
              <w:t>Knapczyk</w:t>
            </w:r>
            <w:proofErr w:type="spellEnd"/>
            <w:r w:rsidRPr="00437220">
              <w:rPr>
                <w:sz w:val="20"/>
                <w:szCs w:val="20"/>
                <w:lang w:val="fr-CA"/>
              </w:rPr>
              <w:t xml:space="preserve"> (n</w:t>
            </w:r>
            <w:r w:rsidRPr="00437220">
              <w:rPr>
                <w:sz w:val="20"/>
                <w:szCs w:val="20"/>
                <w:vertAlign w:val="superscript"/>
                <w:lang w:val="fr-CA"/>
              </w:rPr>
              <w:t>o</w:t>
            </w:r>
            <w:r w:rsidRPr="00437220">
              <w:rPr>
                <w:sz w:val="20"/>
                <w:szCs w:val="20"/>
                <w:lang w:val="fr-CA"/>
              </w:rPr>
              <w:t> 36733), étant elle-même liée à un appel de plein droit (36612).</w:t>
            </w:r>
          </w:p>
          <w:p w:rsidR="00110A3E" w:rsidRPr="00437220" w:rsidRDefault="00110A3E" w:rsidP="00110A3E">
            <w:pPr>
              <w:jc w:val="both"/>
              <w:rPr>
                <w:sz w:val="20"/>
                <w:szCs w:val="20"/>
                <w:lang w:val="fr-CA"/>
              </w:rPr>
            </w:pPr>
          </w:p>
        </w:tc>
      </w:tr>
    </w:tbl>
    <w:p w:rsidR="00DF41CA" w:rsidRPr="00437220" w:rsidRDefault="00DF41CA">
      <w:r w:rsidRPr="00437220">
        <w:br w:type="page"/>
      </w:r>
    </w:p>
    <w:tbl>
      <w:tblPr>
        <w:tblW w:w="5000" w:type="pct"/>
        <w:tblLayout w:type="fixed"/>
        <w:tblCellMar>
          <w:left w:w="0" w:type="dxa"/>
          <w:right w:w="0" w:type="dxa"/>
        </w:tblCellMar>
        <w:tblLook w:val="04A0" w:firstRow="1" w:lastRow="0" w:firstColumn="1" w:lastColumn="0" w:noHBand="0" w:noVBand="1"/>
      </w:tblPr>
      <w:tblGrid>
        <w:gridCol w:w="4553"/>
        <w:gridCol w:w="514"/>
        <w:gridCol w:w="4552"/>
      </w:tblGrid>
      <w:tr w:rsidR="00110A3E" w:rsidRPr="00437220" w:rsidTr="00F13DE0">
        <w:tc>
          <w:tcPr>
            <w:tcW w:w="2367" w:type="pct"/>
          </w:tcPr>
          <w:p w:rsidR="00110A3E" w:rsidRPr="00437220" w:rsidRDefault="00110A3E" w:rsidP="00110A3E">
            <w:pPr>
              <w:jc w:val="both"/>
              <w:rPr>
                <w:sz w:val="20"/>
                <w:szCs w:val="20"/>
                <w:lang w:val="fr-CA"/>
              </w:rPr>
            </w:pPr>
            <w:r w:rsidRPr="00437220">
              <w:rPr>
                <w:sz w:val="20"/>
                <w:szCs w:val="20"/>
                <w:lang w:val="fr-CA"/>
              </w:rPr>
              <w:lastRenderedPageBreak/>
              <w:t>17 août 2012</w:t>
            </w:r>
          </w:p>
          <w:p w:rsidR="00110A3E" w:rsidRPr="00437220" w:rsidRDefault="00110A3E" w:rsidP="00110A3E">
            <w:pPr>
              <w:jc w:val="both"/>
              <w:rPr>
                <w:sz w:val="20"/>
                <w:szCs w:val="20"/>
                <w:lang w:val="fr-CA"/>
              </w:rPr>
            </w:pPr>
            <w:r w:rsidRPr="00437220">
              <w:rPr>
                <w:sz w:val="20"/>
                <w:szCs w:val="20"/>
                <w:lang w:val="fr-CA"/>
              </w:rPr>
              <w:t>Cour du Banc de la Reine de l’Alberta</w:t>
            </w:r>
          </w:p>
          <w:p w:rsidR="00110A3E" w:rsidRPr="00437220" w:rsidRDefault="00110A3E" w:rsidP="00110A3E">
            <w:pPr>
              <w:jc w:val="both"/>
              <w:rPr>
                <w:sz w:val="20"/>
                <w:szCs w:val="20"/>
                <w:lang w:val="fr-CA"/>
              </w:rPr>
            </w:pPr>
            <w:r w:rsidRPr="00437220">
              <w:rPr>
                <w:sz w:val="20"/>
                <w:szCs w:val="20"/>
                <w:lang w:val="fr-CA"/>
              </w:rPr>
              <w:t xml:space="preserve">(Juge </w:t>
            </w:r>
            <w:proofErr w:type="spellStart"/>
            <w:r w:rsidRPr="00437220">
              <w:rPr>
                <w:sz w:val="20"/>
                <w:szCs w:val="20"/>
                <w:lang w:val="fr-CA"/>
              </w:rPr>
              <w:t>Greckol</w:t>
            </w:r>
            <w:proofErr w:type="spellEnd"/>
            <w:r w:rsidRPr="00437220">
              <w:rPr>
                <w:sz w:val="20"/>
                <w:szCs w:val="20"/>
                <w:lang w:val="fr-CA"/>
              </w:rPr>
              <w:t>)</w:t>
            </w:r>
          </w:p>
          <w:p w:rsidR="00110A3E" w:rsidRPr="00437220" w:rsidRDefault="00437220" w:rsidP="00110A3E">
            <w:pPr>
              <w:jc w:val="both"/>
              <w:rPr>
                <w:sz w:val="20"/>
                <w:szCs w:val="20"/>
                <w:u w:val="single"/>
                <w:lang w:val="fr-CA"/>
              </w:rPr>
            </w:pPr>
            <w:hyperlink r:id="rId75" w:history="1">
              <w:r w:rsidR="00110A3E" w:rsidRPr="00437220">
                <w:rPr>
                  <w:color w:val="0000FF" w:themeColor="hyperlink"/>
                  <w:sz w:val="20"/>
                  <w:szCs w:val="20"/>
                  <w:u w:val="single"/>
                  <w:lang w:val="fr-CA"/>
                </w:rPr>
                <w:t>2012 ABQB 521</w:t>
              </w:r>
            </w:hyperlink>
          </w:p>
          <w:p w:rsidR="00110A3E" w:rsidRPr="00437220" w:rsidRDefault="00110A3E" w:rsidP="00110A3E">
            <w:pPr>
              <w:jc w:val="both"/>
              <w:rPr>
                <w:sz w:val="20"/>
                <w:szCs w:val="20"/>
                <w:lang w:val="fr-CA"/>
              </w:rPr>
            </w:pPr>
          </w:p>
        </w:tc>
        <w:tc>
          <w:tcPr>
            <w:tcW w:w="267" w:type="pct"/>
          </w:tcPr>
          <w:p w:rsidR="00110A3E" w:rsidRPr="00437220" w:rsidRDefault="00110A3E" w:rsidP="00110A3E">
            <w:pPr>
              <w:jc w:val="both"/>
              <w:rPr>
                <w:sz w:val="20"/>
                <w:szCs w:val="20"/>
                <w:lang w:val="fr-CA"/>
              </w:rPr>
            </w:pPr>
          </w:p>
        </w:tc>
        <w:tc>
          <w:tcPr>
            <w:tcW w:w="2366" w:type="pct"/>
          </w:tcPr>
          <w:p w:rsidR="00110A3E" w:rsidRPr="00437220" w:rsidRDefault="00110A3E" w:rsidP="00110A3E">
            <w:pPr>
              <w:jc w:val="both"/>
              <w:rPr>
                <w:sz w:val="20"/>
                <w:szCs w:val="20"/>
                <w:lang w:val="fr-CA"/>
              </w:rPr>
            </w:pPr>
            <w:r w:rsidRPr="00437220">
              <w:rPr>
                <w:sz w:val="20"/>
                <w:szCs w:val="20"/>
                <w:lang w:val="fr-CA"/>
              </w:rPr>
              <w:t>Demandeur déclaré coupable de complot en vue de faire le trafic illégal de cocaïne, infraction prévue à l’al. 465(1)</w:t>
            </w:r>
            <w:r w:rsidRPr="00437220">
              <w:rPr>
                <w:i/>
                <w:sz w:val="20"/>
                <w:szCs w:val="20"/>
                <w:lang w:val="fr-CA"/>
              </w:rPr>
              <w:t>c</w:t>
            </w:r>
            <w:r w:rsidRPr="00437220">
              <w:rPr>
                <w:sz w:val="20"/>
                <w:szCs w:val="20"/>
                <w:lang w:val="fr-CA"/>
              </w:rPr>
              <w:t xml:space="preserve">) du </w:t>
            </w:r>
            <w:r w:rsidRPr="00437220">
              <w:rPr>
                <w:i/>
                <w:sz w:val="20"/>
                <w:szCs w:val="20"/>
                <w:lang w:val="fr-CA"/>
              </w:rPr>
              <w:t>Code criminel</w:t>
            </w:r>
            <w:r w:rsidRPr="00437220">
              <w:rPr>
                <w:sz w:val="20"/>
                <w:szCs w:val="20"/>
                <w:lang w:val="fr-CA"/>
              </w:rPr>
              <w:t>, et de complot en vue de faire le trafic de cocaïne en association avec une organisation criminelle et au profit de celle-ci, infraction prévue à l’art. 467.12.</w:t>
            </w:r>
          </w:p>
          <w:p w:rsidR="00110A3E" w:rsidRPr="00437220" w:rsidRDefault="00110A3E" w:rsidP="00110A3E">
            <w:pPr>
              <w:jc w:val="both"/>
              <w:rPr>
                <w:sz w:val="20"/>
                <w:szCs w:val="20"/>
                <w:lang w:val="fr-CA"/>
              </w:rPr>
            </w:pPr>
          </w:p>
        </w:tc>
      </w:tr>
      <w:tr w:rsidR="00110A3E" w:rsidRPr="00437220" w:rsidTr="00F13DE0">
        <w:tc>
          <w:tcPr>
            <w:tcW w:w="2367" w:type="pct"/>
          </w:tcPr>
          <w:p w:rsidR="00110A3E" w:rsidRPr="00437220" w:rsidRDefault="00110A3E" w:rsidP="00110A3E">
            <w:pPr>
              <w:jc w:val="both"/>
              <w:rPr>
                <w:sz w:val="20"/>
                <w:szCs w:val="20"/>
                <w:lang w:val="fr-CA"/>
              </w:rPr>
            </w:pPr>
            <w:r w:rsidRPr="00437220">
              <w:rPr>
                <w:sz w:val="20"/>
                <w:szCs w:val="20"/>
                <w:lang w:val="fr-CA"/>
              </w:rPr>
              <w:t>13 août 2015</w:t>
            </w:r>
          </w:p>
          <w:p w:rsidR="00110A3E" w:rsidRPr="00437220" w:rsidRDefault="00110A3E" w:rsidP="00110A3E">
            <w:pPr>
              <w:jc w:val="both"/>
              <w:rPr>
                <w:sz w:val="20"/>
                <w:szCs w:val="20"/>
                <w:lang w:val="fr-CA"/>
              </w:rPr>
            </w:pPr>
            <w:r w:rsidRPr="00437220">
              <w:rPr>
                <w:sz w:val="20"/>
                <w:szCs w:val="20"/>
                <w:lang w:val="fr-CA"/>
              </w:rPr>
              <w:t>Cour d’appel de l’Alberta (Edmonton)</w:t>
            </w:r>
          </w:p>
          <w:p w:rsidR="00110A3E" w:rsidRPr="00437220" w:rsidRDefault="00110A3E" w:rsidP="00110A3E">
            <w:pPr>
              <w:jc w:val="both"/>
              <w:rPr>
                <w:sz w:val="20"/>
                <w:szCs w:val="20"/>
                <w:lang w:val="fr-CA"/>
              </w:rPr>
            </w:pPr>
            <w:r w:rsidRPr="00437220">
              <w:rPr>
                <w:sz w:val="20"/>
                <w:szCs w:val="20"/>
                <w:lang w:val="fr-CA"/>
              </w:rPr>
              <w:t xml:space="preserve">(Juges Côté, </w:t>
            </w:r>
            <w:proofErr w:type="spellStart"/>
            <w:r w:rsidRPr="00437220">
              <w:rPr>
                <w:sz w:val="20"/>
                <w:szCs w:val="20"/>
                <w:lang w:val="fr-CA"/>
              </w:rPr>
              <w:t>Costigan</w:t>
            </w:r>
            <w:proofErr w:type="spellEnd"/>
            <w:r w:rsidRPr="00437220">
              <w:rPr>
                <w:sz w:val="20"/>
                <w:szCs w:val="20"/>
                <w:lang w:val="fr-CA"/>
              </w:rPr>
              <w:t xml:space="preserve"> et </w:t>
            </w:r>
            <w:proofErr w:type="spellStart"/>
            <w:r w:rsidRPr="00437220">
              <w:rPr>
                <w:sz w:val="20"/>
                <w:szCs w:val="20"/>
                <w:lang w:val="fr-CA"/>
              </w:rPr>
              <w:t>Wakeling</w:t>
            </w:r>
            <w:proofErr w:type="spellEnd"/>
            <w:r w:rsidRPr="00437220">
              <w:rPr>
                <w:sz w:val="20"/>
                <w:szCs w:val="20"/>
                <w:lang w:val="fr-CA"/>
              </w:rPr>
              <w:t>)</w:t>
            </w:r>
          </w:p>
          <w:p w:rsidR="00110A3E" w:rsidRPr="00437220" w:rsidRDefault="00437220" w:rsidP="00110A3E">
            <w:pPr>
              <w:jc w:val="both"/>
              <w:rPr>
                <w:color w:val="0000FF" w:themeColor="hyperlink"/>
                <w:sz w:val="20"/>
                <w:szCs w:val="20"/>
                <w:u w:val="single"/>
                <w:lang w:val="fr-CA"/>
              </w:rPr>
            </w:pPr>
            <w:hyperlink r:id="rId76" w:history="1">
              <w:r w:rsidR="00110A3E" w:rsidRPr="00437220">
                <w:rPr>
                  <w:color w:val="0000FF" w:themeColor="hyperlink"/>
                  <w:sz w:val="20"/>
                  <w:szCs w:val="20"/>
                  <w:u w:val="single"/>
                  <w:lang w:val="fr-CA"/>
                </w:rPr>
                <w:t>2015 ABCA 259</w:t>
              </w:r>
            </w:hyperlink>
          </w:p>
          <w:p w:rsidR="00110A3E" w:rsidRPr="00437220" w:rsidRDefault="00110A3E" w:rsidP="00110A3E">
            <w:pPr>
              <w:jc w:val="both"/>
              <w:rPr>
                <w:sz w:val="20"/>
                <w:szCs w:val="20"/>
                <w:lang w:val="fr-CA"/>
              </w:rPr>
            </w:pPr>
          </w:p>
        </w:tc>
        <w:tc>
          <w:tcPr>
            <w:tcW w:w="267" w:type="pct"/>
          </w:tcPr>
          <w:p w:rsidR="00110A3E" w:rsidRPr="00437220" w:rsidRDefault="00110A3E" w:rsidP="00110A3E">
            <w:pPr>
              <w:jc w:val="both"/>
              <w:rPr>
                <w:sz w:val="20"/>
                <w:szCs w:val="20"/>
                <w:lang w:val="fr-CA"/>
              </w:rPr>
            </w:pPr>
          </w:p>
        </w:tc>
        <w:tc>
          <w:tcPr>
            <w:tcW w:w="2366" w:type="pct"/>
          </w:tcPr>
          <w:p w:rsidR="00110A3E" w:rsidRPr="00437220" w:rsidRDefault="00110A3E" w:rsidP="00110A3E">
            <w:pPr>
              <w:jc w:val="both"/>
              <w:rPr>
                <w:sz w:val="20"/>
                <w:szCs w:val="20"/>
                <w:lang w:val="fr-CA"/>
              </w:rPr>
            </w:pPr>
            <w:r w:rsidRPr="00437220">
              <w:rPr>
                <w:sz w:val="20"/>
                <w:szCs w:val="20"/>
                <w:lang w:val="fr-CA"/>
              </w:rPr>
              <w:t>Rejet de l’appel des déclarations de culpabilité.</w:t>
            </w:r>
          </w:p>
          <w:p w:rsidR="00110A3E" w:rsidRPr="00437220" w:rsidRDefault="00110A3E" w:rsidP="00110A3E">
            <w:pPr>
              <w:jc w:val="both"/>
              <w:rPr>
                <w:sz w:val="20"/>
                <w:szCs w:val="20"/>
                <w:lang w:val="fr-CA"/>
              </w:rPr>
            </w:pPr>
          </w:p>
        </w:tc>
      </w:tr>
      <w:tr w:rsidR="00110A3E" w:rsidRPr="00437220" w:rsidTr="00F13DE0">
        <w:tc>
          <w:tcPr>
            <w:tcW w:w="2367" w:type="pct"/>
          </w:tcPr>
          <w:p w:rsidR="00110A3E" w:rsidRPr="00437220" w:rsidRDefault="00110A3E" w:rsidP="00110A3E">
            <w:pPr>
              <w:jc w:val="both"/>
              <w:rPr>
                <w:sz w:val="20"/>
                <w:szCs w:val="20"/>
                <w:lang w:val="fr-CA"/>
              </w:rPr>
            </w:pPr>
            <w:r w:rsidRPr="00437220">
              <w:rPr>
                <w:sz w:val="20"/>
                <w:szCs w:val="20"/>
                <w:lang w:val="fr-CA"/>
              </w:rPr>
              <w:t>10 novembre 2015</w:t>
            </w:r>
          </w:p>
          <w:p w:rsidR="00110A3E" w:rsidRPr="00437220" w:rsidRDefault="00110A3E" w:rsidP="00110A3E">
            <w:pPr>
              <w:jc w:val="both"/>
              <w:rPr>
                <w:sz w:val="20"/>
                <w:szCs w:val="20"/>
                <w:lang w:val="fr-CA"/>
              </w:rPr>
            </w:pPr>
            <w:r w:rsidRPr="00437220">
              <w:rPr>
                <w:sz w:val="20"/>
                <w:szCs w:val="20"/>
                <w:lang w:val="fr-CA"/>
              </w:rPr>
              <w:t>Cour suprême du Canada</w:t>
            </w:r>
          </w:p>
        </w:tc>
        <w:tc>
          <w:tcPr>
            <w:tcW w:w="267" w:type="pct"/>
          </w:tcPr>
          <w:p w:rsidR="00110A3E" w:rsidRPr="00437220" w:rsidRDefault="00110A3E" w:rsidP="00110A3E">
            <w:pPr>
              <w:jc w:val="both"/>
              <w:rPr>
                <w:sz w:val="20"/>
                <w:szCs w:val="20"/>
                <w:lang w:val="fr-CA"/>
              </w:rPr>
            </w:pPr>
          </w:p>
        </w:tc>
        <w:tc>
          <w:tcPr>
            <w:tcW w:w="2366" w:type="pct"/>
          </w:tcPr>
          <w:p w:rsidR="00110A3E" w:rsidRPr="00437220" w:rsidRDefault="00110A3E" w:rsidP="00110A3E">
            <w:pPr>
              <w:jc w:val="both"/>
              <w:rPr>
                <w:sz w:val="20"/>
                <w:szCs w:val="20"/>
                <w:lang w:val="fr-CA"/>
              </w:rPr>
            </w:pPr>
            <w:r w:rsidRPr="00437220">
              <w:rPr>
                <w:sz w:val="20"/>
                <w:szCs w:val="20"/>
                <w:lang w:val="fr-CA"/>
              </w:rPr>
              <w:t>Dépôt de la demande d’autorisation d’appel et d’une requête en prorogation du délai de signification et de dépôt de la demande.</w:t>
            </w:r>
          </w:p>
        </w:tc>
      </w:tr>
    </w:tbl>
    <w:p w:rsidR="003A6981" w:rsidRPr="00437220" w:rsidRDefault="003A6981" w:rsidP="003A6981">
      <w:pPr>
        <w:rPr>
          <w:sz w:val="20"/>
          <w:szCs w:val="20"/>
        </w:rPr>
      </w:pPr>
    </w:p>
    <w:p w:rsidR="003A6981" w:rsidRPr="00437220" w:rsidRDefault="00437220" w:rsidP="003A6981">
      <w:pPr>
        <w:rPr>
          <w:sz w:val="20"/>
          <w:szCs w:val="20"/>
          <w:lang w:val="fr-CA"/>
        </w:rPr>
      </w:pPr>
      <w:r w:rsidRPr="00437220">
        <w:rPr>
          <w:sz w:val="20"/>
          <w:szCs w:val="20"/>
          <w:lang w:val="fr-CA"/>
        </w:rPr>
        <w:pict>
          <v:rect id="_x0000_i1072" style="width:2in;height:1pt" o:hrpct="0" o:hralign="center" o:hrstd="t" o:hrnoshade="t" o:hr="t" fillcolor="black [3213]" stroked="f"/>
        </w:pict>
      </w:r>
    </w:p>
    <w:p w:rsidR="00CA05CA" w:rsidRPr="00437220" w:rsidRDefault="00CA05CA" w:rsidP="00CA05CA">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CA05CA" w:rsidRPr="00437220" w:rsidTr="00F13DE0">
        <w:trPr>
          <w:cantSplit/>
        </w:trPr>
        <w:tc>
          <w:tcPr>
            <w:tcW w:w="1458" w:type="dxa"/>
          </w:tcPr>
          <w:p w:rsidR="00CA05CA" w:rsidRPr="00437220" w:rsidRDefault="00CA05CA" w:rsidP="00F13DE0">
            <w:pPr>
              <w:rPr>
                <w:sz w:val="20"/>
                <w:szCs w:val="20"/>
              </w:rPr>
            </w:pPr>
            <w:r w:rsidRPr="00437220">
              <w:rPr>
                <w:rStyle w:val="SCCFileNumberChar"/>
                <w:sz w:val="20"/>
                <w:szCs w:val="20"/>
              </w:rPr>
              <w:t>36733</w:t>
            </w:r>
          </w:p>
          <w:p w:rsidR="00CA05CA" w:rsidRPr="00437220" w:rsidRDefault="00CA05CA" w:rsidP="00F13DE0">
            <w:pPr>
              <w:rPr>
                <w:b/>
                <w:sz w:val="20"/>
                <w:szCs w:val="20"/>
                <w:lang w:val="fr-CA"/>
              </w:rPr>
            </w:pPr>
          </w:p>
        </w:tc>
        <w:tc>
          <w:tcPr>
            <w:tcW w:w="8118" w:type="dxa"/>
          </w:tcPr>
          <w:p w:rsidR="00CA05CA" w:rsidRPr="00437220" w:rsidRDefault="00CA05CA" w:rsidP="00F13DE0">
            <w:pPr>
              <w:rPr>
                <w:sz w:val="20"/>
                <w:szCs w:val="20"/>
              </w:rPr>
            </w:pPr>
            <w:r w:rsidRPr="00437220">
              <w:rPr>
                <w:rStyle w:val="SCCLsocChar"/>
                <w:sz w:val="20"/>
                <w:szCs w:val="20"/>
                <w:lang w:val="en-CA"/>
              </w:rPr>
              <w:t xml:space="preserve">Alan Peter </w:t>
            </w:r>
            <w:proofErr w:type="spellStart"/>
            <w:r w:rsidRPr="00437220">
              <w:rPr>
                <w:rStyle w:val="SCCLsocChar"/>
                <w:sz w:val="20"/>
                <w:szCs w:val="20"/>
                <w:lang w:val="en-CA"/>
              </w:rPr>
              <w:t>Knapczyk</w:t>
            </w:r>
            <w:proofErr w:type="spellEnd"/>
            <w:r w:rsidRPr="00437220">
              <w:rPr>
                <w:rStyle w:val="SCCLsocChar"/>
                <w:sz w:val="20"/>
                <w:szCs w:val="20"/>
                <w:lang w:val="en-CA"/>
              </w:rPr>
              <w:t xml:space="preserve"> v. Her Majesty the Queen</w:t>
            </w:r>
            <w:r w:rsidRPr="00437220">
              <w:rPr>
                <w:rStyle w:val="SCCLsocChar"/>
                <w:b w:val="0"/>
                <w:sz w:val="20"/>
                <w:szCs w:val="20"/>
                <w:u w:val="none"/>
                <w:lang w:val="en-CA"/>
              </w:rPr>
              <w:t xml:space="preserve"> </w:t>
            </w:r>
            <w:r w:rsidRPr="00437220">
              <w:rPr>
                <w:sz w:val="20"/>
                <w:szCs w:val="20"/>
              </w:rPr>
              <w:t>(Alta.) (Criminal) (By Leave)</w:t>
            </w:r>
          </w:p>
          <w:p w:rsidR="00CA05CA" w:rsidRPr="00437220" w:rsidRDefault="00CA05CA" w:rsidP="00F13DE0">
            <w:pPr>
              <w:rPr>
                <w:sz w:val="20"/>
                <w:szCs w:val="20"/>
              </w:rPr>
            </w:pPr>
          </w:p>
        </w:tc>
      </w:tr>
      <w:tr w:rsidR="00CA05CA" w:rsidRPr="00437220" w:rsidTr="00F13DE0">
        <w:trPr>
          <w:cantSplit/>
        </w:trPr>
        <w:tc>
          <w:tcPr>
            <w:tcW w:w="1458" w:type="dxa"/>
          </w:tcPr>
          <w:p w:rsidR="00CA05CA" w:rsidRPr="00437220" w:rsidRDefault="00CA05CA" w:rsidP="00F13DE0">
            <w:pPr>
              <w:rPr>
                <w:sz w:val="20"/>
                <w:szCs w:val="20"/>
              </w:rPr>
            </w:pPr>
            <w:r w:rsidRPr="00437220">
              <w:rPr>
                <w:sz w:val="20"/>
                <w:szCs w:val="20"/>
              </w:rPr>
              <w:t>Coram :</w:t>
            </w:r>
          </w:p>
        </w:tc>
        <w:tc>
          <w:tcPr>
            <w:tcW w:w="8118" w:type="dxa"/>
          </w:tcPr>
          <w:p w:rsidR="00CA05CA" w:rsidRPr="00437220" w:rsidRDefault="00CA05CA" w:rsidP="00F13DE0">
            <w:pPr>
              <w:rPr>
                <w:sz w:val="20"/>
                <w:szCs w:val="20"/>
              </w:rPr>
            </w:pPr>
            <w:r w:rsidRPr="00437220">
              <w:rPr>
                <w:rStyle w:val="SCCCoramChar"/>
                <w:sz w:val="20"/>
                <w:szCs w:val="20"/>
                <w:lang w:val="en-CA"/>
              </w:rPr>
              <w:t>Cromwell, Wagner and Côté JJ.</w:t>
            </w:r>
          </w:p>
          <w:p w:rsidR="00CA05CA" w:rsidRPr="00437220" w:rsidRDefault="00CA05CA" w:rsidP="00F13DE0">
            <w:pPr>
              <w:rPr>
                <w:sz w:val="20"/>
                <w:szCs w:val="20"/>
                <w:u w:val="single"/>
              </w:rPr>
            </w:pPr>
          </w:p>
        </w:tc>
      </w:tr>
      <w:tr w:rsidR="00CA05CA" w:rsidRPr="00437220" w:rsidTr="00F13DE0">
        <w:trPr>
          <w:cantSplit/>
        </w:trPr>
        <w:tc>
          <w:tcPr>
            <w:tcW w:w="9576" w:type="dxa"/>
            <w:gridSpan w:val="2"/>
          </w:tcPr>
          <w:p w:rsidR="00CA05CA" w:rsidRPr="00437220" w:rsidRDefault="0008782C" w:rsidP="00F13DE0">
            <w:pPr>
              <w:pStyle w:val="SCCShortJudgment"/>
              <w:rPr>
                <w:szCs w:val="20"/>
                <w:lang w:val="fr-CA"/>
              </w:rPr>
            </w:pPr>
            <w:r w:rsidRPr="00437220">
              <w:t>The motion for an extension of time to serve and file the application for leave to appeal is granted. The application for leave to appeal from the judgment of the Court of Appeal of Alberta (Edmonton), Number 1203-0236-A, 2015 ABCA 259, dated August 13, 2015, is dismissed.</w:t>
            </w:r>
          </w:p>
          <w:p w:rsidR="00CA05CA" w:rsidRPr="00437220" w:rsidRDefault="00CA05CA" w:rsidP="00F13DE0">
            <w:pPr>
              <w:pStyle w:val="SCCShortJudgment"/>
              <w:rPr>
                <w:szCs w:val="20"/>
                <w:lang w:val="fr-CA"/>
              </w:rPr>
            </w:pPr>
          </w:p>
          <w:p w:rsidR="00CA05CA" w:rsidRPr="00437220" w:rsidRDefault="0008782C" w:rsidP="00F13DE0">
            <w:pPr>
              <w:pStyle w:val="SCCShortJudgment"/>
              <w:rPr>
                <w:szCs w:val="20"/>
              </w:rPr>
            </w:pPr>
            <w:r w:rsidRPr="00437220">
              <w:rPr>
                <w:lang w:val="fr-CA"/>
              </w:rPr>
              <w:t>La requête en prorogation du délai de signification et de dépôt de la demande d’autorisation d’appel est accueillie. La demande d’autorisation d’appel de l’arrêt de la Cour d’appel de l’Alberta (Edmonton), numéro 1203-0236-A, 2015 ABCA 259, daté du 13 août 2015, est rejetée.</w:t>
            </w:r>
          </w:p>
        </w:tc>
      </w:tr>
    </w:tbl>
    <w:p w:rsidR="00CA05CA" w:rsidRPr="00437220" w:rsidRDefault="00CA05CA" w:rsidP="00CA05CA">
      <w:pPr>
        <w:rPr>
          <w:sz w:val="20"/>
          <w:szCs w:val="20"/>
          <w:lang w:val="fr-CA"/>
        </w:rPr>
      </w:pPr>
    </w:p>
    <w:p w:rsidR="00CA05CA" w:rsidRPr="00437220" w:rsidRDefault="00CA05CA" w:rsidP="00CA05CA">
      <w:pPr>
        <w:rPr>
          <w:sz w:val="20"/>
          <w:szCs w:val="20"/>
          <w:u w:val="single"/>
        </w:rPr>
      </w:pPr>
      <w:r w:rsidRPr="00437220">
        <w:rPr>
          <w:sz w:val="20"/>
          <w:szCs w:val="20"/>
          <w:u w:val="single"/>
        </w:rPr>
        <w:t>CASE SUMMARY</w:t>
      </w:r>
    </w:p>
    <w:p w:rsidR="00CA05CA" w:rsidRPr="00437220" w:rsidRDefault="00CA05CA" w:rsidP="00CA05C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9527"/>
      </w:tblGrid>
      <w:tr w:rsidR="0053387D" w:rsidRPr="00437220" w:rsidTr="00F13DE0">
        <w:tc>
          <w:tcPr>
            <w:tcW w:w="5000" w:type="pct"/>
          </w:tcPr>
          <w:p w:rsidR="0053387D" w:rsidRPr="00437220" w:rsidRDefault="0053387D" w:rsidP="0053387D">
            <w:pPr>
              <w:jc w:val="both"/>
              <w:rPr>
                <w:sz w:val="20"/>
                <w:szCs w:val="20"/>
                <w:lang w:val="en-US"/>
              </w:rPr>
            </w:pPr>
            <w:r w:rsidRPr="00437220">
              <w:rPr>
                <w:i/>
                <w:sz w:val="20"/>
                <w:szCs w:val="20"/>
                <w:lang w:val="en-US"/>
              </w:rPr>
              <w:t xml:space="preserve">Charter </w:t>
            </w:r>
            <w:r w:rsidRPr="00437220">
              <w:rPr>
                <w:sz w:val="20"/>
                <w:szCs w:val="20"/>
                <w:lang w:val="en-US"/>
              </w:rPr>
              <w:t xml:space="preserve">— Unreasonable delay — Wiretap searches — Hearsay evidence — Whether the trial judge erred when she did not require the Crown to call a co-conspirator to establish the need to admit his evidence in a hearsay form — Whether the trial judge misapplied the co-conspirators’ exception to the hearsay rule — Whether the trial judge erred when she admitted the preliminary hearing evidence of a deceased co-conspirator — Whether the trial judge erred by applying an allegedly unduly restrictive notion of s. 8 </w:t>
            </w:r>
            <w:r w:rsidRPr="00437220">
              <w:rPr>
                <w:i/>
                <w:sz w:val="20"/>
                <w:szCs w:val="20"/>
                <w:lang w:val="en-US"/>
              </w:rPr>
              <w:t>Charter</w:t>
            </w:r>
            <w:r w:rsidRPr="00437220">
              <w:rPr>
                <w:sz w:val="20"/>
                <w:szCs w:val="20"/>
                <w:lang w:val="en-US"/>
              </w:rPr>
              <w:t xml:space="preserve"> standing in the context of wiretap searches where the police breached a condition aimed at protecting third party privacy interests — Whether the trial judge erred in applying the test for unreasonable delay under s. 11(</w:t>
            </w:r>
            <w:r w:rsidRPr="00437220">
              <w:rPr>
                <w:i/>
                <w:sz w:val="20"/>
                <w:szCs w:val="20"/>
                <w:lang w:val="en-US"/>
              </w:rPr>
              <w:t>b</w:t>
            </w:r>
            <w:r w:rsidRPr="00437220">
              <w:rPr>
                <w:sz w:val="20"/>
                <w:szCs w:val="20"/>
                <w:lang w:val="en-US"/>
              </w:rPr>
              <w:t xml:space="preserve">) of the </w:t>
            </w:r>
            <w:r w:rsidRPr="00437220">
              <w:rPr>
                <w:i/>
                <w:sz w:val="20"/>
                <w:szCs w:val="20"/>
                <w:lang w:val="en-US"/>
              </w:rPr>
              <w:t>Charter</w:t>
            </w:r>
            <w:r w:rsidRPr="00437220">
              <w:rPr>
                <w:sz w:val="20"/>
                <w:szCs w:val="20"/>
                <w:lang w:val="en-US"/>
              </w:rPr>
              <w:t xml:space="preserve"> — </w:t>
            </w:r>
            <w:r w:rsidRPr="00437220">
              <w:rPr>
                <w:i/>
                <w:sz w:val="20"/>
                <w:szCs w:val="20"/>
                <w:lang w:val="en-US"/>
              </w:rPr>
              <w:t>Canadian Charter of Rights and Freedoms</w:t>
            </w:r>
            <w:r w:rsidRPr="00437220">
              <w:rPr>
                <w:sz w:val="20"/>
                <w:szCs w:val="20"/>
                <w:lang w:val="en-US"/>
              </w:rPr>
              <w:t>, ss. 8, 11(</w:t>
            </w:r>
            <w:r w:rsidRPr="00437220">
              <w:rPr>
                <w:i/>
                <w:sz w:val="20"/>
                <w:szCs w:val="20"/>
                <w:lang w:val="en-US"/>
              </w:rPr>
              <w:t>b</w:t>
            </w:r>
            <w:r w:rsidRPr="00437220">
              <w:rPr>
                <w:sz w:val="20"/>
                <w:szCs w:val="20"/>
                <w:lang w:val="en-US"/>
              </w:rPr>
              <w:t>).</w:t>
            </w:r>
          </w:p>
          <w:p w:rsidR="0053387D" w:rsidRPr="00437220" w:rsidRDefault="0053387D" w:rsidP="0053387D">
            <w:pPr>
              <w:jc w:val="both"/>
              <w:rPr>
                <w:sz w:val="20"/>
                <w:szCs w:val="20"/>
                <w:lang w:val="en-US"/>
              </w:rPr>
            </w:pPr>
          </w:p>
        </w:tc>
      </w:tr>
      <w:tr w:rsidR="0053387D" w:rsidRPr="00437220" w:rsidTr="00F13DE0">
        <w:tc>
          <w:tcPr>
            <w:tcW w:w="5000" w:type="pct"/>
          </w:tcPr>
          <w:p w:rsidR="0053387D" w:rsidRPr="00437220" w:rsidRDefault="0053387D" w:rsidP="0053387D">
            <w:pPr>
              <w:jc w:val="both"/>
              <w:rPr>
                <w:sz w:val="20"/>
                <w:szCs w:val="20"/>
                <w:lang w:val="en-US"/>
              </w:rPr>
            </w:pPr>
            <w:r w:rsidRPr="00437220">
              <w:rPr>
                <w:sz w:val="20"/>
                <w:szCs w:val="20"/>
                <w:lang w:val="en-US"/>
              </w:rPr>
              <w:t>Following a RCMP drug investigation in British Columbia and Alberta and later a trial, the applicant, Mr. </w:t>
            </w:r>
            <w:proofErr w:type="spellStart"/>
            <w:r w:rsidRPr="00437220">
              <w:rPr>
                <w:sz w:val="20"/>
                <w:szCs w:val="20"/>
                <w:lang w:val="en-US"/>
              </w:rPr>
              <w:t>Knapczyk</w:t>
            </w:r>
            <w:proofErr w:type="spellEnd"/>
            <w:r w:rsidRPr="00437220">
              <w:rPr>
                <w:sz w:val="20"/>
                <w:szCs w:val="20"/>
                <w:lang w:val="en-US"/>
              </w:rPr>
              <w:t>, was convicted of conspiracy to traffic cocaine and committing that offence for the benefit of, at the direction of, or in association with a criminal organization. He was acquitted of trafficking cocaine. Mr. </w:t>
            </w:r>
            <w:proofErr w:type="spellStart"/>
            <w:r w:rsidRPr="00437220">
              <w:rPr>
                <w:sz w:val="20"/>
                <w:szCs w:val="20"/>
                <w:lang w:val="en-US"/>
              </w:rPr>
              <w:t>Knapczyk</w:t>
            </w:r>
            <w:proofErr w:type="spellEnd"/>
            <w:r w:rsidRPr="00437220">
              <w:rPr>
                <w:sz w:val="20"/>
                <w:szCs w:val="20"/>
                <w:lang w:val="en-US"/>
              </w:rPr>
              <w:t xml:space="preserve"> appealed his convictions to the Alberta Court of Appeal, and the Crown appealed the acquittal. The Court of Appeal allowed the Crown’s appeal from the acquittal and substituted a conviction. Mr. </w:t>
            </w:r>
            <w:proofErr w:type="spellStart"/>
            <w:r w:rsidRPr="00437220">
              <w:rPr>
                <w:sz w:val="20"/>
                <w:szCs w:val="20"/>
                <w:lang w:val="en-US"/>
              </w:rPr>
              <w:t>Knapczyk</w:t>
            </w:r>
            <w:proofErr w:type="spellEnd"/>
            <w:r w:rsidRPr="00437220">
              <w:rPr>
                <w:sz w:val="20"/>
                <w:szCs w:val="20"/>
                <w:lang w:val="en-US"/>
              </w:rPr>
              <w:t xml:space="preserve"> has filed a Notice of Appeal from that judgment as of right to this Court (file number 36612). In addition, this leave application is related to the </w:t>
            </w:r>
            <w:proofErr w:type="spellStart"/>
            <w:r w:rsidRPr="00437220">
              <w:rPr>
                <w:i/>
                <w:sz w:val="20"/>
                <w:szCs w:val="20"/>
                <w:lang w:val="en-US"/>
              </w:rPr>
              <w:t>Alcantara</w:t>
            </w:r>
            <w:proofErr w:type="spellEnd"/>
            <w:r w:rsidRPr="00437220">
              <w:rPr>
                <w:sz w:val="20"/>
                <w:szCs w:val="20"/>
                <w:lang w:val="en-US"/>
              </w:rPr>
              <w:t xml:space="preserve"> leave application (number 36732), which itself is related to an appeal as of right (36613).</w:t>
            </w:r>
          </w:p>
          <w:p w:rsidR="0053387D" w:rsidRPr="00437220" w:rsidRDefault="0053387D" w:rsidP="0053387D">
            <w:pPr>
              <w:jc w:val="both"/>
              <w:rPr>
                <w:sz w:val="20"/>
                <w:szCs w:val="20"/>
                <w:lang w:val="en-US"/>
              </w:rPr>
            </w:pPr>
          </w:p>
        </w:tc>
      </w:tr>
    </w:tbl>
    <w:p w:rsidR="004F4BB7" w:rsidRPr="00437220" w:rsidRDefault="004F4BB7">
      <w:r w:rsidRPr="00437220">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3387D" w:rsidRPr="00437220" w:rsidTr="00F13DE0">
        <w:tc>
          <w:tcPr>
            <w:tcW w:w="2427" w:type="pct"/>
          </w:tcPr>
          <w:p w:rsidR="0053387D" w:rsidRPr="00437220" w:rsidRDefault="0053387D" w:rsidP="0053387D">
            <w:pPr>
              <w:jc w:val="both"/>
              <w:rPr>
                <w:sz w:val="20"/>
                <w:szCs w:val="20"/>
                <w:lang w:val="en-US"/>
              </w:rPr>
            </w:pPr>
            <w:r w:rsidRPr="00437220">
              <w:rPr>
                <w:sz w:val="20"/>
                <w:szCs w:val="20"/>
                <w:lang w:val="en-US"/>
              </w:rPr>
              <w:lastRenderedPageBreak/>
              <w:t>August 17, 2012</w:t>
            </w:r>
          </w:p>
          <w:p w:rsidR="0053387D" w:rsidRPr="00437220" w:rsidRDefault="0053387D" w:rsidP="0053387D">
            <w:pPr>
              <w:jc w:val="both"/>
              <w:rPr>
                <w:sz w:val="20"/>
                <w:szCs w:val="20"/>
                <w:lang w:val="en-US"/>
              </w:rPr>
            </w:pPr>
            <w:r w:rsidRPr="00437220">
              <w:rPr>
                <w:sz w:val="20"/>
                <w:szCs w:val="20"/>
                <w:lang w:val="en-US"/>
              </w:rPr>
              <w:t>Court of Queen’s Bench of Alberta</w:t>
            </w:r>
          </w:p>
          <w:p w:rsidR="0053387D" w:rsidRPr="00437220" w:rsidRDefault="0053387D" w:rsidP="0053387D">
            <w:pPr>
              <w:jc w:val="both"/>
              <w:rPr>
                <w:sz w:val="20"/>
                <w:szCs w:val="20"/>
                <w:lang w:val="fr-CA"/>
              </w:rPr>
            </w:pPr>
            <w:r w:rsidRPr="00437220">
              <w:rPr>
                <w:sz w:val="20"/>
                <w:szCs w:val="20"/>
                <w:lang w:val="fr-CA"/>
              </w:rPr>
              <w:t>(</w:t>
            </w:r>
            <w:proofErr w:type="spellStart"/>
            <w:r w:rsidRPr="00437220">
              <w:rPr>
                <w:sz w:val="20"/>
                <w:szCs w:val="20"/>
                <w:lang w:val="fr-CA"/>
              </w:rPr>
              <w:t>Greckol</w:t>
            </w:r>
            <w:proofErr w:type="spellEnd"/>
            <w:r w:rsidRPr="00437220">
              <w:rPr>
                <w:sz w:val="20"/>
                <w:szCs w:val="20"/>
                <w:lang w:val="fr-CA"/>
              </w:rPr>
              <w:t xml:space="preserve"> J.)</w:t>
            </w:r>
          </w:p>
          <w:p w:rsidR="0053387D" w:rsidRPr="00437220" w:rsidRDefault="00437220" w:rsidP="0053387D">
            <w:pPr>
              <w:jc w:val="both"/>
              <w:rPr>
                <w:sz w:val="20"/>
                <w:szCs w:val="20"/>
                <w:lang w:val="fr-CA"/>
              </w:rPr>
            </w:pPr>
            <w:hyperlink r:id="rId77" w:history="1">
              <w:r w:rsidR="0053387D" w:rsidRPr="00437220">
                <w:rPr>
                  <w:color w:val="0000FF" w:themeColor="hyperlink"/>
                  <w:sz w:val="20"/>
                  <w:szCs w:val="20"/>
                  <w:u w:val="single"/>
                  <w:lang w:val="fr-CA"/>
                </w:rPr>
                <w:t>2012 ABQB 521</w:t>
              </w:r>
            </w:hyperlink>
          </w:p>
          <w:p w:rsidR="0053387D" w:rsidRPr="00437220" w:rsidRDefault="0053387D" w:rsidP="0053387D">
            <w:pPr>
              <w:jc w:val="both"/>
              <w:rPr>
                <w:sz w:val="20"/>
                <w:szCs w:val="20"/>
                <w:lang w:val="en-US"/>
              </w:rPr>
            </w:pPr>
          </w:p>
        </w:tc>
        <w:tc>
          <w:tcPr>
            <w:tcW w:w="243" w:type="pct"/>
          </w:tcPr>
          <w:p w:rsidR="0053387D" w:rsidRPr="00437220" w:rsidRDefault="0053387D" w:rsidP="0053387D">
            <w:pPr>
              <w:jc w:val="both"/>
              <w:rPr>
                <w:sz w:val="20"/>
                <w:szCs w:val="20"/>
                <w:lang w:val="en-US"/>
              </w:rPr>
            </w:pPr>
          </w:p>
        </w:tc>
        <w:tc>
          <w:tcPr>
            <w:tcW w:w="2330" w:type="pct"/>
          </w:tcPr>
          <w:p w:rsidR="0053387D" w:rsidRPr="00437220" w:rsidRDefault="0053387D" w:rsidP="0053387D">
            <w:pPr>
              <w:jc w:val="both"/>
              <w:rPr>
                <w:sz w:val="20"/>
                <w:szCs w:val="20"/>
                <w:lang w:val="en-US"/>
              </w:rPr>
            </w:pPr>
            <w:r w:rsidRPr="00437220">
              <w:rPr>
                <w:sz w:val="20"/>
                <w:szCs w:val="20"/>
                <w:lang w:val="en-US"/>
              </w:rPr>
              <w:t>Applicant convicted of conspiring to unlawfully traffic cocaine contrary to s. 465(1)(</w:t>
            </w:r>
            <w:r w:rsidRPr="00437220">
              <w:rPr>
                <w:i/>
                <w:sz w:val="20"/>
                <w:szCs w:val="20"/>
                <w:lang w:val="en-US"/>
              </w:rPr>
              <w:t>c</w:t>
            </w:r>
            <w:r w:rsidRPr="00437220">
              <w:rPr>
                <w:sz w:val="20"/>
                <w:szCs w:val="20"/>
                <w:lang w:val="en-US"/>
              </w:rPr>
              <w:t xml:space="preserve">) of the </w:t>
            </w:r>
            <w:r w:rsidRPr="00437220">
              <w:rPr>
                <w:i/>
                <w:sz w:val="20"/>
                <w:szCs w:val="20"/>
                <w:lang w:val="en-US"/>
              </w:rPr>
              <w:t>Criminal Code</w:t>
            </w:r>
            <w:r w:rsidRPr="00437220">
              <w:rPr>
                <w:sz w:val="20"/>
                <w:szCs w:val="20"/>
                <w:lang w:val="en-US"/>
              </w:rPr>
              <w:t xml:space="preserve"> and of conspiracy to traffic cocaine in association with, and for the benefit of, a criminal organization contrary to s. 467.12.</w:t>
            </w:r>
          </w:p>
          <w:p w:rsidR="0053387D" w:rsidRPr="00437220" w:rsidRDefault="0053387D" w:rsidP="0053387D">
            <w:pPr>
              <w:jc w:val="both"/>
              <w:rPr>
                <w:sz w:val="20"/>
                <w:szCs w:val="20"/>
                <w:lang w:val="en-US"/>
              </w:rPr>
            </w:pPr>
          </w:p>
        </w:tc>
      </w:tr>
      <w:tr w:rsidR="0053387D" w:rsidRPr="00437220" w:rsidTr="00F13DE0">
        <w:tc>
          <w:tcPr>
            <w:tcW w:w="2427" w:type="pct"/>
          </w:tcPr>
          <w:p w:rsidR="0053387D" w:rsidRPr="00437220" w:rsidRDefault="0053387D" w:rsidP="0053387D">
            <w:pPr>
              <w:jc w:val="both"/>
              <w:rPr>
                <w:sz w:val="20"/>
                <w:szCs w:val="20"/>
                <w:lang w:val="en-US"/>
              </w:rPr>
            </w:pPr>
            <w:r w:rsidRPr="00437220">
              <w:rPr>
                <w:sz w:val="20"/>
                <w:szCs w:val="20"/>
                <w:lang w:val="en-US"/>
              </w:rPr>
              <w:t>August 13, 2015</w:t>
            </w:r>
          </w:p>
          <w:p w:rsidR="0053387D" w:rsidRPr="00437220" w:rsidRDefault="0053387D" w:rsidP="0053387D">
            <w:pPr>
              <w:jc w:val="both"/>
              <w:rPr>
                <w:sz w:val="20"/>
                <w:szCs w:val="20"/>
                <w:lang w:val="en-US"/>
              </w:rPr>
            </w:pPr>
            <w:r w:rsidRPr="00437220">
              <w:rPr>
                <w:sz w:val="20"/>
                <w:szCs w:val="20"/>
                <w:lang w:val="en-US"/>
              </w:rPr>
              <w:t>Court of Appeal of Alberta (Edmonton)</w:t>
            </w:r>
          </w:p>
          <w:p w:rsidR="0053387D" w:rsidRPr="00437220" w:rsidRDefault="0053387D" w:rsidP="0053387D">
            <w:pPr>
              <w:jc w:val="both"/>
              <w:rPr>
                <w:sz w:val="20"/>
                <w:szCs w:val="20"/>
                <w:lang w:val="en-US"/>
              </w:rPr>
            </w:pPr>
            <w:r w:rsidRPr="00437220">
              <w:rPr>
                <w:sz w:val="20"/>
                <w:szCs w:val="20"/>
                <w:lang w:val="en-US"/>
              </w:rPr>
              <w:t xml:space="preserve">(Côté, </w:t>
            </w:r>
            <w:proofErr w:type="spellStart"/>
            <w:r w:rsidRPr="00437220">
              <w:rPr>
                <w:sz w:val="20"/>
                <w:szCs w:val="20"/>
                <w:lang w:val="en-US"/>
              </w:rPr>
              <w:t>Costigan</w:t>
            </w:r>
            <w:proofErr w:type="spellEnd"/>
            <w:r w:rsidRPr="00437220">
              <w:rPr>
                <w:sz w:val="20"/>
                <w:szCs w:val="20"/>
                <w:lang w:val="en-US"/>
              </w:rPr>
              <w:t xml:space="preserve"> and </w:t>
            </w:r>
            <w:proofErr w:type="spellStart"/>
            <w:r w:rsidRPr="00437220">
              <w:rPr>
                <w:sz w:val="20"/>
                <w:szCs w:val="20"/>
                <w:lang w:val="en-US"/>
              </w:rPr>
              <w:t>Wakeling</w:t>
            </w:r>
            <w:proofErr w:type="spellEnd"/>
            <w:r w:rsidRPr="00437220">
              <w:rPr>
                <w:sz w:val="20"/>
                <w:szCs w:val="20"/>
                <w:lang w:val="en-US"/>
              </w:rPr>
              <w:t xml:space="preserve"> JJ.A.)</w:t>
            </w:r>
          </w:p>
          <w:p w:rsidR="0053387D" w:rsidRPr="00437220" w:rsidRDefault="00437220" w:rsidP="0053387D">
            <w:pPr>
              <w:jc w:val="both"/>
              <w:rPr>
                <w:color w:val="0000FF" w:themeColor="hyperlink"/>
                <w:sz w:val="20"/>
                <w:szCs w:val="20"/>
                <w:u w:val="single"/>
                <w:lang w:val="fr-CA"/>
              </w:rPr>
            </w:pPr>
            <w:hyperlink r:id="rId78" w:history="1">
              <w:r w:rsidR="0053387D" w:rsidRPr="00437220">
                <w:rPr>
                  <w:color w:val="0000FF" w:themeColor="hyperlink"/>
                  <w:sz w:val="20"/>
                  <w:szCs w:val="20"/>
                  <w:u w:val="single"/>
                  <w:lang w:val="fr-CA"/>
                </w:rPr>
                <w:t>2015 ABCA 259</w:t>
              </w:r>
            </w:hyperlink>
          </w:p>
          <w:p w:rsidR="0053387D" w:rsidRPr="00437220" w:rsidRDefault="0053387D" w:rsidP="0053387D">
            <w:pPr>
              <w:jc w:val="both"/>
              <w:rPr>
                <w:sz w:val="20"/>
                <w:szCs w:val="20"/>
                <w:lang w:val="en-US"/>
              </w:rPr>
            </w:pPr>
          </w:p>
        </w:tc>
        <w:tc>
          <w:tcPr>
            <w:tcW w:w="243" w:type="pct"/>
          </w:tcPr>
          <w:p w:rsidR="0053387D" w:rsidRPr="00437220" w:rsidRDefault="0053387D" w:rsidP="0053387D">
            <w:pPr>
              <w:jc w:val="both"/>
              <w:rPr>
                <w:sz w:val="20"/>
                <w:szCs w:val="20"/>
                <w:lang w:val="en-US"/>
              </w:rPr>
            </w:pPr>
          </w:p>
        </w:tc>
        <w:tc>
          <w:tcPr>
            <w:tcW w:w="2330" w:type="pct"/>
          </w:tcPr>
          <w:p w:rsidR="0053387D" w:rsidRPr="00437220" w:rsidRDefault="0053387D" w:rsidP="0053387D">
            <w:pPr>
              <w:jc w:val="both"/>
              <w:rPr>
                <w:sz w:val="20"/>
                <w:szCs w:val="20"/>
                <w:lang w:val="fr-CA"/>
              </w:rPr>
            </w:pPr>
            <w:proofErr w:type="spellStart"/>
            <w:r w:rsidRPr="00437220">
              <w:rPr>
                <w:sz w:val="20"/>
                <w:szCs w:val="20"/>
                <w:lang w:val="fr-CA"/>
              </w:rPr>
              <w:t>Appeal</w:t>
            </w:r>
            <w:proofErr w:type="spellEnd"/>
            <w:r w:rsidRPr="00437220">
              <w:rPr>
                <w:sz w:val="20"/>
                <w:szCs w:val="20"/>
                <w:lang w:val="fr-CA"/>
              </w:rPr>
              <w:t xml:space="preserve"> </w:t>
            </w:r>
            <w:proofErr w:type="spellStart"/>
            <w:r w:rsidRPr="00437220">
              <w:rPr>
                <w:sz w:val="20"/>
                <w:szCs w:val="20"/>
                <w:lang w:val="fr-CA"/>
              </w:rPr>
              <w:t>against</w:t>
            </w:r>
            <w:proofErr w:type="spellEnd"/>
            <w:r w:rsidRPr="00437220">
              <w:rPr>
                <w:sz w:val="20"/>
                <w:szCs w:val="20"/>
                <w:lang w:val="fr-CA"/>
              </w:rPr>
              <w:t xml:space="preserve"> convictions </w:t>
            </w:r>
            <w:proofErr w:type="spellStart"/>
            <w:r w:rsidRPr="00437220">
              <w:rPr>
                <w:sz w:val="20"/>
                <w:szCs w:val="20"/>
                <w:lang w:val="fr-CA"/>
              </w:rPr>
              <w:t>dismissed</w:t>
            </w:r>
            <w:proofErr w:type="spellEnd"/>
            <w:r w:rsidRPr="00437220">
              <w:rPr>
                <w:sz w:val="20"/>
                <w:szCs w:val="20"/>
                <w:lang w:val="fr-CA"/>
              </w:rPr>
              <w:t>.</w:t>
            </w:r>
          </w:p>
          <w:p w:rsidR="0053387D" w:rsidRPr="00437220" w:rsidRDefault="0053387D" w:rsidP="0053387D">
            <w:pPr>
              <w:jc w:val="both"/>
              <w:rPr>
                <w:sz w:val="20"/>
                <w:szCs w:val="20"/>
                <w:lang w:val="fr-CA"/>
              </w:rPr>
            </w:pPr>
          </w:p>
        </w:tc>
      </w:tr>
      <w:tr w:rsidR="0053387D" w:rsidRPr="00437220" w:rsidTr="00F13DE0">
        <w:tc>
          <w:tcPr>
            <w:tcW w:w="2427" w:type="pct"/>
          </w:tcPr>
          <w:p w:rsidR="0053387D" w:rsidRPr="00437220" w:rsidRDefault="0053387D" w:rsidP="0053387D">
            <w:pPr>
              <w:jc w:val="both"/>
              <w:rPr>
                <w:sz w:val="20"/>
                <w:szCs w:val="20"/>
                <w:lang w:val="en-US"/>
              </w:rPr>
            </w:pPr>
            <w:r w:rsidRPr="00437220">
              <w:rPr>
                <w:sz w:val="20"/>
                <w:szCs w:val="20"/>
                <w:lang w:val="en-US"/>
              </w:rPr>
              <w:t>November 18, 2015</w:t>
            </w:r>
          </w:p>
          <w:p w:rsidR="0053387D" w:rsidRPr="00437220" w:rsidRDefault="0053387D" w:rsidP="0053387D">
            <w:pPr>
              <w:jc w:val="both"/>
              <w:rPr>
                <w:sz w:val="20"/>
                <w:szCs w:val="20"/>
                <w:lang w:val="en-US"/>
              </w:rPr>
            </w:pPr>
            <w:r w:rsidRPr="00437220">
              <w:rPr>
                <w:sz w:val="20"/>
                <w:szCs w:val="20"/>
                <w:lang w:val="en-US"/>
              </w:rPr>
              <w:t>Supreme Court of Canada</w:t>
            </w:r>
          </w:p>
        </w:tc>
        <w:tc>
          <w:tcPr>
            <w:tcW w:w="243" w:type="pct"/>
          </w:tcPr>
          <w:p w:rsidR="0053387D" w:rsidRPr="00437220" w:rsidRDefault="0053387D" w:rsidP="0053387D">
            <w:pPr>
              <w:jc w:val="both"/>
              <w:rPr>
                <w:sz w:val="20"/>
                <w:szCs w:val="20"/>
                <w:lang w:val="en-US"/>
              </w:rPr>
            </w:pPr>
          </w:p>
        </w:tc>
        <w:tc>
          <w:tcPr>
            <w:tcW w:w="2330" w:type="pct"/>
          </w:tcPr>
          <w:p w:rsidR="0053387D" w:rsidRPr="00437220" w:rsidRDefault="0053387D" w:rsidP="0053387D">
            <w:pPr>
              <w:jc w:val="both"/>
              <w:rPr>
                <w:sz w:val="20"/>
                <w:szCs w:val="20"/>
                <w:lang w:val="en-US"/>
              </w:rPr>
            </w:pPr>
            <w:r w:rsidRPr="00437220">
              <w:rPr>
                <w:sz w:val="20"/>
                <w:szCs w:val="20"/>
                <w:lang w:val="en-US"/>
              </w:rPr>
              <w:t>Application for leave to appeal filed, together with motion for an extension of time to serve and file that application.</w:t>
            </w:r>
          </w:p>
        </w:tc>
      </w:tr>
    </w:tbl>
    <w:p w:rsidR="00CA05CA" w:rsidRPr="00437220" w:rsidRDefault="00CA05CA" w:rsidP="00CA05CA">
      <w:pPr>
        <w:rPr>
          <w:sz w:val="20"/>
          <w:szCs w:val="20"/>
        </w:rPr>
      </w:pPr>
    </w:p>
    <w:p w:rsidR="00CA05CA" w:rsidRPr="00437220" w:rsidRDefault="00437220" w:rsidP="00CA05CA">
      <w:pPr>
        <w:rPr>
          <w:sz w:val="20"/>
          <w:szCs w:val="20"/>
          <w:lang w:val="fr-CA"/>
        </w:rPr>
      </w:pPr>
      <w:r w:rsidRPr="00437220">
        <w:rPr>
          <w:sz w:val="20"/>
          <w:szCs w:val="20"/>
          <w:lang w:val="fr-CA"/>
        </w:rPr>
        <w:pict>
          <v:rect id="_x0000_i1073" style="width:2in;height:1pt" o:hrpct="0" o:hralign="center" o:hrstd="t" o:hrnoshade="t" o:hr="t" fillcolor="black [3213]" stroked="f"/>
        </w:pict>
      </w:r>
    </w:p>
    <w:p w:rsidR="00083205" w:rsidRPr="00437220" w:rsidRDefault="00083205">
      <w:pPr>
        <w:rPr>
          <w:sz w:val="20"/>
          <w:szCs w:val="20"/>
        </w:rPr>
      </w:pPr>
    </w:p>
    <w:p w:rsidR="00CA05CA" w:rsidRPr="00437220" w:rsidRDefault="00CA05CA" w:rsidP="00CA05CA">
      <w:pPr>
        <w:rPr>
          <w:sz w:val="20"/>
          <w:szCs w:val="20"/>
          <w:u w:val="single"/>
          <w:lang w:val="fr-CA"/>
        </w:rPr>
      </w:pPr>
      <w:r w:rsidRPr="00437220">
        <w:rPr>
          <w:sz w:val="20"/>
          <w:szCs w:val="20"/>
          <w:u w:val="single"/>
          <w:lang w:val="fr-CA"/>
        </w:rPr>
        <w:t>RÉSUMÉ DE L’AFFAIRE</w:t>
      </w:r>
    </w:p>
    <w:p w:rsidR="00CA05CA" w:rsidRPr="00437220" w:rsidRDefault="00CA05CA" w:rsidP="00CA05C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C37DE" w:rsidRPr="00437220" w:rsidTr="00F13DE0">
        <w:tc>
          <w:tcPr>
            <w:tcW w:w="5000" w:type="pct"/>
            <w:gridSpan w:val="3"/>
          </w:tcPr>
          <w:p w:rsidR="00AC37DE" w:rsidRPr="00437220" w:rsidRDefault="00AC37DE" w:rsidP="00AC37DE">
            <w:pPr>
              <w:jc w:val="both"/>
              <w:rPr>
                <w:sz w:val="20"/>
                <w:szCs w:val="20"/>
                <w:lang w:val="fr-CA"/>
              </w:rPr>
            </w:pPr>
            <w:r w:rsidRPr="00437220">
              <w:rPr>
                <w:i/>
                <w:sz w:val="20"/>
                <w:szCs w:val="20"/>
                <w:lang w:val="fr-CA"/>
              </w:rPr>
              <w:t xml:space="preserve">Charte </w:t>
            </w:r>
            <w:r w:rsidRPr="00437220">
              <w:rPr>
                <w:sz w:val="20"/>
                <w:szCs w:val="20"/>
                <w:lang w:val="fr-CA"/>
              </w:rPr>
              <w:t xml:space="preserve">— Délai déraisonnable — Fouilles par écoute électronique — Preuve par ouï-dire — La juge de première instance a-t-elle commis une erreur en n’exigeant pas du ministère public qu’il fasse entendre un </w:t>
            </w:r>
            <w:proofErr w:type="spellStart"/>
            <w:r w:rsidRPr="00437220">
              <w:rPr>
                <w:sz w:val="20"/>
                <w:szCs w:val="20"/>
                <w:lang w:val="fr-CA"/>
              </w:rPr>
              <w:t>co</w:t>
            </w:r>
            <w:proofErr w:type="spellEnd"/>
            <w:r w:rsidRPr="00437220">
              <w:rPr>
                <w:sz w:val="20"/>
                <w:szCs w:val="20"/>
                <w:lang w:val="fr-CA"/>
              </w:rPr>
              <w:t xml:space="preserve">-conspirateur pour établir la nécessité d’admettre son témoignage sous forme de ouï-dire? — La juge de première instance a-t-elle mal appliqué l’exception à la règle du ouï-dire relative aux </w:t>
            </w:r>
            <w:proofErr w:type="spellStart"/>
            <w:r w:rsidRPr="00437220">
              <w:rPr>
                <w:sz w:val="20"/>
                <w:szCs w:val="20"/>
                <w:lang w:val="fr-CA"/>
              </w:rPr>
              <w:t>co</w:t>
            </w:r>
            <w:proofErr w:type="spellEnd"/>
            <w:r w:rsidRPr="00437220">
              <w:rPr>
                <w:sz w:val="20"/>
                <w:szCs w:val="20"/>
                <w:lang w:val="fr-CA"/>
              </w:rPr>
              <w:t xml:space="preserve">-conspirateurs? — La juge de première instance a-t-elle commis une erreur en admettant le témoignage d’un </w:t>
            </w:r>
            <w:proofErr w:type="spellStart"/>
            <w:r w:rsidRPr="00437220">
              <w:rPr>
                <w:sz w:val="20"/>
                <w:szCs w:val="20"/>
                <w:lang w:val="fr-CA"/>
              </w:rPr>
              <w:t>co</w:t>
            </w:r>
            <w:proofErr w:type="spellEnd"/>
            <w:r w:rsidRPr="00437220">
              <w:rPr>
                <w:sz w:val="20"/>
                <w:szCs w:val="20"/>
                <w:lang w:val="fr-CA"/>
              </w:rPr>
              <w:t xml:space="preserve">-conspirateur décédé ayant été recueilli à l’enquête préliminaire? — La juge de première instance a-t-elle commis une erreur en interprétant l’art. 8 de la </w:t>
            </w:r>
            <w:r w:rsidRPr="00437220">
              <w:rPr>
                <w:i/>
                <w:sz w:val="20"/>
                <w:szCs w:val="20"/>
                <w:lang w:val="fr-CA"/>
              </w:rPr>
              <w:t>Charte</w:t>
            </w:r>
            <w:r w:rsidRPr="00437220">
              <w:rPr>
                <w:sz w:val="20"/>
                <w:szCs w:val="20"/>
                <w:lang w:val="fr-CA"/>
              </w:rPr>
              <w:t xml:space="preserve"> d’une manière qui serait indûment restrictive dans le contexte des fouilles par écoute électronique où la police a contrevenu à une condition visant à protéger le droit à la vie privée de tiers? — La juge de première instance a-t-elle commis une erreur en appliquant le critère du délai déraisonnable établi à l’al. 11</w:t>
            </w:r>
            <w:r w:rsidRPr="00437220">
              <w:rPr>
                <w:i/>
                <w:sz w:val="20"/>
                <w:szCs w:val="20"/>
                <w:lang w:val="fr-CA"/>
              </w:rPr>
              <w:t>b</w:t>
            </w:r>
            <w:r w:rsidRPr="00437220">
              <w:rPr>
                <w:sz w:val="20"/>
                <w:szCs w:val="20"/>
                <w:lang w:val="fr-CA"/>
              </w:rPr>
              <w:t xml:space="preserve">) de la </w:t>
            </w:r>
            <w:r w:rsidRPr="00437220">
              <w:rPr>
                <w:i/>
                <w:sz w:val="20"/>
                <w:szCs w:val="20"/>
                <w:lang w:val="fr-CA"/>
              </w:rPr>
              <w:t>Charte</w:t>
            </w:r>
            <w:r w:rsidRPr="00437220">
              <w:rPr>
                <w:sz w:val="20"/>
                <w:szCs w:val="20"/>
                <w:lang w:val="fr-CA"/>
              </w:rPr>
              <w:t xml:space="preserve">? — </w:t>
            </w:r>
            <w:r w:rsidRPr="00437220">
              <w:rPr>
                <w:i/>
                <w:sz w:val="20"/>
                <w:szCs w:val="20"/>
                <w:lang w:val="fr-CA"/>
              </w:rPr>
              <w:t>Charte canadienne des droits et libertés</w:t>
            </w:r>
            <w:r w:rsidRPr="00437220">
              <w:rPr>
                <w:sz w:val="20"/>
                <w:szCs w:val="20"/>
                <w:lang w:val="fr-CA"/>
              </w:rPr>
              <w:t>, art. 8 et al. 11</w:t>
            </w:r>
            <w:r w:rsidRPr="00437220">
              <w:rPr>
                <w:i/>
                <w:sz w:val="20"/>
                <w:szCs w:val="20"/>
                <w:lang w:val="fr-CA"/>
              </w:rPr>
              <w:t>b</w:t>
            </w:r>
            <w:r w:rsidRPr="00437220">
              <w:rPr>
                <w:sz w:val="20"/>
                <w:szCs w:val="20"/>
                <w:lang w:val="fr-CA"/>
              </w:rPr>
              <w:t>).</w:t>
            </w:r>
          </w:p>
          <w:p w:rsidR="00AC37DE" w:rsidRPr="00437220" w:rsidRDefault="00AC37DE" w:rsidP="00AC37DE">
            <w:pPr>
              <w:jc w:val="both"/>
              <w:rPr>
                <w:sz w:val="20"/>
                <w:szCs w:val="20"/>
                <w:lang w:val="fr-CA"/>
              </w:rPr>
            </w:pPr>
          </w:p>
        </w:tc>
      </w:tr>
      <w:tr w:rsidR="00AC37DE" w:rsidRPr="00437220" w:rsidTr="00F13DE0">
        <w:tc>
          <w:tcPr>
            <w:tcW w:w="5000" w:type="pct"/>
            <w:gridSpan w:val="3"/>
          </w:tcPr>
          <w:p w:rsidR="00AC37DE" w:rsidRPr="00437220" w:rsidRDefault="00AC37DE" w:rsidP="00AC37DE">
            <w:pPr>
              <w:jc w:val="both"/>
              <w:rPr>
                <w:sz w:val="20"/>
                <w:szCs w:val="20"/>
                <w:lang w:val="fr-CA"/>
              </w:rPr>
            </w:pPr>
            <w:r w:rsidRPr="00437220">
              <w:rPr>
                <w:sz w:val="20"/>
                <w:szCs w:val="20"/>
                <w:lang w:val="fr-CA"/>
              </w:rPr>
              <w:t>À la suite d’une enquête en matière de stupéfiants menée par la GRC en Colombie-Britannique et en Alberta, et, plus tard, d’un procès, le demandeur, M. </w:t>
            </w:r>
            <w:proofErr w:type="spellStart"/>
            <w:r w:rsidRPr="00437220">
              <w:rPr>
                <w:sz w:val="20"/>
                <w:szCs w:val="20"/>
                <w:lang w:val="fr-CA"/>
              </w:rPr>
              <w:t>Knapczyk</w:t>
            </w:r>
            <w:proofErr w:type="spellEnd"/>
            <w:r w:rsidRPr="00437220">
              <w:rPr>
                <w:sz w:val="20"/>
                <w:szCs w:val="20"/>
                <w:lang w:val="fr-CA"/>
              </w:rPr>
              <w:t>, a été déclaré coupable de complot en vue de faire le trafic de cocaïne, et d’avoir commis cette infraction au profit ou sous la direction d’une organisation criminelle, ou en association avec elle. Il a été acquitté de l’accusation de trafic de cocaïne. M. </w:t>
            </w:r>
            <w:proofErr w:type="spellStart"/>
            <w:r w:rsidRPr="00437220">
              <w:rPr>
                <w:sz w:val="20"/>
                <w:szCs w:val="20"/>
                <w:lang w:val="fr-CA"/>
              </w:rPr>
              <w:t>Knapczyk</w:t>
            </w:r>
            <w:proofErr w:type="spellEnd"/>
            <w:r w:rsidRPr="00437220">
              <w:rPr>
                <w:sz w:val="20"/>
                <w:szCs w:val="20"/>
                <w:lang w:val="fr-CA"/>
              </w:rPr>
              <w:t xml:space="preserve"> a interjeté appel de ses déclarations de culpabilité à la Cour d’appel de l’Alberta, et le ministère public a interjeté appel de l’acquittement. La Cour d’appel a accueilli l’appel du verdict d’acquittement interjeté par le ministère public et a remplacé ce verdict par une déclaration de culpabilité. M. </w:t>
            </w:r>
            <w:proofErr w:type="spellStart"/>
            <w:r w:rsidRPr="00437220">
              <w:rPr>
                <w:sz w:val="20"/>
                <w:szCs w:val="20"/>
                <w:lang w:val="fr-CA"/>
              </w:rPr>
              <w:t>Knapczyk</w:t>
            </w:r>
            <w:proofErr w:type="spellEnd"/>
            <w:r w:rsidRPr="00437220">
              <w:rPr>
                <w:sz w:val="20"/>
                <w:szCs w:val="20"/>
                <w:lang w:val="fr-CA"/>
              </w:rPr>
              <w:t xml:space="preserve"> a déposé un avis d’appel de plein droit de cet arrêt devant la Cour (n</w:t>
            </w:r>
            <w:r w:rsidRPr="00437220">
              <w:rPr>
                <w:sz w:val="20"/>
                <w:szCs w:val="20"/>
                <w:vertAlign w:val="superscript"/>
                <w:lang w:val="fr-CA"/>
              </w:rPr>
              <w:t>o</w:t>
            </w:r>
            <w:r w:rsidRPr="00437220">
              <w:rPr>
                <w:sz w:val="20"/>
                <w:szCs w:val="20"/>
                <w:lang w:val="fr-CA"/>
              </w:rPr>
              <w:t xml:space="preserve"> 36612). En outre, la présente demande d’autorisation est liée à la demande d’autorisation dans le dossier </w:t>
            </w:r>
            <w:r w:rsidRPr="00437220">
              <w:rPr>
                <w:i/>
                <w:sz w:val="20"/>
                <w:szCs w:val="20"/>
                <w:lang w:val="fr-CA"/>
              </w:rPr>
              <w:t>Alcantara</w:t>
            </w:r>
            <w:r w:rsidRPr="00437220">
              <w:rPr>
                <w:sz w:val="20"/>
                <w:szCs w:val="20"/>
                <w:lang w:val="fr-CA"/>
              </w:rPr>
              <w:t xml:space="preserve"> (n</w:t>
            </w:r>
            <w:r w:rsidRPr="00437220">
              <w:rPr>
                <w:sz w:val="20"/>
                <w:szCs w:val="20"/>
                <w:vertAlign w:val="superscript"/>
                <w:lang w:val="fr-CA"/>
              </w:rPr>
              <w:t>o</w:t>
            </w:r>
            <w:r w:rsidRPr="00437220">
              <w:rPr>
                <w:sz w:val="20"/>
                <w:szCs w:val="20"/>
                <w:lang w:val="fr-CA"/>
              </w:rPr>
              <w:t> 36732), étant elle-même liée à un appel de plein droit (36613).</w:t>
            </w:r>
          </w:p>
          <w:p w:rsidR="00AC37DE" w:rsidRPr="00437220" w:rsidRDefault="00AC37DE" w:rsidP="00AC37DE">
            <w:pPr>
              <w:jc w:val="both"/>
              <w:rPr>
                <w:sz w:val="20"/>
                <w:szCs w:val="20"/>
                <w:lang w:val="fr-CA"/>
              </w:rPr>
            </w:pPr>
          </w:p>
        </w:tc>
      </w:tr>
      <w:tr w:rsidR="00AC37DE" w:rsidRPr="00437220" w:rsidTr="00F13DE0">
        <w:tc>
          <w:tcPr>
            <w:tcW w:w="2427" w:type="pct"/>
          </w:tcPr>
          <w:p w:rsidR="00AC37DE" w:rsidRPr="00437220" w:rsidRDefault="00AC37DE" w:rsidP="00AC37DE">
            <w:pPr>
              <w:jc w:val="both"/>
              <w:rPr>
                <w:sz w:val="20"/>
                <w:szCs w:val="20"/>
                <w:lang w:val="fr-CA"/>
              </w:rPr>
            </w:pPr>
            <w:r w:rsidRPr="00437220">
              <w:rPr>
                <w:sz w:val="20"/>
                <w:szCs w:val="20"/>
                <w:lang w:val="fr-CA"/>
              </w:rPr>
              <w:t>17 août 2012</w:t>
            </w:r>
          </w:p>
          <w:p w:rsidR="00AC37DE" w:rsidRPr="00437220" w:rsidRDefault="00AC37DE" w:rsidP="00AC37DE">
            <w:pPr>
              <w:jc w:val="both"/>
              <w:rPr>
                <w:sz w:val="20"/>
                <w:szCs w:val="20"/>
                <w:lang w:val="fr-CA"/>
              </w:rPr>
            </w:pPr>
            <w:r w:rsidRPr="00437220">
              <w:rPr>
                <w:sz w:val="20"/>
                <w:szCs w:val="20"/>
                <w:lang w:val="fr-CA"/>
              </w:rPr>
              <w:t>Cour du Banc de la Reine de l’Alberta</w:t>
            </w:r>
          </w:p>
          <w:p w:rsidR="00AC37DE" w:rsidRPr="00437220" w:rsidRDefault="00AC37DE" w:rsidP="00AC37DE">
            <w:pPr>
              <w:jc w:val="both"/>
              <w:rPr>
                <w:sz w:val="20"/>
                <w:szCs w:val="20"/>
                <w:lang w:val="fr-CA"/>
              </w:rPr>
            </w:pPr>
            <w:r w:rsidRPr="00437220">
              <w:rPr>
                <w:sz w:val="20"/>
                <w:szCs w:val="20"/>
                <w:lang w:val="fr-CA"/>
              </w:rPr>
              <w:t xml:space="preserve">(Juge </w:t>
            </w:r>
            <w:proofErr w:type="spellStart"/>
            <w:r w:rsidRPr="00437220">
              <w:rPr>
                <w:sz w:val="20"/>
                <w:szCs w:val="20"/>
                <w:lang w:val="fr-CA"/>
              </w:rPr>
              <w:t>Greckol</w:t>
            </w:r>
            <w:proofErr w:type="spellEnd"/>
            <w:r w:rsidRPr="00437220">
              <w:rPr>
                <w:sz w:val="20"/>
                <w:szCs w:val="20"/>
                <w:lang w:val="fr-CA"/>
              </w:rPr>
              <w:t>)</w:t>
            </w:r>
          </w:p>
          <w:p w:rsidR="00AC37DE" w:rsidRPr="00437220" w:rsidRDefault="00437220" w:rsidP="00AC37DE">
            <w:pPr>
              <w:jc w:val="both"/>
              <w:rPr>
                <w:sz w:val="20"/>
                <w:szCs w:val="20"/>
                <w:lang w:val="fr-CA"/>
              </w:rPr>
            </w:pPr>
            <w:hyperlink r:id="rId79" w:history="1">
              <w:r w:rsidR="00AC37DE" w:rsidRPr="00437220">
                <w:rPr>
                  <w:color w:val="0000FF" w:themeColor="hyperlink"/>
                  <w:sz w:val="20"/>
                  <w:szCs w:val="20"/>
                  <w:u w:val="single"/>
                  <w:lang w:val="fr-CA"/>
                </w:rPr>
                <w:t>2012 ABQB 521</w:t>
              </w:r>
            </w:hyperlink>
          </w:p>
          <w:p w:rsidR="00AC37DE" w:rsidRPr="00437220" w:rsidRDefault="00AC37DE" w:rsidP="00AC37DE">
            <w:pPr>
              <w:jc w:val="both"/>
              <w:rPr>
                <w:sz w:val="20"/>
                <w:szCs w:val="20"/>
                <w:lang w:val="fr-CA"/>
              </w:rPr>
            </w:pPr>
          </w:p>
        </w:tc>
        <w:tc>
          <w:tcPr>
            <w:tcW w:w="243" w:type="pct"/>
          </w:tcPr>
          <w:p w:rsidR="00AC37DE" w:rsidRPr="00437220" w:rsidRDefault="00AC37DE" w:rsidP="00AC37DE">
            <w:pPr>
              <w:jc w:val="both"/>
              <w:rPr>
                <w:sz w:val="20"/>
                <w:szCs w:val="20"/>
                <w:lang w:val="fr-CA"/>
              </w:rPr>
            </w:pPr>
          </w:p>
        </w:tc>
        <w:tc>
          <w:tcPr>
            <w:tcW w:w="2330" w:type="pct"/>
          </w:tcPr>
          <w:p w:rsidR="00AC37DE" w:rsidRPr="00437220" w:rsidRDefault="00AC37DE" w:rsidP="00AC37DE">
            <w:pPr>
              <w:jc w:val="both"/>
              <w:rPr>
                <w:sz w:val="20"/>
                <w:szCs w:val="20"/>
                <w:lang w:val="fr-CA"/>
              </w:rPr>
            </w:pPr>
            <w:r w:rsidRPr="00437220">
              <w:rPr>
                <w:sz w:val="20"/>
                <w:szCs w:val="20"/>
                <w:lang w:val="fr-CA"/>
              </w:rPr>
              <w:t>Demandeur déclaré coupable de complot en vue de faire le trafic illégal de cocaïne, infraction prévue à l’al. 465(1)</w:t>
            </w:r>
            <w:r w:rsidRPr="00437220">
              <w:rPr>
                <w:i/>
                <w:sz w:val="20"/>
                <w:szCs w:val="20"/>
                <w:lang w:val="fr-CA"/>
              </w:rPr>
              <w:t>c</w:t>
            </w:r>
            <w:r w:rsidRPr="00437220">
              <w:rPr>
                <w:sz w:val="20"/>
                <w:szCs w:val="20"/>
                <w:lang w:val="fr-CA"/>
              </w:rPr>
              <w:t xml:space="preserve">) du </w:t>
            </w:r>
            <w:r w:rsidRPr="00437220">
              <w:rPr>
                <w:i/>
                <w:sz w:val="20"/>
                <w:szCs w:val="20"/>
                <w:lang w:val="fr-CA"/>
              </w:rPr>
              <w:t>Code criminel</w:t>
            </w:r>
            <w:r w:rsidRPr="00437220">
              <w:rPr>
                <w:sz w:val="20"/>
                <w:szCs w:val="20"/>
                <w:lang w:val="fr-CA"/>
              </w:rPr>
              <w:t>, et de complot en vue de faire le trafic de cocaïne en association avec une organisation criminelle et au profit de celle-ci, infraction prévue à l’art. 467.12.</w:t>
            </w:r>
          </w:p>
          <w:p w:rsidR="00AC37DE" w:rsidRPr="00437220" w:rsidRDefault="00AC37DE" w:rsidP="00AC37DE">
            <w:pPr>
              <w:jc w:val="both"/>
              <w:rPr>
                <w:sz w:val="20"/>
                <w:szCs w:val="20"/>
                <w:lang w:val="fr-CA"/>
              </w:rPr>
            </w:pPr>
          </w:p>
        </w:tc>
      </w:tr>
    </w:tbl>
    <w:p w:rsidR="002E42E2" w:rsidRPr="00437220" w:rsidRDefault="002E42E2">
      <w:r w:rsidRPr="00437220">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C37DE" w:rsidRPr="00437220" w:rsidTr="00F13DE0">
        <w:tc>
          <w:tcPr>
            <w:tcW w:w="2427" w:type="pct"/>
          </w:tcPr>
          <w:p w:rsidR="00AC37DE" w:rsidRPr="00437220" w:rsidRDefault="00AC37DE" w:rsidP="00AC37DE">
            <w:pPr>
              <w:jc w:val="both"/>
              <w:rPr>
                <w:sz w:val="20"/>
                <w:szCs w:val="20"/>
                <w:lang w:val="fr-CA"/>
              </w:rPr>
            </w:pPr>
            <w:r w:rsidRPr="00437220">
              <w:rPr>
                <w:sz w:val="20"/>
                <w:szCs w:val="20"/>
                <w:lang w:val="fr-CA"/>
              </w:rPr>
              <w:lastRenderedPageBreak/>
              <w:t>13 août 2015</w:t>
            </w:r>
          </w:p>
          <w:p w:rsidR="00AC37DE" w:rsidRPr="00437220" w:rsidRDefault="00AC37DE" w:rsidP="00AC37DE">
            <w:pPr>
              <w:jc w:val="both"/>
              <w:rPr>
                <w:sz w:val="20"/>
                <w:szCs w:val="20"/>
                <w:lang w:val="fr-CA"/>
              </w:rPr>
            </w:pPr>
            <w:r w:rsidRPr="00437220">
              <w:rPr>
                <w:sz w:val="20"/>
                <w:szCs w:val="20"/>
                <w:lang w:val="fr-CA"/>
              </w:rPr>
              <w:t>Cour d’appel de l’Alberta (Edmonton)</w:t>
            </w:r>
          </w:p>
          <w:p w:rsidR="00AC37DE" w:rsidRPr="00437220" w:rsidRDefault="00AC37DE" w:rsidP="00AC37DE">
            <w:pPr>
              <w:jc w:val="both"/>
              <w:rPr>
                <w:sz w:val="20"/>
                <w:szCs w:val="20"/>
                <w:lang w:val="fr-CA"/>
              </w:rPr>
            </w:pPr>
            <w:r w:rsidRPr="00437220">
              <w:rPr>
                <w:sz w:val="20"/>
                <w:szCs w:val="20"/>
                <w:lang w:val="fr-CA"/>
              </w:rPr>
              <w:t xml:space="preserve">(Juges Côté, </w:t>
            </w:r>
            <w:proofErr w:type="spellStart"/>
            <w:r w:rsidRPr="00437220">
              <w:rPr>
                <w:sz w:val="20"/>
                <w:szCs w:val="20"/>
                <w:lang w:val="fr-CA"/>
              </w:rPr>
              <w:t>Costigan</w:t>
            </w:r>
            <w:proofErr w:type="spellEnd"/>
            <w:r w:rsidRPr="00437220">
              <w:rPr>
                <w:sz w:val="20"/>
                <w:szCs w:val="20"/>
                <w:lang w:val="fr-CA"/>
              </w:rPr>
              <w:t xml:space="preserve"> et </w:t>
            </w:r>
            <w:proofErr w:type="spellStart"/>
            <w:r w:rsidRPr="00437220">
              <w:rPr>
                <w:sz w:val="20"/>
                <w:szCs w:val="20"/>
                <w:lang w:val="fr-CA"/>
              </w:rPr>
              <w:t>Wakeling</w:t>
            </w:r>
            <w:proofErr w:type="spellEnd"/>
            <w:r w:rsidRPr="00437220">
              <w:rPr>
                <w:sz w:val="20"/>
                <w:szCs w:val="20"/>
                <w:lang w:val="fr-CA"/>
              </w:rPr>
              <w:t>)</w:t>
            </w:r>
          </w:p>
          <w:p w:rsidR="00AC37DE" w:rsidRPr="00437220" w:rsidRDefault="00437220" w:rsidP="00AC37DE">
            <w:pPr>
              <w:jc w:val="both"/>
              <w:rPr>
                <w:color w:val="0000FF" w:themeColor="hyperlink"/>
                <w:sz w:val="20"/>
                <w:szCs w:val="20"/>
                <w:u w:val="single"/>
                <w:lang w:val="fr-CA"/>
              </w:rPr>
            </w:pPr>
            <w:hyperlink r:id="rId80" w:history="1">
              <w:r w:rsidR="00AC37DE" w:rsidRPr="00437220">
                <w:rPr>
                  <w:color w:val="0000FF" w:themeColor="hyperlink"/>
                  <w:sz w:val="20"/>
                  <w:szCs w:val="20"/>
                  <w:u w:val="single"/>
                  <w:lang w:val="fr-CA"/>
                </w:rPr>
                <w:t>2015 ABCA 259</w:t>
              </w:r>
            </w:hyperlink>
          </w:p>
          <w:p w:rsidR="00AC37DE" w:rsidRPr="00437220" w:rsidRDefault="00AC37DE" w:rsidP="00AC37DE">
            <w:pPr>
              <w:jc w:val="both"/>
              <w:rPr>
                <w:sz w:val="20"/>
                <w:szCs w:val="20"/>
                <w:lang w:val="fr-CA"/>
              </w:rPr>
            </w:pPr>
          </w:p>
        </w:tc>
        <w:tc>
          <w:tcPr>
            <w:tcW w:w="243" w:type="pct"/>
          </w:tcPr>
          <w:p w:rsidR="00AC37DE" w:rsidRPr="00437220" w:rsidRDefault="00AC37DE" w:rsidP="00AC37DE">
            <w:pPr>
              <w:jc w:val="both"/>
              <w:rPr>
                <w:sz w:val="20"/>
                <w:szCs w:val="20"/>
                <w:lang w:val="fr-CA"/>
              </w:rPr>
            </w:pPr>
          </w:p>
        </w:tc>
        <w:tc>
          <w:tcPr>
            <w:tcW w:w="2330" w:type="pct"/>
          </w:tcPr>
          <w:p w:rsidR="00AC37DE" w:rsidRPr="00437220" w:rsidRDefault="00AC37DE" w:rsidP="00AC37DE">
            <w:pPr>
              <w:jc w:val="both"/>
              <w:rPr>
                <w:sz w:val="20"/>
                <w:szCs w:val="20"/>
                <w:lang w:val="fr-CA"/>
              </w:rPr>
            </w:pPr>
            <w:r w:rsidRPr="00437220">
              <w:rPr>
                <w:sz w:val="20"/>
                <w:szCs w:val="20"/>
                <w:lang w:val="fr-CA"/>
              </w:rPr>
              <w:t>Rejet de l’appel des déclarations de culpabilité.</w:t>
            </w:r>
          </w:p>
        </w:tc>
      </w:tr>
      <w:tr w:rsidR="00AC37DE" w:rsidRPr="00437220" w:rsidTr="00F13DE0">
        <w:tc>
          <w:tcPr>
            <w:tcW w:w="2427" w:type="pct"/>
          </w:tcPr>
          <w:p w:rsidR="00AC37DE" w:rsidRPr="00437220" w:rsidRDefault="00AC37DE" w:rsidP="00AC37DE">
            <w:pPr>
              <w:jc w:val="both"/>
              <w:rPr>
                <w:sz w:val="20"/>
                <w:szCs w:val="20"/>
                <w:lang w:val="fr-CA"/>
              </w:rPr>
            </w:pPr>
            <w:r w:rsidRPr="00437220">
              <w:rPr>
                <w:sz w:val="20"/>
                <w:szCs w:val="20"/>
                <w:lang w:val="fr-CA"/>
              </w:rPr>
              <w:t>18 novembre 2015</w:t>
            </w:r>
          </w:p>
          <w:p w:rsidR="00AC37DE" w:rsidRPr="00437220" w:rsidRDefault="00AC37DE" w:rsidP="00AC37DE">
            <w:pPr>
              <w:jc w:val="both"/>
              <w:rPr>
                <w:sz w:val="20"/>
                <w:szCs w:val="20"/>
                <w:lang w:val="fr-CA"/>
              </w:rPr>
            </w:pPr>
            <w:r w:rsidRPr="00437220">
              <w:rPr>
                <w:sz w:val="20"/>
                <w:szCs w:val="20"/>
                <w:lang w:val="fr-CA"/>
              </w:rPr>
              <w:t>Cour suprême du Canada</w:t>
            </w:r>
          </w:p>
        </w:tc>
        <w:tc>
          <w:tcPr>
            <w:tcW w:w="243" w:type="pct"/>
          </w:tcPr>
          <w:p w:rsidR="00AC37DE" w:rsidRPr="00437220" w:rsidRDefault="00AC37DE" w:rsidP="00AC37DE">
            <w:pPr>
              <w:jc w:val="both"/>
              <w:rPr>
                <w:sz w:val="20"/>
                <w:szCs w:val="20"/>
                <w:lang w:val="fr-CA"/>
              </w:rPr>
            </w:pPr>
          </w:p>
        </w:tc>
        <w:tc>
          <w:tcPr>
            <w:tcW w:w="2330" w:type="pct"/>
          </w:tcPr>
          <w:p w:rsidR="00AC37DE" w:rsidRPr="00437220" w:rsidRDefault="00AC37DE" w:rsidP="00AC37DE">
            <w:pPr>
              <w:jc w:val="both"/>
              <w:rPr>
                <w:sz w:val="20"/>
                <w:szCs w:val="20"/>
                <w:lang w:val="fr-CA"/>
              </w:rPr>
            </w:pPr>
            <w:r w:rsidRPr="00437220">
              <w:rPr>
                <w:sz w:val="20"/>
                <w:szCs w:val="20"/>
                <w:lang w:val="fr-CA"/>
              </w:rPr>
              <w:t>Dépôt de la demande d’autorisation d’appel et d’une requête en prorogation du délai de signification et de dépôt de la demande.</w:t>
            </w:r>
          </w:p>
        </w:tc>
      </w:tr>
    </w:tbl>
    <w:p w:rsidR="00CA05CA" w:rsidRPr="00437220" w:rsidRDefault="00CA05CA" w:rsidP="00CA05CA">
      <w:pPr>
        <w:rPr>
          <w:sz w:val="20"/>
          <w:szCs w:val="20"/>
        </w:rPr>
      </w:pPr>
    </w:p>
    <w:p w:rsidR="00CA05CA" w:rsidRPr="00437220" w:rsidRDefault="00437220" w:rsidP="00CA05CA">
      <w:pPr>
        <w:rPr>
          <w:sz w:val="20"/>
          <w:szCs w:val="20"/>
          <w:lang w:val="fr-CA"/>
        </w:rPr>
      </w:pPr>
      <w:r w:rsidRPr="00437220">
        <w:rPr>
          <w:sz w:val="20"/>
          <w:szCs w:val="20"/>
          <w:lang w:val="fr-CA"/>
        </w:rPr>
        <w:pict>
          <v:rect id="_x0000_i1074" style="width:2in;height:1pt" o:hrpct="0" o:hralign="center" o:hrstd="t" o:hrnoshade="t" o:hr="t" fillcolor="black [3213]" stroked="f"/>
        </w:pict>
      </w:r>
    </w:p>
    <w:p w:rsidR="00CA05CA" w:rsidRPr="00437220" w:rsidRDefault="00CA05CA" w:rsidP="00CA05CA">
      <w:pPr>
        <w:rPr>
          <w:sz w:val="20"/>
          <w:szCs w:val="20"/>
          <w:lang w:val="fr-CA"/>
        </w:rPr>
      </w:pPr>
    </w:p>
    <w:p w:rsidR="00DE19A9" w:rsidRPr="00437220" w:rsidRDefault="00DE19A9" w:rsidP="008D292F">
      <w:pPr>
        <w:rPr>
          <w:sz w:val="20"/>
          <w:szCs w:val="20"/>
          <w:lang w:val="fr-CA"/>
        </w:rPr>
      </w:pPr>
    </w:p>
    <w:p w:rsidR="00DE19A9" w:rsidRPr="00437220" w:rsidRDefault="00DE19A9" w:rsidP="008D292F">
      <w:pPr>
        <w:rPr>
          <w:sz w:val="20"/>
          <w:szCs w:val="20"/>
          <w:lang w:val="fr-CA"/>
        </w:rPr>
      </w:pPr>
    </w:p>
    <w:p w:rsidR="00890FEB" w:rsidRPr="00437220" w:rsidRDefault="00890FEB" w:rsidP="008D292F">
      <w:pPr>
        <w:rPr>
          <w:sz w:val="20"/>
          <w:szCs w:val="20"/>
          <w:lang w:val="fr-CA"/>
        </w:rPr>
      </w:pPr>
    </w:p>
    <w:p w:rsidR="00890FEB" w:rsidRPr="00437220" w:rsidRDefault="00890FEB" w:rsidP="008D292F">
      <w:pPr>
        <w:rPr>
          <w:b/>
          <w:sz w:val="20"/>
          <w:szCs w:val="20"/>
          <w:lang w:val="fr-CA"/>
        </w:rPr>
        <w:sectPr w:rsidR="00890FEB" w:rsidRPr="00437220" w:rsidSect="008D292F">
          <w:headerReference w:type="even" r:id="rId81"/>
          <w:headerReference w:type="default" r:id="rId82"/>
          <w:footerReference w:type="even" r:id="rId83"/>
          <w:footerReference w:type="default" r:id="rId84"/>
          <w:headerReference w:type="first" r:id="rId85"/>
          <w:footerReference w:type="first" r:id="rId86"/>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437220" w:rsidTr="00BA6468">
        <w:tc>
          <w:tcPr>
            <w:tcW w:w="4230" w:type="dxa"/>
            <w:shd w:val="clear" w:color="auto" w:fill="auto"/>
            <w:tcMar>
              <w:left w:w="0" w:type="dxa"/>
              <w:right w:w="0" w:type="dxa"/>
            </w:tcMar>
          </w:tcPr>
          <w:p w:rsidR="00890FEB" w:rsidRPr="00437220" w:rsidRDefault="00890FEB" w:rsidP="00EB2B90">
            <w:pPr>
              <w:keepNext/>
              <w:keepLines/>
              <w:tabs>
                <w:tab w:val="left" w:pos="-1440"/>
                <w:tab w:val="left" w:pos="-720"/>
              </w:tabs>
              <w:jc w:val="both"/>
              <w:rPr>
                <w:szCs w:val="24"/>
              </w:rPr>
            </w:pPr>
            <w:r w:rsidRPr="00437220">
              <w:rPr>
                <w:b/>
                <w:szCs w:val="24"/>
              </w:rPr>
              <w:lastRenderedPageBreak/>
              <w:t>MOTIONS</w:t>
            </w:r>
          </w:p>
        </w:tc>
        <w:tc>
          <w:tcPr>
            <w:tcW w:w="1170" w:type="dxa"/>
            <w:shd w:val="clear" w:color="auto" w:fill="auto"/>
            <w:tcMar>
              <w:left w:w="0" w:type="dxa"/>
              <w:right w:w="0" w:type="dxa"/>
            </w:tcMar>
          </w:tcPr>
          <w:p w:rsidR="00890FEB" w:rsidRPr="00437220" w:rsidRDefault="00890FEB" w:rsidP="00890FEB">
            <w:pPr>
              <w:keepNext/>
              <w:keepLines/>
              <w:tabs>
                <w:tab w:val="left" w:pos="-1440"/>
                <w:tab w:val="left" w:pos="-720"/>
              </w:tabs>
              <w:jc w:val="center"/>
              <w:rPr>
                <w:szCs w:val="24"/>
              </w:rPr>
            </w:pPr>
          </w:p>
          <w:p w:rsidR="00890FEB" w:rsidRPr="00437220"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437220" w:rsidRDefault="00890FEB" w:rsidP="00831CA9">
            <w:pPr>
              <w:keepNext/>
              <w:keepLines/>
              <w:tabs>
                <w:tab w:val="left" w:pos="-1440"/>
                <w:tab w:val="left" w:pos="-720"/>
              </w:tabs>
              <w:rPr>
                <w:szCs w:val="24"/>
                <w:lang w:val="fr-CA"/>
              </w:rPr>
            </w:pPr>
            <w:r w:rsidRPr="00437220">
              <w:rPr>
                <w:b/>
                <w:szCs w:val="24"/>
                <w:lang w:val="fr-CA"/>
              </w:rPr>
              <w:t>REQUÊTES</w:t>
            </w:r>
          </w:p>
        </w:tc>
      </w:tr>
    </w:tbl>
    <w:p w:rsidR="00890FEB" w:rsidRPr="00437220" w:rsidRDefault="00890FEB" w:rsidP="00890FEB">
      <w:pPr>
        <w:rPr>
          <w:sz w:val="20"/>
          <w:szCs w:val="20"/>
        </w:rPr>
      </w:pPr>
    </w:p>
    <w:p w:rsidR="000A4732" w:rsidRPr="00437220" w:rsidRDefault="000A4732" w:rsidP="000A4732">
      <w:pPr>
        <w:tabs>
          <w:tab w:val="left" w:pos="-1440"/>
          <w:tab w:val="left" w:pos="-720"/>
        </w:tabs>
        <w:jc w:val="both"/>
        <w:rPr>
          <w:rFonts w:eastAsia="Times New Roman" w:cs="Times New Roman"/>
          <w:sz w:val="20"/>
          <w:szCs w:val="20"/>
          <w:lang w:val="fr-CA" w:eastAsia="en-CA"/>
        </w:rPr>
      </w:pPr>
      <w:r w:rsidRPr="00437220">
        <w:rPr>
          <w:rFonts w:eastAsia="Times New Roman" w:cs="Times New Roman"/>
          <w:sz w:val="20"/>
          <w:szCs w:val="20"/>
          <w:lang w:val="fr-CA" w:eastAsia="en-CA"/>
        </w:rPr>
        <w:t>09.02.2016</w:t>
      </w:r>
    </w:p>
    <w:p w:rsidR="000A4732" w:rsidRPr="00437220" w:rsidRDefault="000A4732" w:rsidP="000A4732">
      <w:pPr>
        <w:tabs>
          <w:tab w:val="left" w:pos="-1440"/>
          <w:tab w:val="left" w:pos="-720"/>
        </w:tabs>
        <w:jc w:val="both"/>
        <w:rPr>
          <w:rFonts w:eastAsia="Times New Roman" w:cs="Times New Roman"/>
          <w:sz w:val="20"/>
          <w:szCs w:val="20"/>
          <w:lang w:val="fr-CA" w:eastAsia="en-CA"/>
        </w:rPr>
      </w:pPr>
    </w:p>
    <w:p w:rsidR="000A4732" w:rsidRPr="00437220" w:rsidRDefault="000A4732" w:rsidP="000A4732">
      <w:pPr>
        <w:tabs>
          <w:tab w:val="left" w:pos="-1440"/>
          <w:tab w:val="left" w:pos="-720"/>
        </w:tabs>
        <w:jc w:val="both"/>
        <w:rPr>
          <w:rFonts w:eastAsia="Times New Roman" w:cs="Times New Roman"/>
          <w:sz w:val="20"/>
          <w:szCs w:val="20"/>
          <w:lang w:val="fr-CA" w:eastAsia="en-CA"/>
        </w:rPr>
      </w:pPr>
      <w:proofErr w:type="spellStart"/>
      <w:r w:rsidRPr="00437220">
        <w:rPr>
          <w:rFonts w:eastAsia="Times New Roman" w:cs="Times New Roman"/>
          <w:sz w:val="20"/>
          <w:szCs w:val="20"/>
          <w:lang w:val="fr-CA" w:eastAsia="en-CA"/>
        </w:rPr>
        <w:t>Before</w:t>
      </w:r>
      <w:proofErr w:type="spellEnd"/>
      <w:r w:rsidRPr="00437220">
        <w:rPr>
          <w:rFonts w:eastAsia="Times New Roman" w:cs="Times New Roman"/>
          <w:sz w:val="20"/>
          <w:szCs w:val="20"/>
          <w:lang w:val="fr-CA" w:eastAsia="en-CA"/>
        </w:rPr>
        <w:t xml:space="preserve"> / Devant</w:t>
      </w:r>
      <w:proofErr w:type="gramStart"/>
      <w:r w:rsidRPr="00437220">
        <w:rPr>
          <w:rFonts w:eastAsia="Times New Roman" w:cs="Times New Roman"/>
          <w:sz w:val="20"/>
          <w:szCs w:val="20"/>
          <w:lang w:val="fr-CA" w:eastAsia="en-CA"/>
        </w:rPr>
        <w:t>:  GASCON</w:t>
      </w:r>
      <w:proofErr w:type="gramEnd"/>
      <w:r w:rsidRPr="00437220">
        <w:rPr>
          <w:rFonts w:eastAsia="Times New Roman" w:cs="Times New Roman"/>
          <w:sz w:val="20"/>
          <w:szCs w:val="20"/>
          <w:lang w:val="fr-CA" w:eastAsia="en-CA"/>
        </w:rPr>
        <w:t xml:space="preserve"> J. / LE JUGE GASCON</w:t>
      </w:r>
    </w:p>
    <w:p w:rsidR="000A4732" w:rsidRPr="00437220" w:rsidRDefault="000A4732" w:rsidP="000A4732">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142"/>
        <w:gridCol w:w="4225"/>
      </w:tblGrid>
      <w:tr w:rsidR="000A4732" w:rsidRPr="00437220" w:rsidTr="00F732B8">
        <w:trPr>
          <w:trHeight w:val="151"/>
        </w:trPr>
        <w:tc>
          <w:tcPr>
            <w:tcW w:w="4338" w:type="dxa"/>
          </w:tcPr>
          <w:p w:rsidR="000A4732" w:rsidRPr="00437220" w:rsidRDefault="000A4732" w:rsidP="000A4732">
            <w:pPr>
              <w:jc w:val="both"/>
              <w:rPr>
                <w:b/>
                <w:lang w:val="en-US"/>
              </w:rPr>
            </w:pPr>
            <w:proofErr w:type="spellStart"/>
            <w:r w:rsidRPr="00437220">
              <w:rPr>
                <w:b/>
                <w:lang w:val="en-US"/>
              </w:rPr>
              <w:t>Miscelanneous</w:t>
            </w:r>
            <w:proofErr w:type="spellEnd"/>
            <w:r w:rsidRPr="00437220">
              <w:rPr>
                <w:b/>
                <w:lang w:val="en-US"/>
              </w:rPr>
              <w:t xml:space="preserve"> motion</w:t>
            </w:r>
          </w:p>
        </w:tc>
        <w:tc>
          <w:tcPr>
            <w:tcW w:w="1170" w:type="dxa"/>
          </w:tcPr>
          <w:p w:rsidR="000A4732" w:rsidRPr="00437220" w:rsidRDefault="000A4732" w:rsidP="000A4732">
            <w:pPr>
              <w:jc w:val="both"/>
            </w:pPr>
          </w:p>
          <w:p w:rsidR="000A4732" w:rsidRPr="00437220" w:rsidRDefault="000A4732" w:rsidP="000A4732">
            <w:pPr>
              <w:jc w:val="both"/>
            </w:pPr>
          </w:p>
        </w:tc>
        <w:tc>
          <w:tcPr>
            <w:tcW w:w="4327" w:type="dxa"/>
          </w:tcPr>
          <w:p w:rsidR="000A4732" w:rsidRPr="00437220" w:rsidRDefault="000A4732" w:rsidP="000A4732">
            <w:pPr>
              <w:jc w:val="both"/>
              <w:rPr>
                <w:b/>
                <w:lang w:val="fr-CA"/>
              </w:rPr>
            </w:pPr>
            <w:r w:rsidRPr="00437220">
              <w:rPr>
                <w:lang w:val="en-US"/>
              </w:rPr>
              <w:fldChar w:fldCharType="begin"/>
            </w:r>
            <w:r w:rsidRPr="00437220">
              <w:rPr>
                <w:lang w:val="fr-CA"/>
              </w:rPr>
              <w:instrText xml:space="preserve"> SEQ CHAPTER \h \r 1</w:instrText>
            </w:r>
            <w:r w:rsidRPr="00437220">
              <w:rPr>
                <w:lang w:val="en-US"/>
              </w:rPr>
              <w:fldChar w:fldCharType="end"/>
            </w:r>
            <w:r w:rsidRPr="00437220">
              <w:rPr>
                <w:b/>
                <w:bCs/>
                <w:lang w:val="fr-CA"/>
              </w:rPr>
              <w:t>Requête diverse</w:t>
            </w:r>
            <w:r w:rsidRPr="00437220">
              <w:rPr>
                <w:b/>
                <w:lang w:val="en-US"/>
              </w:rPr>
              <w:fldChar w:fldCharType="begin"/>
            </w:r>
            <w:r w:rsidRPr="00437220">
              <w:rPr>
                <w:b/>
                <w:lang w:val="fr-CA"/>
              </w:rPr>
              <w:instrText xml:space="preserve"> SEQ CHAPTER \h \r 1</w:instrText>
            </w:r>
            <w:r w:rsidRPr="00437220">
              <w:rPr>
                <w:b/>
                <w:lang w:val="en-US"/>
              </w:rPr>
              <w:fldChar w:fldCharType="end"/>
            </w:r>
          </w:p>
        </w:tc>
      </w:tr>
      <w:tr w:rsidR="000A4732" w:rsidRPr="00437220" w:rsidTr="00F732B8">
        <w:trPr>
          <w:trHeight w:val="150"/>
        </w:trPr>
        <w:tc>
          <w:tcPr>
            <w:tcW w:w="4338" w:type="dxa"/>
          </w:tcPr>
          <w:p w:rsidR="000A4732" w:rsidRPr="00437220" w:rsidRDefault="000A4732" w:rsidP="000A4732">
            <w:pPr>
              <w:tabs>
                <w:tab w:val="left" w:pos="-1440"/>
                <w:tab w:val="left" w:pos="-720"/>
              </w:tabs>
              <w:jc w:val="both"/>
            </w:pPr>
            <w:r w:rsidRPr="00437220">
              <w:t>Harry Daniels et al.</w:t>
            </w:r>
          </w:p>
          <w:p w:rsidR="000A4732" w:rsidRPr="00437220" w:rsidRDefault="000A4732" w:rsidP="000A4732">
            <w:pPr>
              <w:tabs>
                <w:tab w:val="left" w:pos="-1440"/>
                <w:tab w:val="left" w:pos="-720"/>
              </w:tabs>
              <w:jc w:val="both"/>
            </w:pPr>
          </w:p>
          <w:p w:rsidR="000A4732" w:rsidRPr="00437220" w:rsidRDefault="000A4732" w:rsidP="000A4732">
            <w:pPr>
              <w:tabs>
                <w:tab w:val="left" w:pos="-1440"/>
                <w:tab w:val="left" w:pos="-720"/>
              </w:tabs>
              <w:jc w:val="both"/>
            </w:pPr>
            <w:r w:rsidRPr="00437220">
              <w:tab/>
              <w:t>v. (35945)</w:t>
            </w:r>
          </w:p>
          <w:p w:rsidR="000A4732" w:rsidRPr="00437220" w:rsidRDefault="000A4732" w:rsidP="000A4732">
            <w:pPr>
              <w:tabs>
                <w:tab w:val="left" w:pos="-1440"/>
                <w:tab w:val="left" w:pos="-720"/>
              </w:tabs>
              <w:jc w:val="both"/>
            </w:pPr>
          </w:p>
          <w:p w:rsidR="000A4732" w:rsidRPr="00437220" w:rsidRDefault="000A4732" w:rsidP="000A4732">
            <w:pPr>
              <w:tabs>
                <w:tab w:val="left" w:pos="-1440"/>
                <w:tab w:val="left" w:pos="-720"/>
              </w:tabs>
              <w:jc w:val="both"/>
            </w:pPr>
            <w:r w:rsidRPr="00437220">
              <w:t>Her Majesty the Queen as represented by the Minister of Indian Affairs and Northern Development et al. (F.C.)</w:t>
            </w:r>
          </w:p>
        </w:tc>
        <w:tc>
          <w:tcPr>
            <w:tcW w:w="1170" w:type="dxa"/>
          </w:tcPr>
          <w:p w:rsidR="000A4732" w:rsidRPr="00437220" w:rsidRDefault="000A4732" w:rsidP="000A4732">
            <w:pPr>
              <w:jc w:val="both"/>
            </w:pPr>
          </w:p>
        </w:tc>
        <w:tc>
          <w:tcPr>
            <w:tcW w:w="4327" w:type="dxa"/>
          </w:tcPr>
          <w:p w:rsidR="000A4732" w:rsidRPr="00437220" w:rsidRDefault="000A4732" w:rsidP="000A4732">
            <w:pPr>
              <w:jc w:val="both"/>
            </w:pPr>
          </w:p>
        </w:tc>
      </w:tr>
    </w:tbl>
    <w:p w:rsidR="000A4732" w:rsidRPr="00437220" w:rsidRDefault="000A4732" w:rsidP="000A4732">
      <w:pPr>
        <w:tabs>
          <w:tab w:val="left" w:pos="-1440"/>
          <w:tab w:val="left" w:pos="-720"/>
        </w:tabs>
        <w:jc w:val="both"/>
        <w:rPr>
          <w:rFonts w:eastAsia="Times New Roman" w:cs="Times New Roman"/>
          <w:sz w:val="20"/>
          <w:szCs w:val="20"/>
          <w:lang w:val="fr-CA" w:eastAsia="en-CA"/>
        </w:rPr>
      </w:pPr>
    </w:p>
    <w:p w:rsidR="000A4732" w:rsidRPr="00437220" w:rsidRDefault="000A4732" w:rsidP="000A4732">
      <w:pPr>
        <w:tabs>
          <w:tab w:val="left" w:pos="-1440"/>
          <w:tab w:val="left" w:pos="-720"/>
        </w:tabs>
        <w:jc w:val="both"/>
        <w:rPr>
          <w:rFonts w:eastAsia="Times New Roman" w:cs="Times New Roman"/>
          <w:sz w:val="20"/>
          <w:szCs w:val="20"/>
          <w:lang w:val="fr-CA" w:eastAsia="en-CA"/>
        </w:rPr>
      </w:pPr>
      <w:r w:rsidRPr="00437220">
        <w:rPr>
          <w:rFonts w:eastAsia="Times New Roman" w:cs="Times New Roman"/>
          <w:b/>
          <w:sz w:val="20"/>
          <w:szCs w:val="20"/>
          <w:lang w:val="fr-CA" w:eastAsia="en-CA"/>
        </w:rPr>
        <w:t>GRANTED / ACCORDÉE</w:t>
      </w:r>
    </w:p>
    <w:p w:rsidR="000A4732" w:rsidRPr="00437220" w:rsidRDefault="000A4732" w:rsidP="000A4732">
      <w:pPr>
        <w:tabs>
          <w:tab w:val="left" w:pos="-1440"/>
          <w:tab w:val="left" w:pos="-720"/>
        </w:tabs>
        <w:jc w:val="both"/>
        <w:rPr>
          <w:rFonts w:eastAsia="Times New Roman" w:cs="Times New Roman"/>
          <w:sz w:val="20"/>
          <w:szCs w:val="20"/>
          <w:lang w:val="fr-CA" w:eastAsia="en-CA"/>
        </w:rPr>
      </w:pPr>
    </w:p>
    <w:p w:rsidR="000A4732" w:rsidRPr="00437220" w:rsidRDefault="000A4732" w:rsidP="000A47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r w:rsidRPr="00437220">
        <w:rPr>
          <w:rFonts w:eastAsiaTheme="minorEastAsia" w:cs="Times New Roman"/>
          <w:b/>
          <w:sz w:val="20"/>
          <w:szCs w:val="20"/>
          <w:lang w:val="en-US"/>
        </w:rPr>
        <w:t>UPON APPLICATION</w:t>
      </w:r>
      <w:r w:rsidRPr="00437220">
        <w:rPr>
          <w:rFonts w:eastAsiaTheme="minorEastAsia" w:cs="Times New Roman"/>
          <w:sz w:val="20"/>
          <w:szCs w:val="20"/>
          <w:lang w:val="en-US"/>
        </w:rPr>
        <w:t xml:space="preserve"> by the appellants (collectively “CAP”) for an order that the respondents pay advance costs to CAP in the total amount of $206,000, inclusive of costs of the application for leave to appeal, in any event of the cause;</w:t>
      </w:r>
    </w:p>
    <w:p w:rsidR="000A4732" w:rsidRPr="00437220" w:rsidRDefault="000A4732" w:rsidP="000A47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p>
    <w:p w:rsidR="000A4732" w:rsidRPr="00437220" w:rsidRDefault="000A4732" w:rsidP="000A47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r w:rsidRPr="00437220">
        <w:rPr>
          <w:rFonts w:eastAsiaTheme="minorEastAsia" w:cs="Times New Roman"/>
          <w:b/>
          <w:sz w:val="20"/>
          <w:szCs w:val="20"/>
          <w:lang w:val="en-US"/>
        </w:rPr>
        <w:t>AND WHEREAS</w:t>
      </w:r>
      <w:r w:rsidRPr="00437220">
        <w:rPr>
          <w:rFonts w:eastAsiaTheme="minorEastAsia" w:cs="Times New Roman"/>
          <w:sz w:val="20"/>
          <w:szCs w:val="20"/>
          <w:lang w:val="en-US"/>
        </w:rPr>
        <w:t xml:space="preserve"> this Court’s Order dated April 22, 2015, provided that the respondents pay advance costs of the appeal in any event of the cause, in accordance with the terms and conditions agreed to by the parties and set out in Point 1 of Schedule A (“Order”) of the appellants’ motion materials;</w:t>
      </w:r>
    </w:p>
    <w:p w:rsidR="000A4732" w:rsidRPr="00437220" w:rsidRDefault="000A4732" w:rsidP="000A47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p>
    <w:p w:rsidR="000A4732" w:rsidRPr="00437220" w:rsidRDefault="000A4732" w:rsidP="000A47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r w:rsidRPr="00437220">
        <w:rPr>
          <w:rFonts w:eastAsiaTheme="minorEastAsia" w:cs="Times New Roman"/>
          <w:b/>
          <w:sz w:val="20"/>
          <w:szCs w:val="20"/>
          <w:lang w:val="en-US"/>
        </w:rPr>
        <w:t>AND WHEREAS</w:t>
      </w:r>
      <w:r w:rsidRPr="00437220">
        <w:rPr>
          <w:rFonts w:eastAsiaTheme="minorEastAsia" w:cs="Times New Roman"/>
          <w:sz w:val="20"/>
          <w:szCs w:val="20"/>
          <w:lang w:val="en-US"/>
        </w:rPr>
        <w:t xml:space="preserve"> the parties agree that the amount of $206,000, is in accordance with the terms and conditions agreed to by the parties;</w:t>
      </w:r>
    </w:p>
    <w:p w:rsidR="000A4732" w:rsidRPr="00437220" w:rsidRDefault="000A4732" w:rsidP="000A47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p>
    <w:p w:rsidR="000A4732" w:rsidRPr="00437220" w:rsidRDefault="000A4732" w:rsidP="000A47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r w:rsidRPr="00437220">
        <w:rPr>
          <w:rFonts w:eastAsiaTheme="minorEastAsia" w:cs="Times New Roman"/>
          <w:b/>
          <w:sz w:val="20"/>
          <w:szCs w:val="20"/>
          <w:lang w:val="en-US"/>
        </w:rPr>
        <w:t>AND WHEREAS</w:t>
      </w:r>
      <w:r w:rsidRPr="00437220">
        <w:rPr>
          <w:rFonts w:eastAsiaTheme="minorEastAsia" w:cs="Times New Roman"/>
          <w:sz w:val="20"/>
          <w:szCs w:val="20"/>
          <w:lang w:val="en-US"/>
        </w:rPr>
        <w:t xml:space="preserve"> the respondents do not oppose the motion;</w:t>
      </w:r>
    </w:p>
    <w:p w:rsidR="000A4732" w:rsidRPr="00437220" w:rsidRDefault="000A4732" w:rsidP="000A47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p>
    <w:p w:rsidR="000A4732" w:rsidRPr="00437220" w:rsidRDefault="000A4732" w:rsidP="000A47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r w:rsidRPr="00437220">
        <w:rPr>
          <w:rFonts w:eastAsiaTheme="minorEastAsia" w:cs="Times New Roman"/>
          <w:b/>
          <w:sz w:val="20"/>
          <w:szCs w:val="20"/>
          <w:lang w:val="en-US"/>
        </w:rPr>
        <w:t>IT IS HEREBY ORDERED THAT:</w:t>
      </w:r>
    </w:p>
    <w:p w:rsidR="000A4732" w:rsidRPr="00437220" w:rsidRDefault="000A4732" w:rsidP="000A47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p>
    <w:p w:rsidR="000A4732" w:rsidRPr="00437220" w:rsidRDefault="000A4732" w:rsidP="000A4732">
      <w:pPr>
        <w:autoSpaceDE w:val="0"/>
        <w:autoSpaceDN w:val="0"/>
        <w:adjustRightInd w:val="0"/>
        <w:rPr>
          <w:rFonts w:eastAsiaTheme="minorEastAsia" w:cs="Times New Roman"/>
          <w:sz w:val="20"/>
          <w:szCs w:val="20"/>
          <w:lang w:eastAsia="fr-FR"/>
        </w:rPr>
      </w:pPr>
      <w:r w:rsidRPr="00437220">
        <w:rPr>
          <w:rFonts w:eastAsiaTheme="minorEastAsia" w:cs="Times New Roman"/>
          <w:sz w:val="20"/>
          <w:szCs w:val="20"/>
          <w:lang w:val="en-US"/>
        </w:rPr>
        <w:t>The respondents shall pay advance costs to CAP in the total amount of $206,000, inclusive of costs of the application for leave to appeal, in any event of the cause.</w:t>
      </w:r>
    </w:p>
    <w:p w:rsidR="000A4732" w:rsidRPr="00437220" w:rsidRDefault="000A4732" w:rsidP="000A4732">
      <w:pPr>
        <w:tabs>
          <w:tab w:val="left" w:pos="-1440"/>
          <w:tab w:val="left" w:pos="-720"/>
        </w:tabs>
        <w:jc w:val="both"/>
        <w:rPr>
          <w:rFonts w:eastAsia="Times New Roman" w:cs="Times New Roman"/>
          <w:sz w:val="20"/>
          <w:szCs w:val="20"/>
          <w:lang w:eastAsia="en-CA"/>
        </w:rPr>
      </w:pPr>
    </w:p>
    <w:p w:rsidR="000A4732" w:rsidRPr="00437220" w:rsidRDefault="000A4732" w:rsidP="000A4732">
      <w:pPr>
        <w:tabs>
          <w:tab w:val="left" w:pos="-1440"/>
          <w:tab w:val="left" w:pos="-720"/>
        </w:tabs>
        <w:jc w:val="both"/>
        <w:rPr>
          <w:rFonts w:eastAsia="Times New Roman" w:cs="Times New Roman"/>
          <w:sz w:val="20"/>
          <w:szCs w:val="20"/>
          <w:lang w:eastAsia="en-CA"/>
        </w:rPr>
      </w:pPr>
    </w:p>
    <w:p w:rsidR="000A4732" w:rsidRPr="00437220" w:rsidRDefault="000A4732" w:rsidP="000A4732">
      <w:pPr>
        <w:tabs>
          <w:tab w:val="left" w:pos="-1440"/>
          <w:tab w:val="left" w:pos="-720"/>
        </w:tabs>
        <w:jc w:val="both"/>
        <w:rPr>
          <w:rFonts w:eastAsia="Times New Roman" w:cs="Times New Roman"/>
          <w:sz w:val="20"/>
          <w:szCs w:val="20"/>
          <w:lang w:eastAsia="en-CA"/>
        </w:rPr>
      </w:pPr>
    </w:p>
    <w:p w:rsidR="000A4732" w:rsidRPr="00437220" w:rsidRDefault="000A4732" w:rsidP="000A47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r w:rsidRPr="00437220">
        <w:rPr>
          <w:rFonts w:eastAsiaTheme="minorEastAsia" w:cs="Times New Roman"/>
          <w:b/>
          <w:sz w:val="20"/>
          <w:szCs w:val="20"/>
          <w:lang w:val="fr-CA"/>
        </w:rPr>
        <w:t xml:space="preserve">À LA SUITE DE LA DEMANDE </w:t>
      </w:r>
      <w:r w:rsidRPr="00437220">
        <w:rPr>
          <w:rFonts w:eastAsiaTheme="minorEastAsia" w:cs="Times New Roman"/>
          <w:sz w:val="20"/>
          <w:szCs w:val="20"/>
          <w:lang w:val="fr-CA"/>
        </w:rPr>
        <w:t>présentée par les appelants (collectivement « CAP ») en vue d’obtenir une ordonnance enjoignant aux intimés de verser à CAP une provision pour frais totalisant 206 000 $, y compris les dépens afférents à la demande d’autorisation d’appel, quelle que soit l’issue de la cause;</w:t>
      </w:r>
    </w:p>
    <w:p w:rsidR="000A4732" w:rsidRPr="00437220" w:rsidRDefault="000A4732" w:rsidP="000A47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p>
    <w:p w:rsidR="000A4732" w:rsidRPr="00437220" w:rsidRDefault="000A4732" w:rsidP="000A47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r w:rsidRPr="00437220">
        <w:rPr>
          <w:rFonts w:eastAsiaTheme="minorEastAsia" w:cs="Times New Roman"/>
          <w:b/>
          <w:sz w:val="20"/>
          <w:szCs w:val="20"/>
          <w:lang w:val="fr-CA"/>
        </w:rPr>
        <w:t xml:space="preserve">ET ATTENDU QUE </w:t>
      </w:r>
      <w:r w:rsidRPr="00437220">
        <w:rPr>
          <w:rFonts w:eastAsiaTheme="minorEastAsia" w:cs="Times New Roman"/>
          <w:sz w:val="20"/>
          <w:szCs w:val="20"/>
          <w:lang w:val="fr-CA"/>
        </w:rPr>
        <w:t>l’ordonnance de la Cour datée du 22 avril 2015 enjoint aux intimés de payer une provision pour frais visant l’appel, quelle que soit l’issue de la cause, conformément aux conditions sur lesquelles les parties se sont entendues et qui sont exposées au point 1 de l’annexe A (« ordonnance ») des documents des appelants relatifs à leur requêtes;</w:t>
      </w:r>
    </w:p>
    <w:p w:rsidR="000A4732" w:rsidRPr="00437220" w:rsidRDefault="000A4732" w:rsidP="000A47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p>
    <w:p w:rsidR="000A4732" w:rsidRPr="00437220" w:rsidRDefault="000A4732" w:rsidP="000A47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r w:rsidRPr="00437220">
        <w:rPr>
          <w:rFonts w:eastAsiaTheme="minorEastAsia" w:cs="Times New Roman"/>
          <w:b/>
          <w:sz w:val="20"/>
          <w:szCs w:val="20"/>
          <w:lang w:val="fr-CA"/>
        </w:rPr>
        <w:t xml:space="preserve">ET ATTENDU QUE </w:t>
      </w:r>
      <w:r w:rsidRPr="00437220">
        <w:rPr>
          <w:rFonts w:eastAsiaTheme="minorEastAsia" w:cs="Times New Roman"/>
          <w:sz w:val="20"/>
          <w:szCs w:val="20"/>
          <w:lang w:val="fr-CA"/>
        </w:rPr>
        <w:t>les parties sont d’accord pour dire que la somme de 206 000 $ est conforme aux conditions sur lesquelles elles se sont entendues;</w:t>
      </w:r>
    </w:p>
    <w:p w:rsidR="000A4732" w:rsidRPr="00437220" w:rsidRDefault="000A4732" w:rsidP="000A47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p>
    <w:p w:rsidR="000A4732" w:rsidRPr="00437220" w:rsidRDefault="000A4732" w:rsidP="000A47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r w:rsidRPr="00437220">
        <w:rPr>
          <w:rFonts w:eastAsiaTheme="minorEastAsia" w:cs="Times New Roman"/>
          <w:b/>
          <w:sz w:val="20"/>
          <w:szCs w:val="20"/>
          <w:lang w:val="fr-CA"/>
        </w:rPr>
        <w:t xml:space="preserve">ET ATTENDU QUE </w:t>
      </w:r>
      <w:r w:rsidRPr="00437220">
        <w:rPr>
          <w:rFonts w:eastAsiaTheme="minorEastAsia" w:cs="Times New Roman"/>
          <w:sz w:val="20"/>
          <w:szCs w:val="20"/>
          <w:lang w:val="fr-CA"/>
        </w:rPr>
        <w:t>les intimés ne s’opposent pas à la requête;</w:t>
      </w:r>
    </w:p>
    <w:p w:rsidR="000A4732" w:rsidRPr="00437220" w:rsidRDefault="000A4732" w:rsidP="000A47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p>
    <w:p w:rsidR="005D3E3E" w:rsidRPr="00437220" w:rsidRDefault="005D3E3E">
      <w:pPr>
        <w:rPr>
          <w:rFonts w:eastAsiaTheme="minorEastAsia" w:cs="Times New Roman"/>
          <w:b/>
          <w:sz w:val="20"/>
          <w:szCs w:val="20"/>
          <w:lang w:val="fr-CA"/>
        </w:rPr>
      </w:pPr>
      <w:r w:rsidRPr="00437220">
        <w:rPr>
          <w:rFonts w:eastAsiaTheme="minorEastAsia" w:cs="Times New Roman"/>
          <w:b/>
          <w:sz w:val="20"/>
          <w:szCs w:val="20"/>
          <w:lang w:val="fr-CA"/>
        </w:rPr>
        <w:br w:type="page"/>
      </w:r>
    </w:p>
    <w:p w:rsidR="000A4732" w:rsidRPr="00437220" w:rsidRDefault="000A4732" w:rsidP="000A47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r w:rsidRPr="00437220">
        <w:rPr>
          <w:rFonts w:eastAsiaTheme="minorEastAsia" w:cs="Times New Roman"/>
          <w:b/>
          <w:sz w:val="20"/>
          <w:szCs w:val="20"/>
          <w:lang w:val="fr-CA"/>
        </w:rPr>
        <w:lastRenderedPageBreak/>
        <w:t>IL EST ORDONNÉ CE QUI SUIT :</w:t>
      </w:r>
    </w:p>
    <w:p w:rsidR="000A4732" w:rsidRPr="00437220" w:rsidRDefault="000A4732" w:rsidP="000A47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p>
    <w:p w:rsidR="000A4732" w:rsidRPr="00437220" w:rsidRDefault="000A4732" w:rsidP="000A4732">
      <w:pPr>
        <w:autoSpaceDE w:val="0"/>
        <w:autoSpaceDN w:val="0"/>
        <w:adjustRightInd w:val="0"/>
        <w:rPr>
          <w:rFonts w:eastAsiaTheme="minorEastAsia" w:cs="Times New Roman"/>
          <w:sz w:val="20"/>
          <w:szCs w:val="20"/>
          <w:lang w:val="fr-CA" w:eastAsia="fr-FR"/>
        </w:rPr>
      </w:pPr>
      <w:r w:rsidRPr="00437220">
        <w:rPr>
          <w:rFonts w:eastAsiaTheme="minorEastAsia" w:cs="Times New Roman"/>
          <w:sz w:val="20"/>
          <w:szCs w:val="20"/>
          <w:lang w:val="fr-CA"/>
        </w:rPr>
        <w:t>Les intimés doivent verser à CAP une provision pour frais totalisant 206 000 $, y compris les dépens afférents à la demande d’autorisation d’appel, quelle que soit l’issue de la cause.</w:t>
      </w:r>
    </w:p>
    <w:p w:rsidR="000A4732" w:rsidRPr="00437220" w:rsidRDefault="000A4732" w:rsidP="000A4732">
      <w:pPr>
        <w:tabs>
          <w:tab w:val="left" w:pos="-1440"/>
          <w:tab w:val="left" w:pos="-720"/>
        </w:tabs>
        <w:jc w:val="both"/>
        <w:rPr>
          <w:rFonts w:eastAsia="Times New Roman" w:cs="Times New Roman"/>
          <w:sz w:val="20"/>
          <w:szCs w:val="20"/>
          <w:lang w:eastAsia="en-CA"/>
        </w:rPr>
      </w:pPr>
    </w:p>
    <w:p w:rsidR="000A4732" w:rsidRPr="00437220" w:rsidRDefault="00437220" w:rsidP="000A4732">
      <w:pPr>
        <w:tabs>
          <w:tab w:val="left" w:pos="-1440"/>
          <w:tab w:val="left" w:pos="-720"/>
        </w:tabs>
        <w:jc w:val="both"/>
        <w:rPr>
          <w:rFonts w:eastAsia="Times New Roman" w:cs="Times New Roman"/>
          <w:sz w:val="20"/>
          <w:szCs w:val="20"/>
          <w:lang w:eastAsia="en-CA"/>
        </w:rPr>
      </w:pPr>
      <w:r w:rsidRPr="00437220">
        <w:rPr>
          <w:rFonts w:eastAsia="Times New Roman" w:cs="Times New Roman"/>
          <w:sz w:val="20"/>
          <w:szCs w:val="20"/>
          <w:lang w:val="fr-CA" w:eastAsia="en-CA"/>
        </w:rPr>
        <w:pict>
          <v:rect id="_x0000_i1077" style="width:2in;height:1pt" o:hrpct="0" o:hralign="center" o:hrstd="t" o:hrnoshade="t" o:hr="t" fillcolor="black [3213]" stroked="f"/>
        </w:pict>
      </w:r>
    </w:p>
    <w:p w:rsidR="000A4732" w:rsidRPr="00437220" w:rsidRDefault="000A4732" w:rsidP="000A4732">
      <w:pPr>
        <w:tabs>
          <w:tab w:val="left" w:pos="-1440"/>
          <w:tab w:val="left" w:pos="-720"/>
        </w:tabs>
        <w:jc w:val="both"/>
        <w:rPr>
          <w:rFonts w:eastAsia="Times New Roman" w:cs="Times New Roman"/>
          <w:sz w:val="20"/>
          <w:szCs w:val="20"/>
          <w:lang w:eastAsia="en-CA"/>
        </w:rPr>
      </w:pPr>
    </w:p>
    <w:p w:rsidR="000A4732" w:rsidRPr="00437220" w:rsidRDefault="000A4732" w:rsidP="000A4732">
      <w:pPr>
        <w:tabs>
          <w:tab w:val="left" w:pos="-1440"/>
          <w:tab w:val="left" w:pos="-720"/>
        </w:tabs>
        <w:jc w:val="both"/>
        <w:rPr>
          <w:rFonts w:eastAsia="Times New Roman" w:cs="Times New Roman"/>
          <w:sz w:val="20"/>
          <w:szCs w:val="20"/>
          <w:lang w:val="fr-CA" w:eastAsia="en-CA"/>
        </w:rPr>
      </w:pPr>
      <w:r w:rsidRPr="00437220">
        <w:rPr>
          <w:rFonts w:eastAsia="Times New Roman" w:cs="Times New Roman"/>
          <w:sz w:val="20"/>
          <w:szCs w:val="20"/>
          <w:lang w:val="fr-CA" w:eastAsia="en-CA"/>
        </w:rPr>
        <w:t>09.02.2016</w:t>
      </w:r>
    </w:p>
    <w:p w:rsidR="000A4732" w:rsidRPr="00437220" w:rsidRDefault="000A4732" w:rsidP="000A4732">
      <w:pPr>
        <w:tabs>
          <w:tab w:val="left" w:pos="-1440"/>
          <w:tab w:val="left" w:pos="-720"/>
        </w:tabs>
        <w:jc w:val="both"/>
        <w:rPr>
          <w:rFonts w:eastAsia="Times New Roman" w:cs="Times New Roman"/>
          <w:sz w:val="20"/>
          <w:szCs w:val="20"/>
          <w:lang w:val="fr-CA" w:eastAsia="en-CA"/>
        </w:rPr>
      </w:pPr>
    </w:p>
    <w:p w:rsidR="000A4732" w:rsidRPr="00437220" w:rsidRDefault="000A4732" w:rsidP="000A4732">
      <w:pPr>
        <w:tabs>
          <w:tab w:val="left" w:pos="-1440"/>
          <w:tab w:val="left" w:pos="-720"/>
        </w:tabs>
        <w:jc w:val="both"/>
        <w:rPr>
          <w:rFonts w:eastAsia="Times New Roman" w:cs="Times New Roman"/>
          <w:sz w:val="20"/>
          <w:szCs w:val="20"/>
          <w:lang w:val="fr-CA" w:eastAsia="en-CA"/>
        </w:rPr>
      </w:pPr>
      <w:proofErr w:type="spellStart"/>
      <w:r w:rsidRPr="00437220">
        <w:rPr>
          <w:rFonts w:eastAsia="Times New Roman" w:cs="Times New Roman"/>
          <w:sz w:val="20"/>
          <w:szCs w:val="20"/>
          <w:lang w:val="fr-CA" w:eastAsia="en-CA"/>
        </w:rPr>
        <w:t>Before</w:t>
      </w:r>
      <w:proofErr w:type="spellEnd"/>
      <w:r w:rsidRPr="00437220">
        <w:rPr>
          <w:rFonts w:eastAsia="Times New Roman" w:cs="Times New Roman"/>
          <w:sz w:val="20"/>
          <w:szCs w:val="20"/>
          <w:lang w:val="fr-CA" w:eastAsia="en-CA"/>
        </w:rPr>
        <w:t xml:space="preserve"> / Devant :   </w:t>
      </w:r>
      <w:r w:rsidRPr="00437220">
        <w:rPr>
          <w:rFonts w:eastAsia="Times New Roman" w:cs="Times New Roman"/>
          <w:sz w:val="20"/>
          <w:szCs w:val="20"/>
          <w:lang w:eastAsia="en-CA"/>
        </w:rPr>
        <w:t>THE CHIEF JUSTICE / LA JUGE EN CHEF</w:t>
      </w:r>
    </w:p>
    <w:p w:rsidR="000A4732" w:rsidRPr="00437220" w:rsidRDefault="000A4732" w:rsidP="000A4732">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39"/>
        <w:gridCol w:w="4239"/>
      </w:tblGrid>
      <w:tr w:rsidR="000A4732" w:rsidRPr="00437220" w:rsidTr="00F732B8">
        <w:trPr>
          <w:trHeight w:val="151"/>
        </w:trPr>
        <w:tc>
          <w:tcPr>
            <w:tcW w:w="4338" w:type="dxa"/>
          </w:tcPr>
          <w:p w:rsidR="000A4732" w:rsidRPr="00437220" w:rsidRDefault="000A4732" w:rsidP="000A4732">
            <w:pPr>
              <w:jc w:val="both"/>
              <w:rPr>
                <w:b/>
                <w:lang w:val="en-US"/>
              </w:rPr>
            </w:pPr>
            <w:r w:rsidRPr="00437220">
              <w:rPr>
                <w:b/>
                <w:bCs/>
                <w:lang w:val="en-GB"/>
              </w:rPr>
              <w:t>Motion to state a constitutional question</w:t>
            </w:r>
          </w:p>
        </w:tc>
        <w:tc>
          <w:tcPr>
            <w:tcW w:w="1170" w:type="dxa"/>
          </w:tcPr>
          <w:p w:rsidR="000A4732" w:rsidRPr="00437220" w:rsidRDefault="000A4732" w:rsidP="000A4732">
            <w:pPr>
              <w:jc w:val="both"/>
            </w:pPr>
          </w:p>
          <w:p w:rsidR="000A4732" w:rsidRPr="00437220" w:rsidRDefault="000A4732" w:rsidP="000A4732">
            <w:pPr>
              <w:jc w:val="both"/>
            </w:pPr>
          </w:p>
          <w:p w:rsidR="000A4732" w:rsidRPr="00437220" w:rsidRDefault="000A4732" w:rsidP="000A4732">
            <w:pPr>
              <w:jc w:val="both"/>
            </w:pPr>
          </w:p>
        </w:tc>
        <w:tc>
          <w:tcPr>
            <w:tcW w:w="4327" w:type="dxa"/>
          </w:tcPr>
          <w:p w:rsidR="000A4732" w:rsidRPr="00437220" w:rsidRDefault="000A4732" w:rsidP="000A4732">
            <w:pPr>
              <w:jc w:val="both"/>
              <w:rPr>
                <w:b/>
                <w:lang w:val="fr-CA"/>
              </w:rPr>
            </w:pPr>
            <w:r w:rsidRPr="00437220">
              <w:rPr>
                <w:b/>
                <w:bCs/>
                <w:lang w:val="fr-CA"/>
              </w:rPr>
              <w:t>Requête en formulation d’une question constitutionnelle</w:t>
            </w:r>
          </w:p>
        </w:tc>
      </w:tr>
      <w:tr w:rsidR="000A4732" w:rsidRPr="00437220" w:rsidTr="00F732B8">
        <w:trPr>
          <w:trHeight w:val="150"/>
        </w:trPr>
        <w:tc>
          <w:tcPr>
            <w:tcW w:w="4338" w:type="dxa"/>
          </w:tcPr>
          <w:p w:rsidR="000A4732" w:rsidRPr="00437220" w:rsidRDefault="000A4732" w:rsidP="000A4732">
            <w:pPr>
              <w:tabs>
                <w:tab w:val="left" w:pos="-1440"/>
                <w:tab w:val="left" w:pos="-720"/>
              </w:tabs>
              <w:jc w:val="both"/>
            </w:pPr>
            <w:r w:rsidRPr="00437220">
              <w:t>BC Freedom of Information and Privacy Association</w:t>
            </w:r>
          </w:p>
          <w:p w:rsidR="000A4732" w:rsidRPr="00437220" w:rsidRDefault="000A4732" w:rsidP="000A4732">
            <w:pPr>
              <w:tabs>
                <w:tab w:val="left" w:pos="-1440"/>
                <w:tab w:val="left" w:pos="-720"/>
              </w:tabs>
              <w:jc w:val="both"/>
            </w:pPr>
          </w:p>
          <w:p w:rsidR="000A4732" w:rsidRPr="00437220" w:rsidRDefault="000A4732" w:rsidP="000A4732">
            <w:pPr>
              <w:tabs>
                <w:tab w:val="left" w:pos="-1440"/>
                <w:tab w:val="left" w:pos="-720"/>
              </w:tabs>
              <w:jc w:val="both"/>
            </w:pPr>
            <w:r w:rsidRPr="00437220">
              <w:tab/>
              <w:t>v. (36495)</w:t>
            </w:r>
          </w:p>
          <w:p w:rsidR="000A4732" w:rsidRPr="00437220" w:rsidRDefault="000A4732" w:rsidP="000A4732">
            <w:pPr>
              <w:tabs>
                <w:tab w:val="left" w:pos="-1440"/>
                <w:tab w:val="left" w:pos="-720"/>
              </w:tabs>
              <w:jc w:val="both"/>
            </w:pPr>
          </w:p>
          <w:p w:rsidR="000A4732" w:rsidRPr="00437220" w:rsidRDefault="000A4732" w:rsidP="000A4732">
            <w:pPr>
              <w:tabs>
                <w:tab w:val="left" w:pos="-1440"/>
                <w:tab w:val="left" w:pos="-720"/>
              </w:tabs>
              <w:jc w:val="both"/>
            </w:pPr>
            <w:r w:rsidRPr="00437220">
              <w:t>Attorney General of British Columbia (B.C.)</w:t>
            </w:r>
          </w:p>
        </w:tc>
        <w:tc>
          <w:tcPr>
            <w:tcW w:w="1170" w:type="dxa"/>
          </w:tcPr>
          <w:p w:rsidR="000A4732" w:rsidRPr="00437220" w:rsidRDefault="000A4732" w:rsidP="000A4732">
            <w:pPr>
              <w:jc w:val="both"/>
            </w:pPr>
          </w:p>
        </w:tc>
        <w:tc>
          <w:tcPr>
            <w:tcW w:w="4327" w:type="dxa"/>
          </w:tcPr>
          <w:p w:rsidR="000A4732" w:rsidRPr="00437220" w:rsidRDefault="000A4732" w:rsidP="000A4732">
            <w:pPr>
              <w:jc w:val="both"/>
            </w:pPr>
          </w:p>
        </w:tc>
      </w:tr>
    </w:tbl>
    <w:p w:rsidR="000A4732" w:rsidRPr="00437220" w:rsidRDefault="000A4732" w:rsidP="000A4732">
      <w:pPr>
        <w:tabs>
          <w:tab w:val="left" w:pos="-1440"/>
          <w:tab w:val="left" w:pos="-720"/>
        </w:tabs>
        <w:jc w:val="both"/>
        <w:rPr>
          <w:rFonts w:eastAsia="Times New Roman" w:cs="Times New Roman"/>
          <w:sz w:val="20"/>
          <w:szCs w:val="20"/>
          <w:lang w:eastAsia="en-CA"/>
        </w:rPr>
      </w:pPr>
    </w:p>
    <w:p w:rsidR="000A4732" w:rsidRPr="00437220" w:rsidRDefault="000A4732" w:rsidP="000A4732">
      <w:pPr>
        <w:tabs>
          <w:tab w:val="left" w:pos="-1440"/>
          <w:tab w:val="left" w:pos="-720"/>
        </w:tabs>
        <w:jc w:val="both"/>
        <w:rPr>
          <w:rFonts w:eastAsia="Times New Roman" w:cs="Times New Roman"/>
          <w:sz w:val="20"/>
          <w:szCs w:val="20"/>
          <w:lang w:eastAsia="en-CA"/>
        </w:rPr>
      </w:pPr>
      <w:r w:rsidRPr="00437220">
        <w:rPr>
          <w:rFonts w:eastAsia="Times New Roman" w:cs="Times New Roman"/>
          <w:b/>
          <w:sz w:val="20"/>
          <w:szCs w:val="20"/>
          <w:lang w:eastAsia="en-CA"/>
        </w:rPr>
        <w:t>GRANTED / ACCORDÉE</w:t>
      </w:r>
    </w:p>
    <w:p w:rsidR="000A4732" w:rsidRPr="00437220" w:rsidRDefault="000A4732" w:rsidP="000A4732">
      <w:pPr>
        <w:tabs>
          <w:tab w:val="left" w:pos="-1440"/>
          <w:tab w:val="left" w:pos="-720"/>
        </w:tabs>
        <w:jc w:val="both"/>
        <w:rPr>
          <w:rFonts w:eastAsia="Times New Roman" w:cs="Times New Roman"/>
          <w:sz w:val="20"/>
          <w:szCs w:val="20"/>
          <w:lang w:eastAsia="en-CA"/>
        </w:rPr>
      </w:pPr>
    </w:p>
    <w:p w:rsidR="000A4732" w:rsidRPr="00437220" w:rsidRDefault="000A4732" w:rsidP="000A4732">
      <w:pPr>
        <w:autoSpaceDE w:val="0"/>
        <w:autoSpaceDN w:val="0"/>
        <w:adjustRightInd w:val="0"/>
        <w:jc w:val="both"/>
        <w:rPr>
          <w:rFonts w:eastAsiaTheme="minorEastAsia" w:cs="Times New Roman"/>
          <w:sz w:val="20"/>
          <w:szCs w:val="20"/>
          <w:lang w:val="en-US"/>
        </w:rPr>
      </w:pPr>
      <w:r w:rsidRPr="00437220">
        <w:rPr>
          <w:rFonts w:eastAsiaTheme="minorEastAsia" w:cs="Times New Roman"/>
          <w:b/>
          <w:bCs/>
          <w:sz w:val="20"/>
          <w:szCs w:val="20"/>
          <w:lang w:val="en-US"/>
        </w:rPr>
        <w:t>UPON APPLICATION</w:t>
      </w:r>
      <w:r w:rsidRPr="00437220">
        <w:rPr>
          <w:rFonts w:eastAsiaTheme="minorEastAsia" w:cs="Times New Roman"/>
          <w:sz w:val="20"/>
          <w:szCs w:val="20"/>
          <w:lang w:val="en-US"/>
        </w:rPr>
        <w:t xml:space="preserve"> by the appellant </w:t>
      </w:r>
      <w:r w:rsidRPr="00437220">
        <w:rPr>
          <w:rFonts w:eastAsiaTheme="minorEastAsia" w:cs="Times New Roman"/>
          <w:sz w:val="20"/>
          <w:szCs w:val="20"/>
        </w:rPr>
        <w:fldChar w:fldCharType="begin"/>
      </w:r>
      <w:r w:rsidRPr="00437220">
        <w:rPr>
          <w:rFonts w:eastAsiaTheme="minorEastAsia" w:cs="Times New Roman"/>
          <w:sz w:val="20"/>
          <w:szCs w:val="20"/>
        </w:rPr>
        <w:instrText xml:space="preserve"> SEQ CHAPTER \h \r 1</w:instrText>
      </w:r>
      <w:r w:rsidRPr="00437220">
        <w:rPr>
          <w:rFonts w:eastAsiaTheme="minorEastAsia" w:cs="Times New Roman"/>
          <w:sz w:val="20"/>
          <w:szCs w:val="20"/>
        </w:rPr>
        <w:fldChar w:fldCharType="end"/>
      </w:r>
      <w:r w:rsidRPr="00437220">
        <w:rPr>
          <w:rFonts w:eastAsiaTheme="minorEastAsia" w:cs="Times New Roman"/>
          <w:sz w:val="20"/>
          <w:szCs w:val="20"/>
        </w:rPr>
        <w:t xml:space="preserve">for an order stating constitutional questions </w:t>
      </w:r>
      <w:r w:rsidRPr="00437220">
        <w:rPr>
          <w:rFonts w:eastAsiaTheme="minorEastAsia" w:cs="Times New Roman"/>
          <w:sz w:val="20"/>
          <w:szCs w:val="20"/>
          <w:lang w:val="en-US"/>
        </w:rPr>
        <w:t>in the above appeal;</w:t>
      </w:r>
    </w:p>
    <w:p w:rsidR="000A4732" w:rsidRPr="00437220" w:rsidRDefault="000A4732" w:rsidP="000A4732">
      <w:pPr>
        <w:autoSpaceDE w:val="0"/>
        <w:autoSpaceDN w:val="0"/>
        <w:adjustRightInd w:val="0"/>
        <w:jc w:val="both"/>
        <w:rPr>
          <w:rFonts w:eastAsiaTheme="minorEastAsia" w:cs="Times New Roman"/>
          <w:sz w:val="20"/>
          <w:szCs w:val="20"/>
          <w:lang w:val="en-US"/>
        </w:rPr>
      </w:pPr>
    </w:p>
    <w:p w:rsidR="000A4732" w:rsidRPr="00437220" w:rsidRDefault="000A4732" w:rsidP="000A4732">
      <w:pPr>
        <w:autoSpaceDE w:val="0"/>
        <w:autoSpaceDN w:val="0"/>
        <w:adjustRightInd w:val="0"/>
        <w:jc w:val="both"/>
        <w:rPr>
          <w:rFonts w:eastAsiaTheme="minorEastAsia" w:cs="Times New Roman"/>
          <w:sz w:val="20"/>
          <w:szCs w:val="20"/>
          <w:lang w:val="en-US"/>
        </w:rPr>
      </w:pPr>
      <w:r w:rsidRPr="00437220">
        <w:rPr>
          <w:rFonts w:eastAsiaTheme="minorEastAsia" w:cs="Times New Roman"/>
          <w:b/>
          <w:bCs/>
          <w:sz w:val="20"/>
          <w:szCs w:val="20"/>
          <w:lang w:val="en-US"/>
        </w:rPr>
        <w:t>AND THE MATERIAL FILED</w:t>
      </w:r>
      <w:r w:rsidRPr="00437220">
        <w:rPr>
          <w:rFonts w:eastAsiaTheme="minorEastAsia" w:cs="Times New Roman"/>
          <w:sz w:val="20"/>
          <w:szCs w:val="20"/>
          <w:lang w:val="en-US"/>
        </w:rPr>
        <w:t xml:space="preserve"> having been read;</w:t>
      </w:r>
    </w:p>
    <w:p w:rsidR="000A4732" w:rsidRPr="00437220" w:rsidRDefault="000A4732" w:rsidP="000A4732">
      <w:pPr>
        <w:autoSpaceDE w:val="0"/>
        <w:autoSpaceDN w:val="0"/>
        <w:adjustRightInd w:val="0"/>
        <w:jc w:val="both"/>
        <w:rPr>
          <w:rFonts w:eastAsiaTheme="minorEastAsia" w:cs="Times New Roman"/>
          <w:sz w:val="20"/>
          <w:szCs w:val="20"/>
          <w:lang w:val="en-US"/>
        </w:rPr>
      </w:pPr>
    </w:p>
    <w:p w:rsidR="000A4732" w:rsidRPr="00437220" w:rsidRDefault="000A4732" w:rsidP="000A4732">
      <w:pPr>
        <w:autoSpaceDE w:val="0"/>
        <w:autoSpaceDN w:val="0"/>
        <w:adjustRightInd w:val="0"/>
        <w:jc w:val="both"/>
        <w:rPr>
          <w:rFonts w:eastAsiaTheme="minorEastAsia" w:cs="Times New Roman"/>
          <w:bCs/>
          <w:sz w:val="20"/>
          <w:szCs w:val="20"/>
          <w:lang w:val="en-US"/>
        </w:rPr>
      </w:pPr>
      <w:r w:rsidRPr="00437220">
        <w:rPr>
          <w:rFonts w:eastAsiaTheme="minorEastAsia" w:cs="Times New Roman"/>
          <w:b/>
          <w:bCs/>
          <w:sz w:val="20"/>
          <w:szCs w:val="20"/>
          <w:lang w:val="en-US"/>
        </w:rPr>
        <w:t>IT IS HEREBY ORDERED THAT THE CONSTITUTIONAL QUESTIONS BE STATED AS FOLLOWS:</w:t>
      </w:r>
    </w:p>
    <w:p w:rsidR="000A4732" w:rsidRPr="00437220" w:rsidRDefault="000A4732" w:rsidP="000A4732">
      <w:pPr>
        <w:autoSpaceDE w:val="0"/>
        <w:autoSpaceDN w:val="0"/>
        <w:adjustRightInd w:val="0"/>
        <w:jc w:val="both"/>
        <w:rPr>
          <w:rFonts w:eastAsiaTheme="minorEastAsia" w:cs="Times New Roman"/>
          <w:bCs/>
          <w:sz w:val="20"/>
          <w:szCs w:val="20"/>
          <w:lang w:val="en-US"/>
        </w:rPr>
      </w:pPr>
    </w:p>
    <w:p w:rsidR="000A4732" w:rsidRPr="00437220" w:rsidRDefault="000A4732" w:rsidP="000A4732">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color w:val="1A1A1A"/>
          <w:sz w:val="20"/>
          <w:szCs w:val="20"/>
        </w:rPr>
      </w:pPr>
      <w:r w:rsidRPr="00437220">
        <w:rPr>
          <w:rFonts w:eastAsiaTheme="minorEastAsia" w:cs="Times New Roman"/>
          <w:color w:val="1A1A1A"/>
          <w:sz w:val="20"/>
          <w:szCs w:val="20"/>
        </w:rPr>
        <w:t xml:space="preserve">Does section 239 of the </w:t>
      </w:r>
      <w:r w:rsidRPr="00437220">
        <w:rPr>
          <w:rFonts w:eastAsiaTheme="minorEastAsia" w:cs="Times New Roman"/>
          <w:i/>
          <w:color w:val="1A1A1A"/>
          <w:sz w:val="20"/>
          <w:szCs w:val="20"/>
        </w:rPr>
        <w:t>Election Act</w:t>
      </w:r>
      <w:r w:rsidRPr="00437220">
        <w:rPr>
          <w:rFonts w:eastAsiaTheme="minorEastAsia" w:cs="Times New Roman"/>
          <w:color w:val="1A1A1A"/>
          <w:sz w:val="20"/>
          <w:szCs w:val="20"/>
        </w:rPr>
        <w:t xml:space="preserve">, R.S.B.C. 1996, </w:t>
      </w:r>
      <w:proofErr w:type="gramStart"/>
      <w:r w:rsidRPr="00437220">
        <w:rPr>
          <w:rFonts w:eastAsiaTheme="minorEastAsia" w:cs="Times New Roman"/>
          <w:color w:val="1A1A1A"/>
          <w:sz w:val="20"/>
          <w:szCs w:val="20"/>
        </w:rPr>
        <w:t>c</w:t>
      </w:r>
      <w:proofErr w:type="gramEnd"/>
      <w:r w:rsidRPr="00437220">
        <w:rPr>
          <w:rFonts w:eastAsiaTheme="minorEastAsia" w:cs="Times New Roman"/>
          <w:color w:val="1A1A1A"/>
          <w:sz w:val="20"/>
          <w:szCs w:val="20"/>
        </w:rPr>
        <w:t>. 106, infringe section 2(</w:t>
      </w:r>
      <w:r w:rsidRPr="00437220">
        <w:rPr>
          <w:rFonts w:eastAsiaTheme="minorEastAsia" w:cs="Times New Roman"/>
          <w:i/>
          <w:color w:val="1A1A1A"/>
          <w:sz w:val="20"/>
          <w:szCs w:val="20"/>
        </w:rPr>
        <w:t>b</w:t>
      </w:r>
      <w:r w:rsidRPr="00437220">
        <w:rPr>
          <w:rFonts w:eastAsiaTheme="minorEastAsia" w:cs="Times New Roman"/>
          <w:color w:val="1A1A1A"/>
          <w:sz w:val="20"/>
          <w:szCs w:val="20"/>
        </w:rPr>
        <w:t>) of the C</w:t>
      </w:r>
      <w:r w:rsidRPr="00437220">
        <w:rPr>
          <w:rFonts w:eastAsiaTheme="minorEastAsia" w:cs="Times New Roman"/>
          <w:i/>
          <w:color w:val="1A1A1A"/>
          <w:sz w:val="20"/>
          <w:szCs w:val="20"/>
        </w:rPr>
        <w:t>anadian Charter of Rights and Freedoms</w:t>
      </w:r>
      <w:r w:rsidRPr="00437220">
        <w:rPr>
          <w:rFonts w:eastAsiaTheme="minorEastAsia" w:cs="Times New Roman"/>
          <w:color w:val="1A1A1A"/>
          <w:sz w:val="20"/>
          <w:szCs w:val="20"/>
        </w:rPr>
        <w:t>?</w:t>
      </w:r>
    </w:p>
    <w:p w:rsidR="000A4732" w:rsidRPr="00437220" w:rsidRDefault="000A4732" w:rsidP="000A4732">
      <w:pPr>
        <w:autoSpaceDE w:val="0"/>
        <w:autoSpaceDN w:val="0"/>
        <w:adjustRightInd w:val="0"/>
        <w:ind w:left="720"/>
        <w:contextualSpacing/>
        <w:rPr>
          <w:rFonts w:eastAsiaTheme="minorEastAsia" w:cs="Times New Roman"/>
          <w:color w:val="1A1A1A"/>
          <w:sz w:val="20"/>
          <w:szCs w:val="20"/>
        </w:rPr>
      </w:pPr>
    </w:p>
    <w:p w:rsidR="000A4732" w:rsidRPr="00437220" w:rsidRDefault="000A4732" w:rsidP="000A4732">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color w:val="1A1A1A"/>
          <w:sz w:val="20"/>
          <w:szCs w:val="20"/>
        </w:rPr>
      </w:pPr>
      <w:r w:rsidRPr="00437220">
        <w:rPr>
          <w:rFonts w:eastAsiaTheme="minorEastAsia" w:cs="Times New Roman"/>
          <w:color w:val="1A1A1A"/>
          <w:sz w:val="20"/>
          <w:szCs w:val="20"/>
        </w:rPr>
        <w:t xml:space="preserve">If so, is the infringement a reasonable limit prescribed by law as can be demonstrably justified in a free and democratic society under section 1 of the </w:t>
      </w:r>
      <w:r w:rsidRPr="00437220">
        <w:rPr>
          <w:rFonts w:eastAsiaTheme="minorEastAsia" w:cs="Times New Roman"/>
          <w:i/>
          <w:color w:val="1A1A1A"/>
          <w:sz w:val="20"/>
          <w:szCs w:val="20"/>
        </w:rPr>
        <w:t>Canadian Charter of Rights and Freedoms</w:t>
      </w:r>
      <w:r w:rsidRPr="00437220">
        <w:rPr>
          <w:rFonts w:eastAsiaTheme="minorEastAsia" w:cs="Times New Roman"/>
          <w:color w:val="1A1A1A"/>
          <w:sz w:val="20"/>
          <w:szCs w:val="20"/>
        </w:rPr>
        <w:t>?</w:t>
      </w:r>
    </w:p>
    <w:p w:rsidR="000A4732" w:rsidRPr="00437220" w:rsidRDefault="000A4732" w:rsidP="000A4732">
      <w:pPr>
        <w:autoSpaceDE w:val="0"/>
        <w:autoSpaceDN w:val="0"/>
        <w:adjustRightInd w:val="0"/>
        <w:ind w:left="720"/>
        <w:contextualSpacing/>
        <w:rPr>
          <w:rFonts w:eastAsiaTheme="minorEastAsia" w:cs="Times New Roman"/>
          <w:b/>
          <w:bCs/>
          <w:sz w:val="20"/>
          <w:szCs w:val="20"/>
          <w:lang w:val="en-US"/>
        </w:rPr>
      </w:pPr>
    </w:p>
    <w:p w:rsidR="000A4732" w:rsidRPr="00437220" w:rsidRDefault="000A4732" w:rsidP="000A47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r w:rsidRPr="00437220">
        <w:rPr>
          <w:rFonts w:eastAsiaTheme="minorEastAsia" w:cs="Times New Roman"/>
          <w:sz w:val="20"/>
          <w:szCs w:val="20"/>
          <w:lang w:val="en-US"/>
        </w:rPr>
        <w:t xml:space="preserve">Any attorney general who intervenes pursuant to par. 61(4) of the </w:t>
      </w:r>
      <w:r w:rsidRPr="00437220">
        <w:rPr>
          <w:rFonts w:eastAsiaTheme="minorEastAsia" w:cs="Times New Roman"/>
          <w:i/>
          <w:sz w:val="20"/>
          <w:szCs w:val="20"/>
          <w:lang w:val="en-US"/>
        </w:rPr>
        <w:t>Rules of the Supreme Court of Canada</w:t>
      </w:r>
      <w:r w:rsidRPr="00437220">
        <w:rPr>
          <w:rFonts w:eastAsiaTheme="minorEastAsia" w:cs="Times New Roman"/>
          <w:sz w:val="20"/>
          <w:szCs w:val="20"/>
          <w:lang w:val="en-US"/>
        </w:rPr>
        <w:t xml:space="preserve"> shall pay the appellant and respondent the costs of any additional disbursements they incur as a result of the intervention.</w:t>
      </w:r>
    </w:p>
    <w:p w:rsidR="000A4732" w:rsidRPr="00437220" w:rsidRDefault="000A4732" w:rsidP="000A47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p>
    <w:p w:rsidR="000A4732" w:rsidRPr="00437220" w:rsidRDefault="000A4732" w:rsidP="000A4732">
      <w:pPr>
        <w:autoSpaceDE w:val="0"/>
        <w:autoSpaceDN w:val="0"/>
        <w:adjustRightInd w:val="0"/>
        <w:jc w:val="both"/>
        <w:rPr>
          <w:rFonts w:eastAsiaTheme="minorEastAsia" w:cs="Times New Roman"/>
          <w:bCs/>
          <w:sz w:val="20"/>
          <w:szCs w:val="20"/>
          <w:lang w:val="en-US"/>
        </w:rPr>
      </w:pPr>
    </w:p>
    <w:p w:rsidR="000A4732" w:rsidRPr="00437220" w:rsidRDefault="000A4732" w:rsidP="000A4732">
      <w:pPr>
        <w:autoSpaceDE w:val="0"/>
        <w:autoSpaceDN w:val="0"/>
        <w:adjustRightInd w:val="0"/>
        <w:jc w:val="both"/>
        <w:rPr>
          <w:rFonts w:eastAsiaTheme="minorEastAsia" w:cs="Times New Roman"/>
          <w:bCs/>
          <w:sz w:val="20"/>
          <w:szCs w:val="20"/>
          <w:lang w:val="en-US"/>
        </w:rPr>
      </w:pPr>
    </w:p>
    <w:p w:rsidR="000A4732" w:rsidRPr="00437220" w:rsidRDefault="000A4732" w:rsidP="000A4732">
      <w:pPr>
        <w:autoSpaceDE w:val="0"/>
        <w:autoSpaceDN w:val="0"/>
        <w:adjustRightInd w:val="0"/>
        <w:jc w:val="both"/>
        <w:rPr>
          <w:rFonts w:eastAsiaTheme="minorEastAsia" w:cs="Times New Roman"/>
          <w:sz w:val="20"/>
          <w:szCs w:val="20"/>
          <w:lang w:val="fr-CA"/>
        </w:rPr>
      </w:pPr>
      <w:r w:rsidRPr="00437220">
        <w:rPr>
          <w:rFonts w:eastAsiaTheme="minorEastAsia" w:cs="Times New Roman"/>
          <w:b/>
          <w:bCs/>
          <w:sz w:val="20"/>
          <w:szCs w:val="20"/>
          <w:lang w:val="fr-CA"/>
        </w:rPr>
        <w:t>À LA SUITE DE LA DEMANDE</w:t>
      </w:r>
      <w:r w:rsidRPr="00437220">
        <w:rPr>
          <w:rFonts w:eastAsiaTheme="minorEastAsia" w:cs="Times New Roman"/>
          <w:sz w:val="20"/>
          <w:szCs w:val="20"/>
          <w:lang w:val="fr-CA"/>
        </w:rPr>
        <w:t xml:space="preserve"> de l’appelante visant à obtenir la formulation de questions constitutionnelles dans l’appel susmentionné;</w:t>
      </w:r>
    </w:p>
    <w:p w:rsidR="000A4732" w:rsidRPr="00437220" w:rsidRDefault="000A4732" w:rsidP="000A4732">
      <w:pPr>
        <w:autoSpaceDE w:val="0"/>
        <w:autoSpaceDN w:val="0"/>
        <w:adjustRightInd w:val="0"/>
        <w:rPr>
          <w:rFonts w:eastAsiaTheme="minorEastAsia" w:cs="Times New Roman"/>
          <w:sz w:val="20"/>
          <w:szCs w:val="20"/>
          <w:lang w:val="fr-CA"/>
        </w:rPr>
      </w:pPr>
    </w:p>
    <w:p w:rsidR="000A4732" w:rsidRPr="00437220" w:rsidRDefault="000A4732" w:rsidP="000A4732">
      <w:pPr>
        <w:autoSpaceDE w:val="0"/>
        <w:autoSpaceDN w:val="0"/>
        <w:adjustRightInd w:val="0"/>
        <w:rPr>
          <w:rFonts w:eastAsiaTheme="minorEastAsia" w:cs="Times New Roman"/>
          <w:sz w:val="20"/>
          <w:szCs w:val="20"/>
          <w:lang w:val="fr-CA"/>
        </w:rPr>
      </w:pPr>
      <w:r w:rsidRPr="00437220">
        <w:rPr>
          <w:rFonts w:eastAsiaTheme="minorEastAsia" w:cs="Times New Roman"/>
          <w:b/>
          <w:bCs/>
          <w:sz w:val="20"/>
          <w:szCs w:val="20"/>
          <w:lang w:val="fr-CA"/>
        </w:rPr>
        <w:t>ET APRÈS AVOIR LU</w:t>
      </w:r>
      <w:r w:rsidRPr="00437220">
        <w:rPr>
          <w:rFonts w:eastAsiaTheme="minorEastAsia" w:cs="Times New Roman"/>
          <w:sz w:val="20"/>
          <w:szCs w:val="20"/>
          <w:lang w:val="fr-CA"/>
        </w:rPr>
        <w:t xml:space="preserve"> la documentation déposée,</w:t>
      </w:r>
    </w:p>
    <w:p w:rsidR="000A4732" w:rsidRPr="00437220" w:rsidRDefault="000A4732" w:rsidP="000A4732">
      <w:pPr>
        <w:autoSpaceDE w:val="0"/>
        <w:autoSpaceDN w:val="0"/>
        <w:adjustRightInd w:val="0"/>
        <w:rPr>
          <w:rFonts w:eastAsiaTheme="minorEastAsia" w:cs="Times New Roman"/>
          <w:sz w:val="20"/>
          <w:szCs w:val="20"/>
          <w:lang w:val="fr-CA"/>
        </w:rPr>
      </w:pPr>
    </w:p>
    <w:p w:rsidR="000A4732" w:rsidRPr="00437220" w:rsidRDefault="000A4732" w:rsidP="000A4732">
      <w:pPr>
        <w:autoSpaceDE w:val="0"/>
        <w:autoSpaceDN w:val="0"/>
        <w:adjustRightInd w:val="0"/>
        <w:rPr>
          <w:rFonts w:eastAsiaTheme="minorEastAsia" w:cs="Times New Roman"/>
          <w:b/>
          <w:bCs/>
          <w:sz w:val="20"/>
          <w:szCs w:val="20"/>
          <w:lang w:val="fr-CA"/>
        </w:rPr>
      </w:pPr>
      <w:r w:rsidRPr="00437220">
        <w:rPr>
          <w:rFonts w:eastAsiaTheme="minorEastAsia" w:cs="Times New Roman"/>
          <w:b/>
          <w:bCs/>
          <w:sz w:val="20"/>
          <w:szCs w:val="20"/>
          <w:lang w:val="fr-CA"/>
        </w:rPr>
        <w:t>LES QUESTIONS CONSTITUTIONNELLES SUIVANTES SONT FORMULÉES :</w:t>
      </w:r>
    </w:p>
    <w:p w:rsidR="000A4732" w:rsidRPr="00437220" w:rsidRDefault="000A4732" w:rsidP="000A4732">
      <w:pPr>
        <w:autoSpaceDE w:val="0"/>
        <w:autoSpaceDN w:val="0"/>
        <w:adjustRightInd w:val="0"/>
        <w:rPr>
          <w:rFonts w:eastAsiaTheme="minorEastAsia" w:cs="Times New Roman"/>
          <w:b/>
          <w:bCs/>
          <w:sz w:val="20"/>
          <w:szCs w:val="20"/>
          <w:lang w:val="fr-CA"/>
        </w:rPr>
      </w:pPr>
    </w:p>
    <w:p w:rsidR="000A4732" w:rsidRPr="00437220" w:rsidRDefault="000A4732" w:rsidP="000A4732">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color w:val="1A1A1A"/>
          <w:sz w:val="20"/>
          <w:szCs w:val="20"/>
          <w:lang w:val="fr-CA"/>
        </w:rPr>
      </w:pPr>
      <w:r w:rsidRPr="00437220">
        <w:rPr>
          <w:rFonts w:eastAsiaTheme="minorEastAsia" w:cs="Times New Roman"/>
          <w:color w:val="1A1A1A"/>
          <w:sz w:val="20"/>
          <w:szCs w:val="20"/>
          <w:lang w:val="fr-CA"/>
        </w:rPr>
        <w:t xml:space="preserve">L’article 239 de </w:t>
      </w:r>
      <w:proofErr w:type="gramStart"/>
      <w:r w:rsidRPr="00437220">
        <w:rPr>
          <w:rFonts w:eastAsiaTheme="minorEastAsia" w:cs="Times New Roman"/>
          <w:color w:val="1A1A1A"/>
          <w:sz w:val="20"/>
          <w:szCs w:val="20"/>
          <w:lang w:val="fr-CA"/>
        </w:rPr>
        <w:t xml:space="preserve">la </w:t>
      </w:r>
      <w:proofErr w:type="spellStart"/>
      <w:r w:rsidRPr="00437220">
        <w:rPr>
          <w:rFonts w:eastAsiaTheme="minorEastAsia" w:cs="Times New Roman"/>
          <w:i/>
          <w:color w:val="1A1A1A"/>
          <w:sz w:val="20"/>
          <w:szCs w:val="20"/>
          <w:lang w:val="fr-CA"/>
        </w:rPr>
        <w:t>Election</w:t>
      </w:r>
      <w:proofErr w:type="spellEnd"/>
      <w:proofErr w:type="gramEnd"/>
      <w:r w:rsidRPr="00437220">
        <w:rPr>
          <w:rFonts w:eastAsiaTheme="minorEastAsia" w:cs="Times New Roman"/>
          <w:i/>
          <w:color w:val="1A1A1A"/>
          <w:sz w:val="20"/>
          <w:szCs w:val="20"/>
          <w:lang w:val="fr-CA"/>
        </w:rPr>
        <w:t xml:space="preserve"> </w:t>
      </w:r>
      <w:proofErr w:type="spellStart"/>
      <w:r w:rsidRPr="00437220">
        <w:rPr>
          <w:rFonts w:eastAsiaTheme="minorEastAsia" w:cs="Times New Roman"/>
          <w:i/>
          <w:color w:val="1A1A1A"/>
          <w:sz w:val="20"/>
          <w:szCs w:val="20"/>
          <w:lang w:val="fr-CA"/>
        </w:rPr>
        <w:t>Act</w:t>
      </w:r>
      <w:proofErr w:type="spellEnd"/>
      <w:r w:rsidRPr="00437220">
        <w:rPr>
          <w:rFonts w:eastAsiaTheme="minorEastAsia" w:cs="Times New Roman"/>
          <w:color w:val="1A1A1A"/>
          <w:sz w:val="20"/>
          <w:szCs w:val="20"/>
          <w:lang w:val="fr-CA"/>
        </w:rPr>
        <w:t>, R.S.B.C. 1996, c. 106, contrevient-il à l’alinéa 2</w:t>
      </w:r>
      <w:r w:rsidRPr="00437220">
        <w:rPr>
          <w:rFonts w:eastAsiaTheme="minorEastAsia" w:cs="Times New Roman"/>
          <w:i/>
          <w:color w:val="1A1A1A"/>
          <w:sz w:val="20"/>
          <w:szCs w:val="20"/>
          <w:lang w:val="fr-CA"/>
        </w:rPr>
        <w:t>b</w:t>
      </w:r>
      <w:r w:rsidRPr="00437220">
        <w:rPr>
          <w:rFonts w:eastAsiaTheme="minorEastAsia" w:cs="Times New Roman"/>
          <w:color w:val="1A1A1A"/>
          <w:sz w:val="20"/>
          <w:szCs w:val="20"/>
          <w:lang w:val="fr-CA"/>
        </w:rPr>
        <w:t xml:space="preserve">) de la </w:t>
      </w:r>
      <w:r w:rsidRPr="00437220">
        <w:rPr>
          <w:rFonts w:eastAsiaTheme="minorEastAsia" w:cs="Times New Roman"/>
          <w:i/>
          <w:color w:val="1A1A1A"/>
          <w:sz w:val="20"/>
          <w:szCs w:val="20"/>
          <w:lang w:val="fr-CA"/>
        </w:rPr>
        <w:t>Charte canadienne des droits et libertés</w:t>
      </w:r>
      <w:r w:rsidRPr="00437220">
        <w:rPr>
          <w:rFonts w:eastAsiaTheme="minorEastAsia" w:cs="Times New Roman"/>
          <w:color w:val="1A1A1A"/>
          <w:sz w:val="20"/>
          <w:szCs w:val="20"/>
          <w:lang w:val="fr-CA"/>
        </w:rPr>
        <w:t>?</w:t>
      </w:r>
    </w:p>
    <w:p w:rsidR="000A4732" w:rsidRPr="00437220" w:rsidRDefault="000A4732" w:rsidP="000A47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color w:val="1A1A1A"/>
          <w:sz w:val="20"/>
          <w:szCs w:val="20"/>
          <w:lang w:val="fr-CA"/>
        </w:rPr>
      </w:pPr>
    </w:p>
    <w:p w:rsidR="000A4732" w:rsidRPr="00437220" w:rsidRDefault="000A4732" w:rsidP="000A4732">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color w:val="1A1A1A"/>
          <w:sz w:val="20"/>
          <w:szCs w:val="20"/>
          <w:lang w:val="fr-CA"/>
        </w:rPr>
      </w:pPr>
      <w:r w:rsidRPr="00437220">
        <w:rPr>
          <w:rFonts w:eastAsiaTheme="minorEastAsia" w:cs="Times New Roman"/>
          <w:color w:val="1A1A1A"/>
          <w:sz w:val="20"/>
          <w:szCs w:val="20"/>
          <w:lang w:val="fr-CA"/>
        </w:rPr>
        <w:t xml:space="preserve">Dans l’affirmative, s’agit-il d’une violation constituant une limite raisonnable, établie par une règle de droit et dont la justification peut se démontrer dans le cadre d’une société libre et démocratique conformément à l’article premier de la </w:t>
      </w:r>
      <w:r w:rsidRPr="00437220">
        <w:rPr>
          <w:rFonts w:eastAsiaTheme="minorEastAsia" w:cs="Times New Roman"/>
          <w:i/>
          <w:color w:val="1A1A1A"/>
          <w:sz w:val="20"/>
          <w:szCs w:val="20"/>
          <w:lang w:val="fr-CA"/>
        </w:rPr>
        <w:t>Charte canadienne des droits et libertés</w:t>
      </w:r>
      <w:r w:rsidRPr="00437220">
        <w:rPr>
          <w:rFonts w:eastAsiaTheme="minorEastAsia" w:cs="Times New Roman"/>
          <w:color w:val="1A1A1A"/>
          <w:sz w:val="20"/>
          <w:szCs w:val="20"/>
          <w:lang w:val="fr-CA"/>
        </w:rPr>
        <w:t>?</w:t>
      </w:r>
    </w:p>
    <w:p w:rsidR="000A4732" w:rsidRPr="00437220" w:rsidRDefault="000A4732" w:rsidP="000A47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p>
    <w:p w:rsidR="005D3E3E" w:rsidRPr="00437220" w:rsidRDefault="005D3E3E">
      <w:pPr>
        <w:rPr>
          <w:rFonts w:eastAsiaTheme="minorEastAsia" w:cs="Times New Roman"/>
          <w:sz w:val="20"/>
          <w:szCs w:val="20"/>
          <w:lang w:val="fr-CA"/>
        </w:rPr>
      </w:pPr>
      <w:r w:rsidRPr="00437220">
        <w:rPr>
          <w:rFonts w:eastAsiaTheme="minorEastAsia" w:cs="Times New Roman"/>
          <w:sz w:val="20"/>
          <w:szCs w:val="20"/>
          <w:lang w:val="fr-CA"/>
        </w:rPr>
        <w:br w:type="page"/>
      </w:r>
    </w:p>
    <w:p w:rsidR="000A4732" w:rsidRPr="00437220" w:rsidRDefault="000A4732" w:rsidP="000A47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FR"/>
        </w:rPr>
      </w:pPr>
      <w:r w:rsidRPr="00437220">
        <w:rPr>
          <w:rFonts w:eastAsiaTheme="minorEastAsia" w:cs="Times New Roman"/>
          <w:sz w:val="20"/>
          <w:szCs w:val="20"/>
          <w:lang w:val="fr-CA"/>
        </w:rPr>
        <w:lastRenderedPageBreak/>
        <w:t>T</w:t>
      </w:r>
      <w:r w:rsidRPr="00437220">
        <w:rPr>
          <w:rFonts w:eastAsiaTheme="minorEastAsia" w:cs="Times New Roman"/>
          <w:sz w:val="20"/>
          <w:szCs w:val="20"/>
          <w:lang w:val="fr-FR"/>
        </w:rPr>
        <w:t xml:space="preserve">out procureur général qui interviendra en vertu du par. 61(4) des </w:t>
      </w:r>
      <w:r w:rsidRPr="00437220">
        <w:rPr>
          <w:rFonts w:eastAsiaTheme="minorEastAsia" w:cs="Times New Roman"/>
          <w:i/>
          <w:iCs/>
          <w:sz w:val="20"/>
          <w:szCs w:val="20"/>
          <w:lang w:val="fr-FR"/>
        </w:rPr>
        <w:t>Règles de la Cour suprême du Canada</w:t>
      </w:r>
      <w:r w:rsidRPr="00437220">
        <w:rPr>
          <w:rFonts w:eastAsiaTheme="minorEastAsia" w:cs="Times New Roman"/>
          <w:sz w:val="20"/>
          <w:szCs w:val="20"/>
          <w:lang w:val="fr-FR"/>
        </w:rPr>
        <w:t xml:space="preserve"> sera tenu de payer à l’appelante et à l’intimé les dépens supplémentaires résultant de son intervention.</w:t>
      </w:r>
    </w:p>
    <w:p w:rsidR="000A4732" w:rsidRPr="00437220" w:rsidRDefault="000A4732" w:rsidP="000A4732">
      <w:pPr>
        <w:tabs>
          <w:tab w:val="left" w:pos="-1440"/>
          <w:tab w:val="left" w:pos="-720"/>
        </w:tabs>
        <w:jc w:val="both"/>
        <w:rPr>
          <w:rFonts w:eastAsia="Times New Roman" w:cs="Times New Roman"/>
          <w:sz w:val="20"/>
          <w:szCs w:val="20"/>
          <w:lang w:val="fr-FR" w:eastAsia="en-CA"/>
        </w:rPr>
      </w:pPr>
    </w:p>
    <w:p w:rsidR="000A4732" w:rsidRPr="00437220" w:rsidRDefault="00437220" w:rsidP="000A4732">
      <w:pPr>
        <w:tabs>
          <w:tab w:val="left" w:pos="-1440"/>
          <w:tab w:val="left" w:pos="-720"/>
        </w:tabs>
        <w:jc w:val="both"/>
        <w:rPr>
          <w:rFonts w:eastAsia="Times New Roman" w:cs="Times New Roman"/>
          <w:sz w:val="20"/>
          <w:szCs w:val="20"/>
          <w:lang w:val="fr-CA" w:eastAsia="en-CA"/>
        </w:rPr>
      </w:pPr>
      <w:r w:rsidRPr="00437220">
        <w:rPr>
          <w:rFonts w:eastAsia="Times New Roman" w:cs="Times New Roman"/>
          <w:sz w:val="20"/>
          <w:szCs w:val="20"/>
          <w:lang w:val="fr-CA" w:eastAsia="en-CA"/>
        </w:rPr>
        <w:pict>
          <v:rect id="_x0000_i1078" style="width:2in;height:1pt" o:hrpct="0" o:hralign="center" o:hrstd="t" o:hrnoshade="t" o:hr="t" fillcolor="black [3213]" stroked="f"/>
        </w:pict>
      </w:r>
    </w:p>
    <w:p w:rsidR="000A4732" w:rsidRPr="00437220" w:rsidRDefault="000A4732" w:rsidP="000A4732">
      <w:pPr>
        <w:rPr>
          <w:rFonts w:eastAsia="Times New Roman" w:cs="Times New Roman"/>
          <w:sz w:val="20"/>
          <w:szCs w:val="20"/>
          <w:lang w:val="fr-CA" w:eastAsia="en-CA"/>
        </w:rPr>
      </w:pPr>
    </w:p>
    <w:p w:rsidR="000A4732" w:rsidRPr="00437220" w:rsidRDefault="000A4732" w:rsidP="000A4732">
      <w:pPr>
        <w:tabs>
          <w:tab w:val="left" w:pos="-1440"/>
          <w:tab w:val="left" w:pos="-720"/>
        </w:tabs>
        <w:jc w:val="both"/>
        <w:rPr>
          <w:rFonts w:eastAsia="Times New Roman" w:cs="Times New Roman"/>
          <w:sz w:val="20"/>
          <w:szCs w:val="20"/>
          <w:lang w:val="fr-CA" w:eastAsia="en-CA"/>
        </w:rPr>
      </w:pPr>
      <w:r w:rsidRPr="00437220">
        <w:rPr>
          <w:rFonts w:eastAsia="Times New Roman" w:cs="Times New Roman"/>
          <w:sz w:val="20"/>
          <w:szCs w:val="20"/>
          <w:lang w:val="fr-CA" w:eastAsia="en-CA"/>
        </w:rPr>
        <w:t>12.02.2016</w:t>
      </w:r>
    </w:p>
    <w:p w:rsidR="000A4732" w:rsidRPr="00437220" w:rsidRDefault="000A4732" w:rsidP="000A4732">
      <w:pPr>
        <w:tabs>
          <w:tab w:val="left" w:pos="-1440"/>
          <w:tab w:val="left" w:pos="-720"/>
        </w:tabs>
        <w:jc w:val="both"/>
        <w:rPr>
          <w:rFonts w:eastAsia="Times New Roman" w:cs="Times New Roman"/>
          <w:sz w:val="20"/>
          <w:szCs w:val="20"/>
          <w:lang w:val="fr-CA" w:eastAsia="en-CA"/>
        </w:rPr>
      </w:pPr>
    </w:p>
    <w:p w:rsidR="000A4732" w:rsidRPr="00437220" w:rsidRDefault="000A4732" w:rsidP="000A4732">
      <w:pPr>
        <w:tabs>
          <w:tab w:val="left" w:pos="-1440"/>
          <w:tab w:val="left" w:pos="-720"/>
        </w:tabs>
        <w:jc w:val="both"/>
        <w:rPr>
          <w:rFonts w:eastAsia="Times New Roman" w:cs="Times New Roman"/>
          <w:sz w:val="20"/>
          <w:szCs w:val="20"/>
          <w:lang w:val="fr-CA" w:eastAsia="en-CA"/>
        </w:rPr>
      </w:pPr>
      <w:proofErr w:type="spellStart"/>
      <w:r w:rsidRPr="00437220">
        <w:rPr>
          <w:rFonts w:eastAsia="Times New Roman" w:cs="Times New Roman"/>
          <w:sz w:val="20"/>
          <w:szCs w:val="20"/>
          <w:lang w:val="fr-CA" w:eastAsia="en-CA"/>
        </w:rPr>
        <w:t>Before</w:t>
      </w:r>
      <w:proofErr w:type="spellEnd"/>
      <w:r w:rsidRPr="00437220">
        <w:rPr>
          <w:rFonts w:eastAsia="Times New Roman" w:cs="Times New Roman"/>
          <w:sz w:val="20"/>
          <w:szCs w:val="20"/>
          <w:lang w:val="fr-CA" w:eastAsia="en-CA"/>
        </w:rPr>
        <w:t xml:space="preserve"> / Devant :   CROMWELL, MOLDAVER, WAGNER, GASCON AND BROWN J. / LES JUGES CROMWELL, MOLDAVER, WAGNER, GASCON ET BROWN</w:t>
      </w:r>
    </w:p>
    <w:p w:rsidR="000A4732" w:rsidRPr="00437220" w:rsidRDefault="000A4732" w:rsidP="000A4732">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141"/>
        <w:gridCol w:w="4230"/>
      </w:tblGrid>
      <w:tr w:rsidR="000A4732" w:rsidRPr="00437220" w:rsidTr="00F732B8">
        <w:trPr>
          <w:trHeight w:val="151"/>
        </w:trPr>
        <w:tc>
          <w:tcPr>
            <w:tcW w:w="4338" w:type="dxa"/>
          </w:tcPr>
          <w:p w:rsidR="000A4732" w:rsidRPr="00437220" w:rsidRDefault="000A4732" w:rsidP="000A4732">
            <w:pPr>
              <w:rPr>
                <w:b/>
              </w:rPr>
            </w:pPr>
            <w:r w:rsidRPr="00437220">
              <w:rPr>
                <w:b/>
                <w:bCs/>
              </w:rPr>
              <w:t>Motion for a stay of execution</w:t>
            </w:r>
          </w:p>
        </w:tc>
        <w:tc>
          <w:tcPr>
            <w:tcW w:w="1170" w:type="dxa"/>
          </w:tcPr>
          <w:p w:rsidR="000A4732" w:rsidRPr="00437220" w:rsidRDefault="000A4732" w:rsidP="000A4732">
            <w:pPr>
              <w:jc w:val="both"/>
            </w:pPr>
          </w:p>
          <w:p w:rsidR="000A4732" w:rsidRPr="00437220" w:rsidRDefault="000A4732" w:rsidP="000A4732">
            <w:pPr>
              <w:jc w:val="both"/>
            </w:pPr>
          </w:p>
        </w:tc>
        <w:tc>
          <w:tcPr>
            <w:tcW w:w="4327" w:type="dxa"/>
          </w:tcPr>
          <w:p w:rsidR="000A4732" w:rsidRPr="00437220" w:rsidRDefault="000A4732" w:rsidP="000A4732">
            <w:pPr>
              <w:jc w:val="both"/>
              <w:rPr>
                <w:b/>
                <w:bCs/>
                <w:lang w:val="fr-CA"/>
              </w:rPr>
            </w:pPr>
            <w:r w:rsidRPr="00437220">
              <w:rPr>
                <w:b/>
                <w:bCs/>
                <w:lang w:val="fr-CA"/>
              </w:rPr>
              <w:t>Requête en vue d’obtenir un sursis à l’exécution</w:t>
            </w:r>
          </w:p>
        </w:tc>
      </w:tr>
      <w:tr w:rsidR="000A4732" w:rsidRPr="00437220" w:rsidTr="00F732B8">
        <w:trPr>
          <w:trHeight w:val="150"/>
        </w:trPr>
        <w:tc>
          <w:tcPr>
            <w:tcW w:w="4338" w:type="dxa"/>
          </w:tcPr>
          <w:p w:rsidR="000A4732" w:rsidRPr="00437220" w:rsidRDefault="000A4732" w:rsidP="000A4732">
            <w:pPr>
              <w:tabs>
                <w:tab w:val="left" w:pos="-1440"/>
                <w:tab w:val="left" w:pos="-720"/>
              </w:tabs>
              <w:jc w:val="both"/>
            </w:pPr>
            <w:proofErr w:type="spellStart"/>
            <w:r w:rsidRPr="00437220">
              <w:t>Outhonesavan</w:t>
            </w:r>
            <w:proofErr w:type="spellEnd"/>
            <w:r w:rsidRPr="00437220">
              <w:t xml:space="preserve"> K. </w:t>
            </w:r>
            <w:proofErr w:type="spellStart"/>
            <w:r w:rsidRPr="00437220">
              <w:t>Bounpraseuth</w:t>
            </w:r>
            <w:proofErr w:type="spellEnd"/>
          </w:p>
          <w:p w:rsidR="000A4732" w:rsidRPr="00437220" w:rsidRDefault="000A4732" w:rsidP="000A4732">
            <w:pPr>
              <w:tabs>
                <w:tab w:val="left" w:pos="-1440"/>
                <w:tab w:val="left" w:pos="-720"/>
              </w:tabs>
              <w:jc w:val="both"/>
            </w:pPr>
          </w:p>
          <w:p w:rsidR="000A4732" w:rsidRPr="00437220" w:rsidRDefault="000A4732" w:rsidP="000A4732">
            <w:pPr>
              <w:tabs>
                <w:tab w:val="left" w:pos="-1440"/>
                <w:tab w:val="left" w:pos="-720"/>
              </w:tabs>
              <w:jc w:val="both"/>
            </w:pPr>
            <w:r w:rsidRPr="00437220">
              <w:tab/>
              <w:t>v. (36318)</w:t>
            </w:r>
          </w:p>
          <w:p w:rsidR="000A4732" w:rsidRPr="00437220" w:rsidRDefault="000A4732" w:rsidP="000A4732">
            <w:pPr>
              <w:tabs>
                <w:tab w:val="left" w:pos="-1440"/>
                <w:tab w:val="left" w:pos="-720"/>
              </w:tabs>
              <w:jc w:val="both"/>
            </w:pPr>
          </w:p>
          <w:p w:rsidR="000A4732" w:rsidRPr="00437220" w:rsidRDefault="000A4732" w:rsidP="000A4732">
            <w:pPr>
              <w:tabs>
                <w:tab w:val="left" w:pos="-1440"/>
                <w:tab w:val="left" w:pos="-720"/>
              </w:tabs>
              <w:jc w:val="both"/>
            </w:pPr>
            <w:r w:rsidRPr="00437220">
              <w:t>York University (Ont.)</w:t>
            </w:r>
          </w:p>
        </w:tc>
        <w:tc>
          <w:tcPr>
            <w:tcW w:w="1170" w:type="dxa"/>
          </w:tcPr>
          <w:p w:rsidR="000A4732" w:rsidRPr="00437220" w:rsidRDefault="000A4732" w:rsidP="000A4732">
            <w:pPr>
              <w:jc w:val="both"/>
            </w:pPr>
          </w:p>
        </w:tc>
        <w:tc>
          <w:tcPr>
            <w:tcW w:w="4327" w:type="dxa"/>
          </w:tcPr>
          <w:p w:rsidR="000A4732" w:rsidRPr="00437220" w:rsidRDefault="000A4732" w:rsidP="000A4732">
            <w:pPr>
              <w:jc w:val="both"/>
            </w:pPr>
          </w:p>
        </w:tc>
      </w:tr>
    </w:tbl>
    <w:p w:rsidR="000A4732" w:rsidRPr="00437220" w:rsidRDefault="000A4732" w:rsidP="000A4732">
      <w:pPr>
        <w:jc w:val="both"/>
        <w:rPr>
          <w:rFonts w:eastAsia="Times New Roman" w:cs="Times New Roman"/>
          <w:sz w:val="20"/>
          <w:szCs w:val="20"/>
          <w:lang w:eastAsia="en-CA"/>
        </w:rPr>
      </w:pPr>
    </w:p>
    <w:p w:rsidR="000A4732" w:rsidRPr="00437220" w:rsidRDefault="000A4732" w:rsidP="000A4732">
      <w:pPr>
        <w:tabs>
          <w:tab w:val="left" w:pos="-1440"/>
          <w:tab w:val="left" w:pos="-720"/>
        </w:tabs>
        <w:jc w:val="both"/>
        <w:rPr>
          <w:rFonts w:eastAsia="Times New Roman" w:cs="Times New Roman"/>
          <w:sz w:val="20"/>
          <w:szCs w:val="20"/>
          <w:lang w:val="fr-CA" w:eastAsia="en-CA"/>
        </w:rPr>
      </w:pPr>
      <w:r w:rsidRPr="00437220">
        <w:rPr>
          <w:rFonts w:eastAsia="Times New Roman" w:cs="Times New Roman"/>
          <w:b/>
          <w:sz w:val="20"/>
          <w:szCs w:val="20"/>
          <w:lang w:val="fr-CA" w:eastAsia="en-CA"/>
        </w:rPr>
        <w:t>DISMISSED / REJETÉE</w:t>
      </w:r>
    </w:p>
    <w:p w:rsidR="000A4732" w:rsidRPr="00437220" w:rsidRDefault="000A4732" w:rsidP="000A4732">
      <w:pPr>
        <w:tabs>
          <w:tab w:val="left" w:pos="-1440"/>
          <w:tab w:val="left" w:pos="-720"/>
        </w:tabs>
        <w:jc w:val="both"/>
        <w:rPr>
          <w:rFonts w:eastAsia="Times New Roman" w:cs="Times New Roman"/>
          <w:sz w:val="20"/>
          <w:szCs w:val="20"/>
          <w:lang w:eastAsia="en-CA"/>
        </w:rPr>
      </w:pPr>
    </w:p>
    <w:p w:rsidR="000A4732" w:rsidRPr="00437220" w:rsidRDefault="000A4732" w:rsidP="000A4732">
      <w:pPr>
        <w:jc w:val="both"/>
        <w:rPr>
          <w:sz w:val="20"/>
          <w:szCs w:val="20"/>
        </w:rPr>
      </w:pPr>
      <w:r w:rsidRPr="00437220">
        <w:rPr>
          <w:b/>
          <w:sz w:val="20"/>
          <w:szCs w:val="20"/>
        </w:rPr>
        <w:t>UPON APPLICATION</w:t>
      </w:r>
      <w:r w:rsidRPr="00437220">
        <w:rPr>
          <w:sz w:val="20"/>
          <w:szCs w:val="20"/>
        </w:rPr>
        <w:t xml:space="preserve"> by the applicant for a stay of execution of the Supreme Court of Canada’s judgment dated May 21, 2015;</w:t>
      </w:r>
    </w:p>
    <w:p w:rsidR="000A4732" w:rsidRPr="00437220" w:rsidRDefault="000A4732" w:rsidP="000A4732">
      <w:pPr>
        <w:jc w:val="both"/>
        <w:rPr>
          <w:sz w:val="20"/>
          <w:szCs w:val="20"/>
        </w:rPr>
      </w:pPr>
    </w:p>
    <w:p w:rsidR="000A4732" w:rsidRPr="00437220" w:rsidRDefault="000A4732" w:rsidP="000A4732">
      <w:pPr>
        <w:jc w:val="both"/>
        <w:rPr>
          <w:sz w:val="20"/>
          <w:szCs w:val="20"/>
        </w:rPr>
      </w:pPr>
      <w:r w:rsidRPr="00437220">
        <w:rPr>
          <w:b/>
          <w:sz w:val="20"/>
          <w:szCs w:val="20"/>
        </w:rPr>
        <w:t xml:space="preserve">AND THE MATERIAL FILED </w:t>
      </w:r>
      <w:r w:rsidRPr="00437220">
        <w:rPr>
          <w:sz w:val="20"/>
          <w:szCs w:val="20"/>
        </w:rPr>
        <w:t xml:space="preserve">having been read; </w:t>
      </w:r>
    </w:p>
    <w:p w:rsidR="000A4732" w:rsidRPr="00437220" w:rsidRDefault="000A4732" w:rsidP="000A4732">
      <w:pPr>
        <w:jc w:val="both"/>
        <w:rPr>
          <w:sz w:val="20"/>
          <w:szCs w:val="20"/>
        </w:rPr>
      </w:pPr>
    </w:p>
    <w:p w:rsidR="000A4732" w:rsidRPr="00437220" w:rsidRDefault="000A4732" w:rsidP="000A4732">
      <w:pPr>
        <w:jc w:val="both"/>
        <w:rPr>
          <w:b/>
          <w:sz w:val="20"/>
          <w:szCs w:val="20"/>
        </w:rPr>
      </w:pPr>
      <w:r w:rsidRPr="00437220">
        <w:rPr>
          <w:b/>
          <w:sz w:val="20"/>
          <w:szCs w:val="20"/>
        </w:rPr>
        <w:t>IT IS HEREBY ORDERED THAT:</w:t>
      </w:r>
    </w:p>
    <w:p w:rsidR="000A4732" w:rsidRPr="00437220" w:rsidRDefault="000A4732" w:rsidP="000A4732">
      <w:pPr>
        <w:jc w:val="both"/>
        <w:rPr>
          <w:b/>
          <w:sz w:val="20"/>
          <w:szCs w:val="20"/>
        </w:rPr>
      </w:pPr>
    </w:p>
    <w:p w:rsidR="000A4732" w:rsidRPr="00437220" w:rsidRDefault="000A4732" w:rsidP="000A4732">
      <w:pPr>
        <w:jc w:val="both"/>
        <w:rPr>
          <w:sz w:val="20"/>
          <w:szCs w:val="20"/>
        </w:rPr>
      </w:pPr>
      <w:r w:rsidRPr="00437220">
        <w:rPr>
          <w:sz w:val="20"/>
          <w:szCs w:val="20"/>
        </w:rPr>
        <w:t>The motion is dismissed.</w:t>
      </w:r>
    </w:p>
    <w:p w:rsidR="000A4732" w:rsidRPr="00437220" w:rsidRDefault="000A4732" w:rsidP="000A4732">
      <w:pPr>
        <w:spacing w:line="233" w:lineRule="auto"/>
        <w:jc w:val="both"/>
        <w:rPr>
          <w:rFonts w:eastAsia="Times New Roman" w:cs="Times New Roman"/>
          <w:sz w:val="20"/>
          <w:szCs w:val="20"/>
          <w:lang w:val="en-US" w:eastAsia="en-CA"/>
        </w:rPr>
      </w:pPr>
    </w:p>
    <w:p w:rsidR="000A4732" w:rsidRPr="00437220" w:rsidRDefault="000A4732" w:rsidP="000A4732">
      <w:pPr>
        <w:spacing w:line="233" w:lineRule="auto"/>
        <w:jc w:val="both"/>
        <w:rPr>
          <w:rFonts w:eastAsia="Times New Roman" w:cs="Times New Roman"/>
          <w:sz w:val="20"/>
          <w:szCs w:val="20"/>
          <w:lang w:val="en-US" w:eastAsia="en-CA"/>
        </w:rPr>
      </w:pPr>
    </w:p>
    <w:p w:rsidR="000A4732" w:rsidRPr="00437220" w:rsidRDefault="000A4732" w:rsidP="000A4732">
      <w:pPr>
        <w:spacing w:line="233" w:lineRule="auto"/>
        <w:jc w:val="both"/>
        <w:rPr>
          <w:rFonts w:eastAsia="Times New Roman" w:cs="Times New Roman"/>
          <w:sz w:val="20"/>
          <w:szCs w:val="20"/>
          <w:lang w:val="en-US" w:eastAsia="en-CA"/>
        </w:rPr>
      </w:pPr>
    </w:p>
    <w:p w:rsidR="000A4732" w:rsidRPr="00437220" w:rsidRDefault="000A4732" w:rsidP="000A4732">
      <w:pPr>
        <w:jc w:val="both"/>
        <w:rPr>
          <w:sz w:val="20"/>
          <w:szCs w:val="20"/>
          <w:lang w:val="fr-CA"/>
        </w:rPr>
      </w:pPr>
      <w:r w:rsidRPr="00437220">
        <w:rPr>
          <w:b/>
          <w:sz w:val="20"/>
          <w:szCs w:val="20"/>
          <w:lang w:val="fr-CA"/>
        </w:rPr>
        <w:t xml:space="preserve">À LA SUITE DE LA DEMANDE </w:t>
      </w:r>
      <w:r w:rsidRPr="00437220">
        <w:rPr>
          <w:sz w:val="20"/>
          <w:szCs w:val="20"/>
          <w:lang w:val="fr-CA"/>
        </w:rPr>
        <w:t>présentée par le demandeur</w:t>
      </w:r>
      <w:r w:rsidRPr="00437220">
        <w:rPr>
          <w:b/>
          <w:sz w:val="20"/>
          <w:szCs w:val="20"/>
          <w:lang w:val="fr-CA"/>
        </w:rPr>
        <w:t xml:space="preserve"> </w:t>
      </w:r>
      <w:r w:rsidRPr="00437220">
        <w:rPr>
          <w:sz w:val="20"/>
          <w:szCs w:val="20"/>
          <w:lang w:val="fr-CA"/>
        </w:rPr>
        <w:t>en vue de faire surseoir à l’exécution du jugement de la Cour suprême du Canada daté du 21 mai 2015;</w:t>
      </w:r>
    </w:p>
    <w:p w:rsidR="000A4732" w:rsidRPr="00437220" w:rsidRDefault="000A4732" w:rsidP="000A4732">
      <w:pPr>
        <w:jc w:val="both"/>
        <w:rPr>
          <w:sz w:val="20"/>
          <w:szCs w:val="20"/>
          <w:lang w:val="fr-CA"/>
        </w:rPr>
      </w:pPr>
    </w:p>
    <w:p w:rsidR="000A4732" w:rsidRPr="00437220" w:rsidRDefault="000A4732" w:rsidP="000A4732">
      <w:pPr>
        <w:jc w:val="both"/>
        <w:rPr>
          <w:sz w:val="20"/>
          <w:szCs w:val="20"/>
          <w:lang w:val="fr-CA"/>
        </w:rPr>
      </w:pPr>
      <w:r w:rsidRPr="00437220">
        <w:rPr>
          <w:b/>
          <w:sz w:val="20"/>
          <w:szCs w:val="20"/>
          <w:lang w:val="fr-CA"/>
        </w:rPr>
        <w:t xml:space="preserve">ET APRÈS EXAMEN </w:t>
      </w:r>
      <w:r w:rsidRPr="00437220">
        <w:rPr>
          <w:sz w:val="20"/>
          <w:szCs w:val="20"/>
          <w:lang w:val="fr-CA"/>
        </w:rPr>
        <w:t xml:space="preserve">des documents déposés; </w:t>
      </w:r>
    </w:p>
    <w:p w:rsidR="000A4732" w:rsidRPr="00437220" w:rsidRDefault="000A4732" w:rsidP="000A4732">
      <w:pPr>
        <w:jc w:val="both"/>
        <w:rPr>
          <w:sz w:val="20"/>
          <w:szCs w:val="20"/>
          <w:lang w:val="fr-CA"/>
        </w:rPr>
      </w:pPr>
    </w:p>
    <w:p w:rsidR="000A4732" w:rsidRPr="00437220" w:rsidRDefault="000A4732" w:rsidP="000A4732">
      <w:pPr>
        <w:jc w:val="both"/>
        <w:rPr>
          <w:b/>
          <w:sz w:val="20"/>
          <w:szCs w:val="20"/>
          <w:lang w:val="fr-CA"/>
        </w:rPr>
      </w:pPr>
      <w:r w:rsidRPr="00437220">
        <w:rPr>
          <w:b/>
          <w:sz w:val="20"/>
          <w:szCs w:val="20"/>
          <w:lang w:val="fr-CA"/>
        </w:rPr>
        <w:t>IL EST ORDONNÉ CE QUI SUIT :</w:t>
      </w:r>
    </w:p>
    <w:p w:rsidR="000A4732" w:rsidRPr="00437220" w:rsidRDefault="000A4732" w:rsidP="000A4732">
      <w:pPr>
        <w:jc w:val="both"/>
        <w:rPr>
          <w:b/>
          <w:sz w:val="20"/>
          <w:szCs w:val="20"/>
          <w:lang w:val="fr-CA"/>
        </w:rPr>
      </w:pPr>
    </w:p>
    <w:p w:rsidR="000A4732" w:rsidRPr="00437220" w:rsidRDefault="000A4732" w:rsidP="000A4732">
      <w:pPr>
        <w:jc w:val="both"/>
        <w:rPr>
          <w:sz w:val="20"/>
          <w:szCs w:val="20"/>
        </w:rPr>
      </w:pPr>
      <w:r w:rsidRPr="00437220">
        <w:rPr>
          <w:sz w:val="20"/>
          <w:szCs w:val="20"/>
          <w:lang w:val="fr-CA"/>
        </w:rPr>
        <w:t>La requête est rejetée</w:t>
      </w:r>
      <w:r w:rsidRPr="00437220">
        <w:rPr>
          <w:sz w:val="20"/>
          <w:szCs w:val="20"/>
        </w:rPr>
        <w:t>.</w:t>
      </w:r>
    </w:p>
    <w:p w:rsidR="00E14C34" w:rsidRPr="00437220" w:rsidRDefault="00E14C34" w:rsidP="00CA2DEA">
      <w:pPr>
        <w:widowControl w:val="0"/>
        <w:rPr>
          <w:rFonts w:eastAsia="Times New Roman" w:cs="Times New Roman"/>
          <w:sz w:val="20"/>
          <w:szCs w:val="20"/>
          <w:lang w:val="fr-CA" w:eastAsia="en-CA"/>
        </w:rPr>
      </w:pPr>
    </w:p>
    <w:p w:rsidR="00CA2DEA" w:rsidRPr="00437220" w:rsidRDefault="00437220" w:rsidP="00CA2DEA">
      <w:pPr>
        <w:widowControl w:val="0"/>
        <w:rPr>
          <w:rFonts w:eastAsia="Times New Roman" w:cs="Times New Roman"/>
          <w:sz w:val="20"/>
          <w:szCs w:val="20"/>
          <w:lang w:val="en-US" w:eastAsia="en-CA"/>
        </w:rPr>
      </w:pPr>
      <w:r w:rsidRPr="00437220">
        <w:rPr>
          <w:rFonts w:eastAsia="Times New Roman" w:cs="Times New Roman"/>
          <w:sz w:val="20"/>
          <w:szCs w:val="20"/>
          <w:lang w:val="fr-CA" w:eastAsia="en-CA"/>
        </w:rPr>
        <w:pict>
          <v:rect id="_x0000_i1079" style="width:2in;height:1pt" o:hrpct="0" o:hralign="center" o:hrstd="t" o:hrnoshade="t" o:hr="t" fillcolor="black [3213]" stroked="f"/>
        </w:pict>
      </w:r>
    </w:p>
    <w:p w:rsidR="00CA2DEA" w:rsidRPr="00437220" w:rsidRDefault="00CA2DEA" w:rsidP="00CA2DEA">
      <w:pPr>
        <w:widowControl w:val="0"/>
        <w:rPr>
          <w:rFonts w:eastAsia="Times New Roman" w:cs="Times New Roman"/>
          <w:sz w:val="20"/>
          <w:szCs w:val="20"/>
          <w:lang w:val="en-US" w:eastAsia="en-CA"/>
        </w:rPr>
      </w:pPr>
    </w:p>
    <w:p w:rsidR="00CA2DEA" w:rsidRPr="00437220" w:rsidRDefault="00CA2DEA" w:rsidP="0010587F">
      <w:pPr>
        <w:tabs>
          <w:tab w:val="left" w:pos="-1440"/>
          <w:tab w:val="left" w:pos="-720"/>
        </w:tabs>
        <w:jc w:val="both"/>
        <w:rPr>
          <w:sz w:val="20"/>
          <w:szCs w:val="20"/>
          <w:lang w:val="fr-CA"/>
        </w:rPr>
      </w:pPr>
    </w:p>
    <w:p w:rsidR="00890FEB" w:rsidRPr="00437220" w:rsidRDefault="00890FEB" w:rsidP="00831CA9">
      <w:pPr>
        <w:jc w:val="both"/>
        <w:rPr>
          <w:sz w:val="20"/>
          <w:szCs w:val="20"/>
          <w:lang w:val="fr-CA"/>
        </w:rPr>
      </w:pPr>
    </w:p>
    <w:p w:rsidR="00831CA9" w:rsidRPr="00437220" w:rsidRDefault="00831CA9" w:rsidP="00831CA9">
      <w:pPr>
        <w:jc w:val="both"/>
        <w:rPr>
          <w:sz w:val="20"/>
          <w:szCs w:val="20"/>
          <w:lang w:val="fr-CA"/>
        </w:rPr>
        <w:sectPr w:rsidR="00831CA9" w:rsidRPr="00437220" w:rsidSect="00831CA9">
          <w:headerReference w:type="even" r:id="rId87"/>
          <w:headerReference w:type="default" r:id="rId88"/>
          <w:footerReference w:type="even" r:id="rId89"/>
          <w:footerReference w:type="default" r:id="rId90"/>
          <w:headerReference w:type="first" r:id="rId91"/>
          <w:footerReference w:type="first" r:id="rId92"/>
          <w:pgSz w:w="12240" w:h="15840"/>
          <w:pgMar w:top="720" w:right="965" w:bottom="1080" w:left="1656" w:header="720" w:footer="965" w:gutter="0"/>
          <w:cols w:space="720"/>
          <w:titlePg/>
          <w:docGrid w:linePitch="326"/>
        </w:sectPr>
      </w:pPr>
    </w:p>
    <w:bookmarkStart w:id="3" w:name="QuickMark"/>
    <w:bookmarkEnd w:id="3"/>
    <w:p w:rsidR="008902B1" w:rsidRPr="00437220" w:rsidRDefault="008902B1" w:rsidP="008902B1">
      <w:pPr>
        <w:widowControl w:val="0"/>
        <w:spacing w:line="180" w:lineRule="auto"/>
        <w:jc w:val="center"/>
        <w:rPr>
          <w:rFonts w:asciiTheme="minorHAnsi" w:hAnsiTheme="minorHAnsi" w:cstheme="minorHAnsi"/>
          <w:b/>
          <w:szCs w:val="24"/>
        </w:rPr>
      </w:pPr>
      <w:r w:rsidRPr="00437220">
        <w:rPr>
          <w:rFonts w:asciiTheme="minorHAnsi" w:hAnsiTheme="minorHAnsi" w:cstheme="minorHAnsi"/>
          <w:b/>
          <w:szCs w:val="24"/>
        </w:rPr>
        <w:lastRenderedPageBreak/>
        <w:fldChar w:fldCharType="begin"/>
      </w:r>
      <w:r w:rsidRPr="00437220">
        <w:rPr>
          <w:rFonts w:asciiTheme="minorHAnsi" w:hAnsiTheme="minorHAnsi" w:cstheme="minorHAnsi"/>
          <w:b/>
          <w:szCs w:val="24"/>
        </w:rPr>
        <w:instrText xml:space="preserve"> SEQ CHAPTER \h \r 1</w:instrText>
      </w:r>
      <w:r w:rsidRPr="00437220">
        <w:rPr>
          <w:rFonts w:asciiTheme="minorHAnsi" w:hAnsiTheme="minorHAnsi" w:cstheme="minorHAnsi"/>
          <w:b/>
          <w:szCs w:val="24"/>
        </w:rPr>
        <w:fldChar w:fldCharType="end"/>
      </w:r>
      <w:r w:rsidRPr="00437220">
        <w:rPr>
          <w:rFonts w:asciiTheme="minorHAnsi" w:hAnsiTheme="minorHAnsi" w:cstheme="minorHAnsi"/>
          <w:b/>
          <w:szCs w:val="24"/>
        </w:rPr>
        <w:t>SUPREME COURT OF CANADA SCHEDULE / CALENDRIER DE LA COUR SUPREME</w:t>
      </w:r>
    </w:p>
    <w:p w:rsidR="008902B1" w:rsidRPr="00437220" w:rsidRDefault="008902B1" w:rsidP="008902B1">
      <w:pPr>
        <w:widowControl w:val="0"/>
        <w:spacing w:line="180" w:lineRule="auto"/>
        <w:rPr>
          <w:rFonts w:asciiTheme="minorHAnsi" w:hAnsiTheme="minorHAnsi" w:cstheme="minorHAnsi"/>
          <w:szCs w:val="24"/>
        </w:rPr>
      </w:pPr>
    </w:p>
    <w:p w:rsidR="008902B1" w:rsidRPr="00437220" w:rsidRDefault="008902B1" w:rsidP="008902B1">
      <w:pPr>
        <w:widowControl w:val="0"/>
        <w:tabs>
          <w:tab w:val="center" w:pos="5400"/>
          <w:tab w:val="right" w:pos="10440"/>
        </w:tabs>
        <w:rPr>
          <w:rFonts w:ascii="Arial" w:hAnsi="Arial"/>
          <w:sz w:val="18"/>
        </w:rPr>
      </w:pPr>
      <w:r w:rsidRPr="00437220">
        <w:rPr>
          <w:rFonts w:ascii="Arial" w:hAnsi="Arial"/>
          <w:sz w:val="18"/>
        </w:rPr>
        <w:tab/>
      </w:r>
      <w:r w:rsidRPr="00437220">
        <w:rPr>
          <w:rFonts w:ascii="Arial" w:hAnsi="Arial"/>
          <w:i/>
          <w:sz w:val="36"/>
        </w:rPr>
        <w:t xml:space="preserve">- </w:t>
      </w:r>
      <w:r w:rsidRPr="00437220">
        <w:rPr>
          <w:rFonts w:ascii="Arial" w:hAnsi="Arial"/>
          <w:b/>
          <w:i/>
          <w:sz w:val="36"/>
        </w:rPr>
        <w:t>2015</w:t>
      </w:r>
      <w:r w:rsidRPr="00437220">
        <w:rPr>
          <w:rFonts w:ascii="Arial" w:hAnsi="Arial"/>
          <w:i/>
          <w:sz w:val="36"/>
        </w:rPr>
        <w:t xml:space="preserve"> -</w:t>
      </w:r>
      <w:r w:rsidRPr="00437220">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902B1" w:rsidRPr="00437220" w:rsidTr="00245316">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437220" w:rsidRDefault="008902B1" w:rsidP="00245316">
            <w:pPr>
              <w:widowControl w:val="0"/>
              <w:jc w:val="center"/>
              <w:rPr>
                <w:rFonts w:ascii="Arial" w:hAnsi="Arial"/>
                <w:sz w:val="14"/>
              </w:rPr>
            </w:pPr>
            <w:r w:rsidRPr="00437220">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437220" w:rsidRDefault="008902B1" w:rsidP="00245316">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437220" w:rsidRDefault="008902B1" w:rsidP="00245316">
            <w:pPr>
              <w:widowControl w:val="0"/>
              <w:jc w:val="center"/>
              <w:rPr>
                <w:rFonts w:ascii="Arial" w:hAnsi="Arial"/>
                <w:sz w:val="14"/>
              </w:rPr>
            </w:pPr>
            <w:r w:rsidRPr="00437220">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437220" w:rsidRDefault="008902B1" w:rsidP="00245316">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437220" w:rsidRDefault="008902B1" w:rsidP="00245316">
            <w:pPr>
              <w:widowControl w:val="0"/>
              <w:jc w:val="center"/>
              <w:rPr>
                <w:rFonts w:ascii="Arial" w:hAnsi="Arial"/>
                <w:sz w:val="14"/>
              </w:rPr>
            </w:pPr>
            <w:r w:rsidRPr="00437220">
              <w:rPr>
                <w:rFonts w:ascii="Arial" w:hAnsi="Arial"/>
                <w:b/>
                <w:sz w:val="14"/>
              </w:rPr>
              <w:t>DECEMBER - DÉCEMBRE</w:t>
            </w:r>
          </w:p>
        </w:tc>
      </w:tr>
      <w:tr w:rsidR="008902B1" w:rsidRPr="00437220" w:rsidTr="00245316">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r w:rsidRPr="00437220">
              <w:rPr>
                <w:rFonts w:ascii="Arial" w:hAnsi="Arial"/>
                <w:sz w:val="14"/>
              </w:rPr>
              <w:t>S</w:t>
            </w:r>
          </w:p>
          <w:p w:rsidR="008902B1" w:rsidRPr="00437220" w:rsidRDefault="008902B1" w:rsidP="00245316">
            <w:pPr>
              <w:widowControl w:val="0"/>
              <w:jc w:val="center"/>
              <w:rPr>
                <w:rFonts w:ascii="Arial" w:hAnsi="Arial"/>
                <w:sz w:val="14"/>
              </w:rPr>
            </w:pPr>
            <w:r w:rsidRPr="00437220">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r w:rsidRPr="00437220">
              <w:rPr>
                <w:rFonts w:ascii="Arial" w:hAnsi="Arial"/>
                <w:sz w:val="14"/>
              </w:rPr>
              <w:t>M</w:t>
            </w:r>
          </w:p>
          <w:p w:rsidR="008902B1" w:rsidRPr="00437220" w:rsidRDefault="008902B1" w:rsidP="00245316">
            <w:pPr>
              <w:widowControl w:val="0"/>
              <w:jc w:val="center"/>
              <w:rPr>
                <w:rFonts w:ascii="Arial" w:hAnsi="Arial"/>
                <w:sz w:val="14"/>
              </w:rPr>
            </w:pPr>
            <w:r w:rsidRPr="00437220">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r w:rsidRPr="00437220">
              <w:rPr>
                <w:rFonts w:ascii="Arial" w:hAnsi="Arial"/>
                <w:sz w:val="14"/>
              </w:rPr>
              <w:t>T</w:t>
            </w:r>
          </w:p>
          <w:p w:rsidR="008902B1" w:rsidRPr="00437220" w:rsidRDefault="008902B1" w:rsidP="00245316">
            <w:pPr>
              <w:widowControl w:val="0"/>
              <w:jc w:val="center"/>
              <w:rPr>
                <w:rFonts w:ascii="Arial" w:hAnsi="Arial"/>
                <w:sz w:val="14"/>
              </w:rPr>
            </w:pPr>
            <w:r w:rsidRPr="00437220">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r w:rsidRPr="00437220">
              <w:rPr>
                <w:rFonts w:ascii="Arial" w:hAnsi="Arial"/>
                <w:sz w:val="14"/>
              </w:rPr>
              <w:t>W</w:t>
            </w:r>
          </w:p>
          <w:p w:rsidR="008902B1" w:rsidRPr="00437220" w:rsidRDefault="008902B1" w:rsidP="00245316">
            <w:pPr>
              <w:widowControl w:val="0"/>
              <w:jc w:val="center"/>
              <w:rPr>
                <w:rFonts w:ascii="Arial" w:hAnsi="Arial"/>
                <w:sz w:val="14"/>
              </w:rPr>
            </w:pPr>
            <w:r w:rsidRPr="00437220">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r w:rsidRPr="00437220">
              <w:rPr>
                <w:rFonts w:ascii="Arial" w:hAnsi="Arial"/>
                <w:sz w:val="14"/>
              </w:rPr>
              <w:t>T</w:t>
            </w:r>
          </w:p>
          <w:p w:rsidR="008902B1" w:rsidRPr="00437220" w:rsidRDefault="008902B1" w:rsidP="00245316">
            <w:pPr>
              <w:widowControl w:val="0"/>
              <w:jc w:val="center"/>
              <w:rPr>
                <w:rFonts w:ascii="Arial" w:hAnsi="Arial"/>
                <w:sz w:val="14"/>
              </w:rPr>
            </w:pPr>
            <w:r w:rsidRPr="00437220">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r w:rsidRPr="00437220">
              <w:rPr>
                <w:rFonts w:ascii="Arial" w:hAnsi="Arial"/>
                <w:sz w:val="14"/>
              </w:rPr>
              <w:t>F</w:t>
            </w:r>
          </w:p>
          <w:p w:rsidR="008902B1" w:rsidRPr="00437220" w:rsidRDefault="008902B1" w:rsidP="00245316">
            <w:pPr>
              <w:widowControl w:val="0"/>
              <w:jc w:val="center"/>
              <w:rPr>
                <w:rFonts w:ascii="Arial" w:hAnsi="Arial"/>
                <w:sz w:val="14"/>
              </w:rPr>
            </w:pPr>
            <w:r w:rsidRPr="00437220">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r w:rsidRPr="00437220">
              <w:rPr>
                <w:rFonts w:ascii="Arial" w:hAnsi="Arial"/>
                <w:sz w:val="14"/>
              </w:rPr>
              <w:t>S</w:t>
            </w:r>
          </w:p>
          <w:p w:rsidR="008902B1" w:rsidRPr="00437220" w:rsidRDefault="008902B1" w:rsidP="00245316">
            <w:pPr>
              <w:widowControl w:val="0"/>
              <w:jc w:val="center"/>
              <w:rPr>
                <w:rFonts w:ascii="Arial" w:hAnsi="Arial"/>
                <w:sz w:val="14"/>
              </w:rPr>
            </w:pPr>
            <w:r w:rsidRPr="00437220">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r w:rsidRPr="00437220">
              <w:rPr>
                <w:rFonts w:ascii="Arial" w:hAnsi="Arial"/>
                <w:sz w:val="14"/>
              </w:rPr>
              <w:t>S</w:t>
            </w:r>
          </w:p>
          <w:p w:rsidR="008902B1" w:rsidRPr="00437220" w:rsidRDefault="008902B1" w:rsidP="00245316">
            <w:pPr>
              <w:widowControl w:val="0"/>
              <w:jc w:val="center"/>
              <w:rPr>
                <w:rFonts w:ascii="Arial" w:hAnsi="Arial"/>
                <w:sz w:val="14"/>
              </w:rPr>
            </w:pPr>
            <w:r w:rsidRPr="00437220">
              <w:rPr>
                <w:rFonts w:ascii="Arial" w:hAnsi="Arial"/>
                <w:sz w:val="14"/>
              </w:rPr>
              <w:t>D</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r w:rsidRPr="00437220">
              <w:rPr>
                <w:rFonts w:ascii="Arial" w:hAnsi="Arial"/>
                <w:sz w:val="14"/>
              </w:rPr>
              <w:t>M</w:t>
            </w:r>
          </w:p>
          <w:p w:rsidR="008902B1" w:rsidRPr="00437220" w:rsidRDefault="008902B1" w:rsidP="00245316">
            <w:pPr>
              <w:widowControl w:val="0"/>
              <w:jc w:val="center"/>
              <w:rPr>
                <w:rFonts w:ascii="Arial" w:hAnsi="Arial"/>
                <w:sz w:val="14"/>
              </w:rPr>
            </w:pPr>
            <w:r w:rsidRPr="00437220">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r w:rsidRPr="00437220">
              <w:rPr>
                <w:rFonts w:ascii="Arial" w:hAnsi="Arial"/>
                <w:sz w:val="14"/>
              </w:rPr>
              <w:t>T</w:t>
            </w:r>
          </w:p>
          <w:p w:rsidR="008902B1" w:rsidRPr="00437220" w:rsidRDefault="008902B1" w:rsidP="00245316">
            <w:pPr>
              <w:widowControl w:val="0"/>
              <w:jc w:val="center"/>
              <w:rPr>
                <w:rFonts w:ascii="Arial" w:hAnsi="Arial"/>
                <w:sz w:val="14"/>
              </w:rPr>
            </w:pPr>
            <w:r w:rsidRPr="00437220">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r w:rsidRPr="00437220">
              <w:rPr>
                <w:rFonts w:ascii="Arial" w:hAnsi="Arial"/>
                <w:sz w:val="14"/>
              </w:rPr>
              <w:t>W</w:t>
            </w:r>
          </w:p>
          <w:p w:rsidR="008902B1" w:rsidRPr="00437220" w:rsidRDefault="008902B1" w:rsidP="00245316">
            <w:pPr>
              <w:widowControl w:val="0"/>
              <w:jc w:val="center"/>
              <w:rPr>
                <w:rFonts w:ascii="Arial" w:hAnsi="Arial"/>
                <w:sz w:val="14"/>
              </w:rPr>
            </w:pPr>
            <w:r w:rsidRPr="00437220">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r w:rsidRPr="00437220">
              <w:rPr>
                <w:rFonts w:ascii="Arial" w:hAnsi="Arial"/>
                <w:sz w:val="14"/>
              </w:rPr>
              <w:t>T</w:t>
            </w:r>
          </w:p>
          <w:p w:rsidR="008902B1" w:rsidRPr="00437220" w:rsidRDefault="008902B1" w:rsidP="00245316">
            <w:pPr>
              <w:widowControl w:val="0"/>
              <w:jc w:val="center"/>
              <w:rPr>
                <w:rFonts w:ascii="Arial" w:hAnsi="Arial"/>
                <w:sz w:val="14"/>
              </w:rPr>
            </w:pPr>
            <w:r w:rsidRPr="00437220">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r w:rsidRPr="00437220">
              <w:rPr>
                <w:rFonts w:ascii="Arial" w:hAnsi="Arial"/>
                <w:sz w:val="14"/>
              </w:rPr>
              <w:t>F</w:t>
            </w:r>
          </w:p>
          <w:p w:rsidR="008902B1" w:rsidRPr="00437220" w:rsidRDefault="008902B1" w:rsidP="00245316">
            <w:pPr>
              <w:widowControl w:val="0"/>
              <w:jc w:val="center"/>
              <w:rPr>
                <w:rFonts w:ascii="Arial" w:hAnsi="Arial"/>
                <w:sz w:val="14"/>
              </w:rPr>
            </w:pPr>
            <w:r w:rsidRPr="00437220">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r w:rsidRPr="00437220">
              <w:rPr>
                <w:rFonts w:ascii="Arial" w:hAnsi="Arial"/>
                <w:sz w:val="14"/>
              </w:rPr>
              <w:t>S</w:t>
            </w:r>
          </w:p>
          <w:p w:rsidR="008902B1" w:rsidRPr="00437220" w:rsidRDefault="008902B1" w:rsidP="00245316">
            <w:pPr>
              <w:widowControl w:val="0"/>
              <w:jc w:val="center"/>
              <w:rPr>
                <w:rFonts w:ascii="Arial" w:hAnsi="Arial"/>
                <w:sz w:val="14"/>
              </w:rPr>
            </w:pPr>
            <w:r w:rsidRPr="00437220">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single" w:sz="4" w:space="0" w:color="auto"/>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r w:rsidRPr="00437220">
              <w:rPr>
                <w:rFonts w:ascii="Arial" w:hAnsi="Arial"/>
                <w:sz w:val="14"/>
              </w:rPr>
              <w:t>S</w:t>
            </w:r>
          </w:p>
          <w:p w:rsidR="008902B1" w:rsidRPr="00437220" w:rsidRDefault="008902B1" w:rsidP="00245316">
            <w:pPr>
              <w:widowControl w:val="0"/>
              <w:jc w:val="center"/>
              <w:rPr>
                <w:rFonts w:ascii="Arial" w:hAnsi="Arial"/>
                <w:sz w:val="14"/>
              </w:rPr>
            </w:pPr>
            <w:r w:rsidRPr="00437220">
              <w:rPr>
                <w:rFonts w:ascii="Arial" w:hAnsi="Arial"/>
                <w:sz w:val="14"/>
              </w:rPr>
              <w:t>D</w:t>
            </w:r>
          </w:p>
        </w:tc>
        <w:tc>
          <w:tcPr>
            <w:tcW w:w="469" w:type="dxa"/>
            <w:tcBorders>
              <w:top w:val="double" w:sz="8" w:space="0" w:color="000000"/>
              <w:left w:val="single" w:sz="4" w:space="0" w:color="auto"/>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r w:rsidRPr="00437220">
              <w:rPr>
                <w:rFonts w:ascii="Arial" w:hAnsi="Arial"/>
                <w:sz w:val="14"/>
              </w:rPr>
              <w:t>M</w:t>
            </w:r>
          </w:p>
          <w:p w:rsidR="008902B1" w:rsidRPr="00437220" w:rsidRDefault="008902B1" w:rsidP="00245316">
            <w:pPr>
              <w:widowControl w:val="0"/>
              <w:jc w:val="center"/>
              <w:rPr>
                <w:rFonts w:ascii="Arial" w:hAnsi="Arial"/>
                <w:sz w:val="14"/>
              </w:rPr>
            </w:pPr>
            <w:r w:rsidRPr="00437220">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r w:rsidRPr="00437220">
              <w:rPr>
                <w:rFonts w:ascii="Arial" w:hAnsi="Arial"/>
                <w:sz w:val="14"/>
              </w:rPr>
              <w:t>T</w:t>
            </w:r>
          </w:p>
          <w:p w:rsidR="008902B1" w:rsidRPr="00437220" w:rsidRDefault="008902B1" w:rsidP="00245316">
            <w:pPr>
              <w:widowControl w:val="0"/>
              <w:jc w:val="center"/>
              <w:rPr>
                <w:rFonts w:ascii="Arial" w:hAnsi="Arial"/>
                <w:sz w:val="14"/>
              </w:rPr>
            </w:pPr>
            <w:r w:rsidRPr="00437220">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r w:rsidRPr="00437220">
              <w:rPr>
                <w:rFonts w:ascii="Arial" w:hAnsi="Arial"/>
                <w:sz w:val="14"/>
              </w:rPr>
              <w:t>W</w:t>
            </w:r>
          </w:p>
          <w:p w:rsidR="008902B1" w:rsidRPr="00437220" w:rsidRDefault="008902B1" w:rsidP="00245316">
            <w:pPr>
              <w:widowControl w:val="0"/>
              <w:jc w:val="center"/>
              <w:rPr>
                <w:rFonts w:ascii="Arial" w:hAnsi="Arial"/>
                <w:sz w:val="14"/>
              </w:rPr>
            </w:pPr>
            <w:r w:rsidRPr="00437220">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r w:rsidRPr="00437220">
              <w:rPr>
                <w:rFonts w:ascii="Arial" w:hAnsi="Arial"/>
                <w:sz w:val="14"/>
              </w:rPr>
              <w:t>T</w:t>
            </w:r>
          </w:p>
          <w:p w:rsidR="008902B1" w:rsidRPr="00437220" w:rsidRDefault="008902B1" w:rsidP="00245316">
            <w:pPr>
              <w:widowControl w:val="0"/>
              <w:jc w:val="center"/>
              <w:rPr>
                <w:rFonts w:ascii="Arial" w:hAnsi="Arial"/>
                <w:sz w:val="14"/>
              </w:rPr>
            </w:pPr>
            <w:r w:rsidRPr="00437220">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r w:rsidRPr="00437220">
              <w:rPr>
                <w:rFonts w:ascii="Arial" w:hAnsi="Arial"/>
                <w:sz w:val="14"/>
              </w:rPr>
              <w:t>F</w:t>
            </w:r>
          </w:p>
          <w:p w:rsidR="008902B1" w:rsidRPr="00437220" w:rsidRDefault="008902B1" w:rsidP="00245316">
            <w:pPr>
              <w:widowControl w:val="0"/>
              <w:jc w:val="center"/>
              <w:rPr>
                <w:rFonts w:ascii="Arial" w:hAnsi="Arial"/>
                <w:sz w:val="14"/>
              </w:rPr>
            </w:pPr>
            <w:r w:rsidRPr="00437220">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r w:rsidRPr="00437220">
              <w:rPr>
                <w:rFonts w:ascii="Arial" w:hAnsi="Arial"/>
                <w:sz w:val="14"/>
              </w:rPr>
              <w:t>S</w:t>
            </w:r>
          </w:p>
          <w:p w:rsidR="008902B1" w:rsidRPr="00437220" w:rsidRDefault="008902B1" w:rsidP="00245316">
            <w:pPr>
              <w:widowControl w:val="0"/>
              <w:jc w:val="center"/>
              <w:rPr>
                <w:rFonts w:ascii="Arial" w:hAnsi="Arial"/>
                <w:sz w:val="14"/>
              </w:rPr>
            </w:pPr>
            <w:r w:rsidRPr="00437220">
              <w:rPr>
                <w:rFonts w:ascii="Arial" w:hAnsi="Arial"/>
                <w:sz w:val="14"/>
              </w:rPr>
              <w:t>S</w:t>
            </w:r>
          </w:p>
        </w:tc>
      </w:tr>
      <w:tr w:rsidR="008902B1" w:rsidRPr="00437220" w:rsidTr="00245316">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r w:rsidRPr="00437220">
              <w:rPr>
                <w:rFonts w:ascii="Arial" w:hAnsi="Arial"/>
                <w:b/>
                <w:sz w:val="14"/>
              </w:rPr>
              <w:t>M</w:t>
            </w:r>
          </w:p>
          <w:p w:rsidR="008902B1" w:rsidRPr="00437220" w:rsidRDefault="008902B1" w:rsidP="00245316">
            <w:pPr>
              <w:widowControl w:val="0"/>
              <w:jc w:val="center"/>
              <w:rPr>
                <w:rFonts w:ascii="Arial" w:hAnsi="Arial"/>
                <w:sz w:val="14"/>
              </w:rPr>
            </w:pPr>
            <w:r w:rsidRPr="00437220">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3</w:t>
            </w:r>
          </w:p>
        </w:tc>
        <w:tc>
          <w:tcPr>
            <w:tcW w:w="470"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5</w:t>
            </w:r>
          </w:p>
        </w:tc>
      </w:tr>
      <w:tr w:rsidR="008902B1" w:rsidRPr="00437220" w:rsidTr="00245316">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437220" w:rsidRDefault="008902B1" w:rsidP="00245316">
            <w:pPr>
              <w:widowControl w:val="0"/>
              <w:jc w:val="center"/>
              <w:rPr>
                <w:rFonts w:ascii="Arial" w:hAnsi="Arial"/>
                <w:b/>
                <w:sz w:val="14"/>
              </w:rPr>
            </w:pPr>
            <w:r w:rsidRPr="00437220">
              <w:rPr>
                <w:rFonts w:ascii="Arial" w:hAnsi="Arial"/>
                <w:b/>
                <w:sz w:val="14"/>
              </w:rPr>
              <w:t>M</w:t>
            </w:r>
          </w:p>
          <w:p w:rsidR="008902B1" w:rsidRPr="00437220" w:rsidRDefault="008902B1" w:rsidP="00245316">
            <w:pPr>
              <w:widowControl w:val="0"/>
              <w:jc w:val="center"/>
              <w:rPr>
                <w:rFonts w:ascii="Arial" w:hAnsi="Arial"/>
                <w:sz w:val="14"/>
              </w:rPr>
            </w:pPr>
            <w:r w:rsidRPr="00437220">
              <w:rPr>
                <w:rFonts w:ascii="Arial" w:hAnsi="Arial"/>
                <w:sz w:val="14"/>
              </w:rPr>
              <w:t>5</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437220" w:rsidRDefault="008902B1" w:rsidP="00245316">
            <w:pPr>
              <w:widowControl w:val="0"/>
              <w:jc w:val="center"/>
              <w:rPr>
                <w:rFonts w:ascii="Arial" w:hAnsi="Arial"/>
                <w:b/>
                <w:sz w:val="14"/>
              </w:rPr>
            </w:pPr>
          </w:p>
          <w:p w:rsidR="008902B1" w:rsidRPr="00437220" w:rsidRDefault="008902B1" w:rsidP="00245316">
            <w:pPr>
              <w:widowControl w:val="0"/>
              <w:jc w:val="center"/>
              <w:rPr>
                <w:rFonts w:ascii="Arial" w:hAnsi="Arial"/>
                <w:sz w:val="14"/>
              </w:rPr>
            </w:pPr>
            <w:r w:rsidRPr="00437220">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7</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8</w:t>
            </w:r>
          </w:p>
        </w:tc>
        <w:tc>
          <w:tcPr>
            <w:tcW w:w="47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000000" w:fill="auto"/>
            <w:tcMar>
              <w:top w:w="72" w:type="dxa"/>
              <w:left w:w="0" w:type="dxa"/>
              <w:bottom w:w="43" w:type="dxa"/>
              <w:right w:w="0" w:type="dxa"/>
            </w:tcMar>
          </w:tcPr>
          <w:p w:rsidR="008902B1" w:rsidRPr="00437220" w:rsidRDefault="008902B1" w:rsidP="00245316">
            <w:pPr>
              <w:widowControl w:val="0"/>
              <w:jc w:val="center"/>
              <w:rPr>
                <w:rFonts w:ascii="Arial" w:hAnsi="Arial"/>
                <w:b/>
                <w:sz w:val="14"/>
              </w:rPr>
            </w:pPr>
            <w:r w:rsidRPr="00437220">
              <w:rPr>
                <w:rFonts w:ascii="Arial" w:hAnsi="Arial"/>
                <w:b/>
                <w:sz w:val="14"/>
              </w:rPr>
              <w:t>H</w:t>
            </w:r>
          </w:p>
          <w:p w:rsidR="008902B1" w:rsidRPr="00437220" w:rsidRDefault="008902B1" w:rsidP="00245316">
            <w:pPr>
              <w:widowControl w:val="0"/>
              <w:jc w:val="center"/>
              <w:rPr>
                <w:rFonts w:ascii="Arial" w:hAnsi="Arial"/>
                <w:sz w:val="14"/>
              </w:rPr>
            </w:pPr>
            <w:r w:rsidRPr="00437220">
              <w:rPr>
                <w:rFonts w:ascii="Arial" w:hAnsi="Arial"/>
                <w:sz w:val="14"/>
              </w:rPr>
              <w:t>11</w:t>
            </w:r>
          </w:p>
        </w:tc>
        <w:tc>
          <w:tcPr>
            <w:tcW w:w="469" w:type="dxa"/>
            <w:tcBorders>
              <w:top w:val="single" w:sz="8" w:space="0" w:color="000000"/>
              <w:left w:val="double" w:sz="6" w:space="0" w:color="000000"/>
              <w:bottom w:val="nil"/>
              <w:right w:val="single" w:sz="8" w:space="0" w:color="000000"/>
            </w:tcBorders>
            <w:shd w:val="pct30"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12</w:t>
            </w:r>
          </w:p>
        </w:tc>
      </w:tr>
      <w:tr w:rsidR="008902B1" w:rsidRPr="00437220" w:rsidTr="00245316">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11</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437220" w:rsidRDefault="008902B1" w:rsidP="00245316">
            <w:pPr>
              <w:widowControl w:val="0"/>
              <w:jc w:val="center"/>
              <w:rPr>
                <w:rFonts w:ascii="Arial" w:hAnsi="Arial"/>
                <w:b/>
                <w:sz w:val="14"/>
              </w:rPr>
            </w:pPr>
            <w:r w:rsidRPr="00437220">
              <w:rPr>
                <w:rFonts w:ascii="Arial" w:hAnsi="Arial"/>
                <w:b/>
                <w:sz w:val="14"/>
              </w:rPr>
              <w:t>H</w:t>
            </w:r>
          </w:p>
          <w:p w:rsidR="008902B1" w:rsidRPr="00437220" w:rsidRDefault="008902B1" w:rsidP="00245316">
            <w:pPr>
              <w:widowControl w:val="0"/>
              <w:jc w:val="center"/>
              <w:rPr>
                <w:rFonts w:ascii="Arial" w:hAnsi="Arial"/>
                <w:sz w:val="14"/>
              </w:rPr>
            </w:pPr>
            <w:r w:rsidRPr="00437220">
              <w:rPr>
                <w:rFonts w:ascii="Arial" w:hAnsi="Arial"/>
                <w:sz w:val="14"/>
              </w:rPr>
              <w:t>12</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15</w:t>
            </w:r>
          </w:p>
        </w:tc>
        <w:tc>
          <w:tcPr>
            <w:tcW w:w="470" w:type="dxa"/>
            <w:tcBorders>
              <w:top w:val="single" w:sz="8" w:space="0" w:color="000000"/>
              <w:left w:val="single" w:sz="8" w:space="0" w:color="000000"/>
              <w:bottom w:val="single" w:sz="4" w:space="0" w:color="auto"/>
              <w:right w:val="single" w:sz="8" w:space="0" w:color="000000"/>
            </w:tcBorders>
            <w:shd w:val="clear" w:color="auto"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437220" w:rsidRDefault="008902B1" w:rsidP="00245316">
            <w:pPr>
              <w:widowControl w:val="0"/>
              <w:jc w:val="center"/>
              <w:rPr>
                <w:rFonts w:ascii="Arial" w:hAnsi="Arial"/>
                <w:b/>
                <w:sz w:val="14"/>
              </w:rPr>
            </w:pPr>
          </w:p>
          <w:p w:rsidR="008902B1" w:rsidRPr="00437220" w:rsidRDefault="008902B1" w:rsidP="00245316">
            <w:pPr>
              <w:widowControl w:val="0"/>
              <w:jc w:val="center"/>
              <w:rPr>
                <w:rFonts w:ascii="Arial" w:hAnsi="Arial"/>
                <w:sz w:val="14"/>
              </w:rPr>
            </w:pPr>
            <w:r w:rsidRPr="00437220">
              <w:rPr>
                <w:rFonts w:ascii="Arial" w:hAnsi="Arial"/>
                <w:sz w:val="14"/>
              </w:rPr>
              <w:t>17</w:t>
            </w:r>
          </w:p>
        </w:tc>
        <w:tc>
          <w:tcPr>
            <w:tcW w:w="470" w:type="dxa"/>
            <w:tcBorders>
              <w:top w:val="double" w:sz="6" w:space="0" w:color="000000"/>
              <w:left w:val="single" w:sz="8" w:space="0" w:color="000000"/>
              <w:bottom w:val="nil"/>
              <w:right w:val="nil"/>
            </w:tcBorders>
            <w:shd w:val="clear" w:color="auto"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19</w:t>
            </w:r>
          </w:p>
        </w:tc>
      </w:tr>
      <w:tr w:rsidR="008902B1" w:rsidRPr="00437220" w:rsidTr="00245316">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22</w:t>
            </w:r>
          </w:p>
        </w:tc>
        <w:tc>
          <w:tcPr>
            <w:tcW w:w="470" w:type="dxa"/>
            <w:tcBorders>
              <w:top w:val="single" w:sz="4" w:space="0" w:color="auto"/>
              <w:left w:val="single" w:sz="8" w:space="0" w:color="000000"/>
              <w:bottom w:val="double" w:sz="6" w:space="0" w:color="000000"/>
              <w:right w:val="nil"/>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24</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26</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22</w:t>
            </w:r>
          </w:p>
        </w:tc>
        <w:tc>
          <w:tcPr>
            <w:tcW w:w="469" w:type="dxa"/>
            <w:tcBorders>
              <w:top w:val="single" w:sz="8" w:space="0" w:color="000000"/>
              <w:left w:val="single" w:sz="8" w:space="0" w:color="000000"/>
              <w:bottom w:val="single" w:sz="8" w:space="0" w:color="auto"/>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b/>
                <w:sz w:val="14"/>
              </w:rPr>
            </w:pPr>
          </w:p>
          <w:p w:rsidR="008902B1" w:rsidRPr="00437220" w:rsidRDefault="008902B1" w:rsidP="00245316">
            <w:pPr>
              <w:widowControl w:val="0"/>
              <w:jc w:val="center"/>
              <w:rPr>
                <w:rFonts w:ascii="Arial" w:hAnsi="Arial"/>
                <w:sz w:val="14"/>
              </w:rPr>
            </w:pPr>
            <w:r w:rsidRPr="00437220">
              <w:rPr>
                <w:rFonts w:ascii="Arial" w:hAnsi="Arial"/>
                <w:sz w:val="14"/>
              </w:rPr>
              <w:t>23</w:t>
            </w:r>
          </w:p>
        </w:tc>
        <w:tc>
          <w:tcPr>
            <w:tcW w:w="470" w:type="dxa"/>
            <w:tcBorders>
              <w:top w:val="single" w:sz="8" w:space="0" w:color="000000"/>
              <w:left w:val="single" w:sz="8" w:space="0" w:color="000000"/>
              <w:bottom w:val="single" w:sz="8" w:space="0" w:color="auto"/>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b/>
                <w:sz w:val="14"/>
              </w:rPr>
            </w:pPr>
          </w:p>
          <w:p w:rsidR="008902B1" w:rsidRPr="00437220" w:rsidRDefault="008902B1" w:rsidP="00245316">
            <w:pPr>
              <w:widowControl w:val="0"/>
              <w:jc w:val="center"/>
              <w:rPr>
                <w:rFonts w:ascii="Arial" w:hAnsi="Arial"/>
                <w:sz w:val="14"/>
              </w:rPr>
            </w:pPr>
            <w:r w:rsidRPr="00437220">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b/>
                <w:sz w:val="14"/>
              </w:rPr>
            </w:pPr>
            <w:r w:rsidRPr="00437220">
              <w:rPr>
                <w:rFonts w:ascii="Arial" w:hAnsi="Arial"/>
                <w:b/>
                <w:sz w:val="14"/>
              </w:rPr>
              <w:t>H</w:t>
            </w:r>
          </w:p>
          <w:p w:rsidR="008902B1" w:rsidRPr="00437220" w:rsidRDefault="008902B1" w:rsidP="00245316">
            <w:pPr>
              <w:widowControl w:val="0"/>
              <w:jc w:val="center"/>
              <w:rPr>
                <w:rFonts w:ascii="Arial" w:hAnsi="Arial"/>
                <w:sz w:val="14"/>
              </w:rPr>
            </w:pPr>
            <w:r w:rsidRPr="00437220">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26</w:t>
            </w:r>
          </w:p>
        </w:tc>
      </w:tr>
      <w:tr w:rsidR="008902B1" w:rsidRPr="00437220" w:rsidTr="00245316">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30</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29</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437220" w:rsidRDefault="008902B1" w:rsidP="00245316">
            <w:pPr>
              <w:widowControl w:val="0"/>
              <w:jc w:val="center"/>
              <w:rPr>
                <w:rFonts w:ascii="Arial" w:hAnsi="Arial"/>
                <w:b/>
                <w:sz w:val="14"/>
              </w:rPr>
            </w:pPr>
            <w:r w:rsidRPr="00437220">
              <w:rPr>
                <w:rFonts w:ascii="Arial" w:hAnsi="Arial"/>
                <w:b/>
                <w:sz w:val="14"/>
              </w:rPr>
              <w:t>M</w:t>
            </w:r>
          </w:p>
          <w:p w:rsidR="008902B1" w:rsidRPr="00437220" w:rsidRDefault="008902B1" w:rsidP="00245316">
            <w:pPr>
              <w:widowControl w:val="0"/>
              <w:jc w:val="center"/>
              <w:rPr>
                <w:rFonts w:ascii="Arial" w:hAnsi="Arial"/>
                <w:sz w:val="14"/>
              </w:rPr>
            </w:pPr>
            <w:r w:rsidRPr="00437220">
              <w:rPr>
                <w:rFonts w:ascii="Arial" w:hAnsi="Arial"/>
                <w:sz w:val="14"/>
              </w:rPr>
              <w:t>30</w:t>
            </w: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b/>
                <w:sz w:val="14"/>
              </w:rPr>
            </w:pPr>
            <w:r w:rsidRPr="00437220">
              <w:rPr>
                <w:rFonts w:ascii="Arial" w:hAnsi="Arial"/>
                <w:b/>
                <w:sz w:val="14"/>
              </w:rPr>
              <w:t>H</w:t>
            </w:r>
          </w:p>
          <w:p w:rsidR="008902B1" w:rsidRPr="00437220" w:rsidRDefault="008902B1" w:rsidP="00245316">
            <w:pPr>
              <w:widowControl w:val="0"/>
              <w:jc w:val="center"/>
              <w:rPr>
                <w:rFonts w:ascii="Arial" w:hAnsi="Arial"/>
                <w:sz w:val="14"/>
              </w:rPr>
            </w:pPr>
            <w:r w:rsidRPr="00437220">
              <w:rPr>
                <w:rFonts w:ascii="Arial" w:hAnsi="Arial"/>
                <w:sz w:val="14"/>
              </w:rPr>
              <w:t>28</w:t>
            </w: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29</w:t>
            </w:r>
          </w:p>
        </w:tc>
        <w:tc>
          <w:tcPr>
            <w:tcW w:w="469" w:type="dxa"/>
            <w:tcBorders>
              <w:top w:val="single" w:sz="8" w:space="0" w:color="auto"/>
              <w:left w:val="single" w:sz="8" w:space="0" w:color="000000"/>
              <w:bottom w:val="double" w:sz="6" w:space="0" w:color="000000"/>
              <w:right w:val="single" w:sz="4" w:space="0" w:color="auto"/>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30</w:t>
            </w:r>
          </w:p>
        </w:tc>
        <w:tc>
          <w:tcPr>
            <w:tcW w:w="470" w:type="dxa"/>
            <w:tcBorders>
              <w:top w:val="single" w:sz="8" w:space="0" w:color="auto"/>
              <w:left w:val="single" w:sz="4" w:space="0" w:color="auto"/>
              <w:bottom w:val="double" w:sz="6"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p>
        </w:tc>
      </w:tr>
    </w:tbl>
    <w:p w:rsidR="008902B1" w:rsidRPr="00437220" w:rsidRDefault="008902B1" w:rsidP="008902B1">
      <w:pPr>
        <w:widowControl w:val="0"/>
        <w:tabs>
          <w:tab w:val="center" w:pos="5400"/>
        </w:tabs>
        <w:rPr>
          <w:rFonts w:ascii="Arial" w:hAnsi="Arial"/>
          <w:sz w:val="16"/>
        </w:rPr>
      </w:pPr>
      <w:r w:rsidRPr="00437220">
        <w:rPr>
          <w:rFonts w:ascii="Arial" w:hAnsi="Arial"/>
          <w:sz w:val="18"/>
        </w:rPr>
        <w:tab/>
      </w:r>
      <w:r w:rsidRPr="00437220">
        <w:rPr>
          <w:rFonts w:ascii="Arial" w:hAnsi="Arial"/>
          <w:i/>
          <w:sz w:val="36"/>
        </w:rPr>
        <w:t xml:space="preserve">- </w:t>
      </w:r>
      <w:r w:rsidRPr="00437220">
        <w:rPr>
          <w:rFonts w:ascii="Arial" w:hAnsi="Arial"/>
          <w:b/>
          <w:i/>
          <w:sz w:val="36"/>
        </w:rPr>
        <w:t>2016</w:t>
      </w:r>
      <w:r w:rsidRPr="00437220">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902B1" w:rsidRPr="00437220" w:rsidTr="00245316">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437220" w:rsidRDefault="008902B1" w:rsidP="00245316">
            <w:pPr>
              <w:widowControl w:val="0"/>
              <w:jc w:val="center"/>
              <w:rPr>
                <w:rFonts w:ascii="Arial" w:hAnsi="Arial"/>
                <w:sz w:val="14"/>
              </w:rPr>
            </w:pPr>
            <w:r w:rsidRPr="00437220">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437220" w:rsidRDefault="008902B1" w:rsidP="00245316">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437220" w:rsidRDefault="008902B1" w:rsidP="00245316">
            <w:pPr>
              <w:widowControl w:val="0"/>
              <w:jc w:val="center"/>
              <w:rPr>
                <w:rFonts w:ascii="Arial" w:hAnsi="Arial"/>
                <w:sz w:val="14"/>
              </w:rPr>
            </w:pPr>
            <w:r w:rsidRPr="00437220">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437220" w:rsidRDefault="008902B1" w:rsidP="00245316">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437220" w:rsidRDefault="008902B1" w:rsidP="00245316">
            <w:pPr>
              <w:widowControl w:val="0"/>
              <w:jc w:val="center"/>
              <w:rPr>
                <w:rFonts w:ascii="Arial" w:hAnsi="Arial"/>
                <w:sz w:val="14"/>
              </w:rPr>
            </w:pPr>
            <w:r w:rsidRPr="00437220">
              <w:rPr>
                <w:rFonts w:ascii="Arial" w:hAnsi="Arial"/>
                <w:b/>
                <w:sz w:val="14"/>
              </w:rPr>
              <w:t>MARCH - MARS</w:t>
            </w:r>
          </w:p>
        </w:tc>
      </w:tr>
      <w:tr w:rsidR="008902B1" w:rsidRPr="00437220" w:rsidTr="00245316">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r w:rsidRPr="00437220">
              <w:rPr>
                <w:rFonts w:ascii="Arial" w:hAnsi="Arial"/>
                <w:sz w:val="14"/>
              </w:rPr>
              <w:t>S</w:t>
            </w:r>
          </w:p>
          <w:p w:rsidR="008902B1" w:rsidRPr="00437220" w:rsidRDefault="008902B1" w:rsidP="00245316">
            <w:pPr>
              <w:widowControl w:val="0"/>
              <w:jc w:val="center"/>
              <w:rPr>
                <w:rFonts w:ascii="Arial" w:hAnsi="Arial"/>
                <w:sz w:val="14"/>
              </w:rPr>
            </w:pPr>
            <w:r w:rsidRPr="00437220">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r w:rsidRPr="00437220">
              <w:rPr>
                <w:rFonts w:ascii="Arial" w:hAnsi="Arial"/>
                <w:sz w:val="14"/>
              </w:rPr>
              <w:t>M</w:t>
            </w:r>
          </w:p>
          <w:p w:rsidR="008902B1" w:rsidRPr="00437220" w:rsidRDefault="008902B1" w:rsidP="00245316">
            <w:pPr>
              <w:widowControl w:val="0"/>
              <w:jc w:val="center"/>
              <w:rPr>
                <w:rFonts w:ascii="Arial" w:hAnsi="Arial"/>
                <w:sz w:val="14"/>
              </w:rPr>
            </w:pPr>
            <w:r w:rsidRPr="00437220">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r w:rsidRPr="00437220">
              <w:rPr>
                <w:rFonts w:ascii="Arial" w:hAnsi="Arial"/>
                <w:sz w:val="14"/>
              </w:rPr>
              <w:t>T</w:t>
            </w:r>
          </w:p>
          <w:p w:rsidR="008902B1" w:rsidRPr="00437220" w:rsidRDefault="008902B1" w:rsidP="00245316">
            <w:pPr>
              <w:widowControl w:val="0"/>
              <w:jc w:val="center"/>
              <w:rPr>
                <w:rFonts w:ascii="Arial" w:hAnsi="Arial"/>
                <w:sz w:val="14"/>
              </w:rPr>
            </w:pPr>
            <w:r w:rsidRPr="00437220">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r w:rsidRPr="00437220">
              <w:rPr>
                <w:rFonts w:ascii="Arial" w:hAnsi="Arial"/>
                <w:sz w:val="14"/>
              </w:rPr>
              <w:t>W</w:t>
            </w:r>
          </w:p>
          <w:p w:rsidR="008902B1" w:rsidRPr="00437220" w:rsidRDefault="008902B1" w:rsidP="00245316">
            <w:pPr>
              <w:widowControl w:val="0"/>
              <w:jc w:val="center"/>
              <w:rPr>
                <w:rFonts w:ascii="Arial" w:hAnsi="Arial"/>
                <w:sz w:val="14"/>
              </w:rPr>
            </w:pPr>
            <w:r w:rsidRPr="00437220">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r w:rsidRPr="00437220">
              <w:rPr>
                <w:rFonts w:ascii="Arial" w:hAnsi="Arial"/>
                <w:sz w:val="14"/>
              </w:rPr>
              <w:t>T</w:t>
            </w:r>
          </w:p>
          <w:p w:rsidR="008902B1" w:rsidRPr="00437220" w:rsidRDefault="008902B1" w:rsidP="00245316">
            <w:pPr>
              <w:widowControl w:val="0"/>
              <w:jc w:val="center"/>
              <w:rPr>
                <w:rFonts w:ascii="Arial" w:hAnsi="Arial"/>
                <w:sz w:val="14"/>
              </w:rPr>
            </w:pPr>
            <w:r w:rsidRPr="00437220">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r w:rsidRPr="00437220">
              <w:rPr>
                <w:rFonts w:ascii="Arial" w:hAnsi="Arial"/>
                <w:sz w:val="14"/>
              </w:rPr>
              <w:t>F</w:t>
            </w:r>
          </w:p>
          <w:p w:rsidR="008902B1" w:rsidRPr="00437220" w:rsidRDefault="008902B1" w:rsidP="00245316">
            <w:pPr>
              <w:widowControl w:val="0"/>
              <w:jc w:val="center"/>
              <w:rPr>
                <w:rFonts w:ascii="Arial" w:hAnsi="Arial"/>
                <w:sz w:val="14"/>
              </w:rPr>
            </w:pPr>
            <w:r w:rsidRPr="00437220">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r w:rsidRPr="00437220">
              <w:rPr>
                <w:rFonts w:ascii="Arial" w:hAnsi="Arial"/>
                <w:sz w:val="14"/>
              </w:rPr>
              <w:t>S</w:t>
            </w:r>
          </w:p>
          <w:p w:rsidR="008902B1" w:rsidRPr="00437220" w:rsidRDefault="008902B1" w:rsidP="00245316">
            <w:pPr>
              <w:widowControl w:val="0"/>
              <w:jc w:val="center"/>
              <w:rPr>
                <w:rFonts w:ascii="Arial" w:hAnsi="Arial"/>
                <w:sz w:val="14"/>
              </w:rPr>
            </w:pPr>
            <w:r w:rsidRPr="00437220">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r w:rsidRPr="00437220">
              <w:rPr>
                <w:rFonts w:ascii="Arial" w:hAnsi="Arial"/>
                <w:sz w:val="14"/>
              </w:rPr>
              <w:t>S</w:t>
            </w:r>
          </w:p>
          <w:p w:rsidR="008902B1" w:rsidRPr="00437220" w:rsidRDefault="008902B1" w:rsidP="00245316">
            <w:pPr>
              <w:widowControl w:val="0"/>
              <w:jc w:val="center"/>
              <w:rPr>
                <w:rFonts w:ascii="Arial" w:hAnsi="Arial"/>
                <w:sz w:val="14"/>
              </w:rPr>
            </w:pPr>
            <w:r w:rsidRPr="00437220">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r w:rsidRPr="00437220">
              <w:rPr>
                <w:rFonts w:ascii="Arial" w:hAnsi="Arial"/>
                <w:sz w:val="14"/>
              </w:rPr>
              <w:t>M</w:t>
            </w:r>
          </w:p>
          <w:p w:rsidR="008902B1" w:rsidRPr="00437220" w:rsidRDefault="008902B1" w:rsidP="00245316">
            <w:pPr>
              <w:widowControl w:val="0"/>
              <w:jc w:val="center"/>
              <w:rPr>
                <w:rFonts w:ascii="Arial" w:hAnsi="Arial"/>
                <w:sz w:val="14"/>
              </w:rPr>
            </w:pPr>
            <w:r w:rsidRPr="00437220">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r w:rsidRPr="00437220">
              <w:rPr>
                <w:rFonts w:ascii="Arial" w:hAnsi="Arial"/>
                <w:sz w:val="14"/>
              </w:rPr>
              <w:t>T</w:t>
            </w:r>
          </w:p>
          <w:p w:rsidR="008902B1" w:rsidRPr="00437220" w:rsidRDefault="008902B1" w:rsidP="00245316">
            <w:pPr>
              <w:widowControl w:val="0"/>
              <w:jc w:val="center"/>
              <w:rPr>
                <w:rFonts w:ascii="Arial" w:hAnsi="Arial"/>
                <w:sz w:val="14"/>
              </w:rPr>
            </w:pPr>
            <w:r w:rsidRPr="00437220">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r w:rsidRPr="00437220">
              <w:rPr>
                <w:rFonts w:ascii="Arial" w:hAnsi="Arial"/>
                <w:sz w:val="14"/>
              </w:rPr>
              <w:t>W</w:t>
            </w:r>
          </w:p>
          <w:p w:rsidR="008902B1" w:rsidRPr="00437220" w:rsidRDefault="008902B1" w:rsidP="00245316">
            <w:pPr>
              <w:widowControl w:val="0"/>
              <w:jc w:val="center"/>
              <w:rPr>
                <w:rFonts w:ascii="Arial" w:hAnsi="Arial"/>
                <w:sz w:val="14"/>
              </w:rPr>
            </w:pPr>
            <w:r w:rsidRPr="00437220">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r w:rsidRPr="00437220">
              <w:rPr>
                <w:rFonts w:ascii="Arial" w:hAnsi="Arial"/>
                <w:sz w:val="14"/>
              </w:rPr>
              <w:t>T</w:t>
            </w:r>
          </w:p>
          <w:p w:rsidR="008902B1" w:rsidRPr="00437220" w:rsidRDefault="008902B1" w:rsidP="00245316">
            <w:pPr>
              <w:widowControl w:val="0"/>
              <w:jc w:val="center"/>
              <w:rPr>
                <w:rFonts w:ascii="Arial" w:hAnsi="Arial"/>
                <w:sz w:val="14"/>
              </w:rPr>
            </w:pPr>
            <w:r w:rsidRPr="00437220">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r w:rsidRPr="00437220">
              <w:rPr>
                <w:rFonts w:ascii="Arial" w:hAnsi="Arial"/>
                <w:sz w:val="14"/>
              </w:rPr>
              <w:t>F</w:t>
            </w:r>
          </w:p>
          <w:p w:rsidR="008902B1" w:rsidRPr="00437220" w:rsidRDefault="008902B1" w:rsidP="00245316">
            <w:pPr>
              <w:widowControl w:val="0"/>
              <w:jc w:val="center"/>
              <w:rPr>
                <w:rFonts w:ascii="Arial" w:hAnsi="Arial"/>
                <w:sz w:val="14"/>
              </w:rPr>
            </w:pPr>
            <w:r w:rsidRPr="00437220">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r w:rsidRPr="00437220">
              <w:rPr>
                <w:rFonts w:ascii="Arial" w:hAnsi="Arial"/>
                <w:sz w:val="14"/>
              </w:rPr>
              <w:t>S</w:t>
            </w:r>
          </w:p>
          <w:p w:rsidR="008902B1" w:rsidRPr="00437220" w:rsidRDefault="008902B1" w:rsidP="00245316">
            <w:pPr>
              <w:widowControl w:val="0"/>
              <w:jc w:val="center"/>
              <w:rPr>
                <w:rFonts w:ascii="Arial" w:hAnsi="Arial"/>
                <w:sz w:val="14"/>
              </w:rPr>
            </w:pPr>
            <w:r w:rsidRPr="00437220">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r w:rsidRPr="00437220">
              <w:rPr>
                <w:rFonts w:ascii="Arial" w:hAnsi="Arial"/>
                <w:sz w:val="14"/>
              </w:rPr>
              <w:t>S</w:t>
            </w:r>
          </w:p>
          <w:p w:rsidR="008902B1" w:rsidRPr="00437220" w:rsidRDefault="008902B1" w:rsidP="00245316">
            <w:pPr>
              <w:widowControl w:val="0"/>
              <w:jc w:val="center"/>
              <w:rPr>
                <w:rFonts w:ascii="Arial" w:hAnsi="Arial"/>
                <w:sz w:val="14"/>
              </w:rPr>
            </w:pPr>
            <w:r w:rsidRPr="00437220">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r w:rsidRPr="00437220">
              <w:rPr>
                <w:rFonts w:ascii="Arial" w:hAnsi="Arial"/>
                <w:sz w:val="14"/>
              </w:rPr>
              <w:t>M</w:t>
            </w:r>
          </w:p>
          <w:p w:rsidR="008902B1" w:rsidRPr="00437220" w:rsidRDefault="008902B1" w:rsidP="00245316">
            <w:pPr>
              <w:widowControl w:val="0"/>
              <w:jc w:val="center"/>
              <w:rPr>
                <w:rFonts w:ascii="Arial" w:hAnsi="Arial"/>
                <w:sz w:val="14"/>
              </w:rPr>
            </w:pPr>
            <w:r w:rsidRPr="00437220">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r w:rsidRPr="00437220">
              <w:rPr>
                <w:rFonts w:ascii="Arial" w:hAnsi="Arial"/>
                <w:sz w:val="14"/>
              </w:rPr>
              <w:t>T</w:t>
            </w:r>
          </w:p>
          <w:p w:rsidR="008902B1" w:rsidRPr="00437220" w:rsidRDefault="008902B1" w:rsidP="00245316">
            <w:pPr>
              <w:widowControl w:val="0"/>
              <w:jc w:val="center"/>
              <w:rPr>
                <w:rFonts w:ascii="Arial" w:hAnsi="Arial"/>
                <w:sz w:val="14"/>
              </w:rPr>
            </w:pPr>
            <w:r w:rsidRPr="00437220">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r w:rsidRPr="00437220">
              <w:rPr>
                <w:rFonts w:ascii="Arial" w:hAnsi="Arial"/>
                <w:sz w:val="14"/>
              </w:rPr>
              <w:t>W</w:t>
            </w:r>
          </w:p>
          <w:p w:rsidR="008902B1" w:rsidRPr="00437220" w:rsidRDefault="008902B1" w:rsidP="00245316">
            <w:pPr>
              <w:widowControl w:val="0"/>
              <w:jc w:val="center"/>
              <w:rPr>
                <w:rFonts w:ascii="Arial" w:hAnsi="Arial"/>
                <w:sz w:val="14"/>
              </w:rPr>
            </w:pPr>
            <w:r w:rsidRPr="00437220">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r w:rsidRPr="00437220">
              <w:rPr>
                <w:rFonts w:ascii="Arial" w:hAnsi="Arial"/>
                <w:sz w:val="14"/>
              </w:rPr>
              <w:t>T</w:t>
            </w:r>
          </w:p>
          <w:p w:rsidR="008902B1" w:rsidRPr="00437220" w:rsidRDefault="008902B1" w:rsidP="00245316">
            <w:pPr>
              <w:widowControl w:val="0"/>
              <w:jc w:val="center"/>
              <w:rPr>
                <w:rFonts w:ascii="Arial" w:hAnsi="Arial"/>
                <w:sz w:val="14"/>
              </w:rPr>
            </w:pPr>
            <w:r w:rsidRPr="00437220">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r w:rsidRPr="00437220">
              <w:rPr>
                <w:rFonts w:ascii="Arial" w:hAnsi="Arial"/>
                <w:sz w:val="14"/>
              </w:rPr>
              <w:t>F</w:t>
            </w:r>
          </w:p>
          <w:p w:rsidR="008902B1" w:rsidRPr="00437220" w:rsidRDefault="008902B1" w:rsidP="00245316">
            <w:pPr>
              <w:widowControl w:val="0"/>
              <w:jc w:val="center"/>
              <w:rPr>
                <w:rFonts w:ascii="Arial" w:hAnsi="Arial"/>
                <w:sz w:val="14"/>
              </w:rPr>
            </w:pPr>
            <w:r w:rsidRPr="00437220">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r w:rsidRPr="00437220">
              <w:rPr>
                <w:rFonts w:ascii="Arial" w:hAnsi="Arial"/>
                <w:sz w:val="14"/>
              </w:rPr>
              <w:t>S</w:t>
            </w:r>
          </w:p>
          <w:p w:rsidR="008902B1" w:rsidRPr="00437220" w:rsidRDefault="008902B1" w:rsidP="00245316">
            <w:pPr>
              <w:widowControl w:val="0"/>
              <w:jc w:val="center"/>
              <w:rPr>
                <w:rFonts w:ascii="Arial" w:hAnsi="Arial"/>
                <w:sz w:val="14"/>
              </w:rPr>
            </w:pPr>
            <w:r w:rsidRPr="00437220">
              <w:rPr>
                <w:rFonts w:ascii="Arial" w:hAnsi="Arial"/>
                <w:sz w:val="14"/>
              </w:rPr>
              <w:t>S</w:t>
            </w:r>
          </w:p>
        </w:tc>
      </w:tr>
      <w:tr w:rsidR="008902B1" w:rsidRPr="00437220" w:rsidTr="00245316">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b/>
                <w:sz w:val="14"/>
              </w:rPr>
            </w:pPr>
          </w:p>
          <w:p w:rsidR="008902B1" w:rsidRPr="00437220" w:rsidRDefault="008902B1" w:rsidP="00245316">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b/>
                <w:sz w:val="14"/>
              </w:rPr>
            </w:pPr>
          </w:p>
          <w:p w:rsidR="008902B1" w:rsidRPr="00437220" w:rsidRDefault="008902B1" w:rsidP="00245316">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b/>
                <w:sz w:val="14"/>
              </w:rPr>
            </w:pPr>
          </w:p>
          <w:p w:rsidR="008902B1" w:rsidRPr="00437220" w:rsidRDefault="008902B1" w:rsidP="00245316">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b/>
                <w:sz w:val="14"/>
              </w:rPr>
            </w:pPr>
            <w:r w:rsidRPr="00437220">
              <w:rPr>
                <w:rFonts w:ascii="Arial" w:hAnsi="Arial"/>
                <w:b/>
                <w:sz w:val="14"/>
              </w:rPr>
              <w:t>H</w:t>
            </w:r>
          </w:p>
          <w:p w:rsidR="008902B1" w:rsidRPr="00437220" w:rsidRDefault="008902B1" w:rsidP="00245316">
            <w:pPr>
              <w:widowControl w:val="0"/>
              <w:jc w:val="center"/>
              <w:rPr>
                <w:rFonts w:ascii="Arial" w:hAnsi="Arial"/>
                <w:sz w:val="14"/>
              </w:rPr>
            </w:pPr>
            <w:r w:rsidRPr="00437220">
              <w:rPr>
                <w:rFonts w:ascii="Arial" w:hAnsi="Arial"/>
                <w:sz w:val="14"/>
              </w:rPr>
              <w:t>1</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5</w:t>
            </w:r>
          </w:p>
        </w:tc>
      </w:tr>
      <w:tr w:rsidR="008902B1" w:rsidRPr="00437220" w:rsidTr="00245316">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12</w:t>
            </w:r>
          </w:p>
        </w:tc>
      </w:tr>
      <w:tr w:rsidR="008902B1" w:rsidRPr="00437220" w:rsidTr="00245316">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437220" w:rsidRDefault="008902B1" w:rsidP="00245316">
            <w:pPr>
              <w:widowControl w:val="0"/>
              <w:jc w:val="center"/>
              <w:rPr>
                <w:rFonts w:ascii="Arial" w:hAnsi="Arial"/>
                <w:b/>
                <w:sz w:val="14"/>
              </w:rPr>
            </w:pPr>
            <w:r w:rsidRPr="00437220">
              <w:rPr>
                <w:rFonts w:ascii="Arial" w:hAnsi="Arial"/>
                <w:b/>
                <w:sz w:val="14"/>
              </w:rPr>
              <w:t>M</w:t>
            </w:r>
          </w:p>
          <w:p w:rsidR="008902B1" w:rsidRPr="00437220" w:rsidRDefault="008902B1" w:rsidP="00245316">
            <w:pPr>
              <w:widowControl w:val="0"/>
              <w:jc w:val="center"/>
              <w:rPr>
                <w:rFonts w:ascii="Arial" w:hAnsi="Arial"/>
                <w:sz w:val="14"/>
              </w:rPr>
            </w:pPr>
            <w:r w:rsidRPr="00437220">
              <w:rPr>
                <w:rFonts w:ascii="Arial" w:hAnsi="Arial"/>
                <w:sz w:val="14"/>
              </w:rPr>
              <w:t>11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14</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437220" w:rsidRDefault="008902B1" w:rsidP="00245316">
            <w:pPr>
              <w:widowControl w:val="0"/>
              <w:jc w:val="center"/>
              <w:rPr>
                <w:rFonts w:ascii="Arial" w:hAnsi="Arial"/>
                <w:b/>
                <w:sz w:val="14"/>
              </w:rPr>
            </w:pPr>
            <w:r w:rsidRPr="00437220">
              <w:rPr>
                <w:rFonts w:ascii="Arial" w:hAnsi="Arial"/>
                <w:b/>
                <w:sz w:val="14"/>
              </w:rPr>
              <w:t>M</w:t>
            </w:r>
          </w:p>
          <w:p w:rsidR="008902B1" w:rsidRPr="00437220" w:rsidRDefault="008902B1" w:rsidP="00245316">
            <w:pPr>
              <w:widowControl w:val="0"/>
              <w:jc w:val="center"/>
              <w:rPr>
                <w:rFonts w:ascii="Arial" w:hAnsi="Arial"/>
                <w:sz w:val="14"/>
              </w:rPr>
            </w:pPr>
            <w:r w:rsidRPr="00437220">
              <w:rPr>
                <w:rFonts w:ascii="Arial" w:hAnsi="Arial"/>
                <w:sz w:val="14"/>
              </w:rPr>
              <w:t>15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19</w:t>
            </w:r>
          </w:p>
        </w:tc>
      </w:tr>
      <w:tr w:rsidR="008902B1" w:rsidRPr="00437220" w:rsidTr="00245316">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21</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437220" w:rsidRDefault="008902B1" w:rsidP="00245316">
            <w:pPr>
              <w:widowControl w:val="0"/>
              <w:jc w:val="center"/>
              <w:rPr>
                <w:rFonts w:ascii="Arial" w:hAnsi="Arial"/>
                <w:b/>
                <w:sz w:val="14"/>
              </w:rPr>
            </w:pPr>
            <w:r w:rsidRPr="00437220">
              <w:rPr>
                <w:rFonts w:ascii="Arial" w:hAnsi="Arial"/>
                <w:b/>
                <w:sz w:val="14"/>
              </w:rPr>
              <w:t>M</w:t>
            </w:r>
          </w:p>
          <w:p w:rsidR="008902B1" w:rsidRPr="00437220" w:rsidRDefault="008902B1" w:rsidP="00245316">
            <w:pPr>
              <w:widowControl w:val="0"/>
              <w:jc w:val="center"/>
              <w:rPr>
                <w:rFonts w:ascii="Arial" w:hAnsi="Arial"/>
                <w:sz w:val="14"/>
              </w:rPr>
            </w:pPr>
            <w:r w:rsidRPr="00437220">
              <w:rPr>
                <w:rFonts w:ascii="Arial" w:hAnsi="Arial"/>
                <w:sz w:val="14"/>
              </w:rPr>
              <w:t>21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23</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437220" w:rsidRDefault="008902B1" w:rsidP="00245316">
            <w:pPr>
              <w:widowControl w:val="0"/>
              <w:jc w:val="center"/>
              <w:rPr>
                <w:rFonts w:ascii="Arial" w:hAnsi="Arial"/>
                <w:b/>
                <w:sz w:val="14"/>
              </w:rPr>
            </w:pPr>
            <w:r w:rsidRPr="00437220">
              <w:rPr>
                <w:rFonts w:ascii="Arial" w:hAnsi="Arial"/>
                <w:b/>
                <w:sz w:val="14"/>
              </w:rPr>
              <w:t>H</w:t>
            </w:r>
          </w:p>
          <w:p w:rsidR="008902B1" w:rsidRPr="00437220" w:rsidRDefault="008902B1" w:rsidP="00245316">
            <w:pPr>
              <w:widowControl w:val="0"/>
              <w:jc w:val="center"/>
              <w:rPr>
                <w:rFonts w:ascii="Arial" w:hAnsi="Arial"/>
                <w:sz w:val="14"/>
              </w:rPr>
            </w:pPr>
            <w:r w:rsidRPr="00437220">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26</w:t>
            </w:r>
          </w:p>
        </w:tc>
      </w:tr>
      <w:tr w:rsidR="008902B1" w:rsidRPr="00437220" w:rsidTr="00245316">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437220" w:rsidRDefault="008902B1" w:rsidP="00245316">
            <w:pPr>
              <w:widowControl w:val="0"/>
              <w:rPr>
                <w:rFonts w:ascii="Arial" w:hAnsi="Arial"/>
                <w:sz w:val="14"/>
              </w:rPr>
            </w:pPr>
            <w:r w:rsidRPr="00437220">
              <w:rPr>
                <w:rFonts w:ascii="Arial" w:hAnsi="Arial"/>
                <w:sz w:val="14"/>
              </w:rPr>
              <w:t xml:space="preserve"> 24</w:t>
            </w:r>
          </w:p>
          <w:p w:rsidR="008902B1" w:rsidRPr="00437220" w:rsidRDefault="008902B1" w:rsidP="00245316">
            <w:pPr>
              <w:widowControl w:val="0"/>
              <w:jc w:val="center"/>
              <w:rPr>
                <w:rFonts w:ascii="Arial" w:hAnsi="Arial"/>
                <w:sz w:val="14"/>
              </w:rPr>
            </w:pPr>
            <w:r w:rsidRPr="00437220">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437220" w:rsidRDefault="008902B1" w:rsidP="00245316">
            <w:pPr>
              <w:widowControl w:val="0"/>
              <w:jc w:val="center"/>
              <w:rPr>
                <w:rFonts w:ascii="Arial" w:hAnsi="Arial"/>
                <w:b/>
                <w:sz w:val="14"/>
              </w:rPr>
            </w:pPr>
            <w:r w:rsidRPr="00437220">
              <w:rPr>
                <w:rFonts w:ascii="Arial" w:hAnsi="Arial"/>
                <w:b/>
                <w:sz w:val="14"/>
              </w:rPr>
              <w:t>H</w:t>
            </w:r>
          </w:p>
          <w:p w:rsidR="008902B1" w:rsidRPr="00437220" w:rsidRDefault="008902B1" w:rsidP="00245316">
            <w:pPr>
              <w:widowControl w:val="0"/>
              <w:jc w:val="center"/>
              <w:rPr>
                <w:rFonts w:ascii="Arial" w:hAnsi="Arial"/>
                <w:sz w:val="14"/>
              </w:rPr>
            </w:pPr>
            <w:r w:rsidRPr="00437220">
              <w:rPr>
                <w:rFonts w:ascii="Arial" w:hAnsi="Arial"/>
                <w:sz w:val="14"/>
              </w:rPr>
              <w:t>28</w:t>
            </w:r>
          </w:p>
        </w:tc>
        <w:tc>
          <w:tcPr>
            <w:tcW w:w="469" w:type="dxa"/>
            <w:tcBorders>
              <w:top w:val="single" w:sz="8" w:space="0" w:color="000000"/>
              <w:left w:val="double" w:sz="6"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437220" w:rsidRDefault="008902B1" w:rsidP="00245316">
            <w:pPr>
              <w:widowControl w:val="0"/>
              <w:jc w:val="center"/>
              <w:rPr>
                <w:rFonts w:ascii="Arial" w:hAnsi="Arial"/>
                <w:b/>
                <w:sz w:val="14"/>
              </w:rPr>
            </w:pPr>
          </w:p>
          <w:p w:rsidR="008902B1" w:rsidRPr="00437220" w:rsidRDefault="008902B1" w:rsidP="00245316">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tc>
      </w:tr>
    </w:tbl>
    <w:p w:rsidR="008902B1" w:rsidRPr="00437220" w:rsidRDefault="008902B1" w:rsidP="008902B1">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902B1" w:rsidRPr="00437220" w:rsidTr="00245316">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437220" w:rsidRDefault="008902B1" w:rsidP="00245316">
            <w:pPr>
              <w:widowControl w:val="0"/>
              <w:jc w:val="center"/>
              <w:rPr>
                <w:rFonts w:ascii="Arial" w:hAnsi="Arial"/>
                <w:sz w:val="14"/>
              </w:rPr>
            </w:pPr>
            <w:r w:rsidRPr="00437220">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437220" w:rsidRDefault="008902B1" w:rsidP="00245316">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437220" w:rsidRDefault="008902B1" w:rsidP="00245316">
            <w:pPr>
              <w:widowControl w:val="0"/>
              <w:jc w:val="center"/>
              <w:rPr>
                <w:rFonts w:ascii="Arial" w:hAnsi="Arial"/>
                <w:sz w:val="14"/>
              </w:rPr>
            </w:pPr>
            <w:r w:rsidRPr="00437220">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437220" w:rsidRDefault="008902B1" w:rsidP="00245316">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437220" w:rsidRDefault="008902B1" w:rsidP="00245316">
            <w:pPr>
              <w:widowControl w:val="0"/>
              <w:jc w:val="center"/>
              <w:rPr>
                <w:rFonts w:ascii="Arial" w:hAnsi="Arial"/>
                <w:sz w:val="14"/>
              </w:rPr>
            </w:pPr>
            <w:r w:rsidRPr="00437220">
              <w:rPr>
                <w:rFonts w:ascii="Arial" w:hAnsi="Arial"/>
                <w:b/>
                <w:sz w:val="14"/>
              </w:rPr>
              <w:t>JUNE - JUIN</w:t>
            </w:r>
          </w:p>
        </w:tc>
      </w:tr>
      <w:tr w:rsidR="008902B1" w:rsidRPr="00437220" w:rsidTr="00245316">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r w:rsidRPr="00437220">
              <w:rPr>
                <w:rFonts w:ascii="Arial" w:hAnsi="Arial"/>
                <w:sz w:val="14"/>
              </w:rPr>
              <w:t>S</w:t>
            </w:r>
          </w:p>
          <w:p w:rsidR="008902B1" w:rsidRPr="00437220" w:rsidRDefault="008902B1" w:rsidP="00245316">
            <w:pPr>
              <w:widowControl w:val="0"/>
              <w:jc w:val="center"/>
              <w:rPr>
                <w:rFonts w:ascii="Arial" w:hAnsi="Arial"/>
                <w:sz w:val="14"/>
              </w:rPr>
            </w:pPr>
            <w:r w:rsidRPr="00437220">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r w:rsidRPr="00437220">
              <w:rPr>
                <w:rFonts w:ascii="Arial" w:hAnsi="Arial"/>
                <w:sz w:val="14"/>
              </w:rPr>
              <w:t>M</w:t>
            </w:r>
          </w:p>
          <w:p w:rsidR="008902B1" w:rsidRPr="00437220" w:rsidRDefault="008902B1" w:rsidP="00245316">
            <w:pPr>
              <w:widowControl w:val="0"/>
              <w:jc w:val="center"/>
              <w:rPr>
                <w:rFonts w:ascii="Arial" w:hAnsi="Arial"/>
                <w:sz w:val="14"/>
              </w:rPr>
            </w:pPr>
            <w:r w:rsidRPr="00437220">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r w:rsidRPr="00437220">
              <w:rPr>
                <w:rFonts w:ascii="Arial" w:hAnsi="Arial"/>
                <w:sz w:val="14"/>
              </w:rPr>
              <w:t>T</w:t>
            </w:r>
          </w:p>
          <w:p w:rsidR="008902B1" w:rsidRPr="00437220" w:rsidRDefault="008902B1" w:rsidP="00245316">
            <w:pPr>
              <w:widowControl w:val="0"/>
              <w:jc w:val="center"/>
              <w:rPr>
                <w:rFonts w:ascii="Arial" w:hAnsi="Arial"/>
                <w:sz w:val="14"/>
              </w:rPr>
            </w:pPr>
            <w:r w:rsidRPr="00437220">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r w:rsidRPr="00437220">
              <w:rPr>
                <w:rFonts w:ascii="Arial" w:hAnsi="Arial"/>
                <w:sz w:val="14"/>
              </w:rPr>
              <w:t>W</w:t>
            </w:r>
          </w:p>
          <w:p w:rsidR="008902B1" w:rsidRPr="00437220" w:rsidRDefault="008902B1" w:rsidP="00245316">
            <w:pPr>
              <w:widowControl w:val="0"/>
              <w:jc w:val="center"/>
              <w:rPr>
                <w:rFonts w:ascii="Arial" w:hAnsi="Arial"/>
                <w:sz w:val="14"/>
              </w:rPr>
            </w:pPr>
            <w:r w:rsidRPr="00437220">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r w:rsidRPr="00437220">
              <w:rPr>
                <w:rFonts w:ascii="Arial" w:hAnsi="Arial"/>
                <w:sz w:val="14"/>
              </w:rPr>
              <w:t>T</w:t>
            </w:r>
          </w:p>
          <w:p w:rsidR="008902B1" w:rsidRPr="00437220" w:rsidRDefault="008902B1" w:rsidP="00245316">
            <w:pPr>
              <w:widowControl w:val="0"/>
              <w:jc w:val="center"/>
              <w:rPr>
                <w:rFonts w:ascii="Arial" w:hAnsi="Arial"/>
                <w:sz w:val="14"/>
              </w:rPr>
            </w:pPr>
            <w:r w:rsidRPr="00437220">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r w:rsidRPr="00437220">
              <w:rPr>
                <w:rFonts w:ascii="Arial" w:hAnsi="Arial"/>
                <w:sz w:val="14"/>
              </w:rPr>
              <w:t>F</w:t>
            </w:r>
          </w:p>
          <w:p w:rsidR="008902B1" w:rsidRPr="00437220" w:rsidRDefault="008902B1" w:rsidP="00245316">
            <w:pPr>
              <w:widowControl w:val="0"/>
              <w:jc w:val="center"/>
              <w:rPr>
                <w:rFonts w:ascii="Arial" w:hAnsi="Arial"/>
                <w:sz w:val="14"/>
              </w:rPr>
            </w:pPr>
            <w:r w:rsidRPr="00437220">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r w:rsidRPr="00437220">
              <w:rPr>
                <w:rFonts w:ascii="Arial" w:hAnsi="Arial"/>
                <w:sz w:val="14"/>
              </w:rPr>
              <w:t>S</w:t>
            </w:r>
          </w:p>
          <w:p w:rsidR="008902B1" w:rsidRPr="00437220" w:rsidRDefault="008902B1" w:rsidP="00245316">
            <w:pPr>
              <w:widowControl w:val="0"/>
              <w:jc w:val="center"/>
              <w:rPr>
                <w:rFonts w:ascii="Arial" w:hAnsi="Arial"/>
                <w:sz w:val="14"/>
              </w:rPr>
            </w:pPr>
            <w:r w:rsidRPr="00437220">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r w:rsidRPr="00437220">
              <w:rPr>
                <w:rFonts w:ascii="Arial" w:hAnsi="Arial"/>
                <w:sz w:val="14"/>
              </w:rPr>
              <w:t>S</w:t>
            </w:r>
          </w:p>
          <w:p w:rsidR="008902B1" w:rsidRPr="00437220" w:rsidRDefault="008902B1" w:rsidP="00245316">
            <w:pPr>
              <w:widowControl w:val="0"/>
              <w:jc w:val="center"/>
              <w:rPr>
                <w:rFonts w:ascii="Arial" w:hAnsi="Arial"/>
                <w:sz w:val="14"/>
              </w:rPr>
            </w:pPr>
            <w:r w:rsidRPr="00437220">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r w:rsidRPr="00437220">
              <w:rPr>
                <w:rFonts w:ascii="Arial" w:hAnsi="Arial"/>
                <w:sz w:val="14"/>
              </w:rPr>
              <w:t>M</w:t>
            </w:r>
          </w:p>
          <w:p w:rsidR="008902B1" w:rsidRPr="00437220" w:rsidRDefault="008902B1" w:rsidP="00245316">
            <w:pPr>
              <w:widowControl w:val="0"/>
              <w:jc w:val="center"/>
              <w:rPr>
                <w:rFonts w:ascii="Arial" w:hAnsi="Arial"/>
                <w:sz w:val="14"/>
              </w:rPr>
            </w:pPr>
            <w:r w:rsidRPr="00437220">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r w:rsidRPr="00437220">
              <w:rPr>
                <w:rFonts w:ascii="Arial" w:hAnsi="Arial"/>
                <w:sz w:val="14"/>
              </w:rPr>
              <w:t>T</w:t>
            </w:r>
          </w:p>
          <w:p w:rsidR="008902B1" w:rsidRPr="00437220" w:rsidRDefault="008902B1" w:rsidP="00245316">
            <w:pPr>
              <w:widowControl w:val="0"/>
              <w:jc w:val="center"/>
              <w:rPr>
                <w:rFonts w:ascii="Arial" w:hAnsi="Arial"/>
                <w:sz w:val="14"/>
              </w:rPr>
            </w:pPr>
            <w:r w:rsidRPr="00437220">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r w:rsidRPr="00437220">
              <w:rPr>
                <w:rFonts w:ascii="Arial" w:hAnsi="Arial"/>
                <w:sz w:val="14"/>
              </w:rPr>
              <w:t>W</w:t>
            </w:r>
          </w:p>
          <w:p w:rsidR="008902B1" w:rsidRPr="00437220" w:rsidRDefault="008902B1" w:rsidP="00245316">
            <w:pPr>
              <w:widowControl w:val="0"/>
              <w:jc w:val="center"/>
              <w:rPr>
                <w:rFonts w:ascii="Arial" w:hAnsi="Arial"/>
                <w:sz w:val="14"/>
              </w:rPr>
            </w:pPr>
            <w:r w:rsidRPr="00437220">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r w:rsidRPr="00437220">
              <w:rPr>
                <w:rFonts w:ascii="Arial" w:hAnsi="Arial"/>
                <w:sz w:val="14"/>
              </w:rPr>
              <w:t>T</w:t>
            </w:r>
          </w:p>
          <w:p w:rsidR="008902B1" w:rsidRPr="00437220" w:rsidRDefault="008902B1" w:rsidP="00245316">
            <w:pPr>
              <w:widowControl w:val="0"/>
              <w:jc w:val="center"/>
              <w:rPr>
                <w:rFonts w:ascii="Arial" w:hAnsi="Arial"/>
                <w:sz w:val="14"/>
              </w:rPr>
            </w:pPr>
            <w:r w:rsidRPr="00437220">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r w:rsidRPr="00437220">
              <w:rPr>
                <w:rFonts w:ascii="Arial" w:hAnsi="Arial"/>
                <w:sz w:val="14"/>
              </w:rPr>
              <w:t>F</w:t>
            </w:r>
          </w:p>
          <w:p w:rsidR="008902B1" w:rsidRPr="00437220" w:rsidRDefault="008902B1" w:rsidP="00245316">
            <w:pPr>
              <w:widowControl w:val="0"/>
              <w:jc w:val="center"/>
              <w:rPr>
                <w:rFonts w:ascii="Arial" w:hAnsi="Arial"/>
                <w:sz w:val="14"/>
              </w:rPr>
            </w:pPr>
            <w:r w:rsidRPr="00437220">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r w:rsidRPr="00437220">
              <w:rPr>
                <w:rFonts w:ascii="Arial" w:hAnsi="Arial"/>
                <w:sz w:val="14"/>
              </w:rPr>
              <w:t>S</w:t>
            </w:r>
          </w:p>
          <w:p w:rsidR="008902B1" w:rsidRPr="00437220" w:rsidRDefault="008902B1" w:rsidP="00245316">
            <w:pPr>
              <w:widowControl w:val="0"/>
              <w:jc w:val="center"/>
              <w:rPr>
                <w:rFonts w:ascii="Arial" w:hAnsi="Arial"/>
                <w:sz w:val="14"/>
              </w:rPr>
            </w:pPr>
            <w:r w:rsidRPr="00437220">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r w:rsidRPr="00437220">
              <w:rPr>
                <w:rFonts w:ascii="Arial" w:hAnsi="Arial"/>
                <w:sz w:val="14"/>
              </w:rPr>
              <w:t>S</w:t>
            </w:r>
          </w:p>
          <w:p w:rsidR="008902B1" w:rsidRPr="00437220" w:rsidRDefault="008902B1" w:rsidP="00245316">
            <w:pPr>
              <w:widowControl w:val="0"/>
              <w:jc w:val="center"/>
              <w:rPr>
                <w:rFonts w:ascii="Arial" w:hAnsi="Arial"/>
                <w:sz w:val="14"/>
              </w:rPr>
            </w:pPr>
            <w:r w:rsidRPr="00437220">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r w:rsidRPr="00437220">
              <w:rPr>
                <w:rFonts w:ascii="Arial" w:hAnsi="Arial"/>
                <w:sz w:val="14"/>
              </w:rPr>
              <w:t>M</w:t>
            </w:r>
          </w:p>
          <w:p w:rsidR="008902B1" w:rsidRPr="00437220" w:rsidRDefault="008902B1" w:rsidP="00245316">
            <w:pPr>
              <w:widowControl w:val="0"/>
              <w:jc w:val="center"/>
              <w:rPr>
                <w:rFonts w:ascii="Arial" w:hAnsi="Arial"/>
                <w:sz w:val="14"/>
              </w:rPr>
            </w:pPr>
            <w:r w:rsidRPr="00437220">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r w:rsidRPr="00437220">
              <w:rPr>
                <w:rFonts w:ascii="Arial" w:hAnsi="Arial"/>
                <w:sz w:val="14"/>
              </w:rPr>
              <w:t>T</w:t>
            </w:r>
          </w:p>
          <w:p w:rsidR="008902B1" w:rsidRPr="00437220" w:rsidRDefault="008902B1" w:rsidP="00245316">
            <w:pPr>
              <w:widowControl w:val="0"/>
              <w:jc w:val="center"/>
              <w:rPr>
                <w:rFonts w:ascii="Arial" w:hAnsi="Arial"/>
                <w:sz w:val="14"/>
              </w:rPr>
            </w:pPr>
            <w:r w:rsidRPr="00437220">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r w:rsidRPr="00437220">
              <w:rPr>
                <w:rFonts w:ascii="Arial" w:hAnsi="Arial"/>
                <w:sz w:val="14"/>
              </w:rPr>
              <w:t>W</w:t>
            </w:r>
          </w:p>
          <w:p w:rsidR="008902B1" w:rsidRPr="00437220" w:rsidRDefault="008902B1" w:rsidP="00245316">
            <w:pPr>
              <w:widowControl w:val="0"/>
              <w:jc w:val="center"/>
              <w:rPr>
                <w:rFonts w:ascii="Arial" w:hAnsi="Arial"/>
                <w:sz w:val="14"/>
              </w:rPr>
            </w:pPr>
            <w:r w:rsidRPr="00437220">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r w:rsidRPr="00437220">
              <w:rPr>
                <w:rFonts w:ascii="Arial" w:hAnsi="Arial"/>
                <w:sz w:val="14"/>
              </w:rPr>
              <w:t>T</w:t>
            </w:r>
          </w:p>
          <w:p w:rsidR="008902B1" w:rsidRPr="00437220" w:rsidRDefault="008902B1" w:rsidP="00245316">
            <w:pPr>
              <w:widowControl w:val="0"/>
              <w:jc w:val="center"/>
              <w:rPr>
                <w:rFonts w:ascii="Arial" w:hAnsi="Arial"/>
                <w:sz w:val="14"/>
              </w:rPr>
            </w:pPr>
            <w:r w:rsidRPr="00437220">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r w:rsidRPr="00437220">
              <w:rPr>
                <w:rFonts w:ascii="Arial" w:hAnsi="Arial"/>
                <w:sz w:val="14"/>
              </w:rPr>
              <w:t>F</w:t>
            </w:r>
          </w:p>
          <w:p w:rsidR="008902B1" w:rsidRPr="00437220" w:rsidRDefault="008902B1" w:rsidP="00245316">
            <w:pPr>
              <w:widowControl w:val="0"/>
              <w:jc w:val="center"/>
              <w:rPr>
                <w:rFonts w:ascii="Arial" w:hAnsi="Arial"/>
                <w:sz w:val="14"/>
              </w:rPr>
            </w:pPr>
            <w:r w:rsidRPr="00437220">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r w:rsidRPr="00437220">
              <w:rPr>
                <w:rFonts w:ascii="Arial" w:hAnsi="Arial"/>
                <w:sz w:val="14"/>
              </w:rPr>
              <w:t>S</w:t>
            </w:r>
          </w:p>
          <w:p w:rsidR="008902B1" w:rsidRPr="00437220" w:rsidRDefault="008902B1" w:rsidP="00245316">
            <w:pPr>
              <w:widowControl w:val="0"/>
              <w:jc w:val="center"/>
              <w:rPr>
                <w:rFonts w:ascii="Arial" w:hAnsi="Arial"/>
                <w:sz w:val="14"/>
              </w:rPr>
            </w:pPr>
            <w:r w:rsidRPr="00437220">
              <w:rPr>
                <w:rFonts w:ascii="Arial" w:hAnsi="Arial"/>
                <w:sz w:val="14"/>
              </w:rPr>
              <w:t>S</w:t>
            </w:r>
          </w:p>
        </w:tc>
      </w:tr>
      <w:tr w:rsidR="008902B1" w:rsidRPr="00437220" w:rsidTr="00245316">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b/>
                <w:sz w:val="14"/>
              </w:rPr>
            </w:pPr>
          </w:p>
          <w:p w:rsidR="008902B1" w:rsidRPr="00437220" w:rsidRDefault="008902B1" w:rsidP="00245316">
            <w:pPr>
              <w:widowControl w:val="0"/>
              <w:jc w:val="center"/>
              <w:rPr>
                <w:rFonts w:ascii="Arial" w:hAnsi="Arial"/>
                <w:sz w:val="14"/>
              </w:rPr>
            </w:pPr>
            <w:r w:rsidRPr="00437220">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4</w:t>
            </w:r>
          </w:p>
        </w:tc>
      </w:tr>
      <w:tr w:rsidR="008902B1" w:rsidRPr="00437220" w:rsidTr="00245316">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11</w:t>
            </w:r>
          </w:p>
        </w:tc>
      </w:tr>
      <w:tr w:rsidR="008902B1" w:rsidRPr="00437220" w:rsidTr="00245316">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437220" w:rsidRDefault="008902B1" w:rsidP="00245316">
            <w:pPr>
              <w:widowControl w:val="0"/>
              <w:jc w:val="center"/>
              <w:rPr>
                <w:rFonts w:ascii="Arial" w:hAnsi="Arial"/>
                <w:b/>
                <w:sz w:val="14"/>
              </w:rPr>
            </w:pPr>
          </w:p>
          <w:p w:rsidR="008902B1" w:rsidRPr="00437220" w:rsidRDefault="008902B1" w:rsidP="00245316">
            <w:pPr>
              <w:widowControl w:val="0"/>
              <w:jc w:val="center"/>
              <w:rPr>
                <w:rFonts w:ascii="Arial" w:hAnsi="Arial"/>
                <w:sz w:val="14"/>
              </w:rPr>
            </w:pPr>
            <w:r w:rsidRPr="00437220">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437220" w:rsidRDefault="008902B1" w:rsidP="00245316">
            <w:pPr>
              <w:widowControl w:val="0"/>
              <w:jc w:val="center"/>
              <w:rPr>
                <w:rFonts w:ascii="Arial" w:hAnsi="Arial"/>
                <w:b/>
                <w:sz w:val="14"/>
              </w:rPr>
            </w:pPr>
            <w:r w:rsidRPr="00437220">
              <w:rPr>
                <w:rFonts w:ascii="Arial" w:hAnsi="Arial"/>
                <w:b/>
                <w:sz w:val="14"/>
              </w:rPr>
              <w:t>M</w:t>
            </w:r>
          </w:p>
          <w:p w:rsidR="008902B1" w:rsidRPr="00437220" w:rsidRDefault="008902B1" w:rsidP="00245316">
            <w:pPr>
              <w:widowControl w:val="0"/>
              <w:jc w:val="center"/>
              <w:rPr>
                <w:rFonts w:ascii="Arial" w:hAnsi="Arial"/>
                <w:sz w:val="14"/>
              </w:rPr>
            </w:pPr>
            <w:r w:rsidRPr="00437220">
              <w:rPr>
                <w:rFonts w:ascii="Arial" w:hAnsi="Arial"/>
                <w:sz w:val="14"/>
              </w:rPr>
              <w:t>16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437220" w:rsidRDefault="008902B1" w:rsidP="00245316">
            <w:pPr>
              <w:widowControl w:val="0"/>
              <w:jc w:val="center"/>
              <w:rPr>
                <w:rFonts w:ascii="Arial" w:hAnsi="Arial"/>
                <w:b/>
                <w:sz w:val="14"/>
              </w:rPr>
            </w:pPr>
            <w:r w:rsidRPr="00437220">
              <w:rPr>
                <w:rFonts w:ascii="Arial" w:hAnsi="Arial"/>
                <w:b/>
                <w:sz w:val="14"/>
              </w:rPr>
              <w:t>M</w:t>
            </w:r>
          </w:p>
          <w:p w:rsidR="008902B1" w:rsidRPr="00437220" w:rsidRDefault="008902B1" w:rsidP="00245316">
            <w:pPr>
              <w:widowControl w:val="0"/>
              <w:jc w:val="center"/>
              <w:rPr>
                <w:rFonts w:ascii="Arial" w:hAnsi="Arial"/>
                <w:sz w:val="14"/>
              </w:rPr>
            </w:pPr>
            <w:r w:rsidRPr="00437220">
              <w:rPr>
                <w:rFonts w:ascii="Arial" w:hAnsi="Arial"/>
                <w:sz w:val="14"/>
              </w:rPr>
              <w:t>13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18</w:t>
            </w:r>
          </w:p>
        </w:tc>
      </w:tr>
      <w:tr w:rsidR="008902B1" w:rsidRPr="00437220" w:rsidTr="00245316">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vAlign w:val="center"/>
          </w:tcPr>
          <w:p w:rsidR="008902B1" w:rsidRPr="00437220" w:rsidRDefault="008902B1" w:rsidP="00245316">
            <w:pPr>
              <w:widowControl w:val="0"/>
              <w:jc w:val="center"/>
              <w:rPr>
                <w:rFonts w:ascii="Arial" w:hAnsi="Arial"/>
                <w:b/>
                <w:sz w:val="14"/>
              </w:rPr>
            </w:pPr>
            <w:r w:rsidRPr="00437220">
              <w:rPr>
                <w:rFonts w:ascii="Arial" w:hAnsi="Arial"/>
                <w:b/>
                <w:sz w:val="14"/>
              </w:rPr>
              <w:t>M</w:t>
            </w:r>
          </w:p>
          <w:p w:rsidR="008902B1" w:rsidRPr="00437220" w:rsidRDefault="008902B1" w:rsidP="00245316">
            <w:pPr>
              <w:widowControl w:val="0"/>
              <w:jc w:val="center"/>
              <w:rPr>
                <w:rFonts w:ascii="Arial" w:hAnsi="Arial"/>
                <w:sz w:val="14"/>
              </w:rPr>
            </w:pPr>
            <w:r w:rsidRPr="00437220">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437220" w:rsidRDefault="008902B1" w:rsidP="00245316">
            <w:pPr>
              <w:widowControl w:val="0"/>
              <w:jc w:val="center"/>
              <w:rPr>
                <w:rFonts w:ascii="Arial" w:hAnsi="Arial"/>
                <w:b/>
                <w:sz w:val="14"/>
              </w:rPr>
            </w:pPr>
            <w:r w:rsidRPr="00437220">
              <w:rPr>
                <w:rFonts w:ascii="Arial" w:hAnsi="Arial"/>
                <w:b/>
                <w:sz w:val="14"/>
              </w:rPr>
              <w:t>H</w:t>
            </w:r>
          </w:p>
          <w:p w:rsidR="008902B1" w:rsidRPr="00437220" w:rsidRDefault="008902B1" w:rsidP="00245316">
            <w:pPr>
              <w:widowControl w:val="0"/>
              <w:jc w:val="center"/>
              <w:rPr>
                <w:rFonts w:ascii="Arial" w:hAnsi="Arial"/>
                <w:sz w:val="14"/>
              </w:rPr>
            </w:pPr>
            <w:r w:rsidRPr="00437220">
              <w:rPr>
                <w:rFonts w:ascii="Arial" w:hAnsi="Arial"/>
                <w:sz w:val="14"/>
              </w:rPr>
              <w:t>23</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25</w:t>
            </w:r>
          </w:p>
        </w:tc>
      </w:tr>
      <w:tr w:rsidR="008902B1" w:rsidRPr="00437220" w:rsidTr="00245316">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24</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29</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r w:rsidRPr="00437220">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437220" w:rsidRDefault="008902B1" w:rsidP="00245316">
            <w:pPr>
              <w:widowControl w:val="0"/>
              <w:jc w:val="center"/>
              <w:rPr>
                <w:rFonts w:ascii="Arial" w:hAnsi="Arial"/>
                <w:sz w:val="14"/>
              </w:rPr>
            </w:pPr>
          </w:p>
          <w:p w:rsidR="008902B1" w:rsidRPr="00437220" w:rsidRDefault="008902B1" w:rsidP="00245316">
            <w:pPr>
              <w:widowControl w:val="0"/>
              <w:jc w:val="center"/>
              <w:rPr>
                <w:rFonts w:ascii="Arial" w:hAnsi="Arial"/>
                <w:sz w:val="14"/>
              </w:rPr>
            </w:pPr>
          </w:p>
        </w:tc>
      </w:tr>
    </w:tbl>
    <w:p w:rsidR="008902B1" w:rsidRPr="00437220" w:rsidRDefault="008902B1" w:rsidP="008902B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902B1" w:rsidRPr="00437220" w:rsidTr="00245316">
        <w:trPr>
          <w:cantSplit/>
        </w:trPr>
        <w:tc>
          <w:tcPr>
            <w:tcW w:w="1710" w:type="dxa"/>
            <w:tcBorders>
              <w:top w:val="nil"/>
              <w:left w:val="nil"/>
              <w:bottom w:val="nil"/>
              <w:right w:val="nil"/>
            </w:tcBorders>
            <w:tcMar>
              <w:top w:w="43" w:type="dxa"/>
              <w:left w:w="120" w:type="dxa"/>
              <w:bottom w:w="29" w:type="dxa"/>
              <w:right w:w="120" w:type="dxa"/>
            </w:tcMar>
          </w:tcPr>
          <w:p w:rsidR="008902B1" w:rsidRPr="00437220" w:rsidRDefault="008902B1" w:rsidP="00245316">
            <w:pPr>
              <w:widowControl w:val="0"/>
              <w:rPr>
                <w:rFonts w:ascii="Arial" w:hAnsi="Arial"/>
                <w:sz w:val="16"/>
              </w:rPr>
            </w:pPr>
            <w:r w:rsidRPr="00437220">
              <w:rPr>
                <w:rFonts w:ascii="Arial" w:hAnsi="Arial"/>
                <w:sz w:val="16"/>
              </w:rPr>
              <w:t>Sittings of the court:</w:t>
            </w:r>
          </w:p>
          <w:p w:rsidR="008902B1" w:rsidRPr="00437220" w:rsidRDefault="008902B1" w:rsidP="00245316">
            <w:pPr>
              <w:widowControl w:val="0"/>
              <w:rPr>
                <w:rFonts w:ascii="Arial" w:hAnsi="Arial"/>
                <w:sz w:val="16"/>
              </w:rPr>
            </w:pPr>
            <w:r w:rsidRPr="00437220">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902B1" w:rsidRPr="00437220" w:rsidRDefault="008902B1" w:rsidP="00245316">
            <w:pPr>
              <w:widowControl w:val="0"/>
              <w:rPr>
                <w:rFonts w:ascii="Arial" w:hAnsi="Arial"/>
                <w:sz w:val="16"/>
              </w:rPr>
            </w:pPr>
          </w:p>
          <w:p w:rsidR="008902B1" w:rsidRPr="00437220" w:rsidRDefault="008902B1" w:rsidP="00245316">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902B1" w:rsidRPr="00437220" w:rsidRDefault="008902B1" w:rsidP="002453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437220">
              <w:rPr>
                <w:rFonts w:ascii="Arial" w:hAnsi="Arial"/>
                <w:b/>
                <w:sz w:val="16"/>
              </w:rPr>
              <w:tab/>
            </w:r>
            <w:r w:rsidRPr="00437220">
              <w:rPr>
                <w:rFonts w:ascii="Arial" w:hAnsi="Arial"/>
                <w:b/>
                <w:sz w:val="16"/>
                <w:lang w:val="fr-CA"/>
              </w:rPr>
              <w:t>18  sitting weeks / semaines séances de la cour</w:t>
            </w:r>
          </w:p>
          <w:p w:rsidR="008902B1" w:rsidRPr="00437220" w:rsidRDefault="008902B1" w:rsidP="002453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437220">
              <w:rPr>
                <w:rFonts w:ascii="Arial" w:hAnsi="Arial"/>
                <w:b/>
                <w:sz w:val="16"/>
                <w:lang w:val="fr-CA"/>
              </w:rPr>
              <w:tab/>
              <w:t>85  sitting days / journées séances de la cour</w:t>
            </w:r>
          </w:p>
          <w:p w:rsidR="008902B1" w:rsidRPr="00437220" w:rsidRDefault="008902B1" w:rsidP="002453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437220">
              <w:rPr>
                <w:rFonts w:ascii="Arial" w:hAnsi="Arial"/>
                <w:b/>
                <w:sz w:val="16"/>
                <w:lang w:val="fr-CA"/>
              </w:rPr>
              <w:tab/>
              <w:t>9    motion and conference days / journées des requêtes et des conférences</w:t>
            </w:r>
          </w:p>
          <w:p w:rsidR="008902B1" w:rsidRPr="00437220" w:rsidRDefault="008902B1" w:rsidP="002453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437220">
              <w:rPr>
                <w:rFonts w:ascii="Arial" w:hAnsi="Arial"/>
                <w:b/>
                <w:sz w:val="16"/>
                <w:lang w:val="fr-CA"/>
              </w:rPr>
              <w:tab/>
              <w:t>5</w:t>
            </w:r>
            <w:r w:rsidRPr="00437220">
              <w:rPr>
                <w:rFonts w:ascii="Arial" w:hAnsi="Arial"/>
                <w:b/>
                <w:sz w:val="16"/>
              </w:rPr>
              <w:t xml:space="preserve">    holidays during sitting days / jours fériés durant les sessions</w:t>
            </w:r>
          </w:p>
          <w:p w:rsidR="008902B1" w:rsidRPr="00437220" w:rsidRDefault="008902B1" w:rsidP="002453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437220" w:rsidTr="00245316">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437220" w:rsidRDefault="008902B1" w:rsidP="002453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437220">
              <w:rPr>
                <w:rFonts w:ascii="Arial" w:hAnsi="Arial"/>
                <w:sz w:val="16"/>
              </w:rPr>
              <w:t>Motions:</w:t>
            </w:r>
          </w:p>
          <w:p w:rsidR="008902B1" w:rsidRPr="00437220" w:rsidRDefault="008902B1" w:rsidP="002453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437220">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902B1" w:rsidRPr="00437220" w:rsidRDefault="008902B1" w:rsidP="002453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437220">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437220" w:rsidRDefault="008902B1" w:rsidP="002453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245316">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437220" w:rsidRDefault="008902B1" w:rsidP="002453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437220">
              <w:rPr>
                <w:rFonts w:ascii="Arial" w:hAnsi="Arial"/>
                <w:sz w:val="16"/>
              </w:rPr>
              <w:t>Holidays:</w:t>
            </w:r>
          </w:p>
          <w:p w:rsidR="008902B1" w:rsidRPr="00437220" w:rsidRDefault="008902B1" w:rsidP="002453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437220">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902B1" w:rsidRPr="002E0C7E" w:rsidRDefault="008902B1" w:rsidP="00245316">
            <w:pPr>
              <w:widowControl w:val="0"/>
              <w:tabs>
                <w:tab w:val="center" w:pos="150"/>
              </w:tabs>
              <w:rPr>
                <w:rFonts w:ascii="Arial" w:hAnsi="Arial"/>
                <w:sz w:val="16"/>
              </w:rPr>
            </w:pPr>
            <w:r w:rsidRPr="00437220">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2453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902B1" w:rsidRPr="002E0C7E" w:rsidRDefault="008902B1" w:rsidP="008902B1">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93"/>
      <w:footerReference w:type="default" r:id="rId94"/>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DE0" w:rsidRDefault="00F13DE0" w:rsidP="00A87207">
      <w:r>
        <w:separator/>
      </w:r>
    </w:p>
  </w:endnote>
  <w:endnote w:type="continuationSeparator" w:id="0">
    <w:p w:rsidR="00F13DE0" w:rsidRDefault="00F13DE0"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DE0" w:rsidRDefault="00F13DE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DE0" w:rsidRDefault="00437220">
    <w:pPr>
      <w:pStyle w:val="Footer"/>
      <w:rPr>
        <w:lang w:val="fr-CA"/>
      </w:rPr>
    </w:pPr>
    <w:r>
      <w:rPr>
        <w:lang w:val="fr-CA"/>
      </w:rPr>
      <w:pict>
        <v:rect id="_x0000_i1076" style="width:480.95pt;height:1pt" o:hralign="center" o:hrstd="t" o:hrnoshade="t" o:hr="t" fillcolor="black [3213]" stroked="f"/>
      </w:pict>
    </w:r>
  </w:p>
  <w:p w:rsidR="00F13DE0" w:rsidRDefault="00F13DE0" w:rsidP="00245129">
    <w:pPr>
      <w:tabs>
        <w:tab w:val="center" w:pos="4680"/>
      </w:tabs>
    </w:pPr>
    <w:r>
      <w:tab/>
    </w:r>
    <w:r w:rsidRPr="0009648D">
      <w:t xml:space="preserve">- </w:t>
    </w:r>
    <w:r>
      <w:fldChar w:fldCharType="begin"/>
    </w:r>
    <w:r>
      <w:instrText xml:space="preserve"> PAGE   \* MERGEFORMAT </w:instrText>
    </w:r>
    <w:r>
      <w:fldChar w:fldCharType="separate"/>
    </w:r>
    <w:r w:rsidR="00437220">
      <w:rPr>
        <w:noProof/>
      </w:rPr>
      <w:t>136</w:t>
    </w:r>
    <w:r>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DE0" w:rsidRDefault="00F13D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13DE0" w:rsidRDefault="00F13D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13DE0" w:rsidRDefault="00F13DE0">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DE0" w:rsidRDefault="00437220" w:rsidP="00755F22">
    <w:pPr>
      <w:tabs>
        <w:tab w:val="left" w:pos="-1440"/>
        <w:tab w:val="left" w:pos="-720"/>
      </w:tabs>
    </w:pPr>
    <w:r>
      <w:pict>
        <v:rect id="_x0000_i1080" style="width:480.95pt;height:1pt" o:hralign="center" o:hrstd="t" o:hrnoshade="t" o:hr="t" fillcolor="black [3213]" stroked="f"/>
      </w:pict>
    </w:r>
  </w:p>
  <w:p w:rsidR="00F13DE0" w:rsidRDefault="00F13DE0" w:rsidP="00EB2B90">
    <w:pPr>
      <w:tabs>
        <w:tab w:val="center" w:pos="4680"/>
      </w:tabs>
    </w:pPr>
    <w:r>
      <w:tab/>
      <w:t xml:space="preserve">- </w:t>
    </w:r>
    <w:r>
      <w:fldChar w:fldCharType="begin"/>
    </w:r>
    <w:r>
      <w:instrText xml:space="preserve"> PAGE   \* MERGEFORMAT </w:instrText>
    </w:r>
    <w:r>
      <w:fldChar w:fldCharType="separate"/>
    </w:r>
    <w:r w:rsidR="00437220">
      <w:rPr>
        <w:noProof/>
      </w:rPr>
      <w:t>168</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DE0" w:rsidRDefault="00437220" w:rsidP="00EB2B90">
    <w:pPr>
      <w:tabs>
        <w:tab w:val="center" w:pos="4680"/>
      </w:tabs>
    </w:pPr>
    <w:r>
      <w:pict>
        <v:rect id="_x0000_i1081" style="width:480.95pt;height:1pt" o:hralign="center" o:hrstd="t" o:hrnoshade="t" o:hr="t" fillcolor="black [3213]" stroked="f"/>
      </w:pict>
    </w:r>
  </w:p>
  <w:p w:rsidR="00F13DE0" w:rsidRPr="0031432F" w:rsidRDefault="00F13DE0" w:rsidP="00EB2B90">
    <w:pPr>
      <w:tabs>
        <w:tab w:val="center" w:pos="4680"/>
      </w:tabs>
    </w:pPr>
    <w:r>
      <w:tab/>
      <w:t xml:space="preserve">- </w:t>
    </w:r>
    <w:r>
      <w:fldChar w:fldCharType="begin"/>
    </w:r>
    <w:r>
      <w:instrText xml:space="preserve"> PAGE   \* MERGEFORMAT </w:instrText>
    </w:r>
    <w:r>
      <w:fldChar w:fldCharType="separate"/>
    </w:r>
    <w:r w:rsidR="00437220">
      <w:rPr>
        <w:noProof/>
      </w:rPr>
      <w:t>166</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DE0" w:rsidRPr="00924065" w:rsidRDefault="00F13DE0"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DE0" w:rsidRDefault="00F13D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DE0" w:rsidRDefault="00F13DE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DE0" w:rsidRDefault="00437220" w:rsidP="00A87207">
    <w:pPr>
      <w:pStyle w:val="Footer"/>
    </w:pPr>
    <w:r>
      <w:pict>
        <v:rect id="_x0000_i1038" style="width:480.95pt;height:1pt" o:hralign="center" o:hrstd="t" o:hrnoshade="t" o:hr="t" fillcolor="black [3213]" stroked="f"/>
      </w:pict>
    </w:r>
  </w:p>
  <w:p w:rsidR="00F13DE0" w:rsidRPr="00B7374B" w:rsidRDefault="00F13DE0"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437220">
      <w:rPr>
        <w:noProof/>
        <w:szCs w:val="24"/>
      </w:rPr>
      <w:t>134</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DE0" w:rsidRDefault="00437220" w:rsidP="00755F22">
    <w:pPr>
      <w:tabs>
        <w:tab w:val="left" w:pos="-1440"/>
        <w:tab w:val="left" w:pos="-720"/>
      </w:tabs>
    </w:pPr>
    <w:r>
      <w:pict>
        <v:rect id="_x0000_i1039" style="width:480.95pt;height:1pt" o:hralign="center" o:hrstd="t" o:hrnoshade="t" o:hr="t" fillcolor="black [3213]" stroked="f"/>
      </w:pict>
    </w:r>
  </w:p>
  <w:p w:rsidR="00F13DE0" w:rsidRPr="00954D22" w:rsidRDefault="00F13DE0"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437220">
      <w:rPr>
        <w:noProof/>
        <w:szCs w:val="24"/>
      </w:rPr>
      <w:t>132</w:t>
    </w:r>
    <w:r>
      <w:rPr>
        <w:szCs w:val="24"/>
      </w:rPr>
      <w:fldChar w:fldCharType="end"/>
    </w:r>
    <w:r w:rsidRPr="00954D22">
      <w:rPr>
        <w:szCs w:val="24"/>
      </w:rPr>
      <w:t xml:space="preserve"> -</w:t>
    </w:r>
  </w:p>
  <w:p w:rsidR="00F13DE0" w:rsidRDefault="00F13DE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DE0" w:rsidRDefault="00437220" w:rsidP="00A87207">
    <w:pPr>
      <w:pStyle w:val="Footer"/>
    </w:pPr>
    <w:r>
      <w:pict>
        <v:rect id="_x0000_i1041" style="width:480.95pt;height:1pt" o:hralign="center" o:hrstd="t" o:hrnoshade="t" o:hr="t" fillcolor="black [3213]" stroked="f"/>
      </w:pict>
    </w:r>
  </w:p>
  <w:p w:rsidR="00F13DE0" w:rsidRPr="00B7374B" w:rsidRDefault="00F13DE0"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DE0" w:rsidRDefault="00437220"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2" style="width:480.95pt;height:1pt" o:hralign="center" o:hrstd="t" o:hrnoshade="t" o:hr="t" fillcolor="black [3213]" stroked="f"/>
      </w:pict>
    </w:r>
  </w:p>
  <w:p w:rsidR="00F13DE0" w:rsidRPr="00954D22" w:rsidRDefault="00F13DE0"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437220">
      <w:rPr>
        <w:noProof/>
        <w:szCs w:val="24"/>
      </w:rPr>
      <w:t>135</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DE0" w:rsidRDefault="00F13D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F13DE0" w:rsidRDefault="00F13D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13DE0" w:rsidRDefault="00F13DE0">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DE0" w:rsidRDefault="004372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5" style="width:480.95pt;height:1pt" o:hralign="center" o:hrstd="t" o:hrnoshade="t" o:hr="t" fillcolor="black [3213]" stroked="f"/>
      </w:pict>
    </w:r>
  </w:p>
  <w:p w:rsidR="00F13DE0" w:rsidRPr="0009648D" w:rsidRDefault="00F13DE0" w:rsidP="00ED7E83">
    <w:pPr>
      <w:tabs>
        <w:tab w:val="center" w:pos="4680"/>
      </w:tabs>
    </w:pPr>
    <w:r>
      <w:tab/>
    </w:r>
    <w:r w:rsidRPr="0009648D">
      <w:t xml:space="preserve">- </w:t>
    </w:r>
    <w:r>
      <w:fldChar w:fldCharType="begin"/>
    </w:r>
    <w:r>
      <w:instrText xml:space="preserve"> PAGE   \* MERGEFORMAT </w:instrText>
    </w:r>
    <w:r>
      <w:fldChar w:fldCharType="separate"/>
    </w:r>
    <w:r w:rsidR="00437220">
      <w:rPr>
        <w:noProof/>
      </w:rPr>
      <w:t>150</w:t>
    </w:r>
    <w:r>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DE0" w:rsidRDefault="00F13DE0" w:rsidP="00A87207">
      <w:r>
        <w:separator/>
      </w:r>
    </w:p>
  </w:footnote>
  <w:footnote w:type="continuationSeparator" w:id="0">
    <w:p w:rsidR="00F13DE0" w:rsidRDefault="00F13DE0"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DE0" w:rsidRDefault="00F13DE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DE0" w:rsidRDefault="00F13DE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F13DE0">
      <w:tc>
        <w:tcPr>
          <w:tcW w:w="4230" w:type="dxa"/>
          <w:tcMar>
            <w:left w:w="0" w:type="dxa"/>
            <w:right w:w="0" w:type="dxa"/>
          </w:tcMar>
        </w:tcPr>
        <w:p w:rsidR="00F13DE0" w:rsidRDefault="00F13DE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F13DE0" w:rsidRDefault="00F13DE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13DE0" w:rsidRDefault="00F13DE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F13DE0">
      <w:trPr>
        <w:gridAfter w:val="2"/>
        <w:wAfter w:w="5250" w:type="dxa"/>
      </w:trPr>
      <w:tc>
        <w:tcPr>
          <w:tcW w:w="4230" w:type="dxa"/>
          <w:tcMar>
            <w:left w:w="0" w:type="dxa"/>
            <w:right w:w="0" w:type="dxa"/>
          </w:tcMar>
        </w:tcPr>
        <w:p w:rsidR="00F13DE0" w:rsidRDefault="00F13D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13DE0" w:rsidRDefault="00F13D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F13DE0" w:rsidRPr="00755F22" w:rsidTr="00245129">
      <w:tc>
        <w:tcPr>
          <w:tcW w:w="4230" w:type="dxa"/>
          <w:tcMar>
            <w:left w:w="0" w:type="dxa"/>
            <w:right w:w="0" w:type="dxa"/>
          </w:tcMar>
        </w:tcPr>
        <w:p w:rsidR="00F13DE0" w:rsidRPr="00755F22" w:rsidRDefault="00F13DE0" w:rsidP="00831CA9">
          <w:pPr>
            <w:keepNext/>
            <w:keepLines/>
            <w:rPr>
              <w:sz w:val="20"/>
              <w:szCs w:val="20"/>
            </w:rPr>
          </w:pPr>
          <w:r w:rsidRPr="00755F22">
            <w:rPr>
              <w:sz w:val="20"/>
              <w:szCs w:val="20"/>
            </w:rPr>
            <w:t>MOTIONS</w:t>
          </w:r>
        </w:p>
      </w:tc>
      <w:tc>
        <w:tcPr>
          <w:tcW w:w="1170" w:type="dxa"/>
          <w:tcMar>
            <w:left w:w="0" w:type="dxa"/>
            <w:right w:w="0" w:type="dxa"/>
          </w:tcMar>
        </w:tcPr>
        <w:p w:rsidR="00F13DE0" w:rsidRPr="00755F22" w:rsidRDefault="00F13DE0" w:rsidP="00831CA9">
          <w:pPr>
            <w:keepLines/>
            <w:jc w:val="center"/>
            <w:rPr>
              <w:sz w:val="20"/>
              <w:szCs w:val="20"/>
            </w:rPr>
          </w:pPr>
        </w:p>
        <w:p w:rsidR="00F13DE0" w:rsidRPr="00755F22" w:rsidRDefault="00F13DE0" w:rsidP="00831CA9">
          <w:pPr>
            <w:keepLines/>
            <w:tabs>
              <w:tab w:val="left" w:pos="-1440"/>
              <w:tab w:val="left" w:pos="-720"/>
            </w:tabs>
            <w:jc w:val="center"/>
            <w:rPr>
              <w:sz w:val="20"/>
              <w:szCs w:val="20"/>
            </w:rPr>
          </w:pPr>
        </w:p>
      </w:tc>
      <w:tc>
        <w:tcPr>
          <w:tcW w:w="4080" w:type="dxa"/>
          <w:tcMar>
            <w:left w:w="0" w:type="dxa"/>
            <w:right w:w="0" w:type="dxa"/>
          </w:tcMar>
        </w:tcPr>
        <w:p w:rsidR="00F13DE0" w:rsidRPr="00BA6468" w:rsidRDefault="00F13DE0" w:rsidP="00BA6468">
          <w:pPr>
            <w:keepLines/>
            <w:rPr>
              <w:sz w:val="20"/>
              <w:szCs w:val="20"/>
              <w:lang w:val="fr-CA"/>
            </w:rPr>
          </w:pPr>
          <w:r w:rsidRPr="00BA6468">
            <w:rPr>
              <w:sz w:val="20"/>
              <w:szCs w:val="20"/>
              <w:lang w:val="fr-CA"/>
            </w:rPr>
            <w:t>REQUÊTES</w:t>
          </w:r>
        </w:p>
      </w:tc>
    </w:tr>
  </w:tbl>
  <w:p w:rsidR="00F13DE0" w:rsidRDefault="00F13DE0"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DE0" w:rsidRDefault="00F13DE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DE0" w:rsidRDefault="00F13D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DE0" w:rsidRDefault="00F13D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DE0" w:rsidRDefault="00F13DE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F13DE0" w:rsidRPr="0044776A" w:rsidTr="00245129">
      <w:tc>
        <w:tcPr>
          <w:tcW w:w="4290" w:type="dxa"/>
          <w:tcMar>
            <w:left w:w="0" w:type="dxa"/>
            <w:right w:w="0" w:type="dxa"/>
          </w:tcMar>
        </w:tcPr>
        <w:p w:rsidR="00F13DE0" w:rsidRPr="0044776A" w:rsidRDefault="00F13DE0"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F13DE0" w:rsidRPr="0044776A" w:rsidRDefault="00F13DE0" w:rsidP="002E2327">
          <w:pPr>
            <w:keepNext/>
            <w:keepLines/>
            <w:tabs>
              <w:tab w:val="left" w:pos="-1440"/>
              <w:tab w:val="left" w:pos="-720"/>
            </w:tabs>
            <w:jc w:val="center"/>
            <w:rPr>
              <w:sz w:val="20"/>
              <w:szCs w:val="20"/>
            </w:rPr>
          </w:pPr>
        </w:p>
        <w:p w:rsidR="00F13DE0" w:rsidRPr="0044776A" w:rsidRDefault="00F13DE0" w:rsidP="002E2327">
          <w:pPr>
            <w:keepNext/>
            <w:keepLines/>
            <w:tabs>
              <w:tab w:val="left" w:pos="-1440"/>
              <w:tab w:val="left" w:pos="-720"/>
            </w:tabs>
            <w:jc w:val="center"/>
            <w:rPr>
              <w:sz w:val="20"/>
              <w:szCs w:val="20"/>
            </w:rPr>
          </w:pPr>
        </w:p>
        <w:p w:rsidR="00F13DE0" w:rsidRPr="0044776A" w:rsidRDefault="00F13DE0" w:rsidP="002E2327">
          <w:pPr>
            <w:keepNext/>
            <w:keepLines/>
            <w:tabs>
              <w:tab w:val="left" w:pos="-1440"/>
              <w:tab w:val="left" w:pos="-720"/>
            </w:tabs>
            <w:jc w:val="center"/>
            <w:rPr>
              <w:sz w:val="20"/>
              <w:szCs w:val="20"/>
            </w:rPr>
          </w:pPr>
        </w:p>
      </w:tc>
      <w:tc>
        <w:tcPr>
          <w:tcW w:w="4320" w:type="dxa"/>
          <w:tcMar>
            <w:left w:w="0" w:type="dxa"/>
            <w:right w:w="0" w:type="dxa"/>
          </w:tcMar>
        </w:tcPr>
        <w:p w:rsidR="00F13DE0" w:rsidRPr="0044776A" w:rsidRDefault="00F13DE0" w:rsidP="002E2327">
          <w:pPr>
            <w:keepLines/>
            <w:rPr>
              <w:sz w:val="20"/>
              <w:szCs w:val="20"/>
              <w:lang w:val="fr-CA"/>
            </w:rPr>
          </w:pPr>
          <w:r w:rsidRPr="0044776A">
            <w:rPr>
              <w:sz w:val="20"/>
              <w:szCs w:val="20"/>
              <w:lang w:val="fr-CA"/>
            </w:rPr>
            <w:t>DEMANDES D'AUTORISATION D'APPEL DÉPOSÉES</w:t>
          </w:r>
        </w:p>
      </w:tc>
    </w:tr>
  </w:tbl>
  <w:p w:rsidR="00F13DE0" w:rsidRDefault="00F13DE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DE0" w:rsidRDefault="00F13DE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13DE0" w:rsidRPr="0030050B" w:rsidTr="00245129">
      <w:tc>
        <w:tcPr>
          <w:tcW w:w="4200" w:type="dxa"/>
          <w:tcMar>
            <w:left w:w="0" w:type="dxa"/>
            <w:right w:w="0" w:type="dxa"/>
          </w:tcMar>
        </w:tcPr>
        <w:p w:rsidR="00F13DE0" w:rsidRPr="0044776A" w:rsidRDefault="00F13DE0" w:rsidP="0044776A">
          <w:pPr>
            <w:keepNext/>
            <w:keepLines/>
            <w:widowControl w:val="0"/>
            <w:rPr>
              <w:sz w:val="20"/>
              <w:szCs w:val="20"/>
            </w:rPr>
          </w:pPr>
          <w:r>
            <w:rPr>
              <w:sz w:val="20"/>
              <w:szCs w:val="20"/>
            </w:rPr>
            <w:t>APPLICATIONS FOR LEAVE</w:t>
          </w:r>
        </w:p>
        <w:p w:rsidR="00F13DE0" w:rsidRPr="0044776A" w:rsidRDefault="00F13DE0"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F13DE0" w:rsidRPr="0044776A" w:rsidRDefault="00F13DE0" w:rsidP="0044776A">
          <w:pPr>
            <w:keepNext/>
            <w:keepLines/>
            <w:widowControl w:val="0"/>
            <w:jc w:val="center"/>
            <w:rPr>
              <w:sz w:val="20"/>
              <w:szCs w:val="20"/>
            </w:rPr>
          </w:pPr>
        </w:p>
        <w:p w:rsidR="00F13DE0" w:rsidRPr="0044776A" w:rsidRDefault="00F13DE0" w:rsidP="0044776A">
          <w:pPr>
            <w:keepNext/>
            <w:keepLines/>
            <w:widowControl w:val="0"/>
            <w:jc w:val="center"/>
            <w:rPr>
              <w:sz w:val="20"/>
              <w:szCs w:val="20"/>
            </w:rPr>
          </w:pPr>
        </w:p>
        <w:p w:rsidR="00F13DE0" w:rsidRPr="0044776A" w:rsidRDefault="00F13DE0" w:rsidP="0044776A">
          <w:pPr>
            <w:keepNext/>
            <w:keepLines/>
            <w:widowControl w:val="0"/>
            <w:jc w:val="center"/>
            <w:rPr>
              <w:sz w:val="20"/>
              <w:szCs w:val="20"/>
            </w:rPr>
          </w:pPr>
        </w:p>
      </w:tc>
      <w:tc>
        <w:tcPr>
          <w:tcW w:w="4080" w:type="dxa"/>
          <w:tcMar>
            <w:left w:w="0" w:type="dxa"/>
            <w:right w:w="0" w:type="dxa"/>
          </w:tcMar>
        </w:tcPr>
        <w:p w:rsidR="00F13DE0" w:rsidRPr="0044776A" w:rsidRDefault="00F13DE0" w:rsidP="0044776A">
          <w:pPr>
            <w:keepLines/>
            <w:widowControl w:val="0"/>
            <w:rPr>
              <w:sz w:val="20"/>
              <w:szCs w:val="20"/>
              <w:lang w:val="fr-CA"/>
            </w:rPr>
          </w:pPr>
          <w:r w:rsidRPr="0044776A">
            <w:rPr>
              <w:sz w:val="20"/>
              <w:szCs w:val="20"/>
              <w:lang w:val="fr-CA"/>
            </w:rPr>
            <w:t>DEMANDES SOUMISES À LA COUR DEPUIS LA DERNIÈRE PARUTION</w:t>
          </w:r>
        </w:p>
        <w:p w:rsidR="00F13DE0" w:rsidRPr="0044776A" w:rsidRDefault="00F13DE0" w:rsidP="0044776A">
          <w:pPr>
            <w:widowControl w:val="0"/>
            <w:rPr>
              <w:sz w:val="20"/>
              <w:szCs w:val="20"/>
              <w:lang w:val="fr-CA"/>
            </w:rPr>
          </w:pPr>
        </w:p>
      </w:tc>
    </w:tr>
  </w:tbl>
  <w:p w:rsidR="00F13DE0" w:rsidRPr="002E2327" w:rsidRDefault="00F13DE0">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DE0" w:rsidRDefault="00F13DE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13DE0" w:rsidRPr="0030050B">
      <w:tc>
        <w:tcPr>
          <w:tcW w:w="4200" w:type="dxa"/>
          <w:tcMar>
            <w:left w:w="0" w:type="dxa"/>
            <w:right w:w="0" w:type="dxa"/>
          </w:tcMar>
        </w:tcPr>
        <w:p w:rsidR="00F13DE0" w:rsidRDefault="00F13DE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F13DE0" w:rsidRDefault="00F13DE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F13DE0" w:rsidRDefault="00F13DE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13DE0" w:rsidRPr="00FF6BA5" w:rsidRDefault="00F13DE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F13DE0" w:rsidRPr="00FF6BA5" w:rsidRDefault="00F13D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F13DE0" w:rsidRPr="00FF6BA5" w:rsidRDefault="00F13D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F13DE0" w:rsidRPr="00FF6BA5" w:rsidRDefault="00F13D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13DE0" w:rsidRPr="0030050B" w:rsidTr="00245129">
      <w:tc>
        <w:tcPr>
          <w:tcW w:w="4200" w:type="dxa"/>
          <w:tcMar>
            <w:left w:w="0" w:type="dxa"/>
            <w:right w:w="0" w:type="dxa"/>
          </w:tcMar>
        </w:tcPr>
        <w:p w:rsidR="00F13DE0" w:rsidRPr="00755F22" w:rsidRDefault="00F13DE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F13DE0" w:rsidRPr="00755F22" w:rsidRDefault="00F13DE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F13DE0" w:rsidRPr="00755F22" w:rsidRDefault="00F13DE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13DE0" w:rsidRPr="00755F22" w:rsidRDefault="00F13DE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13DE0" w:rsidRPr="00755F22" w:rsidRDefault="00F13DE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F13DE0" w:rsidRPr="00755F22" w:rsidRDefault="00F13DE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F13DE0" w:rsidRPr="00FF6BA5" w:rsidRDefault="00F13DE0"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16DA4"/>
    <w:multiLevelType w:val="hybridMultilevel"/>
    <w:tmpl w:val="D73833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0933EAC"/>
    <w:multiLevelType w:val="hybridMultilevel"/>
    <w:tmpl w:val="39D86B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3"/>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4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C5A"/>
    <w:rsid w:val="0000120F"/>
    <w:rsid w:val="00001547"/>
    <w:rsid w:val="00002704"/>
    <w:rsid w:val="0001299D"/>
    <w:rsid w:val="00020236"/>
    <w:rsid w:val="00020C19"/>
    <w:rsid w:val="00020DC3"/>
    <w:rsid w:val="00022772"/>
    <w:rsid w:val="0003223B"/>
    <w:rsid w:val="000327B2"/>
    <w:rsid w:val="0004528B"/>
    <w:rsid w:val="000538F5"/>
    <w:rsid w:val="000567BA"/>
    <w:rsid w:val="00063E6A"/>
    <w:rsid w:val="00064FBA"/>
    <w:rsid w:val="00070D6C"/>
    <w:rsid w:val="000804B9"/>
    <w:rsid w:val="000821D8"/>
    <w:rsid w:val="00083205"/>
    <w:rsid w:val="0008782C"/>
    <w:rsid w:val="00091FA6"/>
    <w:rsid w:val="00096BD9"/>
    <w:rsid w:val="000A0B4E"/>
    <w:rsid w:val="000A4732"/>
    <w:rsid w:val="000A5998"/>
    <w:rsid w:val="000B3A2C"/>
    <w:rsid w:val="000B3C9A"/>
    <w:rsid w:val="000B40A2"/>
    <w:rsid w:val="000B4624"/>
    <w:rsid w:val="000B7C87"/>
    <w:rsid w:val="000C0ACD"/>
    <w:rsid w:val="000C0D2A"/>
    <w:rsid w:val="000C475B"/>
    <w:rsid w:val="000C5CE8"/>
    <w:rsid w:val="000D04BA"/>
    <w:rsid w:val="000D5C37"/>
    <w:rsid w:val="000E04EF"/>
    <w:rsid w:val="000E27A5"/>
    <w:rsid w:val="000E2959"/>
    <w:rsid w:val="000F0B60"/>
    <w:rsid w:val="000F5690"/>
    <w:rsid w:val="000F7591"/>
    <w:rsid w:val="00102926"/>
    <w:rsid w:val="0010587F"/>
    <w:rsid w:val="00107409"/>
    <w:rsid w:val="00110A3E"/>
    <w:rsid w:val="00111C6B"/>
    <w:rsid w:val="0012102B"/>
    <w:rsid w:val="001235D5"/>
    <w:rsid w:val="00127ED2"/>
    <w:rsid w:val="0013369E"/>
    <w:rsid w:val="00164E6D"/>
    <w:rsid w:val="00183454"/>
    <w:rsid w:val="001866EC"/>
    <w:rsid w:val="001B0D71"/>
    <w:rsid w:val="001B157C"/>
    <w:rsid w:val="001B2D35"/>
    <w:rsid w:val="001B4006"/>
    <w:rsid w:val="001B5C23"/>
    <w:rsid w:val="001C23F1"/>
    <w:rsid w:val="001D0D5F"/>
    <w:rsid w:val="001D6B8C"/>
    <w:rsid w:val="001E05CD"/>
    <w:rsid w:val="001E6EE5"/>
    <w:rsid w:val="001F0A50"/>
    <w:rsid w:val="001F1F83"/>
    <w:rsid w:val="001F40DF"/>
    <w:rsid w:val="001F6B2D"/>
    <w:rsid w:val="002021A9"/>
    <w:rsid w:val="00203483"/>
    <w:rsid w:val="0021039C"/>
    <w:rsid w:val="002139A7"/>
    <w:rsid w:val="00215F7C"/>
    <w:rsid w:val="00222C5A"/>
    <w:rsid w:val="0022323B"/>
    <w:rsid w:val="002410B8"/>
    <w:rsid w:val="00242AEE"/>
    <w:rsid w:val="00243677"/>
    <w:rsid w:val="00245129"/>
    <w:rsid w:val="00245316"/>
    <w:rsid w:val="00245879"/>
    <w:rsid w:val="00265C5A"/>
    <w:rsid w:val="00266800"/>
    <w:rsid w:val="00267FD5"/>
    <w:rsid w:val="00273DB1"/>
    <w:rsid w:val="00274D34"/>
    <w:rsid w:val="00283ED8"/>
    <w:rsid w:val="002868D0"/>
    <w:rsid w:val="002A008C"/>
    <w:rsid w:val="002A27D1"/>
    <w:rsid w:val="002A3DBA"/>
    <w:rsid w:val="002A4427"/>
    <w:rsid w:val="002A4AFA"/>
    <w:rsid w:val="002B4C49"/>
    <w:rsid w:val="002B516C"/>
    <w:rsid w:val="002C039B"/>
    <w:rsid w:val="002C4AA9"/>
    <w:rsid w:val="002D72EB"/>
    <w:rsid w:val="002D7D48"/>
    <w:rsid w:val="002E1B77"/>
    <w:rsid w:val="002E2327"/>
    <w:rsid w:val="002E3583"/>
    <w:rsid w:val="002E42E2"/>
    <w:rsid w:val="002E5576"/>
    <w:rsid w:val="002F106F"/>
    <w:rsid w:val="002F4288"/>
    <w:rsid w:val="0030050B"/>
    <w:rsid w:val="003171BD"/>
    <w:rsid w:val="00323FE4"/>
    <w:rsid w:val="00331B52"/>
    <w:rsid w:val="003359D3"/>
    <w:rsid w:val="003424B0"/>
    <w:rsid w:val="00354329"/>
    <w:rsid w:val="00355967"/>
    <w:rsid w:val="003649B2"/>
    <w:rsid w:val="00370742"/>
    <w:rsid w:val="00376129"/>
    <w:rsid w:val="00382C47"/>
    <w:rsid w:val="00384384"/>
    <w:rsid w:val="003866AE"/>
    <w:rsid w:val="00394A4C"/>
    <w:rsid w:val="003A6981"/>
    <w:rsid w:val="003B2139"/>
    <w:rsid w:val="003B3977"/>
    <w:rsid w:val="003C05B5"/>
    <w:rsid w:val="003C1A20"/>
    <w:rsid w:val="003C373B"/>
    <w:rsid w:val="003D12BD"/>
    <w:rsid w:val="003E1D4C"/>
    <w:rsid w:val="003E3677"/>
    <w:rsid w:val="003F09D5"/>
    <w:rsid w:val="003F118F"/>
    <w:rsid w:val="003F4738"/>
    <w:rsid w:val="003F63F5"/>
    <w:rsid w:val="003F6F96"/>
    <w:rsid w:val="004035AD"/>
    <w:rsid w:val="00412204"/>
    <w:rsid w:val="00412F19"/>
    <w:rsid w:val="004137A0"/>
    <w:rsid w:val="00422D9A"/>
    <w:rsid w:val="00432989"/>
    <w:rsid w:val="00437220"/>
    <w:rsid w:val="00440E24"/>
    <w:rsid w:val="004419CB"/>
    <w:rsid w:val="00443B40"/>
    <w:rsid w:val="004469C1"/>
    <w:rsid w:val="0044776A"/>
    <w:rsid w:val="00460AFC"/>
    <w:rsid w:val="00473190"/>
    <w:rsid w:val="0047471F"/>
    <w:rsid w:val="00493511"/>
    <w:rsid w:val="004A3494"/>
    <w:rsid w:val="004B195E"/>
    <w:rsid w:val="004B4231"/>
    <w:rsid w:val="004B66B4"/>
    <w:rsid w:val="004B7F60"/>
    <w:rsid w:val="004C1AAC"/>
    <w:rsid w:val="004C275F"/>
    <w:rsid w:val="004D170C"/>
    <w:rsid w:val="004E1E0A"/>
    <w:rsid w:val="004F090E"/>
    <w:rsid w:val="004F4BB7"/>
    <w:rsid w:val="00501F3C"/>
    <w:rsid w:val="00507A95"/>
    <w:rsid w:val="0052229C"/>
    <w:rsid w:val="00527CC7"/>
    <w:rsid w:val="0053387D"/>
    <w:rsid w:val="00545078"/>
    <w:rsid w:val="0055273A"/>
    <w:rsid w:val="00565276"/>
    <w:rsid w:val="00571C88"/>
    <w:rsid w:val="00571CA4"/>
    <w:rsid w:val="00582136"/>
    <w:rsid w:val="00593042"/>
    <w:rsid w:val="005B34EA"/>
    <w:rsid w:val="005C6840"/>
    <w:rsid w:val="005D16E5"/>
    <w:rsid w:val="005D3E3E"/>
    <w:rsid w:val="005D4073"/>
    <w:rsid w:val="005D4BD1"/>
    <w:rsid w:val="005E0591"/>
    <w:rsid w:val="005F1ED8"/>
    <w:rsid w:val="005F2238"/>
    <w:rsid w:val="005F263E"/>
    <w:rsid w:val="00600133"/>
    <w:rsid w:val="00600252"/>
    <w:rsid w:val="00612A40"/>
    <w:rsid w:val="00614969"/>
    <w:rsid w:val="00622F84"/>
    <w:rsid w:val="00624794"/>
    <w:rsid w:val="00625472"/>
    <w:rsid w:val="00625C3C"/>
    <w:rsid w:val="00626AD8"/>
    <w:rsid w:val="0062714A"/>
    <w:rsid w:val="006306F3"/>
    <w:rsid w:val="00644995"/>
    <w:rsid w:val="00675479"/>
    <w:rsid w:val="00676704"/>
    <w:rsid w:val="00680709"/>
    <w:rsid w:val="00681F61"/>
    <w:rsid w:val="00696BF9"/>
    <w:rsid w:val="00697621"/>
    <w:rsid w:val="00697C62"/>
    <w:rsid w:val="006A1115"/>
    <w:rsid w:val="006A329B"/>
    <w:rsid w:val="006A5C87"/>
    <w:rsid w:val="006A7EB8"/>
    <w:rsid w:val="006B6926"/>
    <w:rsid w:val="006C3674"/>
    <w:rsid w:val="006C3F47"/>
    <w:rsid w:val="006C5F7A"/>
    <w:rsid w:val="006D5DF4"/>
    <w:rsid w:val="006E06AF"/>
    <w:rsid w:val="006E7DF8"/>
    <w:rsid w:val="006F350F"/>
    <w:rsid w:val="006F39FF"/>
    <w:rsid w:val="00703944"/>
    <w:rsid w:val="00703D36"/>
    <w:rsid w:val="0071503F"/>
    <w:rsid w:val="00717C2C"/>
    <w:rsid w:val="00732DB7"/>
    <w:rsid w:val="0074238B"/>
    <w:rsid w:val="00742D44"/>
    <w:rsid w:val="00745EF7"/>
    <w:rsid w:val="0075296E"/>
    <w:rsid w:val="00752C68"/>
    <w:rsid w:val="00755F22"/>
    <w:rsid w:val="00766E4A"/>
    <w:rsid w:val="00772FEE"/>
    <w:rsid w:val="007820CE"/>
    <w:rsid w:val="00782AE4"/>
    <w:rsid w:val="007912B0"/>
    <w:rsid w:val="00791AC9"/>
    <w:rsid w:val="00792996"/>
    <w:rsid w:val="0079724F"/>
    <w:rsid w:val="007A3EAE"/>
    <w:rsid w:val="007A62A9"/>
    <w:rsid w:val="007B0584"/>
    <w:rsid w:val="007C04FC"/>
    <w:rsid w:val="007C3DB0"/>
    <w:rsid w:val="007C47C2"/>
    <w:rsid w:val="007D3E0F"/>
    <w:rsid w:val="007D5DEB"/>
    <w:rsid w:val="007D61B8"/>
    <w:rsid w:val="007E3398"/>
    <w:rsid w:val="007E4282"/>
    <w:rsid w:val="007E711F"/>
    <w:rsid w:val="007F387B"/>
    <w:rsid w:val="00802863"/>
    <w:rsid w:val="008112A9"/>
    <w:rsid w:val="0081473A"/>
    <w:rsid w:val="00815B3C"/>
    <w:rsid w:val="0081610A"/>
    <w:rsid w:val="0082783A"/>
    <w:rsid w:val="008300C4"/>
    <w:rsid w:val="00831CA9"/>
    <w:rsid w:val="00843D72"/>
    <w:rsid w:val="00850E1F"/>
    <w:rsid w:val="00851E1B"/>
    <w:rsid w:val="0085476B"/>
    <w:rsid w:val="0086041F"/>
    <w:rsid w:val="0086152F"/>
    <w:rsid w:val="0086340B"/>
    <w:rsid w:val="008725E8"/>
    <w:rsid w:val="00886F12"/>
    <w:rsid w:val="008902B1"/>
    <w:rsid w:val="00890FEB"/>
    <w:rsid w:val="00891EAF"/>
    <w:rsid w:val="00895680"/>
    <w:rsid w:val="00895E7E"/>
    <w:rsid w:val="008A0020"/>
    <w:rsid w:val="008A317E"/>
    <w:rsid w:val="008A5C1A"/>
    <w:rsid w:val="008D1C41"/>
    <w:rsid w:val="008D292F"/>
    <w:rsid w:val="008E03DC"/>
    <w:rsid w:val="008F070E"/>
    <w:rsid w:val="00902E51"/>
    <w:rsid w:val="00913589"/>
    <w:rsid w:val="00924065"/>
    <w:rsid w:val="00927A4F"/>
    <w:rsid w:val="00930D68"/>
    <w:rsid w:val="00932DB4"/>
    <w:rsid w:val="0093425D"/>
    <w:rsid w:val="0093436C"/>
    <w:rsid w:val="00941A4B"/>
    <w:rsid w:val="00946242"/>
    <w:rsid w:val="0095096B"/>
    <w:rsid w:val="00956C56"/>
    <w:rsid w:val="00964253"/>
    <w:rsid w:val="00970CD3"/>
    <w:rsid w:val="009723FA"/>
    <w:rsid w:val="00980917"/>
    <w:rsid w:val="00981431"/>
    <w:rsid w:val="00984546"/>
    <w:rsid w:val="00984DF1"/>
    <w:rsid w:val="0099458C"/>
    <w:rsid w:val="00996510"/>
    <w:rsid w:val="009A0D78"/>
    <w:rsid w:val="009A5829"/>
    <w:rsid w:val="009B0169"/>
    <w:rsid w:val="009B1E4E"/>
    <w:rsid w:val="009B2F4A"/>
    <w:rsid w:val="009C0820"/>
    <w:rsid w:val="009C1B9E"/>
    <w:rsid w:val="009D1F15"/>
    <w:rsid w:val="009D1F9A"/>
    <w:rsid w:val="009D555E"/>
    <w:rsid w:val="009D5FB6"/>
    <w:rsid w:val="009F3024"/>
    <w:rsid w:val="009F39BA"/>
    <w:rsid w:val="009F7693"/>
    <w:rsid w:val="00A01E1D"/>
    <w:rsid w:val="00A01F5A"/>
    <w:rsid w:val="00A0355E"/>
    <w:rsid w:val="00A27D38"/>
    <w:rsid w:val="00A32170"/>
    <w:rsid w:val="00A375D1"/>
    <w:rsid w:val="00A51D10"/>
    <w:rsid w:val="00A52A83"/>
    <w:rsid w:val="00A65421"/>
    <w:rsid w:val="00A6552C"/>
    <w:rsid w:val="00A70475"/>
    <w:rsid w:val="00A87207"/>
    <w:rsid w:val="00A8794D"/>
    <w:rsid w:val="00A935AA"/>
    <w:rsid w:val="00A952D8"/>
    <w:rsid w:val="00A956D3"/>
    <w:rsid w:val="00AA38F1"/>
    <w:rsid w:val="00AB2201"/>
    <w:rsid w:val="00AB6490"/>
    <w:rsid w:val="00AB7C6C"/>
    <w:rsid w:val="00AC19F3"/>
    <w:rsid w:val="00AC37DE"/>
    <w:rsid w:val="00AD1D34"/>
    <w:rsid w:val="00AD3259"/>
    <w:rsid w:val="00AD6661"/>
    <w:rsid w:val="00AD7925"/>
    <w:rsid w:val="00AE2903"/>
    <w:rsid w:val="00AF1715"/>
    <w:rsid w:val="00AF3904"/>
    <w:rsid w:val="00B000AF"/>
    <w:rsid w:val="00B010C0"/>
    <w:rsid w:val="00B17347"/>
    <w:rsid w:val="00B17ADB"/>
    <w:rsid w:val="00B219C5"/>
    <w:rsid w:val="00B27B95"/>
    <w:rsid w:val="00B30273"/>
    <w:rsid w:val="00B31081"/>
    <w:rsid w:val="00B32550"/>
    <w:rsid w:val="00B45BF4"/>
    <w:rsid w:val="00B4740D"/>
    <w:rsid w:val="00B549ED"/>
    <w:rsid w:val="00B61629"/>
    <w:rsid w:val="00B634F5"/>
    <w:rsid w:val="00B7374B"/>
    <w:rsid w:val="00B7726F"/>
    <w:rsid w:val="00B862CC"/>
    <w:rsid w:val="00B86E7C"/>
    <w:rsid w:val="00B90DC0"/>
    <w:rsid w:val="00B93333"/>
    <w:rsid w:val="00B946DE"/>
    <w:rsid w:val="00BA0229"/>
    <w:rsid w:val="00BA116A"/>
    <w:rsid w:val="00BA5582"/>
    <w:rsid w:val="00BA6468"/>
    <w:rsid w:val="00BB1D44"/>
    <w:rsid w:val="00BB496A"/>
    <w:rsid w:val="00BB5DA8"/>
    <w:rsid w:val="00BC0542"/>
    <w:rsid w:val="00BC7167"/>
    <w:rsid w:val="00BD06DA"/>
    <w:rsid w:val="00BD4217"/>
    <w:rsid w:val="00BF1B70"/>
    <w:rsid w:val="00BF23FF"/>
    <w:rsid w:val="00BF25F3"/>
    <w:rsid w:val="00C0476E"/>
    <w:rsid w:val="00C101D5"/>
    <w:rsid w:val="00C10A8B"/>
    <w:rsid w:val="00C1697B"/>
    <w:rsid w:val="00C21644"/>
    <w:rsid w:val="00C21CB5"/>
    <w:rsid w:val="00C30BA9"/>
    <w:rsid w:val="00C32DBE"/>
    <w:rsid w:val="00C3374C"/>
    <w:rsid w:val="00C442F0"/>
    <w:rsid w:val="00C46376"/>
    <w:rsid w:val="00C46F45"/>
    <w:rsid w:val="00C5009A"/>
    <w:rsid w:val="00C50A5C"/>
    <w:rsid w:val="00C50FDF"/>
    <w:rsid w:val="00C51DCF"/>
    <w:rsid w:val="00C63381"/>
    <w:rsid w:val="00C669F9"/>
    <w:rsid w:val="00C73D06"/>
    <w:rsid w:val="00C73E1B"/>
    <w:rsid w:val="00C759B4"/>
    <w:rsid w:val="00C7692A"/>
    <w:rsid w:val="00C77713"/>
    <w:rsid w:val="00C85BB7"/>
    <w:rsid w:val="00C86F84"/>
    <w:rsid w:val="00C92251"/>
    <w:rsid w:val="00C93E5B"/>
    <w:rsid w:val="00CA013A"/>
    <w:rsid w:val="00CA0209"/>
    <w:rsid w:val="00CA05CA"/>
    <w:rsid w:val="00CA2DEA"/>
    <w:rsid w:val="00CB3520"/>
    <w:rsid w:val="00CB43D5"/>
    <w:rsid w:val="00CC4D84"/>
    <w:rsid w:val="00CD3C7A"/>
    <w:rsid w:val="00CD4AC1"/>
    <w:rsid w:val="00CE198A"/>
    <w:rsid w:val="00CE21B3"/>
    <w:rsid w:val="00CF08C8"/>
    <w:rsid w:val="00CF0BE7"/>
    <w:rsid w:val="00CF0D8D"/>
    <w:rsid w:val="00CF282F"/>
    <w:rsid w:val="00D004FC"/>
    <w:rsid w:val="00D16111"/>
    <w:rsid w:val="00D1747D"/>
    <w:rsid w:val="00D24B67"/>
    <w:rsid w:val="00D324E2"/>
    <w:rsid w:val="00D35011"/>
    <w:rsid w:val="00D36ABF"/>
    <w:rsid w:val="00D37AF2"/>
    <w:rsid w:val="00D57223"/>
    <w:rsid w:val="00D64901"/>
    <w:rsid w:val="00D74805"/>
    <w:rsid w:val="00D76BDF"/>
    <w:rsid w:val="00D818B6"/>
    <w:rsid w:val="00D862C1"/>
    <w:rsid w:val="00D93B50"/>
    <w:rsid w:val="00D94028"/>
    <w:rsid w:val="00D94670"/>
    <w:rsid w:val="00D954C8"/>
    <w:rsid w:val="00D970A4"/>
    <w:rsid w:val="00DA2BFF"/>
    <w:rsid w:val="00DA46F6"/>
    <w:rsid w:val="00DB6AA8"/>
    <w:rsid w:val="00DD09E4"/>
    <w:rsid w:val="00DD0B49"/>
    <w:rsid w:val="00DD32F6"/>
    <w:rsid w:val="00DE0502"/>
    <w:rsid w:val="00DE19A9"/>
    <w:rsid w:val="00DE1F96"/>
    <w:rsid w:val="00DE349D"/>
    <w:rsid w:val="00DF41CA"/>
    <w:rsid w:val="00E01258"/>
    <w:rsid w:val="00E01ECC"/>
    <w:rsid w:val="00E06DFA"/>
    <w:rsid w:val="00E14C34"/>
    <w:rsid w:val="00E20A0A"/>
    <w:rsid w:val="00E223D0"/>
    <w:rsid w:val="00E23E65"/>
    <w:rsid w:val="00E240C2"/>
    <w:rsid w:val="00E356C7"/>
    <w:rsid w:val="00E35858"/>
    <w:rsid w:val="00E414CA"/>
    <w:rsid w:val="00E41A5A"/>
    <w:rsid w:val="00E45FE4"/>
    <w:rsid w:val="00E632B2"/>
    <w:rsid w:val="00E63EC0"/>
    <w:rsid w:val="00E64FA7"/>
    <w:rsid w:val="00E67CBD"/>
    <w:rsid w:val="00E74B9F"/>
    <w:rsid w:val="00E756C0"/>
    <w:rsid w:val="00E770CB"/>
    <w:rsid w:val="00E77D57"/>
    <w:rsid w:val="00E86693"/>
    <w:rsid w:val="00E903A1"/>
    <w:rsid w:val="00E90930"/>
    <w:rsid w:val="00E940EB"/>
    <w:rsid w:val="00E9703F"/>
    <w:rsid w:val="00E97132"/>
    <w:rsid w:val="00EA3339"/>
    <w:rsid w:val="00EA3555"/>
    <w:rsid w:val="00EB2B90"/>
    <w:rsid w:val="00EB772F"/>
    <w:rsid w:val="00EC1530"/>
    <w:rsid w:val="00EC4463"/>
    <w:rsid w:val="00ED6D71"/>
    <w:rsid w:val="00ED7E83"/>
    <w:rsid w:val="00EE091F"/>
    <w:rsid w:val="00EE6156"/>
    <w:rsid w:val="00EF3961"/>
    <w:rsid w:val="00EF4B63"/>
    <w:rsid w:val="00F0068D"/>
    <w:rsid w:val="00F0576D"/>
    <w:rsid w:val="00F06B7B"/>
    <w:rsid w:val="00F13DE0"/>
    <w:rsid w:val="00F14E6D"/>
    <w:rsid w:val="00F15EA8"/>
    <w:rsid w:val="00F16C8D"/>
    <w:rsid w:val="00F26C61"/>
    <w:rsid w:val="00F33CCE"/>
    <w:rsid w:val="00F40249"/>
    <w:rsid w:val="00F40AA7"/>
    <w:rsid w:val="00F434CA"/>
    <w:rsid w:val="00F526C8"/>
    <w:rsid w:val="00F662B0"/>
    <w:rsid w:val="00F7108C"/>
    <w:rsid w:val="00F7537E"/>
    <w:rsid w:val="00F761A3"/>
    <w:rsid w:val="00F86D83"/>
    <w:rsid w:val="00F90F77"/>
    <w:rsid w:val="00F9272D"/>
    <w:rsid w:val="00F935D8"/>
    <w:rsid w:val="00F947F2"/>
    <w:rsid w:val="00F9518C"/>
    <w:rsid w:val="00F9535A"/>
    <w:rsid w:val="00FA316E"/>
    <w:rsid w:val="00FA3373"/>
    <w:rsid w:val="00FA59EF"/>
    <w:rsid w:val="00FA6F1A"/>
    <w:rsid w:val="00FA7292"/>
    <w:rsid w:val="00FB19A2"/>
    <w:rsid w:val="00FB4A2E"/>
    <w:rsid w:val="00FB6A29"/>
    <w:rsid w:val="00FC3114"/>
    <w:rsid w:val="00FD770B"/>
    <w:rsid w:val="00FE50FC"/>
    <w:rsid w:val="00FF3F87"/>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styleId="BalloonText">
    <w:name w:val="Balloon Text"/>
    <w:basedOn w:val="Normal"/>
    <w:link w:val="BalloonTextChar"/>
    <w:uiPriority w:val="99"/>
    <w:semiHidden/>
    <w:unhideWhenUsed/>
    <w:rsid w:val="002D7D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D48"/>
    <w:rPr>
      <w:rFonts w:ascii="Segoe UI" w:hAnsi="Segoe UI" w:cs="Segoe UI"/>
      <w:sz w:val="18"/>
      <w:szCs w:val="18"/>
      <w:lang w:val="en-CA"/>
    </w:rPr>
  </w:style>
  <w:style w:type="table" w:customStyle="1" w:styleId="TableGrid2">
    <w:name w:val="Table Grid2"/>
    <w:basedOn w:val="TableNormal"/>
    <w:next w:val="TableGrid"/>
    <w:uiPriority w:val="59"/>
    <w:rsid w:val="000A4732"/>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www.canlii.org/en/ns/nssc/doc/2014/2014nssc166/2014nssc166.html?autocompleteStr=2014%20nssc%20166&amp;autocompletePos=1" TargetMode="External"/><Relationship Id="rId39" Type="http://schemas.openxmlformats.org/officeDocument/2006/relationships/hyperlink" Target="http://www.canlii.org/fr/qc/qcca/doc/2015/2015qcca918/2015qcca918.html?resultIndex=3" TargetMode="External"/><Relationship Id="rId21" Type="http://schemas.openxmlformats.org/officeDocument/2006/relationships/footer" Target="footer6.xml"/><Relationship Id="rId34" Type="http://schemas.openxmlformats.org/officeDocument/2006/relationships/hyperlink" Target="https://www.canlii.org/en/qc/qccs/doc/2013/2013qccs5343/2013qccs5343.html?autocompleteStr=2013%20QCCS%205343&amp;autocompletePos=1" TargetMode="External"/><Relationship Id="rId42" Type="http://schemas.openxmlformats.org/officeDocument/2006/relationships/hyperlink" Target="http://canlii.ca/t/g65rs" TargetMode="External"/><Relationship Id="rId47" Type="http://schemas.openxmlformats.org/officeDocument/2006/relationships/hyperlink" Target="http://www.canlii.org/en/bc/bcsc/doc/2014/2014bcsc1063/2014bcsc1063.html?resultIndex=1" TargetMode="External"/><Relationship Id="rId50" Type="http://schemas.openxmlformats.org/officeDocument/2006/relationships/hyperlink" Target="http://www.canlii.org/en/ca/tcc/doc/2014/2014tcc261/2014tcc261.html" TargetMode="External"/><Relationship Id="rId55" Type="http://schemas.openxmlformats.org/officeDocument/2006/relationships/hyperlink" Target="http://www.canlii.org/en/bc/bcsc/doc/2014/2014bcsc1045/2014bcsc1045.html?autocompleteStr=2014%20BCSC%201045&amp;autocompletePos=1" TargetMode="External"/><Relationship Id="rId63" Type="http://schemas.openxmlformats.org/officeDocument/2006/relationships/hyperlink" Target="https://www.canlii.org/en/on/onsc/doc/2014/2014onsc4840/2014onsc4840.html?autocompleteStr=2014%20onsc%204840&amp;autocompletePos=1" TargetMode="External"/><Relationship Id="rId68" Type="http://schemas.openxmlformats.org/officeDocument/2006/relationships/hyperlink" Target="http://www.canlii.org/fr/qc/qcca/doc/2015/2015qcca1500/2015qcca1500.html" TargetMode="External"/><Relationship Id="rId76" Type="http://schemas.openxmlformats.org/officeDocument/2006/relationships/hyperlink" Target="http://www.canlii.org/en/ab/abca/doc/2015/2015abca259/2015abca259.html?searchUrlHash=AAAAAAAAAAEAFjIwMTIgQUJRQiA1MjEgKENhbkxJSSkAAAABAAwvMjAxMmFicWI1MjEB&amp;resultIndex=1" TargetMode="External"/><Relationship Id="rId84" Type="http://schemas.openxmlformats.org/officeDocument/2006/relationships/footer" Target="footer9.xml"/><Relationship Id="rId89" Type="http://schemas.openxmlformats.org/officeDocument/2006/relationships/footer" Target="footer11.xml"/><Relationship Id="rId7" Type="http://schemas.openxmlformats.org/officeDocument/2006/relationships/image" Target="media/image1.wmf"/><Relationship Id="rId71" Type="http://schemas.openxmlformats.org/officeDocument/2006/relationships/hyperlink" Target="http://canlii.ca/t/g6ddt" TargetMode="External"/><Relationship Id="rId92" Type="http://schemas.openxmlformats.org/officeDocument/2006/relationships/footer" Target="footer13.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www.canlii.org/en/ns/nsca/doc/2015/2015nsca44/2015nsca44.html?resultIndex=1" TargetMode="External"/><Relationship Id="rId11" Type="http://schemas.openxmlformats.org/officeDocument/2006/relationships/header" Target="header2.xml"/><Relationship Id="rId24" Type="http://schemas.openxmlformats.org/officeDocument/2006/relationships/hyperlink" Target="http://www.canlii.org/en/ns/nssc/doc/2014/2014nssc166/2014nssc166.html?autocompleteStr=2014%20nssc%20166&amp;autocompletePos=1" TargetMode="External"/><Relationship Id="rId32" Type="http://schemas.openxmlformats.org/officeDocument/2006/relationships/hyperlink" Target="https://www.canlii.org/en/qc/qccs/doc/2013/2013qccs5343/2013qccs5343.html?autocompleteStr=2013%20QCCS%205343&amp;autocompletePos=1" TargetMode="External"/><Relationship Id="rId37" Type="http://schemas.openxmlformats.org/officeDocument/2006/relationships/hyperlink" Target="http://www.canlii.org/fr/qc/qcca/doc/2015/2015qcca918/2015qcca918.html?resultIndex=3" TargetMode="External"/><Relationship Id="rId40" Type="http://schemas.openxmlformats.org/officeDocument/2006/relationships/hyperlink" Target="http://canlii.ca/t/g65rs" TargetMode="External"/><Relationship Id="rId45" Type="http://schemas.openxmlformats.org/officeDocument/2006/relationships/hyperlink" Target="http://www.canlii.org/en/bc/bcca/doc/2014/2014bcca295/2014bcca295.html" TargetMode="External"/><Relationship Id="rId53" Type="http://schemas.openxmlformats.org/officeDocument/2006/relationships/hyperlink" Target="http://www.canlii.org/fr/ca/caf/doc/2015/2015caf147/2015caf147.html" TargetMode="External"/><Relationship Id="rId58" Type="http://schemas.openxmlformats.org/officeDocument/2006/relationships/hyperlink" Target="http://www.canlii.org/en/bc/bcsc/doc/2014/2014bcsc1045/2014bcsc1045.html?autocompleteStr=2014%20BCSC%201045&amp;autocompletePos=1" TargetMode="External"/><Relationship Id="rId66" Type="http://schemas.openxmlformats.org/officeDocument/2006/relationships/hyperlink" Target="https://www.canlii.org/en/on/onca/doc/2015/2015onca513/2015onca513.html?autocompleteStr=2015%20ONCA%20513&amp;autocompletePos=1" TargetMode="External"/><Relationship Id="rId74" Type="http://schemas.openxmlformats.org/officeDocument/2006/relationships/hyperlink" Target="http://www.canlii.org/en/ab/abca/doc/2015/2015abca259/2015abca259.html?searchUrlHash=AAAAAAAAAAEAFjIwMTIgQUJRQiA1MjEgKENhbkxJSSkAAAABAAwvMjAxMmFicWI1MjEB&amp;resultIndex=1" TargetMode="External"/><Relationship Id="rId79" Type="http://schemas.openxmlformats.org/officeDocument/2006/relationships/hyperlink" Target="http://www.canlii.org/en/ab/abqb/doc/2012/2012abqb521/2012abqb521.html?resultIndex=1" TargetMode="External"/><Relationship Id="rId87" Type="http://schemas.openxmlformats.org/officeDocument/2006/relationships/header" Target="header11.xml"/><Relationship Id="rId5" Type="http://schemas.openxmlformats.org/officeDocument/2006/relationships/footnotes" Target="footnotes.xml"/><Relationship Id="rId61" Type="http://schemas.openxmlformats.org/officeDocument/2006/relationships/hyperlink" Target="http://canlii.ca/t/gkvhc" TargetMode="External"/><Relationship Id="rId82" Type="http://schemas.openxmlformats.org/officeDocument/2006/relationships/header" Target="header9.xml"/><Relationship Id="rId90" Type="http://schemas.openxmlformats.org/officeDocument/2006/relationships/footer" Target="footer12.xml"/><Relationship Id="rId95" Type="http://schemas.openxmlformats.org/officeDocument/2006/relationships/fontTable" Target="fontTable.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www.canlii.org/en/ns/nsca/doc/2015/2015nsca44/2015nsca44.html?resultIndex=1" TargetMode="External"/><Relationship Id="rId30" Type="http://schemas.openxmlformats.org/officeDocument/2006/relationships/hyperlink" Target="http://www.canlii.org/en/ns/nssc/doc/2014/2014nssc166/2014nssc166.html?autocompleteStr=2014%20nssc%20166&amp;autocompletePos=1" TargetMode="External"/><Relationship Id="rId35" Type="http://schemas.openxmlformats.org/officeDocument/2006/relationships/hyperlink" Target="https://www.canlii.org/fr/qc/qcca/doc/2015/2015qcca889/2015qcca889.html?autocompleteStr=amar%20lo&amp;autocompletePos=2" TargetMode="External"/><Relationship Id="rId43" Type="http://schemas.openxmlformats.org/officeDocument/2006/relationships/hyperlink" Target="http://canlii.ca/t/gj5n4" TargetMode="External"/><Relationship Id="rId48" Type="http://schemas.openxmlformats.org/officeDocument/2006/relationships/hyperlink" Target="http://www.canlii.org/en/bc/bcca/doc/2014/2014bcca295/2014bcca295.html" TargetMode="External"/><Relationship Id="rId56" Type="http://schemas.openxmlformats.org/officeDocument/2006/relationships/hyperlink" Target="http://www.canlii.org/en/bc/bcca/doc/2015/2015bcca297/2015bcca297.html?autocompleteStr=2015%20BCCA%20297&amp;autocompletePos=1" TargetMode="External"/><Relationship Id="rId64" Type="http://schemas.openxmlformats.org/officeDocument/2006/relationships/hyperlink" Target="https://www.canlii.org/en/on/onca/doc/2015/2015onca513/2015onca513.html?autocompleteStr=2015%20ONCA%20513&amp;autocompletePos=1" TargetMode="External"/><Relationship Id="rId69" Type="http://schemas.openxmlformats.org/officeDocument/2006/relationships/hyperlink" Target="http://canlii.ca/t/g6ddt" TargetMode="External"/><Relationship Id="rId77" Type="http://schemas.openxmlformats.org/officeDocument/2006/relationships/hyperlink" Target="http://www.canlii.org/en/ab/abqb/doc/2012/2012abqb521/2012abqb521.html?resultIndex=1" TargetMode="External"/><Relationship Id="rId8" Type="http://schemas.openxmlformats.org/officeDocument/2006/relationships/hyperlink" Target="http://www.scc-csc.ca" TargetMode="External"/><Relationship Id="rId51" Type="http://schemas.openxmlformats.org/officeDocument/2006/relationships/hyperlink" Target="http://www.canlii.org/en/ca/fca/doc/2015/2015fca147/2015fca147.html" TargetMode="External"/><Relationship Id="rId72" Type="http://schemas.openxmlformats.org/officeDocument/2006/relationships/hyperlink" Target="http://canlii.ca/t/gl0z4" TargetMode="External"/><Relationship Id="rId80" Type="http://schemas.openxmlformats.org/officeDocument/2006/relationships/hyperlink" Target="http://www.canlii.org/en/ab/abca/doc/2015/2015abca259/2015abca259.html?searchUrlHash=AAAAAAAAAAEAFjIwMTIgQUJRQiA1MjEgKENhbkxJSSkAAAABAAwvMjAxMmFicWI1MjEB&amp;resultIndex=1" TargetMode="External"/><Relationship Id="rId85" Type="http://schemas.openxmlformats.org/officeDocument/2006/relationships/header" Target="header10.xml"/><Relationship Id="rId93" Type="http://schemas.openxmlformats.org/officeDocument/2006/relationships/header" Target="header14.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canlii.org/en/ns/nsca/doc/2015/2015nsca44/2015nsca44.html?resultIndex=1" TargetMode="External"/><Relationship Id="rId33" Type="http://schemas.openxmlformats.org/officeDocument/2006/relationships/hyperlink" Target="https://www.canlii.org/fr/qc/qcca/doc/2015/2015qcca889/2015qcca889.html?autocompleteStr=amar%20lo&amp;autocompletePos=2" TargetMode="External"/><Relationship Id="rId38" Type="http://schemas.openxmlformats.org/officeDocument/2006/relationships/hyperlink" Target="http://www.canlii.org/fr/qc/qccs/doc/2012/2012qccs6165/2012qccs6165.html" TargetMode="External"/><Relationship Id="rId46" Type="http://schemas.openxmlformats.org/officeDocument/2006/relationships/hyperlink" Target="http://www.canlii.org/en/bc/bcca/doc/2015/2015bcca265/2015bcca265.html" TargetMode="External"/><Relationship Id="rId59" Type="http://schemas.openxmlformats.org/officeDocument/2006/relationships/hyperlink" Target="http://www.canlii.org/en/bc/bcca/doc/2015/2015bcca297/2015bcca297.html?autocompleteStr=2015%20BCCA%20297&amp;autocompletePos=1" TargetMode="External"/><Relationship Id="rId67" Type="http://schemas.openxmlformats.org/officeDocument/2006/relationships/hyperlink" Target="http://www.canlii.org/fr/qc/qcca/doc/2015/2015qcca1500/2015qcca1500.html" TargetMode="External"/><Relationship Id="rId20" Type="http://schemas.openxmlformats.org/officeDocument/2006/relationships/header" Target="header6.xml"/><Relationship Id="rId41" Type="http://schemas.openxmlformats.org/officeDocument/2006/relationships/hyperlink" Target="http://canlii.ca/t/gj5n4" TargetMode="External"/><Relationship Id="rId54" Type="http://schemas.openxmlformats.org/officeDocument/2006/relationships/hyperlink" Target="http://www.canlii.org/en/bc/bcsc/doc/2014/2014bcsc485/2014bcsc485.html?autocompleteStr=2014%20BCSC%20485&amp;autocompletePos=1" TargetMode="External"/><Relationship Id="rId62" Type="http://schemas.openxmlformats.org/officeDocument/2006/relationships/hyperlink" Target="http://canlii.ca/t/gkvhc" TargetMode="External"/><Relationship Id="rId70" Type="http://schemas.openxmlformats.org/officeDocument/2006/relationships/hyperlink" Target="http://canlii.ca/t/gl0z4" TargetMode="External"/><Relationship Id="rId75" Type="http://schemas.openxmlformats.org/officeDocument/2006/relationships/hyperlink" Target="http://www.canlii.org/en/ab/abqb/doc/2012/2012abqb521/2012abqb521.html?resultIndex=1" TargetMode="External"/><Relationship Id="rId83" Type="http://schemas.openxmlformats.org/officeDocument/2006/relationships/footer" Target="footer8.xml"/><Relationship Id="rId88" Type="http://schemas.openxmlformats.org/officeDocument/2006/relationships/header" Target="header12.xml"/><Relationship Id="rId91" Type="http://schemas.openxmlformats.org/officeDocument/2006/relationships/header" Target="header13.xm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www.canlii.org/en/ns/nssc/doc/2014/2014nssc166/2014nssc166.html?autocompleteStr=2014%20nssc%20166&amp;autocompletePos=1" TargetMode="External"/><Relationship Id="rId36" Type="http://schemas.openxmlformats.org/officeDocument/2006/relationships/hyperlink" Target="http://www.canlii.org/fr/qc/qccs/doc/2012/2012qccs6165/2012qccs6165.html" TargetMode="External"/><Relationship Id="rId49" Type="http://schemas.openxmlformats.org/officeDocument/2006/relationships/hyperlink" Target="http://www.canlii.org/en/bc/bcca/doc/2015/2015bcca265/2015bcca265.html" TargetMode="External"/><Relationship Id="rId57" Type="http://schemas.openxmlformats.org/officeDocument/2006/relationships/hyperlink" Target="http://www.canlii.org/en/bc/bcsc/doc/2014/2014bcsc485/2014bcsc485.html?autocompleteStr=2014%20BCSC%20485&amp;autocompletePos=1" TargetMode="External"/><Relationship Id="rId10" Type="http://schemas.openxmlformats.org/officeDocument/2006/relationships/header" Target="header1.xml"/><Relationship Id="rId31" Type="http://schemas.openxmlformats.org/officeDocument/2006/relationships/hyperlink" Target="http://www.canlii.org/en/ns/nsca/doc/2015/2015nsca44/2015nsca44.html?resultIndex=1" TargetMode="External"/><Relationship Id="rId44" Type="http://schemas.openxmlformats.org/officeDocument/2006/relationships/hyperlink" Target="http://www.canlii.org/en/bc/bcsc/doc/2014/2014bcsc1063/2014bcsc1063.html?resultIndex=1" TargetMode="External"/><Relationship Id="rId52" Type="http://schemas.openxmlformats.org/officeDocument/2006/relationships/hyperlink" Target="http://www.canlii.org/fr/ca/cci/doc/2014/2014cci261/2014cci261.html?autocompleteStr=2014%20cci%20261&amp;autocompletePos=1" TargetMode="External"/><Relationship Id="rId60" Type="http://schemas.openxmlformats.org/officeDocument/2006/relationships/hyperlink" Target="http://www.canlii.org/en/ca/laws/stat/schedule-b-to-the-canada-act-1982-uk-1982-c-11/latest/schedule-b-to-the-canada-act-1982-uk-1982-c-11.html" TargetMode="External"/><Relationship Id="rId65" Type="http://schemas.openxmlformats.org/officeDocument/2006/relationships/hyperlink" Target="https://www.canlii.org/en/on/onsc/doc/2014/2014onsc4840/2014onsc4840.html?autocompleteStr=2014%20onsc%204840&amp;autocompletePos=1" TargetMode="External"/><Relationship Id="rId73" Type="http://schemas.openxmlformats.org/officeDocument/2006/relationships/hyperlink" Target="http://www.canlii.org/en/ab/abqb/doc/2012/2012abqb521/2012abqb521.html?resultIndex=1" TargetMode="External"/><Relationship Id="rId78" Type="http://schemas.openxmlformats.org/officeDocument/2006/relationships/hyperlink" Target="http://www.canlii.org/en/ab/abca/doc/2015/2015abca259/2015abca259.html?searchUrlHash=AAAAAAAAAAEAFjIwMTIgQUJRQiA1MjEgKENhbkxJSSkAAAABAAwvMjAxMmFicWI1MjEB&amp;resultIndex=1" TargetMode="External"/><Relationship Id="rId81" Type="http://schemas.openxmlformats.org/officeDocument/2006/relationships/header" Target="header8.xml"/><Relationship Id="rId86" Type="http://schemas.openxmlformats.org/officeDocument/2006/relationships/footer" Target="footer10.xml"/><Relationship Id="rId94"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hyperlink" Target="http://www.scc-cs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15574</Words>
  <Characters>88777</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2016-02-11T14:59:00Z</dcterms:created>
  <dcterms:modified xsi:type="dcterms:W3CDTF">2016-02-22T14:29:00Z</dcterms:modified>
</cp:coreProperties>
</file>