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3766CC" w:rsidRDefault="00382C47">
      <w:r w:rsidRPr="003766CC">
        <w:rPr>
          <w:noProof/>
          <w:lang w:eastAsia="en-CA"/>
        </w:rPr>
        <w:drawing>
          <wp:anchor distT="57150" distB="57150" distL="57150" distR="57150" simplePos="0" relativeHeight="251659264" behindDoc="0" locked="0" layoutInCell="0" allowOverlap="1" wp14:anchorId="4395F807" wp14:editId="6B58F29E">
            <wp:simplePos x="0" y="0"/>
            <wp:positionH relativeFrom="margin">
              <wp:align>center</wp:align>
            </wp:positionH>
            <wp:positionV relativeFrom="margin">
              <wp:posOffset>132080</wp:posOffset>
            </wp:positionV>
            <wp:extent cx="1200150" cy="1666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BF25F3" w:rsidRPr="003766CC" w:rsidRDefault="00BF25F3" w:rsidP="00BF25F3"/>
    <w:p w:rsidR="00384384" w:rsidRPr="003766CC"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3766CC" w:rsidTr="002E5576">
        <w:tc>
          <w:tcPr>
            <w:tcW w:w="4518" w:type="dxa"/>
          </w:tcPr>
          <w:p w:rsidR="00BF25F3" w:rsidRPr="003766CC" w:rsidRDefault="00BF25F3" w:rsidP="00BF25F3">
            <w:pPr>
              <w:tabs>
                <w:tab w:val="left" w:pos="6075"/>
              </w:tabs>
              <w:jc w:val="center"/>
              <w:rPr>
                <w:b/>
                <w:sz w:val="32"/>
                <w:szCs w:val="32"/>
              </w:rPr>
            </w:pPr>
            <w:r w:rsidRPr="003766CC">
              <w:rPr>
                <w:b/>
                <w:sz w:val="32"/>
                <w:szCs w:val="32"/>
              </w:rPr>
              <w:t>SUPREME COURT OF CANADA</w:t>
            </w:r>
          </w:p>
        </w:tc>
        <w:tc>
          <w:tcPr>
            <w:tcW w:w="630" w:type="dxa"/>
          </w:tcPr>
          <w:p w:rsidR="00BF25F3" w:rsidRPr="003766CC" w:rsidRDefault="00BF25F3" w:rsidP="00BF25F3">
            <w:pPr>
              <w:tabs>
                <w:tab w:val="left" w:pos="6075"/>
              </w:tabs>
              <w:jc w:val="center"/>
              <w:rPr>
                <w:sz w:val="32"/>
                <w:szCs w:val="32"/>
              </w:rPr>
            </w:pPr>
          </w:p>
        </w:tc>
        <w:tc>
          <w:tcPr>
            <w:tcW w:w="4428" w:type="dxa"/>
          </w:tcPr>
          <w:p w:rsidR="00BF25F3" w:rsidRPr="003766CC" w:rsidRDefault="00BF25F3" w:rsidP="00BF25F3">
            <w:pPr>
              <w:tabs>
                <w:tab w:val="left" w:pos="6075"/>
              </w:tabs>
              <w:jc w:val="center"/>
              <w:rPr>
                <w:b/>
                <w:sz w:val="32"/>
                <w:szCs w:val="32"/>
                <w:lang w:val="fr-CA"/>
              </w:rPr>
            </w:pPr>
            <w:r w:rsidRPr="003766CC">
              <w:rPr>
                <w:b/>
                <w:sz w:val="32"/>
                <w:szCs w:val="32"/>
                <w:lang w:val="fr-CA"/>
              </w:rPr>
              <w:t>COUR SUPRÊME DU CANADA</w:t>
            </w:r>
          </w:p>
        </w:tc>
      </w:tr>
      <w:tr w:rsidR="00BF25F3" w:rsidRPr="003766CC" w:rsidTr="002E5576">
        <w:tc>
          <w:tcPr>
            <w:tcW w:w="4518" w:type="dxa"/>
          </w:tcPr>
          <w:p w:rsidR="00BF25F3" w:rsidRPr="003766CC" w:rsidRDefault="00BF25F3" w:rsidP="00BF25F3">
            <w:pPr>
              <w:tabs>
                <w:tab w:val="left" w:pos="6075"/>
              </w:tabs>
            </w:pPr>
          </w:p>
          <w:p w:rsidR="001B5C23" w:rsidRPr="003766CC" w:rsidRDefault="001B5C23" w:rsidP="00BF25F3">
            <w:pPr>
              <w:tabs>
                <w:tab w:val="left" w:pos="6075"/>
              </w:tabs>
            </w:pPr>
          </w:p>
          <w:p w:rsidR="001B5C23" w:rsidRPr="003766CC" w:rsidRDefault="001B5C23" w:rsidP="00BF25F3">
            <w:pPr>
              <w:tabs>
                <w:tab w:val="left" w:pos="6075"/>
              </w:tabs>
            </w:pPr>
          </w:p>
        </w:tc>
        <w:tc>
          <w:tcPr>
            <w:tcW w:w="630" w:type="dxa"/>
          </w:tcPr>
          <w:p w:rsidR="00BF25F3" w:rsidRPr="003766CC" w:rsidRDefault="00BF25F3" w:rsidP="00BF25F3">
            <w:pPr>
              <w:tabs>
                <w:tab w:val="left" w:pos="6075"/>
              </w:tabs>
            </w:pPr>
          </w:p>
        </w:tc>
        <w:tc>
          <w:tcPr>
            <w:tcW w:w="4428" w:type="dxa"/>
          </w:tcPr>
          <w:p w:rsidR="00BF25F3" w:rsidRPr="003766CC" w:rsidRDefault="00BF25F3" w:rsidP="00BF25F3">
            <w:pPr>
              <w:tabs>
                <w:tab w:val="left" w:pos="6075"/>
              </w:tabs>
              <w:rPr>
                <w:lang w:val="fr-CA"/>
              </w:rPr>
            </w:pPr>
          </w:p>
        </w:tc>
      </w:tr>
      <w:tr w:rsidR="00BF25F3" w:rsidRPr="003766CC" w:rsidTr="002E5576">
        <w:tc>
          <w:tcPr>
            <w:tcW w:w="4518" w:type="dxa"/>
          </w:tcPr>
          <w:p w:rsidR="001B5C23" w:rsidRPr="003766CC" w:rsidRDefault="00BF25F3" w:rsidP="00BF25F3">
            <w:pPr>
              <w:tabs>
                <w:tab w:val="left" w:pos="6075"/>
              </w:tabs>
              <w:jc w:val="center"/>
              <w:rPr>
                <w:sz w:val="28"/>
                <w:szCs w:val="28"/>
              </w:rPr>
            </w:pPr>
            <w:r w:rsidRPr="003766CC">
              <w:rPr>
                <w:sz w:val="28"/>
                <w:szCs w:val="28"/>
              </w:rPr>
              <w:t>BULLETIN OF</w:t>
            </w:r>
          </w:p>
          <w:p w:rsidR="00BF25F3" w:rsidRPr="003766CC" w:rsidRDefault="00BF25F3" w:rsidP="00BF25F3">
            <w:pPr>
              <w:tabs>
                <w:tab w:val="left" w:pos="6075"/>
              </w:tabs>
              <w:jc w:val="center"/>
              <w:rPr>
                <w:sz w:val="28"/>
                <w:szCs w:val="28"/>
              </w:rPr>
            </w:pPr>
            <w:r w:rsidRPr="003766CC">
              <w:rPr>
                <w:sz w:val="28"/>
                <w:szCs w:val="28"/>
              </w:rPr>
              <w:t xml:space="preserve"> PROCEEDINGS</w:t>
            </w:r>
          </w:p>
        </w:tc>
        <w:tc>
          <w:tcPr>
            <w:tcW w:w="630" w:type="dxa"/>
          </w:tcPr>
          <w:p w:rsidR="00BF25F3" w:rsidRPr="003766CC" w:rsidRDefault="00BF25F3" w:rsidP="00BF25F3">
            <w:pPr>
              <w:tabs>
                <w:tab w:val="left" w:pos="6075"/>
              </w:tabs>
            </w:pPr>
          </w:p>
        </w:tc>
        <w:tc>
          <w:tcPr>
            <w:tcW w:w="4428" w:type="dxa"/>
          </w:tcPr>
          <w:p w:rsidR="001B5C23" w:rsidRPr="003766CC" w:rsidRDefault="00BF25F3" w:rsidP="00BF25F3">
            <w:pPr>
              <w:tabs>
                <w:tab w:val="left" w:pos="6075"/>
              </w:tabs>
              <w:jc w:val="center"/>
              <w:rPr>
                <w:sz w:val="28"/>
                <w:szCs w:val="28"/>
                <w:lang w:val="fr-CA"/>
              </w:rPr>
            </w:pPr>
            <w:r w:rsidRPr="003766CC">
              <w:rPr>
                <w:sz w:val="28"/>
                <w:szCs w:val="28"/>
                <w:lang w:val="fr-CA"/>
              </w:rPr>
              <w:t>BULLETIN DES</w:t>
            </w:r>
          </w:p>
          <w:p w:rsidR="00BF25F3" w:rsidRPr="003766CC" w:rsidRDefault="00BF25F3" w:rsidP="00BF25F3">
            <w:pPr>
              <w:tabs>
                <w:tab w:val="left" w:pos="6075"/>
              </w:tabs>
              <w:jc w:val="center"/>
              <w:rPr>
                <w:sz w:val="28"/>
                <w:szCs w:val="28"/>
                <w:lang w:val="fr-CA"/>
              </w:rPr>
            </w:pPr>
            <w:r w:rsidRPr="003766CC">
              <w:rPr>
                <w:sz w:val="28"/>
                <w:szCs w:val="28"/>
                <w:lang w:val="fr-CA"/>
              </w:rPr>
              <w:t xml:space="preserve"> PROCÉDURES</w:t>
            </w:r>
          </w:p>
        </w:tc>
      </w:tr>
      <w:tr w:rsidR="00BF25F3" w:rsidRPr="003766CC" w:rsidTr="002E5576">
        <w:tc>
          <w:tcPr>
            <w:tcW w:w="4518" w:type="dxa"/>
          </w:tcPr>
          <w:p w:rsidR="00BF25F3" w:rsidRPr="003766CC" w:rsidRDefault="00BF25F3" w:rsidP="00BF25F3">
            <w:pPr>
              <w:tabs>
                <w:tab w:val="left" w:pos="6075"/>
              </w:tabs>
            </w:pPr>
          </w:p>
          <w:p w:rsidR="001B5C23" w:rsidRPr="003766CC" w:rsidRDefault="001B5C23" w:rsidP="00BF25F3">
            <w:pPr>
              <w:tabs>
                <w:tab w:val="left" w:pos="6075"/>
              </w:tabs>
            </w:pPr>
          </w:p>
        </w:tc>
        <w:tc>
          <w:tcPr>
            <w:tcW w:w="630" w:type="dxa"/>
          </w:tcPr>
          <w:p w:rsidR="00BF25F3" w:rsidRPr="003766CC" w:rsidRDefault="00BF25F3" w:rsidP="00BF25F3">
            <w:pPr>
              <w:tabs>
                <w:tab w:val="left" w:pos="6075"/>
              </w:tabs>
            </w:pPr>
          </w:p>
        </w:tc>
        <w:tc>
          <w:tcPr>
            <w:tcW w:w="4428" w:type="dxa"/>
          </w:tcPr>
          <w:p w:rsidR="00BF25F3" w:rsidRPr="003766CC" w:rsidRDefault="00BF25F3" w:rsidP="00BF25F3">
            <w:pPr>
              <w:tabs>
                <w:tab w:val="left" w:pos="6075"/>
              </w:tabs>
              <w:rPr>
                <w:lang w:val="fr-CA"/>
              </w:rPr>
            </w:pPr>
          </w:p>
        </w:tc>
      </w:tr>
      <w:tr w:rsidR="00BF25F3" w:rsidRPr="003D0208" w:rsidTr="002E5576">
        <w:tc>
          <w:tcPr>
            <w:tcW w:w="4518" w:type="dxa"/>
          </w:tcPr>
          <w:p w:rsidR="00BF25F3" w:rsidRPr="003766CC" w:rsidRDefault="00BF25F3" w:rsidP="00BF25F3">
            <w:pPr>
              <w:tabs>
                <w:tab w:val="left" w:pos="6075"/>
              </w:tabs>
              <w:jc w:val="both"/>
              <w:rPr>
                <w:rFonts w:ascii="Arial" w:hAnsi="Arial" w:cs="Arial"/>
                <w:i/>
                <w:sz w:val="20"/>
                <w:szCs w:val="20"/>
              </w:rPr>
            </w:pPr>
            <w:r w:rsidRPr="003766CC">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3766CC" w:rsidRDefault="00BF25F3" w:rsidP="00BF25F3">
            <w:pPr>
              <w:tabs>
                <w:tab w:val="left" w:pos="6075"/>
              </w:tabs>
              <w:jc w:val="both"/>
              <w:rPr>
                <w:rFonts w:ascii="Arial" w:hAnsi="Arial" w:cs="Arial"/>
                <w:i/>
                <w:sz w:val="20"/>
                <w:szCs w:val="20"/>
              </w:rPr>
            </w:pPr>
          </w:p>
        </w:tc>
        <w:tc>
          <w:tcPr>
            <w:tcW w:w="4428" w:type="dxa"/>
          </w:tcPr>
          <w:p w:rsidR="00BF25F3" w:rsidRPr="003766CC" w:rsidRDefault="00BF25F3" w:rsidP="00BF25F3">
            <w:pPr>
              <w:tabs>
                <w:tab w:val="left" w:pos="6075"/>
              </w:tabs>
              <w:jc w:val="both"/>
              <w:rPr>
                <w:rFonts w:ascii="Arial" w:hAnsi="Arial" w:cs="Arial"/>
                <w:i/>
                <w:sz w:val="20"/>
                <w:szCs w:val="20"/>
                <w:lang w:val="fr-CA"/>
              </w:rPr>
            </w:pPr>
            <w:r w:rsidRPr="003766CC">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D0208" w:rsidTr="002E5576">
        <w:tc>
          <w:tcPr>
            <w:tcW w:w="4518" w:type="dxa"/>
          </w:tcPr>
          <w:p w:rsidR="00BF25F3" w:rsidRPr="003766CC" w:rsidRDefault="00BF25F3" w:rsidP="00BF25F3">
            <w:pPr>
              <w:tabs>
                <w:tab w:val="left" w:pos="6075"/>
              </w:tabs>
              <w:rPr>
                <w:lang w:val="fr-CA"/>
              </w:rPr>
            </w:pPr>
          </w:p>
          <w:p w:rsidR="00D862C1" w:rsidRPr="003766CC" w:rsidRDefault="00D862C1" w:rsidP="00BF25F3">
            <w:pPr>
              <w:tabs>
                <w:tab w:val="left" w:pos="6075"/>
              </w:tabs>
              <w:rPr>
                <w:lang w:val="fr-CA"/>
              </w:rPr>
            </w:pPr>
          </w:p>
        </w:tc>
        <w:tc>
          <w:tcPr>
            <w:tcW w:w="630" w:type="dxa"/>
          </w:tcPr>
          <w:p w:rsidR="00BF25F3" w:rsidRPr="003766CC" w:rsidRDefault="00BF25F3" w:rsidP="00BF25F3">
            <w:pPr>
              <w:tabs>
                <w:tab w:val="left" w:pos="6075"/>
              </w:tabs>
              <w:rPr>
                <w:lang w:val="fr-CA"/>
              </w:rPr>
            </w:pPr>
          </w:p>
        </w:tc>
        <w:tc>
          <w:tcPr>
            <w:tcW w:w="4428" w:type="dxa"/>
          </w:tcPr>
          <w:p w:rsidR="00BF25F3" w:rsidRPr="003766CC" w:rsidRDefault="00BF25F3" w:rsidP="00BF25F3">
            <w:pPr>
              <w:tabs>
                <w:tab w:val="left" w:pos="6075"/>
              </w:tabs>
              <w:rPr>
                <w:lang w:val="fr-CA"/>
              </w:rPr>
            </w:pPr>
          </w:p>
        </w:tc>
      </w:tr>
      <w:tr w:rsidR="00BF25F3" w:rsidRPr="003D0208" w:rsidTr="002E5576">
        <w:tc>
          <w:tcPr>
            <w:tcW w:w="4518" w:type="dxa"/>
          </w:tcPr>
          <w:p w:rsidR="00BF25F3" w:rsidRPr="003766CC" w:rsidRDefault="00BF25F3" w:rsidP="009F3024">
            <w:pPr>
              <w:tabs>
                <w:tab w:val="left" w:pos="6075"/>
              </w:tabs>
              <w:jc w:val="both"/>
              <w:rPr>
                <w:rFonts w:ascii="Arial" w:hAnsi="Arial" w:cs="Arial"/>
                <w:i/>
                <w:sz w:val="20"/>
                <w:szCs w:val="20"/>
              </w:rPr>
            </w:pPr>
            <w:r w:rsidRPr="003766CC">
              <w:rPr>
                <w:rFonts w:ascii="Arial" w:hAnsi="Arial" w:cs="Arial"/>
                <w:i/>
                <w:sz w:val="20"/>
                <w:szCs w:val="20"/>
              </w:rPr>
              <w:t xml:space="preserve">During Court sessions </w:t>
            </w:r>
            <w:r w:rsidR="009F3024" w:rsidRPr="003766CC">
              <w:rPr>
                <w:rFonts w:ascii="Arial" w:hAnsi="Arial" w:cs="Arial"/>
                <w:i/>
                <w:sz w:val="20"/>
                <w:szCs w:val="20"/>
              </w:rPr>
              <w:t xml:space="preserve">the Bulletin </w:t>
            </w:r>
            <w:r w:rsidRPr="003766CC">
              <w:rPr>
                <w:rFonts w:ascii="Arial" w:hAnsi="Arial" w:cs="Arial"/>
                <w:i/>
                <w:sz w:val="20"/>
                <w:szCs w:val="20"/>
              </w:rPr>
              <w:t>is usually issued weekly.</w:t>
            </w:r>
          </w:p>
        </w:tc>
        <w:tc>
          <w:tcPr>
            <w:tcW w:w="630" w:type="dxa"/>
          </w:tcPr>
          <w:p w:rsidR="00BF25F3" w:rsidRPr="003766CC" w:rsidRDefault="00BF25F3" w:rsidP="00BF25F3">
            <w:pPr>
              <w:tabs>
                <w:tab w:val="left" w:pos="6075"/>
              </w:tabs>
              <w:jc w:val="both"/>
              <w:rPr>
                <w:rFonts w:ascii="Arial" w:hAnsi="Arial" w:cs="Arial"/>
                <w:i/>
                <w:sz w:val="20"/>
                <w:szCs w:val="20"/>
              </w:rPr>
            </w:pPr>
          </w:p>
        </w:tc>
        <w:tc>
          <w:tcPr>
            <w:tcW w:w="4428" w:type="dxa"/>
          </w:tcPr>
          <w:p w:rsidR="00BF25F3" w:rsidRPr="003766CC" w:rsidRDefault="00BF25F3" w:rsidP="00BF25F3">
            <w:pPr>
              <w:tabs>
                <w:tab w:val="left" w:pos="6075"/>
              </w:tabs>
              <w:jc w:val="both"/>
              <w:rPr>
                <w:rFonts w:ascii="Arial" w:hAnsi="Arial" w:cs="Arial"/>
                <w:i/>
                <w:sz w:val="20"/>
                <w:szCs w:val="20"/>
                <w:lang w:val="fr-CA"/>
              </w:rPr>
            </w:pPr>
            <w:r w:rsidRPr="003766CC">
              <w:rPr>
                <w:rFonts w:ascii="Arial" w:hAnsi="Arial" w:cs="Arial"/>
                <w:i/>
                <w:sz w:val="20"/>
                <w:szCs w:val="20"/>
                <w:lang w:val="fr-CA"/>
              </w:rPr>
              <w:t>Le Bulletin paraît en principe toutes les semaines pendant les sessions de la Cour.</w:t>
            </w:r>
          </w:p>
        </w:tc>
      </w:tr>
      <w:tr w:rsidR="00BF25F3" w:rsidRPr="003D0208" w:rsidTr="002E5576">
        <w:tc>
          <w:tcPr>
            <w:tcW w:w="4518" w:type="dxa"/>
          </w:tcPr>
          <w:p w:rsidR="00BF25F3" w:rsidRPr="003766CC" w:rsidRDefault="00BF25F3" w:rsidP="00BF25F3">
            <w:pPr>
              <w:tabs>
                <w:tab w:val="left" w:pos="6075"/>
              </w:tabs>
              <w:rPr>
                <w:lang w:val="fr-CA"/>
              </w:rPr>
            </w:pPr>
          </w:p>
          <w:p w:rsidR="00D862C1" w:rsidRPr="003766CC" w:rsidRDefault="00D862C1" w:rsidP="00BF25F3">
            <w:pPr>
              <w:tabs>
                <w:tab w:val="left" w:pos="6075"/>
              </w:tabs>
              <w:rPr>
                <w:lang w:val="fr-CA"/>
              </w:rPr>
            </w:pPr>
          </w:p>
        </w:tc>
        <w:tc>
          <w:tcPr>
            <w:tcW w:w="630" w:type="dxa"/>
          </w:tcPr>
          <w:p w:rsidR="00BF25F3" w:rsidRPr="003766CC" w:rsidRDefault="00BF25F3" w:rsidP="00BF25F3">
            <w:pPr>
              <w:tabs>
                <w:tab w:val="left" w:pos="6075"/>
              </w:tabs>
              <w:rPr>
                <w:lang w:val="fr-CA"/>
              </w:rPr>
            </w:pPr>
          </w:p>
        </w:tc>
        <w:tc>
          <w:tcPr>
            <w:tcW w:w="4428" w:type="dxa"/>
          </w:tcPr>
          <w:p w:rsidR="00BF25F3" w:rsidRPr="003766CC" w:rsidRDefault="00BF25F3" w:rsidP="00BF25F3">
            <w:pPr>
              <w:tabs>
                <w:tab w:val="left" w:pos="6075"/>
              </w:tabs>
              <w:rPr>
                <w:lang w:val="fr-CA"/>
              </w:rPr>
            </w:pPr>
          </w:p>
        </w:tc>
      </w:tr>
      <w:tr w:rsidR="00BF25F3" w:rsidRPr="003D0208" w:rsidTr="002E5576">
        <w:tc>
          <w:tcPr>
            <w:tcW w:w="4518" w:type="dxa"/>
          </w:tcPr>
          <w:p w:rsidR="00BF25F3" w:rsidRPr="003766CC" w:rsidRDefault="000E27A5" w:rsidP="00BF25F3">
            <w:pPr>
              <w:tabs>
                <w:tab w:val="left" w:pos="6075"/>
              </w:tabs>
              <w:jc w:val="both"/>
              <w:rPr>
                <w:rFonts w:ascii="Arial" w:hAnsi="Arial" w:cs="Arial"/>
                <w:i/>
                <w:sz w:val="20"/>
                <w:szCs w:val="20"/>
              </w:rPr>
            </w:pPr>
            <w:r w:rsidRPr="003766CC">
              <w:rPr>
                <w:rFonts w:ascii="Arial" w:hAnsi="Arial" w:cs="Arial"/>
                <w:i/>
                <w:sz w:val="20"/>
                <w:szCs w:val="20"/>
              </w:rPr>
              <w:fldChar w:fldCharType="begin"/>
            </w:r>
            <w:r w:rsidR="00BF25F3" w:rsidRPr="003766CC">
              <w:rPr>
                <w:rFonts w:ascii="Arial" w:hAnsi="Arial" w:cs="Arial"/>
                <w:i/>
                <w:sz w:val="20"/>
                <w:szCs w:val="20"/>
              </w:rPr>
              <w:instrText xml:space="preserve"> SEQ CHAPTER \h \r 1</w:instrText>
            </w:r>
            <w:r w:rsidRPr="003766CC">
              <w:rPr>
                <w:rFonts w:ascii="Arial" w:hAnsi="Arial" w:cs="Arial"/>
                <w:i/>
                <w:sz w:val="20"/>
                <w:szCs w:val="20"/>
              </w:rPr>
              <w:fldChar w:fldCharType="end"/>
            </w:r>
            <w:r w:rsidR="00BF25F3" w:rsidRPr="003766CC">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3766CC" w:rsidRDefault="00BF25F3" w:rsidP="00BF25F3">
            <w:pPr>
              <w:tabs>
                <w:tab w:val="left" w:pos="6075"/>
              </w:tabs>
              <w:jc w:val="both"/>
              <w:rPr>
                <w:rFonts w:ascii="Arial" w:hAnsi="Arial" w:cs="Arial"/>
                <w:i/>
                <w:sz w:val="20"/>
                <w:szCs w:val="20"/>
              </w:rPr>
            </w:pPr>
          </w:p>
        </w:tc>
        <w:tc>
          <w:tcPr>
            <w:tcW w:w="4428" w:type="dxa"/>
          </w:tcPr>
          <w:p w:rsidR="00BF25F3" w:rsidRPr="003766CC" w:rsidRDefault="000E27A5" w:rsidP="00BF25F3">
            <w:pPr>
              <w:tabs>
                <w:tab w:val="left" w:pos="6075"/>
              </w:tabs>
              <w:jc w:val="both"/>
              <w:rPr>
                <w:rFonts w:ascii="Arial" w:hAnsi="Arial" w:cs="Arial"/>
                <w:i/>
                <w:sz w:val="20"/>
                <w:szCs w:val="20"/>
                <w:lang w:val="fr-CA"/>
              </w:rPr>
            </w:pPr>
            <w:r w:rsidRPr="003766CC">
              <w:rPr>
                <w:rFonts w:ascii="Arial" w:hAnsi="Arial" w:cs="Arial"/>
                <w:i/>
                <w:sz w:val="20"/>
                <w:szCs w:val="20"/>
                <w:lang w:val="fr-CA"/>
              </w:rPr>
              <w:fldChar w:fldCharType="begin"/>
            </w:r>
            <w:r w:rsidR="00BF25F3" w:rsidRPr="003766CC">
              <w:rPr>
                <w:rFonts w:ascii="Arial" w:hAnsi="Arial" w:cs="Arial"/>
                <w:i/>
                <w:sz w:val="20"/>
                <w:szCs w:val="20"/>
                <w:lang w:val="fr-CA"/>
              </w:rPr>
              <w:instrText xml:space="preserve"> SEQ CHAPTER \h \r 1</w:instrText>
            </w:r>
            <w:r w:rsidRPr="003766CC">
              <w:rPr>
                <w:rFonts w:ascii="Arial" w:hAnsi="Arial" w:cs="Arial"/>
                <w:i/>
                <w:sz w:val="20"/>
                <w:szCs w:val="20"/>
                <w:lang w:val="fr-CA"/>
              </w:rPr>
              <w:fldChar w:fldCharType="end"/>
            </w:r>
            <w:r w:rsidR="00BF25F3" w:rsidRPr="003766CC">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D0208" w:rsidTr="002E5576">
        <w:tc>
          <w:tcPr>
            <w:tcW w:w="4518" w:type="dxa"/>
          </w:tcPr>
          <w:p w:rsidR="009F3024" w:rsidRPr="003766CC" w:rsidRDefault="009F3024" w:rsidP="009F3024">
            <w:pPr>
              <w:tabs>
                <w:tab w:val="left" w:pos="6075"/>
              </w:tabs>
              <w:rPr>
                <w:rFonts w:cs="Times New Roman"/>
                <w:szCs w:val="24"/>
                <w:lang w:val="fr-CA"/>
              </w:rPr>
            </w:pPr>
          </w:p>
          <w:p w:rsidR="009F3024" w:rsidRPr="003766CC" w:rsidRDefault="009F3024" w:rsidP="009F3024">
            <w:pPr>
              <w:tabs>
                <w:tab w:val="left" w:pos="6075"/>
              </w:tabs>
              <w:rPr>
                <w:rFonts w:cs="Times New Roman"/>
                <w:szCs w:val="24"/>
                <w:lang w:val="fr-CA"/>
              </w:rPr>
            </w:pPr>
          </w:p>
        </w:tc>
        <w:tc>
          <w:tcPr>
            <w:tcW w:w="630" w:type="dxa"/>
          </w:tcPr>
          <w:p w:rsidR="009F3024" w:rsidRPr="003766CC" w:rsidRDefault="009F3024" w:rsidP="009F3024">
            <w:pPr>
              <w:tabs>
                <w:tab w:val="left" w:pos="6075"/>
              </w:tabs>
              <w:rPr>
                <w:rFonts w:cs="Times New Roman"/>
                <w:szCs w:val="24"/>
                <w:lang w:val="fr-CA"/>
              </w:rPr>
            </w:pPr>
          </w:p>
        </w:tc>
        <w:tc>
          <w:tcPr>
            <w:tcW w:w="4428" w:type="dxa"/>
          </w:tcPr>
          <w:p w:rsidR="009F3024" w:rsidRPr="003766CC" w:rsidRDefault="009F3024" w:rsidP="009F3024">
            <w:pPr>
              <w:tabs>
                <w:tab w:val="left" w:pos="6075"/>
              </w:tabs>
              <w:rPr>
                <w:rFonts w:cs="Times New Roman"/>
                <w:szCs w:val="24"/>
                <w:lang w:val="fr-CA"/>
              </w:rPr>
            </w:pPr>
          </w:p>
        </w:tc>
      </w:tr>
      <w:tr w:rsidR="009F3024" w:rsidRPr="003D0208" w:rsidTr="002E5576">
        <w:tc>
          <w:tcPr>
            <w:tcW w:w="4518" w:type="dxa"/>
          </w:tcPr>
          <w:p w:rsidR="009F3024" w:rsidRPr="003766CC" w:rsidRDefault="009F3024" w:rsidP="00E414CA">
            <w:pPr>
              <w:tabs>
                <w:tab w:val="left" w:pos="6075"/>
              </w:tabs>
              <w:jc w:val="both"/>
              <w:rPr>
                <w:rFonts w:ascii="Arial" w:hAnsi="Arial" w:cs="Arial"/>
                <w:i/>
                <w:sz w:val="20"/>
                <w:szCs w:val="20"/>
              </w:rPr>
            </w:pPr>
            <w:r w:rsidRPr="003766CC">
              <w:rPr>
                <w:rFonts w:ascii="Arial" w:hAnsi="Arial" w:cs="Arial"/>
                <w:i/>
                <w:sz w:val="20"/>
                <w:szCs w:val="20"/>
              </w:rPr>
              <w:t xml:space="preserve">Consult the Supreme Court of Canada website at </w:t>
            </w:r>
            <w:hyperlink r:id="rId9" w:history="1">
              <w:r w:rsidR="00E414CA" w:rsidRPr="003766CC">
                <w:rPr>
                  <w:rStyle w:val="Hyperlink"/>
                  <w:rFonts w:ascii="Arial" w:hAnsi="Arial" w:cs="Arial"/>
                  <w:i/>
                  <w:sz w:val="20"/>
                  <w:szCs w:val="20"/>
                </w:rPr>
                <w:t>www.scc-csc.ca</w:t>
              </w:r>
            </w:hyperlink>
            <w:r w:rsidRPr="003766CC">
              <w:rPr>
                <w:rFonts w:ascii="Arial" w:hAnsi="Arial" w:cs="Arial"/>
                <w:i/>
                <w:sz w:val="20"/>
                <w:szCs w:val="20"/>
              </w:rPr>
              <w:t xml:space="preserve"> for more information.</w:t>
            </w:r>
          </w:p>
        </w:tc>
        <w:tc>
          <w:tcPr>
            <w:tcW w:w="630" w:type="dxa"/>
          </w:tcPr>
          <w:p w:rsidR="009F3024" w:rsidRPr="003766CC" w:rsidRDefault="009F3024" w:rsidP="00BF25F3">
            <w:pPr>
              <w:tabs>
                <w:tab w:val="left" w:pos="6075"/>
              </w:tabs>
              <w:jc w:val="both"/>
              <w:rPr>
                <w:rFonts w:ascii="Arial" w:hAnsi="Arial" w:cs="Arial"/>
                <w:i/>
                <w:sz w:val="20"/>
                <w:szCs w:val="20"/>
              </w:rPr>
            </w:pPr>
          </w:p>
        </w:tc>
        <w:tc>
          <w:tcPr>
            <w:tcW w:w="4428" w:type="dxa"/>
          </w:tcPr>
          <w:p w:rsidR="009F3024" w:rsidRPr="003766CC" w:rsidRDefault="009F3024" w:rsidP="00E414CA">
            <w:pPr>
              <w:tabs>
                <w:tab w:val="left" w:pos="6075"/>
              </w:tabs>
              <w:jc w:val="both"/>
              <w:rPr>
                <w:rFonts w:ascii="Arial" w:hAnsi="Arial" w:cs="Arial"/>
                <w:i/>
                <w:sz w:val="20"/>
                <w:szCs w:val="20"/>
                <w:lang w:val="fr-CA"/>
              </w:rPr>
            </w:pPr>
            <w:r w:rsidRPr="003766CC">
              <w:rPr>
                <w:rFonts w:ascii="Arial" w:hAnsi="Arial" w:cs="Arial"/>
                <w:i/>
                <w:sz w:val="20"/>
                <w:szCs w:val="20"/>
                <w:lang w:val="fr-CA"/>
              </w:rPr>
              <w:t xml:space="preserve">Pour de plus amples informations, consulter le site Web de la Cour suprême du Canada à l’adresse suivante : </w:t>
            </w:r>
            <w:hyperlink r:id="rId10" w:history="1">
              <w:r w:rsidR="0081473A" w:rsidRPr="003766CC">
                <w:rPr>
                  <w:rStyle w:val="Hyperlink"/>
                  <w:rFonts w:ascii="Arial" w:hAnsi="Arial" w:cs="Arial"/>
                  <w:i/>
                  <w:sz w:val="20"/>
                  <w:szCs w:val="20"/>
                  <w:lang w:val="fr-CA"/>
                </w:rPr>
                <w:t>www.scc-csc.ca</w:t>
              </w:r>
            </w:hyperlink>
            <w:r w:rsidRPr="003766CC">
              <w:rPr>
                <w:rFonts w:ascii="Arial" w:hAnsi="Arial" w:cs="Arial"/>
                <w:i/>
                <w:sz w:val="20"/>
                <w:szCs w:val="20"/>
                <w:lang w:val="fr-CA"/>
              </w:rPr>
              <w:t xml:space="preserve"> </w:t>
            </w:r>
          </w:p>
        </w:tc>
      </w:tr>
    </w:tbl>
    <w:p w:rsidR="00BF25F3" w:rsidRPr="003766CC" w:rsidRDefault="00BF25F3" w:rsidP="00BF25F3">
      <w:pPr>
        <w:tabs>
          <w:tab w:val="left" w:pos="6075"/>
        </w:tabs>
        <w:rPr>
          <w:lang w:val="fr-CA"/>
        </w:rPr>
      </w:pPr>
    </w:p>
    <w:p w:rsidR="00440E24" w:rsidRPr="003766CC" w:rsidRDefault="00440E24" w:rsidP="00440E24">
      <w:pPr>
        <w:pBdr>
          <w:bottom w:val="single" w:sz="6" w:space="1" w:color="auto"/>
        </w:pBdr>
        <w:tabs>
          <w:tab w:val="left" w:pos="6075"/>
        </w:tabs>
        <w:rPr>
          <w:lang w:val="fr-CA"/>
        </w:rPr>
      </w:pPr>
    </w:p>
    <w:p w:rsidR="00440E24" w:rsidRPr="003766CC" w:rsidRDefault="00440E24" w:rsidP="00440E24">
      <w:pPr>
        <w:rPr>
          <w:lang w:val="fr-CA"/>
        </w:rPr>
      </w:pPr>
    </w:p>
    <w:p w:rsidR="00600252" w:rsidRPr="003766CC" w:rsidRDefault="00720291" w:rsidP="00F0068D">
      <w:pPr>
        <w:pBdr>
          <w:bottom w:val="single" w:sz="6" w:space="1" w:color="auto"/>
        </w:pBdr>
        <w:tabs>
          <w:tab w:val="center" w:pos="4680"/>
          <w:tab w:val="right" w:pos="9360"/>
        </w:tabs>
        <w:rPr>
          <w:lang w:val="fr-CA"/>
        </w:rPr>
      </w:pPr>
      <w:r w:rsidRPr="003766CC">
        <w:rPr>
          <w:lang w:val="fr-CA"/>
        </w:rPr>
        <w:t>March</w:t>
      </w:r>
      <w:r w:rsidR="00440E24" w:rsidRPr="003766CC">
        <w:rPr>
          <w:lang w:val="fr-CA"/>
        </w:rPr>
        <w:t xml:space="preserve"> </w:t>
      </w:r>
      <w:r w:rsidRPr="003766CC">
        <w:rPr>
          <w:lang w:val="fr-CA"/>
        </w:rPr>
        <w:t>4</w:t>
      </w:r>
      <w:r w:rsidR="00440E24" w:rsidRPr="003766CC">
        <w:rPr>
          <w:lang w:val="fr-CA"/>
        </w:rPr>
        <w:t>, 201</w:t>
      </w:r>
      <w:r w:rsidR="0030050B" w:rsidRPr="003766CC">
        <w:rPr>
          <w:lang w:val="fr-CA"/>
        </w:rPr>
        <w:t>6</w:t>
      </w:r>
      <w:r w:rsidR="00F0068D" w:rsidRPr="003766CC">
        <w:rPr>
          <w:lang w:val="fr-CA"/>
        </w:rPr>
        <w:tab/>
        <w:t>1</w:t>
      </w:r>
      <w:r w:rsidR="006B0280" w:rsidRPr="003766CC">
        <w:rPr>
          <w:lang w:val="fr-CA"/>
        </w:rPr>
        <w:t>95</w:t>
      </w:r>
      <w:r w:rsidR="00F0068D" w:rsidRPr="003766CC">
        <w:rPr>
          <w:lang w:val="fr-CA"/>
        </w:rPr>
        <w:t xml:space="preserve"> - </w:t>
      </w:r>
      <w:r w:rsidR="00096864" w:rsidRPr="003766CC">
        <w:rPr>
          <w:lang w:val="fr-CA"/>
        </w:rPr>
        <w:t>210</w:t>
      </w:r>
      <w:r w:rsidR="00440E24" w:rsidRPr="003766CC">
        <w:rPr>
          <w:lang w:val="fr-CA"/>
        </w:rPr>
        <w:tab/>
        <w:t>Le</w:t>
      </w:r>
      <w:r w:rsidR="00C73D06" w:rsidRPr="003766CC">
        <w:rPr>
          <w:lang w:val="fr-CA"/>
        </w:rPr>
        <w:t xml:space="preserve"> </w:t>
      </w:r>
      <w:r w:rsidRPr="003766CC">
        <w:rPr>
          <w:lang w:val="fr-CA"/>
        </w:rPr>
        <w:t>4</w:t>
      </w:r>
      <w:r w:rsidR="00C73D06" w:rsidRPr="003766CC">
        <w:rPr>
          <w:lang w:val="fr-CA"/>
        </w:rPr>
        <w:t xml:space="preserve"> </w:t>
      </w:r>
      <w:r w:rsidRPr="003766CC">
        <w:rPr>
          <w:lang w:val="fr-CA"/>
        </w:rPr>
        <w:t>mars</w:t>
      </w:r>
      <w:r w:rsidR="00440E24" w:rsidRPr="003766CC">
        <w:rPr>
          <w:lang w:val="fr-CA"/>
        </w:rPr>
        <w:t xml:space="preserve"> 201</w:t>
      </w:r>
      <w:r w:rsidR="0030050B" w:rsidRPr="003766CC">
        <w:rPr>
          <w:lang w:val="fr-CA"/>
        </w:rPr>
        <w:t>6</w:t>
      </w:r>
    </w:p>
    <w:p w:rsidR="00440E24" w:rsidRPr="003766CC" w:rsidRDefault="00440E24" w:rsidP="00440E24">
      <w:pPr>
        <w:pBdr>
          <w:bottom w:val="single" w:sz="6" w:space="1" w:color="auto"/>
        </w:pBdr>
        <w:tabs>
          <w:tab w:val="right" w:pos="9360"/>
        </w:tabs>
        <w:rPr>
          <w:lang w:val="fr-CA"/>
        </w:rPr>
      </w:pPr>
    </w:p>
    <w:p w:rsidR="00440E24" w:rsidRPr="003766CC" w:rsidRDefault="00440E24" w:rsidP="00440E24">
      <w:pPr>
        <w:pBdr>
          <w:bottom w:val="single" w:sz="6" w:space="1" w:color="auto"/>
        </w:pBdr>
        <w:tabs>
          <w:tab w:val="right" w:pos="9360"/>
        </w:tabs>
        <w:rPr>
          <w:sz w:val="18"/>
          <w:szCs w:val="18"/>
        </w:rPr>
      </w:pPr>
      <w:r w:rsidRPr="003766CC">
        <w:rPr>
          <w:sz w:val="18"/>
          <w:szCs w:val="18"/>
        </w:rPr>
        <w:t>© Supreme Court of Canada (</w:t>
      </w:r>
      <w:r w:rsidR="0030050B" w:rsidRPr="003766CC">
        <w:rPr>
          <w:sz w:val="18"/>
          <w:szCs w:val="18"/>
        </w:rPr>
        <w:t>2016</w:t>
      </w:r>
      <w:r w:rsidRPr="003766CC">
        <w:rPr>
          <w:sz w:val="18"/>
          <w:szCs w:val="18"/>
        </w:rPr>
        <w:t>)</w:t>
      </w:r>
      <w:r w:rsidRPr="003766CC">
        <w:rPr>
          <w:sz w:val="18"/>
          <w:szCs w:val="18"/>
        </w:rPr>
        <w:tab/>
        <w:t xml:space="preserve">© </w:t>
      </w:r>
      <w:proofErr w:type="spellStart"/>
      <w:r w:rsidRPr="003766CC">
        <w:rPr>
          <w:sz w:val="18"/>
          <w:szCs w:val="18"/>
        </w:rPr>
        <w:t>Cour</w:t>
      </w:r>
      <w:proofErr w:type="spellEnd"/>
      <w:r w:rsidRPr="003766CC">
        <w:rPr>
          <w:sz w:val="18"/>
          <w:szCs w:val="18"/>
        </w:rPr>
        <w:t xml:space="preserve"> </w:t>
      </w:r>
      <w:proofErr w:type="spellStart"/>
      <w:r w:rsidRPr="003766CC">
        <w:rPr>
          <w:sz w:val="18"/>
          <w:szCs w:val="18"/>
        </w:rPr>
        <w:t>suprême</w:t>
      </w:r>
      <w:proofErr w:type="spellEnd"/>
      <w:r w:rsidRPr="003766CC">
        <w:rPr>
          <w:sz w:val="18"/>
          <w:szCs w:val="18"/>
        </w:rPr>
        <w:t xml:space="preserve"> du Canada (</w:t>
      </w:r>
      <w:r w:rsidR="0030050B" w:rsidRPr="003766CC">
        <w:rPr>
          <w:sz w:val="18"/>
          <w:szCs w:val="18"/>
        </w:rPr>
        <w:t>2016</w:t>
      </w:r>
      <w:r w:rsidRPr="003766CC">
        <w:rPr>
          <w:sz w:val="18"/>
          <w:szCs w:val="18"/>
        </w:rPr>
        <w:t>)</w:t>
      </w:r>
    </w:p>
    <w:p w:rsidR="00440E24" w:rsidRPr="003766CC" w:rsidRDefault="00440E24" w:rsidP="00440E24">
      <w:pPr>
        <w:pBdr>
          <w:bottom w:val="single" w:sz="6" w:space="1" w:color="auto"/>
        </w:pBdr>
        <w:tabs>
          <w:tab w:val="right" w:pos="9360"/>
        </w:tabs>
        <w:rPr>
          <w:sz w:val="18"/>
          <w:szCs w:val="18"/>
          <w:lang w:val="fr-CA"/>
        </w:rPr>
      </w:pPr>
      <w:r w:rsidRPr="003766CC">
        <w:rPr>
          <w:sz w:val="18"/>
          <w:szCs w:val="18"/>
          <w:lang w:val="fr-CA"/>
        </w:rPr>
        <w:t>ISSN 1918-8358 (Online)</w:t>
      </w:r>
      <w:r w:rsidRPr="003766CC">
        <w:rPr>
          <w:sz w:val="18"/>
          <w:szCs w:val="18"/>
          <w:lang w:val="fr-CA"/>
        </w:rPr>
        <w:tab/>
        <w:t>ISSN 1918-8358 (En ligne)</w:t>
      </w:r>
    </w:p>
    <w:p w:rsidR="00600252" w:rsidRPr="003766CC" w:rsidRDefault="00600252" w:rsidP="00BF25F3">
      <w:pPr>
        <w:pBdr>
          <w:bottom w:val="single" w:sz="6" w:space="1" w:color="auto"/>
        </w:pBdr>
        <w:tabs>
          <w:tab w:val="left" w:pos="6075"/>
        </w:tabs>
        <w:rPr>
          <w:lang w:val="fr-CA"/>
        </w:rPr>
      </w:pPr>
    </w:p>
    <w:p w:rsidR="0030050B" w:rsidRPr="003766CC"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3766CC" w:rsidTr="00245129">
        <w:tc>
          <w:tcPr>
            <w:tcW w:w="4290" w:type="dxa"/>
            <w:shd w:val="clear" w:color="auto" w:fill="auto"/>
            <w:tcMar>
              <w:left w:w="0" w:type="dxa"/>
              <w:right w:w="0" w:type="dxa"/>
            </w:tcMar>
          </w:tcPr>
          <w:p w:rsidR="00245129" w:rsidRPr="003766CC" w:rsidRDefault="00245129" w:rsidP="00245129">
            <w:pPr>
              <w:jc w:val="both"/>
              <w:rPr>
                <w:rFonts w:eastAsia="Times New Roman" w:cs="Times New Roman"/>
                <w:b/>
                <w:sz w:val="20"/>
                <w:szCs w:val="20"/>
                <w:lang w:eastAsia="en-CA"/>
              </w:rPr>
            </w:pPr>
            <w:r w:rsidRPr="003766CC">
              <w:rPr>
                <w:b/>
              </w:rPr>
              <w:t>CONTENTS</w:t>
            </w:r>
          </w:p>
        </w:tc>
        <w:tc>
          <w:tcPr>
            <w:tcW w:w="1200" w:type="dxa"/>
            <w:shd w:val="clear" w:color="auto" w:fill="auto"/>
            <w:tcMar>
              <w:left w:w="0" w:type="dxa"/>
              <w:right w:w="0" w:type="dxa"/>
            </w:tcMar>
          </w:tcPr>
          <w:p w:rsidR="00245129" w:rsidRPr="003766CC" w:rsidRDefault="00245129" w:rsidP="00245129">
            <w:pPr>
              <w:jc w:val="center"/>
              <w:rPr>
                <w:rFonts w:eastAsia="Times New Roman" w:cs="Times New Roman"/>
                <w:b/>
                <w:sz w:val="20"/>
                <w:szCs w:val="20"/>
                <w:lang w:eastAsia="en-CA"/>
              </w:rPr>
            </w:pPr>
          </w:p>
          <w:p w:rsidR="00245129" w:rsidRPr="003766CC"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3766CC" w:rsidRDefault="00245129" w:rsidP="00245129">
            <w:pPr>
              <w:rPr>
                <w:rFonts w:eastAsia="Times New Roman" w:cs="Times New Roman"/>
                <w:b/>
                <w:sz w:val="20"/>
                <w:szCs w:val="20"/>
                <w:lang w:val="fr-CA" w:eastAsia="en-CA"/>
              </w:rPr>
            </w:pPr>
            <w:r w:rsidRPr="003766CC">
              <w:rPr>
                <w:b/>
                <w:lang w:val="fr-CA"/>
              </w:rPr>
              <w:t>TABLE DES MATIÈRES</w:t>
            </w:r>
          </w:p>
        </w:tc>
      </w:tr>
    </w:tbl>
    <w:p w:rsidR="0095096B" w:rsidRPr="003766CC"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3D0208" w:rsidTr="00164E6D">
        <w:tc>
          <w:tcPr>
            <w:tcW w:w="3708" w:type="dxa"/>
          </w:tcPr>
          <w:p w:rsidR="0095096B" w:rsidRPr="003766CC" w:rsidRDefault="0095096B" w:rsidP="0095096B">
            <w:pPr>
              <w:tabs>
                <w:tab w:val="right" w:pos="9360"/>
              </w:tabs>
              <w:rPr>
                <w:rFonts w:cs="Times New Roman"/>
                <w:sz w:val="20"/>
                <w:szCs w:val="20"/>
              </w:rPr>
            </w:pPr>
            <w:r w:rsidRPr="003766CC">
              <w:rPr>
                <w:rFonts w:cs="Times New Roman"/>
                <w:sz w:val="20"/>
                <w:szCs w:val="20"/>
              </w:rPr>
              <w:t xml:space="preserve">Applications for leave to appeal </w:t>
            </w:r>
          </w:p>
          <w:p w:rsidR="0095096B" w:rsidRPr="003766CC" w:rsidRDefault="0095096B" w:rsidP="0095096B">
            <w:pPr>
              <w:tabs>
                <w:tab w:val="right" w:pos="9360"/>
              </w:tabs>
              <w:rPr>
                <w:rFonts w:cs="Times New Roman"/>
                <w:sz w:val="20"/>
                <w:szCs w:val="20"/>
              </w:rPr>
            </w:pPr>
            <w:r w:rsidRPr="003766CC">
              <w:rPr>
                <w:rFonts w:cs="Times New Roman"/>
                <w:sz w:val="20"/>
                <w:szCs w:val="20"/>
              </w:rPr>
              <w:t>filed</w:t>
            </w:r>
          </w:p>
          <w:p w:rsidR="0095096B" w:rsidRPr="003766CC" w:rsidRDefault="0095096B" w:rsidP="0095096B">
            <w:pPr>
              <w:tabs>
                <w:tab w:val="right" w:pos="9360"/>
              </w:tabs>
              <w:rPr>
                <w:rFonts w:cs="Times New Roman"/>
                <w:sz w:val="20"/>
                <w:szCs w:val="20"/>
              </w:rPr>
            </w:pPr>
          </w:p>
          <w:p w:rsidR="0095096B" w:rsidRPr="003766CC" w:rsidRDefault="0095096B" w:rsidP="0095096B">
            <w:pPr>
              <w:tabs>
                <w:tab w:val="right" w:pos="9360"/>
              </w:tabs>
              <w:rPr>
                <w:rFonts w:cs="Times New Roman"/>
                <w:sz w:val="20"/>
                <w:szCs w:val="20"/>
              </w:rPr>
            </w:pPr>
            <w:r w:rsidRPr="003766CC">
              <w:rPr>
                <w:rFonts w:cs="Times New Roman"/>
                <w:sz w:val="20"/>
                <w:szCs w:val="20"/>
              </w:rPr>
              <w:t xml:space="preserve">Applications for leave submitted </w:t>
            </w:r>
          </w:p>
          <w:p w:rsidR="0095096B" w:rsidRPr="003766CC" w:rsidRDefault="0095096B" w:rsidP="0095096B">
            <w:pPr>
              <w:tabs>
                <w:tab w:val="right" w:pos="9360"/>
              </w:tabs>
              <w:rPr>
                <w:rFonts w:cs="Times New Roman"/>
                <w:sz w:val="20"/>
                <w:szCs w:val="20"/>
              </w:rPr>
            </w:pPr>
            <w:r w:rsidRPr="003766CC">
              <w:rPr>
                <w:rFonts w:cs="Times New Roman"/>
                <w:sz w:val="20"/>
                <w:szCs w:val="20"/>
              </w:rPr>
              <w:t>to Court since last issue</w:t>
            </w:r>
          </w:p>
          <w:p w:rsidR="0095096B" w:rsidRDefault="0095096B" w:rsidP="0095096B">
            <w:pPr>
              <w:tabs>
                <w:tab w:val="right" w:pos="9360"/>
              </w:tabs>
              <w:rPr>
                <w:rFonts w:cs="Times New Roman"/>
                <w:sz w:val="20"/>
                <w:szCs w:val="20"/>
              </w:rPr>
            </w:pPr>
          </w:p>
          <w:p w:rsidR="003D0208" w:rsidRDefault="003D0208" w:rsidP="0095096B">
            <w:pPr>
              <w:tabs>
                <w:tab w:val="right" w:pos="9360"/>
              </w:tabs>
              <w:rPr>
                <w:rFonts w:cs="Times New Roman"/>
                <w:sz w:val="20"/>
                <w:szCs w:val="20"/>
              </w:rPr>
            </w:pPr>
            <w:r>
              <w:rPr>
                <w:rFonts w:cs="Times New Roman"/>
                <w:sz w:val="20"/>
                <w:szCs w:val="20"/>
              </w:rPr>
              <w:t>Judgment on motion</w:t>
            </w:r>
          </w:p>
          <w:p w:rsidR="003D0208" w:rsidRPr="003766CC" w:rsidRDefault="003D0208" w:rsidP="0095096B">
            <w:pPr>
              <w:tabs>
                <w:tab w:val="right" w:pos="9360"/>
              </w:tabs>
              <w:rPr>
                <w:rFonts w:cs="Times New Roman"/>
                <w:sz w:val="20"/>
                <w:szCs w:val="20"/>
              </w:rPr>
            </w:pPr>
          </w:p>
          <w:p w:rsidR="0095096B" w:rsidRPr="003766CC" w:rsidRDefault="0095096B" w:rsidP="0095096B">
            <w:pPr>
              <w:tabs>
                <w:tab w:val="right" w:pos="9360"/>
              </w:tabs>
              <w:rPr>
                <w:rFonts w:cs="Times New Roman"/>
                <w:sz w:val="20"/>
                <w:szCs w:val="20"/>
              </w:rPr>
            </w:pPr>
            <w:r w:rsidRPr="003766CC">
              <w:rPr>
                <w:rFonts w:cs="Times New Roman"/>
                <w:sz w:val="20"/>
                <w:szCs w:val="20"/>
              </w:rPr>
              <w:t>Motions</w:t>
            </w:r>
          </w:p>
          <w:p w:rsidR="0095096B" w:rsidRPr="003766CC" w:rsidRDefault="0095096B" w:rsidP="0095096B">
            <w:pPr>
              <w:tabs>
                <w:tab w:val="right" w:pos="9360"/>
              </w:tabs>
              <w:rPr>
                <w:rFonts w:cs="Times New Roman"/>
                <w:sz w:val="20"/>
                <w:szCs w:val="20"/>
              </w:rPr>
            </w:pPr>
          </w:p>
          <w:p w:rsidR="0095096B" w:rsidRPr="003766CC" w:rsidRDefault="0095096B" w:rsidP="0095096B">
            <w:pPr>
              <w:tabs>
                <w:tab w:val="right" w:pos="9360"/>
              </w:tabs>
              <w:rPr>
                <w:rFonts w:cs="Times New Roman"/>
                <w:sz w:val="20"/>
                <w:szCs w:val="20"/>
              </w:rPr>
            </w:pPr>
            <w:r w:rsidRPr="003766CC">
              <w:rPr>
                <w:rFonts w:cs="Times New Roman"/>
                <w:sz w:val="20"/>
                <w:szCs w:val="20"/>
              </w:rPr>
              <w:t xml:space="preserve">Notices of appeal filed since last </w:t>
            </w:r>
          </w:p>
          <w:p w:rsidR="0095096B" w:rsidRPr="003766CC" w:rsidRDefault="0095096B" w:rsidP="0095096B">
            <w:pPr>
              <w:tabs>
                <w:tab w:val="right" w:pos="9360"/>
              </w:tabs>
              <w:rPr>
                <w:rFonts w:cs="Times New Roman"/>
                <w:sz w:val="20"/>
                <w:szCs w:val="20"/>
              </w:rPr>
            </w:pPr>
            <w:r w:rsidRPr="003766CC">
              <w:rPr>
                <w:rFonts w:cs="Times New Roman"/>
                <w:sz w:val="20"/>
                <w:szCs w:val="20"/>
              </w:rPr>
              <w:t>issue</w:t>
            </w:r>
          </w:p>
          <w:p w:rsidR="0095096B" w:rsidRPr="003766CC" w:rsidRDefault="0095096B" w:rsidP="0095096B">
            <w:pPr>
              <w:tabs>
                <w:tab w:val="right" w:pos="9360"/>
              </w:tabs>
              <w:rPr>
                <w:rFonts w:cs="Times New Roman"/>
                <w:sz w:val="20"/>
                <w:szCs w:val="20"/>
              </w:rPr>
            </w:pPr>
          </w:p>
          <w:p w:rsidR="0095096B" w:rsidRPr="003766CC" w:rsidRDefault="0095096B" w:rsidP="0095096B">
            <w:pPr>
              <w:tabs>
                <w:tab w:val="right" w:pos="9360"/>
              </w:tabs>
              <w:rPr>
                <w:rFonts w:cs="Times New Roman"/>
                <w:sz w:val="20"/>
                <w:szCs w:val="20"/>
              </w:rPr>
            </w:pPr>
            <w:r w:rsidRPr="003766CC">
              <w:rPr>
                <w:rFonts w:cs="Times New Roman"/>
                <w:sz w:val="20"/>
                <w:szCs w:val="20"/>
              </w:rPr>
              <w:t>Judgments reported in S.C.R.</w:t>
            </w:r>
          </w:p>
          <w:p w:rsidR="00A87207" w:rsidRPr="003766CC" w:rsidRDefault="00A87207" w:rsidP="00E33413">
            <w:pPr>
              <w:tabs>
                <w:tab w:val="right" w:pos="9360"/>
              </w:tabs>
              <w:rPr>
                <w:rFonts w:cs="Times New Roman"/>
                <w:sz w:val="20"/>
                <w:szCs w:val="20"/>
              </w:rPr>
            </w:pPr>
          </w:p>
        </w:tc>
        <w:tc>
          <w:tcPr>
            <w:tcW w:w="1980" w:type="dxa"/>
          </w:tcPr>
          <w:p w:rsidR="0095096B" w:rsidRPr="003766CC" w:rsidRDefault="006B0280" w:rsidP="0095096B">
            <w:pPr>
              <w:jc w:val="center"/>
              <w:rPr>
                <w:rFonts w:cs="Times New Roman"/>
                <w:sz w:val="20"/>
                <w:szCs w:val="20"/>
              </w:rPr>
            </w:pPr>
            <w:r w:rsidRPr="003766CC">
              <w:rPr>
                <w:rFonts w:cs="Times New Roman"/>
                <w:sz w:val="20"/>
                <w:szCs w:val="20"/>
              </w:rPr>
              <w:t xml:space="preserve">195 </w:t>
            </w:r>
            <w:r w:rsidR="000E27A5" w:rsidRPr="003766CC">
              <w:rPr>
                <w:rFonts w:cs="Times New Roman"/>
                <w:sz w:val="20"/>
                <w:szCs w:val="20"/>
              </w:rPr>
              <w:fldChar w:fldCharType="begin"/>
            </w:r>
            <w:r w:rsidR="0095096B" w:rsidRPr="003766CC">
              <w:rPr>
                <w:rFonts w:cs="Times New Roman"/>
                <w:sz w:val="20"/>
                <w:szCs w:val="20"/>
              </w:rPr>
              <w:instrText xml:space="preserve"> SEQ CHAPTER \h \r 1</w:instrText>
            </w:r>
            <w:r w:rsidR="000E27A5" w:rsidRPr="003766CC">
              <w:rPr>
                <w:rFonts w:cs="Times New Roman"/>
                <w:sz w:val="20"/>
                <w:szCs w:val="20"/>
              </w:rPr>
              <w:fldChar w:fldCharType="end"/>
            </w:r>
            <w:r w:rsidR="0095096B" w:rsidRPr="003766CC">
              <w:rPr>
                <w:rFonts w:cs="Times New Roman"/>
                <w:sz w:val="20"/>
                <w:szCs w:val="20"/>
              </w:rPr>
              <w:t>-</w:t>
            </w:r>
            <w:r w:rsidRPr="003766CC">
              <w:rPr>
                <w:rFonts w:cs="Times New Roman"/>
                <w:sz w:val="20"/>
                <w:szCs w:val="20"/>
              </w:rPr>
              <w:t xml:space="preserve"> </w:t>
            </w:r>
            <w:r w:rsidR="006D4F0C" w:rsidRPr="003766CC">
              <w:rPr>
                <w:rFonts w:cs="Times New Roman"/>
                <w:sz w:val="20"/>
                <w:szCs w:val="20"/>
              </w:rPr>
              <w:t>19</w:t>
            </w:r>
            <w:r w:rsidR="002308AD" w:rsidRPr="003766CC">
              <w:rPr>
                <w:rFonts w:cs="Times New Roman"/>
                <w:sz w:val="20"/>
                <w:szCs w:val="20"/>
              </w:rPr>
              <w:t>6</w:t>
            </w:r>
          </w:p>
          <w:p w:rsidR="0095096B" w:rsidRPr="003766CC" w:rsidRDefault="0095096B" w:rsidP="0095096B">
            <w:pPr>
              <w:jc w:val="center"/>
              <w:rPr>
                <w:rFonts w:cs="Times New Roman"/>
                <w:sz w:val="20"/>
                <w:szCs w:val="20"/>
              </w:rPr>
            </w:pPr>
          </w:p>
          <w:p w:rsidR="0095096B" w:rsidRPr="003766CC" w:rsidRDefault="0095096B" w:rsidP="0095096B">
            <w:pPr>
              <w:jc w:val="center"/>
              <w:rPr>
                <w:rFonts w:cs="Times New Roman"/>
                <w:sz w:val="20"/>
                <w:szCs w:val="20"/>
              </w:rPr>
            </w:pPr>
          </w:p>
          <w:p w:rsidR="0095096B" w:rsidRPr="003766CC" w:rsidRDefault="00092486" w:rsidP="0095096B">
            <w:pPr>
              <w:jc w:val="center"/>
              <w:rPr>
                <w:rFonts w:cs="Times New Roman"/>
                <w:sz w:val="20"/>
                <w:szCs w:val="20"/>
              </w:rPr>
            </w:pPr>
            <w:r w:rsidRPr="003766CC">
              <w:rPr>
                <w:rFonts w:cs="Times New Roman"/>
                <w:sz w:val="20"/>
                <w:szCs w:val="20"/>
              </w:rPr>
              <w:t>19</w:t>
            </w:r>
            <w:r w:rsidR="002308AD" w:rsidRPr="003766CC">
              <w:rPr>
                <w:rFonts w:cs="Times New Roman"/>
                <w:sz w:val="20"/>
                <w:szCs w:val="20"/>
              </w:rPr>
              <w:t>7</w:t>
            </w:r>
            <w:r w:rsidRPr="003766CC">
              <w:rPr>
                <w:rFonts w:cs="Times New Roman"/>
                <w:sz w:val="20"/>
                <w:szCs w:val="20"/>
              </w:rPr>
              <w:t xml:space="preserve"> </w:t>
            </w:r>
            <w:r w:rsidR="0095096B" w:rsidRPr="003766CC">
              <w:rPr>
                <w:rFonts w:cs="Times New Roman"/>
                <w:sz w:val="20"/>
                <w:szCs w:val="20"/>
              </w:rPr>
              <w:t>-</w:t>
            </w:r>
            <w:r w:rsidRPr="003766CC">
              <w:rPr>
                <w:rFonts w:cs="Times New Roman"/>
                <w:sz w:val="20"/>
                <w:szCs w:val="20"/>
              </w:rPr>
              <w:t xml:space="preserve"> 19</w:t>
            </w:r>
            <w:r w:rsidR="002308AD" w:rsidRPr="003766CC">
              <w:rPr>
                <w:rFonts w:cs="Times New Roman"/>
                <w:sz w:val="20"/>
                <w:szCs w:val="20"/>
              </w:rPr>
              <w:t>8</w:t>
            </w:r>
          </w:p>
          <w:p w:rsidR="0095096B" w:rsidRPr="003766CC" w:rsidRDefault="0095096B" w:rsidP="0095096B">
            <w:pPr>
              <w:jc w:val="center"/>
              <w:rPr>
                <w:rFonts w:cs="Times New Roman"/>
                <w:sz w:val="20"/>
                <w:szCs w:val="20"/>
              </w:rPr>
            </w:pPr>
          </w:p>
          <w:p w:rsidR="0095096B" w:rsidRPr="003766CC" w:rsidRDefault="0095096B" w:rsidP="0095096B">
            <w:pPr>
              <w:jc w:val="center"/>
              <w:rPr>
                <w:rFonts w:cs="Times New Roman"/>
                <w:sz w:val="20"/>
                <w:szCs w:val="20"/>
              </w:rPr>
            </w:pPr>
          </w:p>
          <w:p w:rsidR="0095096B" w:rsidRPr="003766CC" w:rsidRDefault="00F26D1B" w:rsidP="0095096B">
            <w:pPr>
              <w:jc w:val="center"/>
              <w:rPr>
                <w:rFonts w:cs="Times New Roman"/>
                <w:sz w:val="20"/>
                <w:szCs w:val="20"/>
              </w:rPr>
            </w:pPr>
            <w:r w:rsidRPr="003766CC">
              <w:rPr>
                <w:rFonts w:cs="Times New Roman"/>
                <w:sz w:val="20"/>
                <w:szCs w:val="20"/>
              </w:rPr>
              <w:t xml:space="preserve">199 </w:t>
            </w:r>
            <w:r w:rsidR="0095096B" w:rsidRPr="003766CC">
              <w:rPr>
                <w:rFonts w:cs="Times New Roman"/>
                <w:sz w:val="20"/>
                <w:szCs w:val="20"/>
              </w:rPr>
              <w:t>-</w:t>
            </w:r>
            <w:r w:rsidRPr="003766CC">
              <w:rPr>
                <w:rFonts w:cs="Times New Roman"/>
                <w:sz w:val="20"/>
                <w:szCs w:val="20"/>
              </w:rPr>
              <w:t xml:space="preserve"> 20</w:t>
            </w:r>
            <w:r w:rsidR="003D0208">
              <w:rPr>
                <w:rFonts w:cs="Times New Roman"/>
                <w:sz w:val="20"/>
                <w:szCs w:val="20"/>
              </w:rPr>
              <w:t>2</w:t>
            </w:r>
          </w:p>
          <w:p w:rsidR="0095096B" w:rsidRPr="003766CC" w:rsidRDefault="0095096B" w:rsidP="0095096B">
            <w:pPr>
              <w:jc w:val="center"/>
              <w:rPr>
                <w:rFonts w:cs="Times New Roman"/>
                <w:sz w:val="20"/>
                <w:szCs w:val="20"/>
              </w:rPr>
            </w:pPr>
          </w:p>
          <w:p w:rsidR="0095096B" w:rsidRPr="003766CC" w:rsidRDefault="00F26D1B" w:rsidP="0095096B">
            <w:pPr>
              <w:jc w:val="center"/>
              <w:rPr>
                <w:rFonts w:cs="Times New Roman"/>
                <w:sz w:val="20"/>
                <w:szCs w:val="20"/>
              </w:rPr>
            </w:pPr>
            <w:r w:rsidRPr="003766CC">
              <w:rPr>
                <w:rFonts w:cs="Times New Roman"/>
                <w:sz w:val="20"/>
                <w:szCs w:val="20"/>
              </w:rPr>
              <w:t>20</w:t>
            </w:r>
            <w:r w:rsidR="003D0208">
              <w:rPr>
                <w:rFonts w:cs="Times New Roman"/>
                <w:sz w:val="20"/>
                <w:szCs w:val="20"/>
              </w:rPr>
              <w:t>3-207</w:t>
            </w:r>
          </w:p>
          <w:p w:rsidR="0095096B" w:rsidRPr="003766CC" w:rsidRDefault="0095096B" w:rsidP="0095096B">
            <w:pPr>
              <w:jc w:val="center"/>
              <w:rPr>
                <w:rFonts w:cs="Times New Roman"/>
                <w:sz w:val="20"/>
                <w:szCs w:val="20"/>
              </w:rPr>
            </w:pPr>
          </w:p>
          <w:p w:rsidR="00BC0127" w:rsidRDefault="003D0208" w:rsidP="0095096B">
            <w:pPr>
              <w:jc w:val="center"/>
              <w:rPr>
                <w:rFonts w:cs="Times New Roman"/>
                <w:sz w:val="20"/>
                <w:szCs w:val="20"/>
              </w:rPr>
            </w:pPr>
            <w:r>
              <w:rPr>
                <w:rFonts w:cs="Times New Roman"/>
                <w:sz w:val="20"/>
                <w:szCs w:val="20"/>
              </w:rPr>
              <w:t>208</w:t>
            </w:r>
          </w:p>
          <w:p w:rsidR="003D0208" w:rsidRPr="003766CC" w:rsidRDefault="003D0208" w:rsidP="0095096B">
            <w:pPr>
              <w:jc w:val="center"/>
              <w:rPr>
                <w:rFonts w:cs="Times New Roman"/>
                <w:sz w:val="20"/>
                <w:szCs w:val="20"/>
              </w:rPr>
            </w:pPr>
          </w:p>
          <w:p w:rsidR="003D0208" w:rsidRDefault="003D0208" w:rsidP="0095096B">
            <w:pPr>
              <w:jc w:val="center"/>
              <w:rPr>
                <w:rFonts w:cs="Times New Roman"/>
                <w:sz w:val="20"/>
                <w:szCs w:val="20"/>
              </w:rPr>
            </w:pPr>
          </w:p>
          <w:p w:rsidR="0095096B" w:rsidRPr="003766CC" w:rsidRDefault="00F26D1B" w:rsidP="0095096B">
            <w:pPr>
              <w:jc w:val="center"/>
              <w:rPr>
                <w:rFonts w:cs="Times New Roman"/>
                <w:sz w:val="20"/>
                <w:szCs w:val="20"/>
              </w:rPr>
            </w:pPr>
            <w:r w:rsidRPr="003766CC">
              <w:rPr>
                <w:rFonts w:cs="Times New Roman"/>
                <w:sz w:val="20"/>
                <w:szCs w:val="20"/>
              </w:rPr>
              <w:t xml:space="preserve">209 </w:t>
            </w:r>
            <w:r w:rsidR="0095096B" w:rsidRPr="003766CC">
              <w:rPr>
                <w:rFonts w:cs="Times New Roman"/>
                <w:sz w:val="20"/>
                <w:szCs w:val="20"/>
              </w:rPr>
              <w:t>-</w:t>
            </w:r>
            <w:r w:rsidRPr="003766CC">
              <w:rPr>
                <w:rFonts w:cs="Times New Roman"/>
                <w:sz w:val="20"/>
                <w:szCs w:val="20"/>
              </w:rPr>
              <w:t xml:space="preserve"> 210</w:t>
            </w:r>
          </w:p>
          <w:p w:rsidR="00A87207" w:rsidRPr="003766CC" w:rsidRDefault="00A87207" w:rsidP="00E33413">
            <w:pPr>
              <w:jc w:val="center"/>
              <w:rPr>
                <w:rFonts w:cs="Times New Roman"/>
                <w:sz w:val="20"/>
                <w:szCs w:val="20"/>
              </w:rPr>
            </w:pPr>
          </w:p>
        </w:tc>
        <w:tc>
          <w:tcPr>
            <w:tcW w:w="3888" w:type="dxa"/>
          </w:tcPr>
          <w:p w:rsidR="0095096B" w:rsidRPr="003766CC" w:rsidRDefault="000E27A5" w:rsidP="0095096B">
            <w:pPr>
              <w:rPr>
                <w:rFonts w:cs="Times New Roman"/>
                <w:sz w:val="20"/>
                <w:szCs w:val="20"/>
                <w:lang w:val="fr-CA"/>
              </w:rPr>
            </w:pPr>
            <w:r w:rsidRPr="003766CC">
              <w:rPr>
                <w:rFonts w:cs="Times New Roman"/>
                <w:sz w:val="20"/>
                <w:szCs w:val="20"/>
                <w:lang w:val="fr-CA"/>
              </w:rPr>
              <w:fldChar w:fldCharType="begin"/>
            </w:r>
            <w:r w:rsidR="0095096B" w:rsidRPr="003766CC">
              <w:rPr>
                <w:rFonts w:cs="Times New Roman"/>
                <w:sz w:val="20"/>
                <w:szCs w:val="20"/>
                <w:lang w:val="fr-CA"/>
              </w:rPr>
              <w:instrText xml:space="preserve"> SEQ CHAPTER \h \r 1</w:instrText>
            </w:r>
            <w:r w:rsidRPr="003766CC">
              <w:rPr>
                <w:rFonts w:cs="Times New Roman"/>
                <w:sz w:val="20"/>
                <w:szCs w:val="20"/>
                <w:lang w:val="fr-CA"/>
              </w:rPr>
              <w:fldChar w:fldCharType="end"/>
            </w:r>
            <w:r w:rsidR="0095096B" w:rsidRPr="003766CC">
              <w:rPr>
                <w:rFonts w:cs="Times New Roman"/>
                <w:sz w:val="20"/>
                <w:szCs w:val="20"/>
                <w:lang w:val="fr-CA"/>
              </w:rPr>
              <w:t>Demandes d</w:t>
            </w:r>
            <w:r w:rsidR="004137A0" w:rsidRPr="003766CC">
              <w:rPr>
                <w:rFonts w:cs="Times New Roman"/>
                <w:sz w:val="20"/>
                <w:szCs w:val="20"/>
                <w:lang w:val="fr-CA"/>
              </w:rPr>
              <w:t>’</w:t>
            </w:r>
            <w:r w:rsidR="0095096B" w:rsidRPr="003766CC">
              <w:rPr>
                <w:rFonts w:cs="Times New Roman"/>
                <w:sz w:val="20"/>
                <w:szCs w:val="20"/>
                <w:lang w:val="fr-CA"/>
              </w:rPr>
              <w:t>autorisation d</w:t>
            </w:r>
            <w:r w:rsidR="004137A0" w:rsidRPr="003766CC">
              <w:rPr>
                <w:rFonts w:cs="Times New Roman"/>
                <w:sz w:val="20"/>
                <w:szCs w:val="20"/>
                <w:lang w:val="fr-CA"/>
              </w:rPr>
              <w:t>’</w:t>
            </w:r>
            <w:r w:rsidR="0095096B" w:rsidRPr="003766CC">
              <w:rPr>
                <w:rFonts w:cs="Times New Roman"/>
                <w:sz w:val="20"/>
                <w:szCs w:val="20"/>
                <w:lang w:val="fr-CA"/>
              </w:rPr>
              <w:t xml:space="preserve">appel </w:t>
            </w:r>
          </w:p>
          <w:p w:rsidR="0095096B" w:rsidRPr="003766CC" w:rsidRDefault="0095096B" w:rsidP="0095096B">
            <w:pPr>
              <w:rPr>
                <w:rFonts w:cs="Times New Roman"/>
                <w:sz w:val="20"/>
                <w:szCs w:val="20"/>
                <w:lang w:val="fr-CA"/>
              </w:rPr>
            </w:pPr>
            <w:r w:rsidRPr="003766CC">
              <w:rPr>
                <w:rFonts w:cs="Times New Roman"/>
                <w:sz w:val="20"/>
                <w:szCs w:val="20"/>
                <w:lang w:val="fr-CA"/>
              </w:rPr>
              <w:t>déposées</w:t>
            </w:r>
          </w:p>
          <w:p w:rsidR="0095096B" w:rsidRPr="003766CC" w:rsidRDefault="0095096B" w:rsidP="0095096B">
            <w:pPr>
              <w:rPr>
                <w:rFonts w:cs="Times New Roman"/>
                <w:sz w:val="20"/>
                <w:szCs w:val="20"/>
                <w:lang w:val="fr-CA"/>
              </w:rPr>
            </w:pPr>
          </w:p>
          <w:p w:rsidR="0095096B" w:rsidRPr="003766CC" w:rsidRDefault="0095096B" w:rsidP="0095096B">
            <w:pPr>
              <w:rPr>
                <w:rFonts w:cs="Times New Roman"/>
                <w:sz w:val="20"/>
                <w:szCs w:val="20"/>
                <w:lang w:val="fr-CA"/>
              </w:rPr>
            </w:pPr>
            <w:r w:rsidRPr="003766CC">
              <w:rPr>
                <w:rFonts w:cs="Times New Roman"/>
                <w:sz w:val="20"/>
                <w:szCs w:val="20"/>
                <w:lang w:val="fr-CA"/>
              </w:rPr>
              <w:t xml:space="preserve">Demandes soumises à la Cour depuis la </w:t>
            </w:r>
          </w:p>
          <w:p w:rsidR="0095096B" w:rsidRPr="003766CC" w:rsidRDefault="0095096B" w:rsidP="0095096B">
            <w:pPr>
              <w:rPr>
                <w:rFonts w:cs="Times New Roman"/>
                <w:sz w:val="20"/>
                <w:szCs w:val="20"/>
                <w:lang w:val="fr-CA"/>
              </w:rPr>
            </w:pPr>
            <w:r w:rsidRPr="003766CC">
              <w:rPr>
                <w:rFonts w:cs="Times New Roman"/>
                <w:sz w:val="20"/>
                <w:szCs w:val="20"/>
                <w:lang w:val="fr-CA"/>
              </w:rPr>
              <w:t>dernière parution</w:t>
            </w:r>
          </w:p>
          <w:p w:rsidR="0095096B" w:rsidRPr="003766CC" w:rsidRDefault="0095096B" w:rsidP="0095096B">
            <w:pPr>
              <w:rPr>
                <w:rFonts w:cs="Times New Roman"/>
                <w:sz w:val="20"/>
                <w:szCs w:val="20"/>
                <w:lang w:val="fr-CA"/>
              </w:rPr>
            </w:pPr>
          </w:p>
          <w:p w:rsidR="003D0208" w:rsidRPr="002E2327" w:rsidRDefault="003D0208" w:rsidP="003D0208">
            <w:pPr>
              <w:rPr>
                <w:rFonts w:cs="Times New Roman"/>
                <w:sz w:val="20"/>
                <w:szCs w:val="20"/>
                <w:lang w:val="fr-CA"/>
              </w:rPr>
            </w:pPr>
            <w:r w:rsidRPr="002E2327">
              <w:rPr>
                <w:rFonts w:cs="Times New Roman"/>
                <w:sz w:val="20"/>
                <w:szCs w:val="20"/>
                <w:lang w:val="fr-CA"/>
              </w:rPr>
              <w:t>Jugement sur requête</w:t>
            </w:r>
          </w:p>
          <w:p w:rsidR="003D0208" w:rsidRDefault="003D0208" w:rsidP="0095096B">
            <w:pPr>
              <w:rPr>
                <w:rFonts w:cs="Times New Roman"/>
                <w:sz w:val="20"/>
                <w:szCs w:val="20"/>
                <w:lang w:val="fr-CA"/>
              </w:rPr>
            </w:pPr>
          </w:p>
          <w:p w:rsidR="0095096B" w:rsidRPr="003766CC" w:rsidRDefault="0095096B" w:rsidP="0095096B">
            <w:pPr>
              <w:rPr>
                <w:rFonts w:cs="Times New Roman"/>
                <w:sz w:val="20"/>
                <w:szCs w:val="20"/>
                <w:lang w:val="fr-CA"/>
              </w:rPr>
            </w:pPr>
            <w:r w:rsidRPr="003766CC">
              <w:rPr>
                <w:rFonts w:cs="Times New Roman"/>
                <w:sz w:val="20"/>
                <w:szCs w:val="20"/>
                <w:lang w:val="fr-CA"/>
              </w:rPr>
              <w:t>Requêtes</w:t>
            </w:r>
          </w:p>
          <w:p w:rsidR="0095096B" w:rsidRPr="003766CC" w:rsidRDefault="0095096B" w:rsidP="0095096B">
            <w:pPr>
              <w:rPr>
                <w:rFonts w:cs="Times New Roman"/>
                <w:sz w:val="20"/>
                <w:szCs w:val="20"/>
                <w:lang w:val="fr-CA"/>
              </w:rPr>
            </w:pPr>
          </w:p>
          <w:p w:rsidR="0095096B" w:rsidRPr="003766CC" w:rsidRDefault="0095096B" w:rsidP="0095096B">
            <w:pPr>
              <w:rPr>
                <w:rFonts w:cs="Times New Roman"/>
                <w:sz w:val="20"/>
                <w:szCs w:val="20"/>
                <w:lang w:val="fr-CA"/>
              </w:rPr>
            </w:pPr>
            <w:r w:rsidRPr="003766CC">
              <w:rPr>
                <w:rFonts w:cs="Times New Roman"/>
                <w:sz w:val="20"/>
                <w:szCs w:val="20"/>
                <w:lang w:val="fr-CA"/>
              </w:rPr>
              <w:t>Avis d</w:t>
            </w:r>
            <w:r w:rsidR="004137A0" w:rsidRPr="003766CC">
              <w:rPr>
                <w:rFonts w:cs="Times New Roman"/>
                <w:sz w:val="20"/>
                <w:szCs w:val="20"/>
                <w:lang w:val="fr-CA"/>
              </w:rPr>
              <w:t>’</w:t>
            </w:r>
            <w:r w:rsidRPr="003766CC">
              <w:rPr>
                <w:rFonts w:cs="Times New Roman"/>
                <w:sz w:val="20"/>
                <w:szCs w:val="20"/>
                <w:lang w:val="fr-CA"/>
              </w:rPr>
              <w:t xml:space="preserve">appel déposés depuis la dernière </w:t>
            </w:r>
          </w:p>
          <w:p w:rsidR="0095096B" w:rsidRPr="003766CC" w:rsidRDefault="0095096B" w:rsidP="0095096B">
            <w:pPr>
              <w:rPr>
                <w:rFonts w:cs="Times New Roman"/>
                <w:sz w:val="20"/>
                <w:szCs w:val="20"/>
                <w:lang w:val="fr-CA"/>
              </w:rPr>
            </w:pPr>
            <w:r w:rsidRPr="003766CC">
              <w:rPr>
                <w:rFonts w:cs="Times New Roman"/>
                <w:sz w:val="20"/>
                <w:szCs w:val="20"/>
                <w:lang w:val="fr-CA"/>
              </w:rPr>
              <w:t>parution</w:t>
            </w:r>
          </w:p>
          <w:p w:rsidR="0095096B" w:rsidRPr="003766CC" w:rsidRDefault="0095096B" w:rsidP="0095096B">
            <w:pPr>
              <w:rPr>
                <w:rFonts w:cs="Times New Roman"/>
                <w:sz w:val="20"/>
                <w:szCs w:val="20"/>
                <w:lang w:val="fr-CA"/>
              </w:rPr>
            </w:pPr>
          </w:p>
          <w:p w:rsidR="0095096B" w:rsidRPr="003766CC" w:rsidRDefault="0095096B" w:rsidP="0095096B">
            <w:pPr>
              <w:tabs>
                <w:tab w:val="right" w:pos="9360"/>
              </w:tabs>
              <w:rPr>
                <w:rFonts w:cs="Times New Roman"/>
                <w:sz w:val="20"/>
                <w:szCs w:val="20"/>
                <w:lang w:val="fr-CA"/>
              </w:rPr>
            </w:pPr>
            <w:r w:rsidRPr="003766CC">
              <w:rPr>
                <w:rFonts w:cs="Times New Roman"/>
                <w:sz w:val="20"/>
                <w:szCs w:val="20"/>
                <w:lang w:val="fr-CA"/>
              </w:rPr>
              <w:t>Jugements publiés au R.C.S.</w:t>
            </w:r>
          </w:p>
          <w:p w:rsidR="00A87207" w:rsidRPr="003766CC" w:rsidRDefault="00A87207" w:rsidP="00E33413">
            <w:pPr>
              <w:tabs>
                <w:tab w:val="right" w:pos="9360"/>
              </w:tabs>
              <w:rPr>
                <w:rFonts w:cs="Times New Roman"/>
                <w:sz w:val="20"/>
                <w:szCs w:val="20"/>
                <w:lang w:val="fr-CA"/>
              </w:rPr>
            </w:pPr>
          </w:p>
        </w:tc>
      </w:tr>
    </w:tbl>
    <w:p w:rsidR="0095096B" w:rsidRPr="003D0208"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3D0208" w:rsidTr="0079724F">
        <w:tc>
          <w:tcPr>
            <w:tcW w:w="9576" w:type="dxa"/>
          </w:tcPr>
          <w:p w:rsidR="0079724F" w:rsidRPr="003766CC" w:rsidRDefault="0079724F" w:rsidP="00215F7C">
            <w:pPr>
              <w:keepNext/>
              <w:tabs>
                <w:tab w:val="right" w:pos="9360"/>
              </w:tabs>
              <w:jc w:val="center"/>
              <w:rPr>
                <w:szCs w:val="24"/>
              </w:rPr>
            </w:pPr>
            <w:r w:rsidRPr="003766CC">
              <w:rPr>
                <w:szCs w:val="24"/>
              </w:rPr>
              <w:t>NOTICE</w:t>
            </w:r>
          </w:p>
          <w:p w:rsidR="0079724F" w:rsidRPr="003766CC" w:rsidRDefault="0079724F" w:rsidP="00215F7C">
            <w:pPr>
              <w:keepNext/>
              <w:tabs>
                <w:tab w:val="right" w:pos="9360"/>
              </w:tabs>
              <w:rPr>
                <w:szCs w:val="24"/>
              </w:rPr>
            </w:pPr>
          </w:p>
          <w:p w:rsidR="0079724F" w:rsidRPr="003766CC" w:rsidRDefault="0079724F" w:rsidP="00215F7C">
            <w:pPr>
              <w:keepNext/>
              <w:tabs>
                <w:tab w:val="right" w:pos="9360"/>
              </w:tabs>
              <w:jc w:val="both"/>
              <w:rPr>
                <w:szCs w:val="24"/>
              </w:rPr>
            </w:pPr>
            <w:r w:rsidRPr="003766CC">
              <w:rPr>
                <w:szCs w:val="24"/>
              </w:rPr>
              <w:t>Case summaries included in the Bulletin are prepared by the Office of the Registrar of the Supreme Court of Canada (Law Branch) for information purposes only.</w:t>
            </w:r>
          </w:p>
          <w:p w:rsidR="0079724F" w:rsidRPr="003766CC" w:rsidRDefault="0079724F" w:rsidP="00215F7C">
            <w:pPr>
              <w:keepNext/>
              <w:tabs>
                <w:tab w:val="right" w:pos="9360"/>
              </w:tabs>
              <w:rPr>
                <w:szCs w:val="24"/>
              </w:rPr>
            </w:pPr>
          </w:p>
          <w:p w:rsidR="0079724F" w:rsidRPr="003766CC" w:rsidRDefault="0079724F" w:rsidP="00215F7C">
            <w:pPr>
              <w:keepNext/>
              <w:tabs>
                <w:tab w:val="right" w:pos="9360"/>
              </w:tabs>
              <w:rPr>
                <w:szCs w:val="24"/>
              </w:rPr>
            </w:pPr>
          </w:p>
          <w:p w:rsidR="0079724F" w:rsidRPr="003766CC" w:rsidRDefault="0079724F" w:rsidP="00215F7C">
            <w:pPr>
              <w:keepNext/>
              <w:tabs>
                <w:tab w:val="right" w:pos="9360"/>
              </w:tabs>
              <w:jc w:val="center"/>
              <w:rPr>
                <w:szCs w:val="24"/>
                <w:lang w:val="fr-CA"/>
              </w:rPr>
            </w:pPr>
            <w:r w:rsidRPr="003766CC">
              <w:rPr>
                <w:szCs w:val="24"/>
                <w:lang w:val="fr-CA"/>
              </w:rPr>
              <w:t>AVIS</w:t>
            </w:r>
          </w:p>
          <w:p w:rsidR="0079724F" w:rsidRPr="003766CC" w:rsidRDefault="0079724F" w:rsidP="00215F7C">
            <w:pPr>
              <w:keepNext/>
              <w:tabs>
                <w:tab w:val="right" w:pos="9360"/>
              </w:tabs>
              <w:rPr>
                <w:szCs w:val="24"/>
                <w:lang w:val="fr-CA"/>
              </w:rPr>
            </w:pPr>
          </w:p>
          <w:p w:rsidR="0079724F" w:rsidRPr="003766CC" w:rsidRDefault="0079724F" w:rsidP="00215F7C">
            <w:pPr>
              <w:keepNext/>
              <w:tabs>
                <w:tab w:val="right" w:pos="9360"/>
              </w:tabs>
              <w:jc w:val="both"/>
              <w:rPr>
                <w:sz w:val="20"/>
                <w:szCs w:val="20"/>
                <w:lang w:val="fr-CA"/>
              </w:rPr>
            </w:pPr>
            <w:r w:rsidRPr="003766CC">
              <w:rPr>
                <w:szCs w:val="24"/>
                <w:lang w:val="fr-CA"/>
              </w:rPr>
              <w:t>Les résumés de dossiers publiés dans le bulletin sont préparés par le Bureau du registraire (Direction générale du droit) uniquement à titre d’information.</w:t>
            </w:r>
          </w:p>
        </w:tc>
      </w:tr>
    </w:tbl>
    <w:p w:rsidR="0095096B" w:rsidRPr="003766CC" w:rsidRDefault="0095096B" w:rsidP="0095096B">
      <w:pPr>
        <w:tabs>
          <w:tab w:val="right" w:pos="9360"/>
        </w:tabs>
        <w:rPr>
          <w:lang w:val="fr-CA"/>
        </w:rPr>
      </w:pPr>
    </w:p>
    <w:p w:rsidR="00A87207" w:rsidRPr="003766CC" w:rsidRDefault="00A87207" w:rsidP="0095096B">
      <w:pPr>
        <w:tabs>
          <w:tab w:val="right" w:pos="9360"/>
        </w:tabs>
        <w:rPr>
          <w:lang w:val="fr-CA"/>
        </w:rPr>
        <w:sectPr w:rsidR="00A87207" w:rsidRPr="003766CC"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3766CC" w:rsidTr="00245129">
        <w:tc>
          <w:tcPr>
            <w:tcW w:w="4200" w:type="dxa"/>
            <w:shd w:val="clear" w:color="auto" w:fill="auto"/>
            <w:tcMar>
              <w:left w:w="0" w:type="dxa"/>
              <w:right w:w="0" w:type="dxa"/>
            </w:tcMar>
          </w:tcPr>
          <w:p w:rsidR="00A87207" w:rsidRPr="003766CC" w:rsidRDefault="00A87207" w:rsidP="00BA6468">
            <w:pPr>
              <w:rPr>
                <w:rFonts w:eastAsia="Times New Roman" w:cs="Times New Roman"/>
                <w:b/>
                <w:sz w:val="20"/>
                <w:szCs w:val="20"/>
                <w:lang w:eastAsia="en-CA"/>
              </w:rPr>
            </w:pPr>
            <w:r w:rsidRPr="003766CC">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3766CC" w:rsidRDefault="00A87207" w:rsidP="002E2327">
            <w:pPr>
              <w:jc w:val="center"/>
              <w:rPr>
                <w:rFonts w:eastAsia="Times New Roman" w:cs="Times New Roman"/>
                <w:b/>
                <w:sz w:val="20"/>
                <w:szCs w:val="20"/>
                <w:lang w:eastAsia="en-CA"/>
              </w:rPr>
            </w:pPr>
          </w:p>
          <w:p w:rsidR="00A87207" w:rsidRPr="003766CC" w:rsidRDefault="00A87207" w:rsidP="002E2327">
            <w:pPr>
              <w:jc w:val="center"/>
              <w:rPr>
                <w:rFonts w:eastAsia="Times New Roman" w:cs="Times New Roman"/>
                <w:b/>
                <w:sz w:val="20"/>
                <w:szCs w:val="20"/>
                <w:lang w:eastAsia="en-CA"/>
              </w:rPr>
            </w:pPr>
          </w:p>
          <w:p w:rsidR="00A87207" w:rsidRPr="003766CC"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3766CC" w:rsidRDefault="00A87207" w:rsidP="00A87207">
            <w:pPr>
              <w:rPr>
                <w:rFonts w:eastAsia="Times New Roman" w:cs="Times New Roman"/>
                <w:b/>
                <w:sz w:val="20"/>
                <w:szCs w:val="20"/>
                <w:lang w:val="fr-CA" w:eastAsia="en-CA"/>
              </w:rPr>
            </w:pPr>
            <w:r w:rsidRPr="003766CC">
              <w:rPr>
                <w:rFonts w:eastAsia="Times New Roman" w:cs="Times New Roman"/>
                <w:b/>
                <w:szCs w:val="20"/>
                <w:lang w:val="fr-CA" w:eastAsia="en-CA"/>
              </w:rPr>
              <w:t>DEMANDES D’AUTORISATION D’APPEL DÉPOSÉES</w:t>
            </w:r>
          </w:p>
        </w:tc>
      </w:tr>
    </w:tbl>
    <w:p w:rsidR="00A87207" w:rsidRPr="003766C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766CC" w:rsidTr="003B3977">
        <w:tc>
          <w:tcPr>
            <w:tcW w:w="4320" w:type="dxa"/>
            <w:shd w:val="clear" w:color="auto" w:fill="auto"/>
          </w:tcPr>
          <w:p w:rsidR="002250EC" w:rsidRPr="003766CC" w:rsidRDefault="002250EC" w:rsidP="002250EC">
            <w:pPr>
              <w:rPr>
                <w:b/>
                <w:sz w:val="20"/>
                <w:szCs w:val="20"/>
              </w:rPr>
            </w:pPr>
            <w:r w:rsidRPr="003766CC">
              <w:rPr>
                <w:b/>
                <w:sz w:val="20"/>
                <w:szCs w:val="20"/>
              </w:rPr>
              <w:t>ENMAX Energy Corporation</w:t>
            </w:r>
          </w:p>
          <w:p w:rsidR="002250EC" w:rsidRPr="003766CC" w:rsidRDefault="002250EC" w:rsidP="002250EC">
            <w:pPr>
              <w:tabs>
                <w:tab w:val="left" w:pos="-1440"/>
                <w:tab w:val="left" w:pos="-720"/>
              </w:tabs>
              <w:rPr>
                <w:sz w:val="20"/>
                <w:szCs w:val="20"/>
              </w:rPr>
            </w:pPr>
            <w:r w:rsidRPr="003766CC">
              <w:rPr>
                <w:sz w:val="20"/>
                <w:szCs w:val="20"/>
              </w:rPr>
              <w:tab/>
              <w:t>Dalton W. McGrath, Q.C.</w:t>
            </w:r>
          </w:p>
          <w:p w:rsidR="002250EC" w:rsidRPr="003766CC" w:rsidRDefault="002250EC" w:rsidP="002250EC">
            <w:pPr>
              <w:tabs>
                <w:tab w:val="left" w:pos="-1440"/>
                <w:tab w:val="left" w:pos="-720"/>
              </w:tabs>
              <w:rPr>
                <w:sz w:val="20"/>
                <w:szCs w:val="20"/>
              </w:rPr>
            </w:pPr>
            <w:r w:rsidRPr="003766CC">
              <w:rPr>
                <w:sz w:val="20"/>
                <w:szCs w:val="20"/>
              </w:rPr>
              <w:tab/>
              <w:t xml:space="preserve">Blake, Cassels &amp; </w:t>
            </w:r>
            <w:proofErr w:type="spellStart"/>
            <w:r w:rsidRPr="003766CC">
              <w:rPr>
                <w:sz w:val="20"/>
                <w:szCs w:val="20"/>
              </w:rPr>
              <w:t>Graydon</w:t>
            </w:r>
            <w:proofErr w:type="spellEnd"/>
            <w:r w:rsidRPr="003766CC">
              <w:rPr>
                <w:sz w:val="20"/>
                <w:szCs w:val="20"/>
              </w:rPr>
              <w:t xml:space="preserve"> LLP</w:t>
            </w:r>
          </w:p>
          <w:p w:rsidR="002250EC" w:rsidRPr="003766CC" w:rsidRDefault="002250EC" w:rsidP="002250EC">
            <w:pPr>
              <w:tabs>
                <w:tab w:val="left" w:pos="-1440"/>
                <w:tab w:val="left" w:pos="-720"/>
              </w:tabs>
              <w:rPr>
                <w:sz w:val="20"/>
                <w:szCs w:val="20"/>
              </w:rPr>
            </w:pPr>
          </w:p>
          <w:p w:rsidR="002250EC" w:rsidRPr="003766CC" w:rsidRDefault="002250EC" w:rsidP="002250EC">
            <w:pPr>
              <w:tabs>
                <w:tab w:val="left" w:pos="-1440"/>
                <w:tab w:val="left" w:pos="-720"/>
              </w:tabs>
              <w:rPr>
                <w:sz w:val="20"/>
                <w:szCs w:val="20"/>
              </w:rPr>
            </w:pPr>
            <w:r w:rsidRPr="003766CC">
              <w:rPr>
                <w:sz w:val="20"/>
                <w:szCs w:val="20"/>
              </w:rPr>
              <w:tab/>
              <w:t>v. (36846)</w:t>
            </w:r>
          </w:p>
          <w:p w:rsidR="002250EC" w:rsidRPr="003766CC" w:rsidRDefault="002250EC" w:rsidP="002250EC">
            <w:pPr>
              <w:tabs>
                <w:tab w:val="left" w:pos="-1440"/>
                <w:tab w:val="left" w:pos="-720"/>
              </w:tabs>
              <w:rPr>
                <w:sz w:val="20"/>
                <w:szCs w:val="20"/>
              </w:rPr>
            </w:pPr>
          </w:p>
          <w:p w:rsidR="002250EC" w:rsidRPr="003766CC" w:rsidRDefault="002250EC" w:rsidP="002250EC">
            <w:pPr>
              <w:tabs>
                <w:tab w:val="left" w:pos="-1440"/>
                <w:tab w:val="left" w:pos="-720"/>
              </w:tabs>
              <w:rPr>
                <w:b/>
                <w:sz w:val="20"/>
                <w:szCs w:val="20"/>
              </w:rPr>
            </w:pPr>
            <w:proofErr w:type="spellStart"/>
            <w:r w:rsidRPr="003766CC">
              <w:rPr>
                <w:b/>
                <w:sz w:val="20"/>
                <w:szCs w:val="20"/>
              </w:rPr>
              <w:t>TransAlta</w:t>
            </w:r>
            <w:proofErr w:type="spellEnd"/>
            <w:r w:rsidRPr="003766CC">
              <w:rPr>
                <w:b/>
                <w:sz w:val="20"/>
                <w:szCs w:val="20"/>
              </w:rPr>
              <w:t xml:space="preserve"> Generation Partnership (Alta.)</w:t>
            </w:r>
          </w:p>
          <w:p w:rsidR="002250EC" w:rsidRPr="003766CC" w:rsidRDefault="002250EC" w:rsidP="002250EC">
            <w:pPr>
              <w:tabs>
                <w:tab w:val="left" w:pos="-1440"/>
                <w:tab w:val="left" w:pos="-720"/>
              </w:tabs>
              <w:rPr>
                <w:sz w:val="20"/>
                <w:szCs w:val="20"/>
              </w:rPr>
            </w:pPr>
            <w:r w:rsidRPr="003766CC">
              <w:rPr>
                <w:sz w:val="20"/>
                <w:szCs w:val="20"/>
              </w:rPr>
              <w:tab/>
              <w:t>Michael J. Donaldson</w:t>
            </w:r>
          </w:p>
          <w:p w:rsidR="002250EC" w:rsidRPr="003766CC" w:rsidRDefault="002250EC" w:rsidP="002250EC">
            <w:pPr>
              <w:tabs>
                <w:tab w:val="left" w:pos="-1440"/>
                <w:tab w:val="left" w:pos="-720"/>
              </w:tabs>
              <w:rPr>
                <w:sz w:val="20"/>
                <w:szCs w:val="20"/>
              </w:rPr>
            </w:pPr>
            <w:r w:rsidRPr="003766CC">
              <w:rPr>
                <w:sz w:val="20"/>
                <w:szCs w:val="20"/>
              </w:rPr>
              <w:tab/>
              <w:t>Burnet, Duckworth &amp; Palmer</w:t>
            </w:r>
          </w:p>
          <w:p w:rsidR="002250EC" w:rsidRPr="003766CC" w:rsidRDefault="002250EC" w:rsidP="002250EC">
            <w:pPr>
              <w:tabs>
                <w:tab w:val="left" w:pos="-1440"/>
                <w:tab w:val="left" w:pos="-720"/>
              </w:tabs>
              <w:rPr>
                <w:sz w:val="20"/>
                <w:szCs w:val="20"/>
              </w:rPr>
            </w:pPr>
          </w:p>
          <w:p w:rsidR="002250EC" w:rsidRPr="003766CC" w:rsidRDefault="002250EC" w:rsidP="002250EC">
            <w:pPr>
              <w:rPr>
                <w:sz w:val="20"/>
                <w:szCs w:val="20"/>
              </w:rPr>
            </w:pPr>
            <w:r w:rsidRPr="003766CC">
              <w:rPr>
                <w:sz w:val="20"/>
                <w:szCs w:val="20"/>
              </w:rPr>
              <w:t>FILING DATE: 05.02.2016</w:t>
            </w:r>
          </w:p>
          <w:p w:rsidR="002250EC" w:rsidRPr="003766CC" w:rsidRDefault="00193D40" w:rsidP="002250EC">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p w:rsidR="00900693" w:rsidRPr="003766CC" w:rsidRDefault="00900693" w:rsidP="00242AEE">
            <w:pPr>
              <w:jc w:val="center"/>
              <w:rPr>
                <w:sz w:val="20"/>
                <w:szCs w:val="20"/>
              </w:rPr>
            </w:pPr>
          </w:p>
          <w:p w:rsidR="00C21644" w:rsidRPr="003766CC" w:rsidRDefault="00C21644" w:rsidP="00242AEE">
            <w:pPr>
              <w:jc w:val="center"/>
              <w:rPr>
                <w:sz w:val="20"/>
                <w:szCs w:val="20"/>
              </w:rPr>
            </w:pPr>
          </w:p>
          <w:p w:rsidR="00C21644" w:rsidRPr="003766CC" w:rsidRDefault="00C21644" w:rsidP="00242AEE">
            <w:pPr>
              <w:jc w:val="center"/>
              <w:rPr>
                <w:sz w:val="20"/>
                <w:szCs w:val="20"/>
              </w:rPr>
            </w:pPr>
          </w:p>
        </w:tc>
        <w:tc>
          <w:tcPr>
            <w:tcW w:w="4320" w:type="dxa"/>
            <w:shd w:val="clear" w:color="auto" w:fill="auto"/>
          </w:tcPr>
          <w:p w:rsidR="002250EC" w:rsidRPr="003766CC" w:rsidRDefault="002250EC" w:rsidP="002250EC">
            <w:pPr>
              <w:rPr>
                <w:b/>
                <w:sz w:val="20"/>
                <w:szCs w:val="20"/>
              </w:rPr>
            </w:pPr>
            <w:r w:rsidRPr="003766CC">
              <w:rPr>
                <w:b/>
                <w:sz w:val="20"/>
                <w:szCs w:val="20"/>
              </w:rPr>
              <w:t xml:space="preserve">Ade </w:t>
            </w:r>
            <w:proofErr w:type="spellStart"/>
            <w:r w:rsidRPr="003766CC">
              <w:rPr>
                <w:b/>
                <w:sz w:val="20"/>
                <w:szCs w:val="20"/>
              </w:rPr>
              <w:t>Olumide</w:t>
            </w:r>
            <w:proofErr w:type="spellEnd"/>
          </w:p>
          <w:p w:rsidR="002250EC" w:rsidRPr="003D0208" w:rsidRDefault="002250EC" w:rsidP="002250EC">
            <w:pPr>
              <w:keepNext/>
              <w:keepLines/>
              <w:tabs>
                <w:tab w:val="left" w:pos="-1440"/>
                <w:tab w:val="left" w:pos="-720"/>
              </w:tabs>
              <w:rPr>
                <w:sz w:val="20"/>
                <w:szCs w:val="20"/>
              </w:rPr>
            </w:pPr>
            <w:r w:rsidRPr="003D0208">
              <w:rPr>
                <w:sz w:val="20"/>
                <w:szCs w:val="20"/>
              </w:rPr>
              <w:tab/>
              <w:t xml:space="preserve">Ade </w:t>
            </w:r>
            <w:proofErr w:type="spellStart"/>
            <w:r w:rsidRPr="003D0208">
              <w:rPr>
                <w:sz w:val="20"/>
                <w:szCs w:val="20"/>
              </w:rPr>
              <w:t>Olumide</w:t>
            </w:r>
            <w:proofErr w:type="spellEnd"/>
          </w:p>
          <w:p w:rsidR="002250EC" w:rsidRPr="003D0208" w:rsidRDefault="002250EC" w:rsidP="002250EC">
            <w:pPr>
              <w:keepNext/>
              <w:keepLines/>
              <w:tabs>
                <w:tab w:val="left" w:pos="-1440"/>
                <w:tab w:val="left" w:pos="-720"/>
              </w:tabs>
              <w:rPr>
                <w:sz w:val="20"/>
                <w:szCs w:val="20"/>
              </w:rPr>
            </w:pPr>
          </w:p>
          <w:p w:rsidR="002250EC" w:rsidRPr="003D0208" w:rsidRDefault="002250EC" w:rsidP="002250EC">
            <w:pPr>
              <w:keepNext/>
              <w:keepLines/>
              <w:tabs>
                <w:tab w:val="left" w:pos="-1440"/>
                <w:tab w:val="left" w:pos="-720"/>
              </w:tabs>
              <w:rPr>
                <w:sz w:val="20"/>
                <w:szCs w:val="20"/>
              </w:rPr>
            </w:pPr>
            <w:r w:rsidRPr="003D0208">
              <w:rPr>
                <w:sz w:val="20"/>
                <w:szCs w:val="20"/>
              </w:rPr>
              <w:tab/>
              <w:t>v. (36859)</w:t>
            </w:r>
          </w:p>
          <w:p w:rsidR="002250EC" w:rsidRPr="003D0208" w:rsidRDefault="002250EC" w:rsidP="002250EC">
            <w:pPr>
              <w:keepNext/>
              <w:keepLines/>
              <w:tabs>
                <w:tab w:val="left" w:pos="-1440"/>
                <w:tab w:val="left" w:pos="-720"/>
              </w:tabs>
              <w:rPr>
                <w:sz w:val="20"/>
                <w:szCs w:val="20"/>
              </w:rPr>
            </w:pPr>
          </w:p>
          <w:p w:rsidR="002250EC" w:rsidRPr="003D0208" w:rsidRDefault="002250EC" w:rsidP="002250EC">
            <w:pPr>
              <w:keepNext/>
              <w:keepLines/>
              <w:tabs>
                <w:tab w:val="left" w:pos="-1440"/>
                <w:tab w:val="left" w:pos="-720"/>
              </w:tabs>
              <w:rPr>
                <w:b/>
                <w:sz w:val="20"/>
                <w:szCs w:val="20"/>
              </w:rPr>
            </w:pPr>
            <w:r w:rsidRPr="003D0208">
              <w:rPr>
                <w:b/>
                <w:sz w:val="20"/>
                <w:szCs w:val="20"/>
              </w:rPr>
              <w:t>Her Majesty the Queen in Right of Canada (F.C.)</w:t>
            </w:r>
          </w:p>
          <w:p w:rsidR="002250EC" w:rsidRPr="003D0208" w:rsidRDefault="002250EC" w:rsidP="002250EC">
            <w:pPr>
              <w:keepNext/>
              <w:keepLines/>
              <w:tabs>
                <w:tab w:val="left" w:pos="-1440"/>
                <w:tab w:val="left" w:pos="-720"/>
              </w:tabs>
              <w:rPr>
                <w:sz w:val="20"/>
                <w:szCs w:val="20"/>
              </w:rPr>
            </w:pPr>
            <w:r w:rsidRPr="003D0208">
              <w:rPr>
                <w:sz w:val="20"/>
                <w:szCs w:val="20"/>
              </w:rPr>
              <w:tab/>
              <w:t>Joanna Hill</w:t>
            </w:r>
          </w:p>
          <w:p w:rsidR="002250EC" w:rsidRPr="003D0208" w:rsidRDefault="002250EC" w:rsidP="002250EC">
            <w:pPr>
              <w:keepNext/>
              <w:keepLines/>
              <w:tabs>
                <w:tab w:val="left" w:pos="-1440"/>
                <w:tab w:val="left" w:pos="-720"/>
              </w:tabs>
              <w:rPr>
                <w:sz w:val="20"/>
                <w:szCs w:val="20"/>
              </w:rPr>
            </w:pPr>
            <w:r w:rsidRPr="003D0208">
              <w:rPr>
                <w:sz w:val="20"/>
                <w:szCs w:val="20"/>
              </w:rPr>
              <w:tab/>
              <w:t>A.G. of Canada</w:t>
            </w:r>
          </w:p>
          <w:p w:rsidR="002250EC" w:rsidRPr="003D0208" w:rsidRDefault="002250EC" w:rsidP="002250EC">
            <w:pPr>
              <w:keepNext/>
              <w:keepLines/>
              <w:tabs>
                <w:tab w:val="left" w:pos="-1440"/>
                <w:tab w:val="left" w:pos="-720"/>
              </w:tabs>
              <w:rPr>
                <w:sz w:val="20"/>
                <w:szCs w:val="20"/>
              </w:rPr>
            </w:pPr>
          </w:p>
          <w:p w:rsidR="002250EC" w:rsidRPr="003766CC" w:rsidRDefault="002250EC" w:rsidP="002250EC">
            <w:pPr>
              <w:rPr>
                <w:sz w:val="20"/>
                <w:szCs w:val="20"/>
                <w:lang w:val="fr-CA"/>
              </w:rPr>
            </w:pPr>
            <w:r w:rsidRPr="003766CC">
              <w:rPr>
                <w:sz w:val="20"/>
                <w:szCs w:val="20"/>
                <w:lang w:val="fr-CA"/>
              </w:rPr>
              <w:t>FILING DATE: 30.11.2015</w:t>
            </w:r>
            <w:r w:rsidR="00193D40">
              <w:rPr>
                <w:sz w:val="20"/>
                <w:szCs w:val="20"/>
                <w:lang w:val="fr-CA"/>
              </w:rPr>
              <w:pict>
                <v:rect id="_x0000_i1026" style="width:108pt;height:1pt" o:hrpct="0" o:hralign="center" o:hrstd="t" o:hrnoshade="t" o:hr="t" fillcolor="black [3213]" stroked="f"/>
              </w:pict>
            </w:r>
          </w:p>
        </w:tc>
      </w:tr>
      <w:tr w:rsidR="002250EC" w:rsidRPr="003766CC" w:rsidTr="003B3977">
        <w:tc>
          <w:tcPr>
            <w:tcW w:w="4320" w:type="dxa"/>
            <w:shd w:val="clear" w:color="auto" w:fill="auto"/>
          </w:tcPr>
          <w:p w:rsidR="002250EC" w:rsidRPr="003766CC" w:rsidRDefault="002250EC" w:rsidP="002250EC">
            <w:pPr>
              <w:rPr>
                <w:b/>
                <w:sz w:val="20"/>
                <w:szCs w:val="20"/>
              </w:rPr>
            </w:pPr>
            <w:r w:rsidRPr="003766CC">
              <w:rPr>
                <w:b/>
                <w:sz w:val="20"/>
                <w:szCs w:val="20"/>
              </w:rPr>
              <w:t xml:space="preserve">Ade </w:t>
            </w:r>
            <w:proofErr w:type="spellStart"/>
            <w:r w:rsidRPr="003766CC">
              <w:rPr>
                <w:b/>
                <w:sz w:val="20"/>
                <w:szCs w:val="20"/>
              </w:rPr>
              <w:t>Olumide</w:t>
            </w:r>
            <w:proofErr w:type="spellEnd"/>
          </w:p>
          <w:p w:rsidR="002250EC" w:rsidRPr="003D0208" w:rsidRDefault="002250EC" w:rsidP="002250EC">
            <w:pPr>
              <w:keepNext/>
              <w:keepLines/>
              <w:tabs>
                <w:tab w:val="left" w:pos="-1440"/>
                <w:tab w:val="left" w:pos="-720"/>
              </w:tabs>
              <w:rPr>
                <w:sz w:val="20"/>
                <w:szCs w:val="20"/>
              </w:rPr>
            </w:pPr>
            <w:r w:rsidRPr="003D0208">
              <w:rPr>
                <w:sz w:val="20"/>
                <w:szCs w:val="20"/>
              </w:rPr>
              <w:tab/>
              <w:t xml:space="preserve">Ade </w:t>
            </w:r>
            <w:proofErr w:type="spellStart"/>
            <w:r w:rsidRPr="003D0208">
              <w:rPr>
                <w:sz w:val="20"/>
                <w:szCs w:val="20"/>
              </w:rPr>
              <w:t>Olumide</w:t>
            </w:r>
            <w:proofErr w:type="spellEnd"/>
          </w:p>
          <w:p w:rsidR="002250EC" w:rsidRPr="003D0208" w:rsidRDefault="002250EC" w:rsidP="002250EC">
            <w:pPr>
              <w:keepNext/>
              <w:keepLines/>
              <w:tabs>
                <w:tab w:val="left" w:pos="-1440"/>
                <w:tab w:val="left" w:pos="-720"/>
              </w:tabs>
              <w:rPr>
                <w:sz w:val="20"/>
                <w:szCs w:val="20"/>
              </w:rPr>
            </w:pPr>
          </w:p>
          <w:p w:rsidR="002250EC" w:rsidRPr="003D0208" w:rsidRDefault="002250EC" w:rsidP="002250EC">
            <w:pPr>
              <w:keepNext/>
              <w:keepLines/>
              <w:tabs>
                <w:tab w:val="left" w:pos="-1440"/>
                <w:tab w:val="left" w:pos="-720"/>
              </w:tabs>
              <w:rPr>
                <w:sz w:val="20"/>
                <w:szCs w:val="20"/>
              </w:rPr>
            </w:pPr>
            <w:r w:rsidRPr="003D0208">
              <w:rPr>
                <w:sz w:val="20"/>
                <w:szCs w:val="20"/>
              </w:rPr>
              <w:tab/>
              <w:t>v. (36860)</w:t>
            </w:r>
          </w:p>
          <w:p w:rsidR="002250EC" w:rsidRPr="003D0208" w:rsidRDefault="002250EC" w:rsidP="002250EC">
            <w:pPr>
              <w:keepNext/>
              <w:keepLines/>
              <w:tabs>
                <w:tab w:val="left" w:pos="-1440"/>
                <w:tab w:val="left" w:pos="-720"/>
              </w:tabs>
              <w:rPr>
                <w:sz w:val="20"/>
                <w:szCs w:val="20"/>
              </w:rPr>
            </w:pPr>
          </w:p>
          <w:p w:rsidR="002250EC" w:rsidRPr="003D0208" w:rsidRDefault="002250EC" w:rsidP="002250EC">
            <w:pPr>
              <w:keepNext/>
              <w:keepLines/>
              <w:tabs>
                <w:tab w:val="left" w:pos="-1440"/>
                <w:tab w:val="left" w:pos="-720"/>
              </w:tabs>
              <w:rPr>
                <w:b/>
                <w:sz w:val="20"/>
                <w:szCs w:val="20"/>
              </w:rPr>
            </w:pPr>
            <w:r w:rsidRPr="003D0208">
              <w:rPr>
                <w:b/>
                <w:sz w:val="20"/>
                <w:szCs w:val="20"/>
              </w:rPr>
              <w:t>Her Majesty the Queen in Right of Canada (F.C.)</w:t>
            </w:r>
          </w:p>
          <w:p w:rsidR="002250EC" w:rsidRPr="003D0208" w:rsidRDefault="002250EC" w:rsidP="002250EC">
            <w:pPr>
              <w:keepNext/>
              <w:keepLines/>
              <w:tabs>
                <w:tab w:val="left" w:pos="-1440"/>
                <w:tab w:val="left" w:pos="-720"/>
              </w:tabs>
              <w:rPr>
                <w:sz w:val="20"/>
                <w:szCs w:val="20"/>
              </w:rPr>
            </w:pPr>
            <w:r w:rsidRPr="003D0208">
              <w:rPr>
                <w:sz w:val="20"/>
                <w:szCs w:val="20"/>
              </w:rPr>
              <w:tab/>
              <w:t>Joanna Hill</w:t>
            </w:r>
          </w:p>
          <w:p w:rsidR="002250EC" w:rsidRPr="003D0208" w:rsidRDefault="002250EC" w:rsidP="002250EC">
            <w:pPr>
              <w:keepNext/>
              <w:keepLines/>
              <w:tabs>
                <w:tab w:val="left" w:pos="-1440"/>
                <w:tab w:val="left" w:pos="-720"/>
              </w:tabs>
              <w:rPr>
                <w:sz w:val="20"/>
                <w:szCs w:val="20"/>
              </w:rPr>
            </w:pPr>
            <w:r w:rsidRPr="003D0208">
              <w:rPr>
                <w:sz w:val="20"/>
                <w:szCs w:val="20"/>
              </w:rPr>
              <w:tab/>
              <w:t>A.G. of Canada</w:t>
            </w:r>
          </w:p>
          <w:p w:rsidR="002250EC" w:rsidRPr="003D0208" w:rsidRDefault="002250EC" w:rsidP="002250EC">
            <w:pPr>
              <w:keepNext/>
              <w:keepLines/>
              <w:tabs>
                <w:tab w:val="left" w:pos="-1440"/>
                <w:tab w:val="left" w:pos="-720"/>
              </w:tabs>
              <w:rPr>
                <w:sz w:val="20"/>
                <w:szCs w:val="20"/>
              </w:rPr>
            </w:pPr>
          </w:p>
          <w:p w:rsidR="002250EC" w:rsidRPr="003766CC" w:rsidRDefault="002250EC" w:rsidP="002250EC">
            <w:pPr>
              <w:rPr>
                <w:b/>
                <w:sz w:val="20"/>
                <w:szCs w:val="20"/>
              </w:rPr>
            </w:pPr>
            <w:r w:rsidRPr="003766CC">
              <w:rPr>
                <w:sz w:val="20"/>
                <w:szCs w:val="20"/>
                <w:lang w:val="fr-CA"/>
              </w:rPr>
              <w:t>FILING DATE: 19.01.2016</w:t>
            </w:r>
            <w:r w:rsidR="00193D4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p w:rsidR="002250EC" w:rsidRPr="003766CC" w:rsidRDefault="002250EC" w:rsidP="00EA62F9">
            <w:pPr>
              <w:jc w:val="center"/>
              <w:rPr>
                <w:sz w:val="20"/>
                <w:szCs w:val="20"/>
              </w:rPr>
            </w:pPr>
          </w:p>
        </w:tc>
        <w:tc>
          <w:tcPr>
            <w:tcW w:w="4320" w:type="dxa"/>
            <w:shd w:val="clear" w:color="auto" w:fill="auto"/>
          </w:tcPr>
          <w:p w:rsidR="002250EC" w:rsidRPr="003766CC" w:rsidRDefault="002250EC" w:rsidP="002250EC">
            <w:pPr>
              <w:rPr>
                <w:b/>
                <w:sz w:val="20"/>
                <w:szCs w:val="20"/>
              </w:rPr>
            </w:pPr>
            <w:r w:rsidRPr="003766CC">
              <w:rPr>
                <w:b/>
                <w:sz w:val="20"/>
                <w:szCs w:val="20"/>
              </w:rPr>
              <w:t xml:space="preserve">Ade </w:t>
            </w:r>
            <w:proofErr w:type="spellStart"/>
            <w:r w:rsidRPr="003766CC">
              <w:rPr>
                <w:b/>
                <w:sz w:val="20"/>
                <w:szCs w:val="20"/>
              </w:rPr>
              <w:t>Olumide</w:t>
            </w:r>
            <w:proofErr w:type="spellEnd"/>
          </w:p>
          <w:p w:rsidR="002250EC" w:rsidRPr="003766CC" w:rsidRDefault="002250EC" w:rsidP="002250EC">
            <w:pPr>
              <w:tabs>
                <w:tab w:val="left" w:pos="-1440"/>
                <w:tab w:val="left" w:pos="-720"/>
              </w:tabs>
              <w:rPr>
                <w:sz w:val="20"/>
                <w:szCs w:val="20"/>
              </w:rPr>
            </w:pPr>
            <w:r w:rsidRPr="003766CC">
              <w:rPr>
                <w:sz w:val="20"/>
                <w:szCs w:val="20"/>
              </w:rPr>
              <w:tab/>
              <w:t xml:space="preserve">Ade </w:t>
            </w:r>
            <w:proofErr w:type="spellStart"/>
            <w:r w:rsidRPr="003766CC">
              <w:rPr>
                <w:sz w:val="20"/>
                <w:szCs w:val="20"/>
              </w:rPr>
              <w:t>Olumide</w:t>
            </w:r>
            <w:proofErr w:type="spellEnd"/>
          </w:p>
          <w:p w:rsidR="002250EC" w:rsidRPr="003D0208" w:rsidRDefault="002250EC" w:rsidP="002250EC">
            <w:pPr>
              <w:tabs>
                <w:tab w:val="left" w:pos="-1440"/>
                <w:tab w:val="left" w:pos="-720"/>
              </w:tabs>
              <w:rPr>
                <w:sz w:val="20"/>
                <w:szCs w:val="20"/>
              </w:rPr>
            </w:pPr>
          </w:p>
          <w:p w:rsidR="002250EC" w:rsidRPr="003D0208" w:rsidRDefault="002250EC" w:rsidP="002250EC">
            <w:pPr>
              <w:tabs>
                <w:tab w:val="left" w:pos="-1440"/>
                <w:tab w:val="left" w:pos="-720"/>
              </w:tabs>
              <w:rPr>
                <w:sz w:val="20"/>
                <w:szCs w:val="20"/>
              </w:rPr>
            </w:pPr>
            <w:r w:rsidRPr="003D0208">
              <w:rPr>
                <w:sz w:val="20"/>
                <w:szCs w:val="20"/>
              </w:rPr>
              <w:tab/>
              <w:t>v. (36861)</w:t>
            </w:r>
          </w:p>
          <w:p w:rsidR="002250EC" w:rsidRPr="003D0208" w:rsidRDefault="002250EC" w:rsidP="002250EC">
            <w:pPr>
              <w:tabs>
                <w:tab w:val="left" w:pos="-1440"/>
                <w:tab w:val="left" w:pos="-720"/>
              </w:tabs>
              <w:rPr>
                <w:sz w:val="20"/>
                <w:szCs w:val="20"/>
              </w:rPr>
            </w:pPr>
          </w:p>
          <w:p w:rsidR="002250EC" w:rsidRPr="003766CC" w:rsidRDefault="002250EC" w:rsidP="002250EC">
            <w:pPr>
              <w:tabs>
                <w:tab w:val="left" w:pos="-1440"/>
                <w:tab w:val="left" w:pos="-720"/>
              </w:tabs>
              <w:rPr>
                <w:b/>
                <w:sz w:val="20"/>
                <w:szCs w:val="20"/>
              </w:rPr>
            </w:pPr>
            <w:r w:rsidRPr="003D0208">
              <w:rPr>
                <w:b/>
                <w:sz w:val="20"/>
                <w:szCs w:val="20"/>
              </w:rPr>
              <w:t xml:space="preserve">Conservative Party of </w:t>
            </w:r>
            <w:r w:rsidR="00473C3E" w:rsidRPr="003D0208">
              <w:rPr>
                <w:b/>
                <w:sz w:val="20"/>
                <w:szCs w:val="20"/>
              </w:rPr>
              <w:t>Canada</w:t>
            </w:r>
            <w:r w:rsidRPr="003D0208">
              <w:rPr>
                <w:sz w:val="20"/>
                <w:szCs w:val="20"/>
              </w:rPr>
              <w:t xml:space="preserve"> </w:t>
            </w:r>
            <w:r w:rsidRPr="003766CC">
              <w:rPr>
                <w:b/>
                <w:sz w:val="20"/>
                <w:szCs w:val="20"/>
              </w:rPr>
              <w:t>(F.C.)</w:t>
            </w:r>
          </w:p>
          <w:p w:rsidR="002250EC" w:rsidRPr="003766CC" w:rsidRDefault="002250EC" w:rsidP="002250EC">
            <w:pPr>
              <w:tabs>
                <w:tab w:val="left" w:pos="-1440"/>
                <w:tab w:val="left" w:pos="-720"/>
              </w:tabs>
              <w:rPr>
                <w:sz w:val="20"/>
                <w:szCs w:val="20"/>
              </w:rPr>
            </w:pPr>
            <w:r w:rsidRPr="003766CC">
              <w:rPr>
                <w:sz w:val="20"/>
                <w:szCs w:val="20"/>
              </w:rPr>
              <w:tab/>
              <w:t>Paul D’Angelo</w:t>
            </w:r>
          </w:p>
          <w:p w:rsidR="002250EC" w:rsidRPr="003766CC" w:rsidRDefault="002250EC" w:rsidP="002250EC">
            <w:pPr>
              <w:tabs>
                <w:tab w:val="left" w:pos="-1440"/>
                <w:tab w:val="left" w:pos="-720"/>
              </w:tabs>
              <w:rPr>
                <w:sz w:val="20"/>
                <w:szCs w:val="20"/>
              </w:rPr>
            </w:pPr>
            <w:r w:rsidRPr="003766CC">
              <w:rPr>
                <w:sz w:val="20"/>
                <w:szCs w:val="20"/>
              </w:rPr>
              <w:tab/>
            </w:r>
            <w:proofErr w:type="spellStart"/>
            <w:r w:rsidRPr="003766CC">
              <w:rPr>
                <w:sz w:val="20"/>
                <w:szCs w:val="20"/>
              </w:rPr>
              <w:t>Perley</w:t>
            </w:r>
            <w:proofErr w:type="spellEnd"/>
            <w:r w:rsidRPr="003766CC">
              <w:rPr>
                <w:sz w:val="20"/>
                <w:szCs w:val="20"/>
              </w:rPr>
              <w:t>-Robertson, Hill &amp; McDougall</w:t>
            </w:r>
          </w:p>
          <w:p w:rsidR="002250EC" w:rsidRPr="003766CC" w:rsidRDefault="002250EC" w:rsidP="002250EC">
            <w:pPr>
              <w:tabs>
                <w:tab w:val="left" w:pos="-1440"/>
                <w:tab w:val="left" w:pos="-720"/>
              </w:tabs>
              <w:rPr>
                <w:sz w:val="20"/>
                <w:szCs w:val="20"/>
              </w:rPr>
            </w:pPr>
          </w:p>
          <w:p w:rsidR="002250EC" w:rsidRPr="003766CC" w:rsidRDefault="002250EC" w:rsidP="002250EC">
            <w:pPr>
              <w:rPr>
                <w:sz w:val="20"/>
                <w:szCs w:val="20"/>
              </w:rPr>
            </w:pPr>
            <w:r w:rsidRPr="003766CC">
              <w:rPr>
                <w:sz w:val="20"/>
                <w:szCs w:val="20"/>
              </w:rPr>
              <w:t>FILING DATE: 07.12.2015</w:t>
            </w:r>
          </w:p>
          <w:p w:rsidR="002250EC" w:rsidRPr="003766CC" w:rsidRDefault="00193D40" w:rsidP="002250EC">
            <w:pPr>
              <w:rPr>
                <w:b/>
                <w:sz w:val="20"/>
                <w:szCs w:val="20"/>
              </w:rPr>
            </w:pPr>
            <w:r>
              <w:rPr>
                <w:sz w:val="20"/>
                <w:szCs w:val="20"/>
                <w:lang w:val="fr-CA"/>
              </w:rPr>
              <w:pict>
                <v:rect id="_x0000_i1028" style="width:108pt;height:1pt" o:hrpct="0" o:hralign="center" o:hrstd="t" o:hrnoshade="t" o:hr="t" fillcolor="black [3213]" stroked="f"/>
              </w:pict>
            </w:r>
          </w:p>
        </w:tc>
      </w:tr>
      <w:tr w:rsidR="00EA62F9" w:rsidRPr="003766CC" w:rsidTr="003B3977">
        <w:tc>
          <w:tcPr>
            <w:tcW w:w="4320" w:type="dxa"/>
            <w:shd w:val="clear" w:color="auto" w:fill="auto"/>
          </w:tcPr>
          <w:p w:rsidR="00A26AA2" w:rsidRPr="003766CC" w:rsidRDefault="00A26AA2" w:rsidP="00A26AA2">
            <w:pPr>
              <w:rPr>
                <w:b/>
                <w:sz w:val="20"/>
                <w:szCs w:val="20"/>
              </w:rPr>
            </w:pPr>
            <w:r w:rsidRPr="003766CC">
              <w:rPr>
                <w:b/>
                <w:sz w:val="20"/>
                <w:szCs w:val="20"/>
              </w:rPr>
              <w:t xml:space="preserve">Glenn Harley </w:t>
            </w:r>
            <w:proofErr w:type="spellStart"/>
            <w:r w:rsidRPr="003766CC">
              <w:rPr>
                <w:b/>
                <w:sz w:val="20"/>
                <w:szCs w:val="20"/>
              </w:rPr>
              <w:t>Tesuji</w:t>
            </w:r>
            <w:proofErr w:type="spellEnd"/>
            <w:r w:rsidRPr="003766CC">
              <w:rPr>
                <w:b/>
                <w:sz w:val="20"/>
                <w:szCs w:val="20"/>
              </w:rPr>
              <w:t xml:space="preserve"> </w:t>
            </w:r>
            <w:proofErr w:type="spellStart"/>
            <w:r w:rsidRPr="003766CC">
              <w:rPr>
                <w:b/>
                <w:sz w:val="20"/>
                <w:szCs w:val="20"/>
              </w:rPr>
              <w:t>Sheck</w:t>
            </w:r>
            <w:proofErr w:type="spellEnd"/>
          </w:p>
          <w:p w:rsidR="00A26AA2" w:rsidRPr="003766CC" w:rsidRDefault="00A26AA2" w:rsidP="00A26AA2">
            <w:pPr>
              <w:tabs>
                <w:tab w:val="left" w:pos="-1440"/>
                <w:tab w:val="left" w:pos="-720"/>
              </w:tabs>
              <w:rPr>
                <w:sz w:val="20"/>
                <w:szCs w:val="20"/>
              </w:rPr>
            </w:pPr>
            <w:r w:rsidRPr="003766CC">
              <w:rPr>
                <w:sz w:val="20"/>
                <w:szCs w:val="20"/>
              </w:rPr>
              <w:tab/>
              <w:t>Neil L. Cobb</w:t>
            </w:r>
          </w:p>
          <w:p w:rsidR="00A26AA2" w:rsidRPr="003766CC" w:rsidRDefault="00A26AA2" w:rsidP="00A26AA2">
            <w:pPr>
              <w:tabs>
                <w:tab w:val="left" w:pos="-1440"/>
                <w:tab w:val="left" w:pos="-720"/>
              </w:tabs>
              <w:rPr>
                <w:sz w:val="20"/>
                <w:szCs w:val="20"/>
              </w:rPr>
            </w:pPr>
            <w:r w:rsidRPr="003766CC">
              <w:rPr>
                <w:sz w:val="20"/>
                <w:szCs w:val="20"/>
              </w:rPr>
              <w:tab/>
              <w:t>Cobb St-Pierre Lewis</w:t>
            </w:r>
          </w:p>
          <w:p w:rsidR="00A26AA2" w:rsidRPr="003766CC" w:rsidRDefault="00A26AA2" w:rsidP="00A26AA2">
            <w:pPr>
              <w:tabs>
                <w:tab w:val="left" w:pos="-1440"/>
                <w:tab w:val="left" w:pos="-720"/>
              </w:tabs>
              <w:rPr>
                <w:sz w:val="20"/>
                <w:szCs w:val="20"/>
              </w:rPr>
            </w:pPr>
          </w:p>
          <w:p w:rsidR="00A26AA2" w:rsidRPr="003766CC" w:rsidRDefault="00A26AA2" w:rsidP="00A26AA2">
            <w:pPr>
              <w:tabs>
                <w:tab w:val="left" w:pos="-1440"/>
                <w:tab w:val="left" w:pos="-720"/>
              </w:tabs>
              <w:rPr>
                <w:sz w:val="20"/>
                <w:szCs w:val="20"/>
              </w:rPr>
            </w:pPr>
            <w:r w:rsidRPr="003766CC">
              <w:rPr>
                <w:sz w:val="20"/>
                <w:szCs w:val="20"/>
              </w:rPr>
              <w:tab/>
              <w:t>v. (36736)</w:t>
            </w:r>
          </w:p>
          <w:p w:rsidR="00A26AA2" w:rsidRPr="003766CC" w:rsidRDefault="00A26AA2" w:rsidP="00A26AA2">
            <w:pPr>
              <w:tabs>
                <w:tab w:val="left" w:pos="-1440"/>
                <w:tab w:val="left" w:pos="-720"/>
              </w:tabs>
              <w:rPr>
                <w:sz w:val="20"/>
                <w:szCs w:val="20"/>
              </w:rPr>
            </w:pPr>
          </w:p>
          <w:p w:rsidR="00A26AA2" w:rsidRPr="003766CC" w:rsidRDefault="00A26AA2" w:rsidP="00A26AA2">
            <w:pPr>
              <w:tabs>
                <w:tab w:val="left" w:pos="-1440"/>
                <w:tab w:val="left" w:pos="-720"/>
              </w:tabs>
              <w:rPr>
                <w:b/>
                <w:sz w:val="20"/>
                <w:szCs w:val="20"/>
              </w:rPr>
            </w:pPr>
            <w:r w:rsidRPr="003766CC">
              <w:rPr>
                <w:b/>
                <w:sz w:val="20"/>
                <w:szCs w:val="20"/>
              </w:rPr>
              <w:t>Her Majesty the Queen (B.C.)</w:t>
            </w:r>
          </w:p>
          <w:p w:rsidR="00A26AA2" w:rsidRPr="003766CC" w:rsidRDefault="00A26AA2" w:rsidP="00A26AA2">
            <w:pPr>
              <w:tabs>
                <w:tab w:val="left" w:pos="-1440"/>
                <w:tab w:val="left" w:pos="-720"/>
              </w:tabs>
              <w:rPr>
                <w:sz w:val="20"/>
                <w:szCs w:val="20"/>
              </w:rPr>
            </w:pPr>
            <w:r w:rsidRPr="003766CC">
              <w:rPr>
                <w:sz w:val="20"/>
                <w:szCs w:val="20"/>
              </w:rPr>
              <w:tab/>
              <w:t xml:space="preserve">Lesley A. </w:t>
            </w:r>
            <w:proofErr w:type="spellStart"/>
            <w:r w:rsidRPr="003766CC">
              <w:rPr>
                <w:sz w:val="20"/>
                <w:szCs w:val="20"/>
              </w:rPr>
              <w:t>Ruzicka</w:t>
            </w:r>
            <w:proofErr w:type="spellEnd"/>
          </w:p>
          <w:p w:rsidR="00A26AA2" w:rsidRPr="003766CC" w:rsidRDefault="00A26AA2" w:rsidP="00A26AA2">
            <w:pPr>
              <w:tabs>
                <w:tab w:val="left" w:pos="-1440"/>
                <w:tab w:val="left" w:pos="-720"/>
              </w:tabs>
              <w:rPr>
                <w:sz w:val="20"/>
                <w:szCs w:val="20"/>
              </w:rPr>
            </w:pPr>
            <w:r w:rsidRPr="003766CC">
              <w:rPr>
                <w:sz w:val="20"/>
                <w:szCs w:val="20"/>
              </w:rPr>
              <w:tab/>
              <w:t>A.G. of British Columbia</w:t>
            </w:r>
          </w:p>
          <w:p w:rsidR="00A26AA2" w:rsidRPr="003766CC" w:rsidRDefault="00A26AA2" w:rsidP="00A26AA2">
            <w:pPr>
              <w:tabs>
                <w:tab w:val="left" w:pos="-1440"/>
                <w:tab w:val="left" w:pos="-720"/>
              </w:tabs>
              <w:rPr>
                <w:sz w:val="20"/>
                <w:szCs w:val="20"/>
              </w:rPr>
            </w:pPr>
          </w:p>
          <w:p w:rsidR="00A26AA2" w:rsidRPr="003766CC" w:rsidRDefault="00A26AA2" w:rsidP="00A26AA2">
            <w:pPr>
              <w:rPr>
                <w:sz w:val="20"/>
                <w:szCs w:val="20"/>
              </w:rPr>
            </w:pPr>
            <w:r w:rsidRPr="003766CC">
              <w:rPr>
                <w:sz w:val="20"/>
                <w:szCs w:val="20"/>
              </w:rPr>
              <w:t>FILING DATE: 08.02.2016</w:t>
            </w:r>
          </w:p>
          <w:p w:rsidR="00A26AA2" w:rsidRPr="003766CC" w:rsidRDefault="00193D40" w:rsidP="00A26AA2">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tc>
        <w:tc>
          <w:tcPr>
            <w:tcW w:w="4320" w:type="dxa"/>
            <w:shd w:val="clear" w:color="auto" w:fill="auto"/>
          </w:tcPr>
          <w:p w:rsidR="00A26AA2" w:rsidRPr="003766CC" w:rsidRDefault="00A26AA2" w:rsidP="00A26AA2">
            <w:pPr>
              <w:rPr>
                <w:b/>
                <w:sz w:val="20"/>
                <w:szCs w:val="20"/>
              </w:rPr>
            </w:pPr>
            <w:r w:rsidRPr="003766CC">
              <w:rPr>
                <w:b/>
                <w:sz w:val="20"/>
                <w:szCs w:val="20"/>
              </w:rPr>
              <w:t>Adel Arnaout</w:t>
            </w:r>
          </w:p>
          <w:p w:rsidR="00A26AA2" w:rsidRPr="003766CC" w:rsidRDefault="00A26AA2" w:rsidP="00A26AA2">
            <w:pPr>
              <w:tabs>
                <w:tab w:val="left" w:pos="-1440"/>
                <w:tab w:val="left" w:pos="-720"/>
              </w:tabs>
              <w:rPr>
                <w:sz w:val="20"/>
                <w:szCs w:val="20"/>
              </w:rPr>
            </w:pPr>
            <w:r w:rsidRPr="003766CC">
              <w:rPr>
                <w:sz w:val="20"/>
                <w:szCs w:val="20"/>
              </w:rPr>
              <w:tab/>
              <w:t>David E. Harris</w:t>
            </w:r>
          </w:p>
          <w:p w:rsidR="00A26AA2" w:rsidRPr="003766CC" w:rsidRDefault="00A26AA2" w:rsidP="00A26AA2">
            <w:pPr>
              <w:tabs>
                <w:tab w:val="left" w:pos="-1440"/>
                <w:tab w:val="left" w:pos="-720"/>
              </w:tabs>
              <w:rPr>
                <w:sz w:val="20"/>
                <w:szCs w:val="20"/>
              </w:rPr>
            </w:pPr>
          </w:p>
          <w:p w:rsidR="00A26AA2" w:rsidRPr="003766CC" w:rsidRDefault="00A26AA2" w:rsidP="00A26AA2">
            <w:pPr>
              <w:tabs>
                <w:tab w:val="left" w:pos="-1440"/>
                <w:tab w:val="left" w:pos="-720"/>
              </w:tabs>
              <w:rPr>
                <w:sz w:val="20"/>
                <w:szCs w:val="20"/>
              </w:rPr>
            </w:pPr>
            <w:r w:rsidRPr="003766CC">
              <w:rPr>
                <w:sz w:val="20"/>
                <w:szCs w:val="20"/>
              </w:rPr>
              <w:tab/>
              <w:t>v. (36854)</w:t>
            </w:r>
          </w:p>
          <w:p w:rsidR="00A26AA2" w:rsidRPr="003766CC" w:rsidRDefault="00A26AA2" w:rsidP="00A26AA2">
            <w:pPr>
              <w:tabs>
                <w:tab w:val="left" w:pos="-1440"/>
                <w:tab w:val="left" w:pos="-720"/>
              </w:tabs>
              <w:rPr>
                <w:sz w:val="20"/>
                <w:szCs w:val="20"/>
              </w:rPr>
            </w:pPr>
          </w:p>
          <w:p w:rsidR="00A26AA2" w:rsidRPr="003766CC" w:rsidRDefault="00A26AA2" w:rsidP="00A26AA2">
            <w:pPr>
              <w:tabs>
                <w:tab w:val="left" w:pos="-1440"/>
                <w:tab w:val="left" w:pos="-720"/>
              </w:tabs>
              <w:rPr>
                <w:b/>
                <w:sz w:val="20"/>
                <w:szCs w:val="20"/>
              </w:rPr>
            </w:pPr>
            <w:r w:rsidRPr="003766CC">
              <w:rPr>
                <w:b/>
                <w:sz w:val="20"/>
                <w:szCs w:val="20"/>
              </w:rPr>
              <w:t>Her Majesty the Queen (Ont.)</w:t>
            </w:r>
          </w:p>
          <w:p w:rsidR="00A26AA2" w:rsidRPr="003766CC" w:rsidRDefault="00A26AA2" w:rsidP="00A26AA2">
            <w:pPr>
              <w:tabs>
                <w:tab w:val="left" w:pos="-1440"/>
                <w:tab w:val="left" w:pos="-720"/>
              </w:tabs>
              <w:rPr>
                <w:sz w:val="20"/>
                <w:szCs w:val="20"/>
              </w:rPr>
            </w:pPr>
            <w:r w:rsidRPr="003766CC">
              <w:rPr>
                <w:sz w:val="20"/>
                <w:szCs w:val="20"/>
              </w:rPr>
              <w:tab/>
              <w:t xml:space="preserve">John A. </w:t>
            </w:r>
            <w:proofErr w:type="spellStart"/>
            <w:r w:rsidRPr="003766CC">
              <w:rPr>
                <w:sz w:val="20"/>
                <w:szCs w:val="20"/>
              </w:rPr>
              <w:t>Neander</w:t>
            </w:r>
            <w:proofErr w:type="spellEnd"/>
          </w:p>
          <w:p w:rsidR="00A26AA2" w:rsidRPr="003766CC" w:rsidRDefault="00A26AA2" w:rsidP="00A26AA2">
            <w:pPr>
              <w:tabs>
                <w:tab w:val="left" w:pos="-1440"/>
                <w:tab w:val="left" w:pos="-720"/>
              </w:tabs>
              <w:rPr>
                <w:sz w:val="20"/>
                <w:szCs w:val="20"/>
              </w:rPr>
            </w:pPr>
            <w:r w:rsidRPr="003766CC">
              <w:rPr>
                <w:sz w:val="20"/>
                <w:szCs w:val="20"/>
              </w:rPr>
              <w:tab/>
              <w:t>A.G. of Ontario</w:t>
            </w:r>
          </w:p>
          <w:p w:rsidR="00A26AA2" w:rsidRPr="003766CC" w:rsidRDefault="00A26AA2" w:rsidP="00A26AA2">
            <w:pPr>
              <w:tabs>
                <w:tab w:val="left" w:pos="-1440"/>
                <w:tab w:val="left" w:pos="-720"/>
              </w:tabs>
              <w:rPr>
                <w:sz w:val="20"/>
                <w:szCs w:val="20"/>
              </w:rPr>
            </w:pPr>
          </w:p>
          <w:p w:rsidR="00A26AA2" w:rsidRPr="003766CC" w:rsidRDefault="00A26AA2" w:rsidP="00A26AA2">
            <w:pPr>
              <w:rPr>
                <w:sz w:val="20"/>
                <w:szCs w:val="20"/>
              </w:rPr>
            </w:pPr>
            <w:r w:rsidRPr="003766CC">
              <w:rPr>
                <w:sz w:val="20"/>
                <w:szCs w:val="20"/>
              </w:rPr>
              <w:t>FILING DATE: 18.02.2016</w:t>
            </w:r>
          </w:p>
          <w:p w:rsidR="00572D17" w:rsidRPr="003766CC" w:rsidRDefault="00193D40" w:rsidP="00A26AA2">
            <w:pPr>
              <w:rPr>
                <w:sz w:val="20"/>
                <w:szCs w:val="20"/>
              </w:rPr>
            </w:pPr>
            <w:r>
              <w:rPr>
                <w:sz w:val="20"/>
                <w:szCs w:val="20"/>
                <w:lang w:val="fr-CA"/>
              </w:rPr>
              <w:pict>
                <v:rect id="_x0000_i1030" style="width:108pt;height:1pt" o:hrpct="0" o:hralign="center" o:hrstd="t" o:hrnoshade="t" o:hr="t" fillcolor="black [3213]" stroked="f"/>
              </w:pict>
            </w:r>
          </w:p>
        </w:tc>
      </w:tr>
      <w:tr w:rsidR="00EA62F9" w:rsidRPr="003766CC" w:rsidTr="003B3977">
        <w:trPr>
          <w:cantSplit/>
        </w:trPr>
        <w:tc>
          <w:tcPr>
            <w:tcW w:w="4320" w:type="dxa"/>
            <w:shd w:val="clear" w:color="auto" w:fill="auto"/>
          </w:tcPr>
          <w:p w:rsidR="00EA62F9" w:rsidRPr="003766CC" w:rsidRDefault="00F52D59" w:rsidP="00EA62F9">
            <w:pPr>
              <w:rPr>
                <w:b/>
                <w:sz w:val="20"/>
                <w:szCs w:val="20"/>
              </w:rPr>
            </w:pPr>
            <w:r w:rsidRPr="003766CC">
              <w:rPr>
                <w:b/>
                <w:sz w:val="20"/>
                <w:szCs w:val="20"/>
              </w:rPr>
              <w:t>Gerald Robert Ryan</w:t>
            </w:r>
          </w:p>
          <w:p w:rsidR="00EA62F9" w:rsidRPr="003766CC" w:rsidRDefault="00EA62F9" w:rsidP="00EA62F9">
            <w:pPr>
              <w:tabs>
                <w:tab w:val="left" w:pos="-1440"/>
                <w:tab w:val="left" w:pos="-720"/>
              </w:tabs>
              <w:rPr>
                <w:sz w:val="20"/>
                <w:szCs w:val="20"/>
              </w:rPr>
            </w:pPr>
            <w:r w:rsidRPr="003766CC">
              <w:rPr>
                <w:sz w:val="20"/>
                <w:szCs w:val="20"/>
              </w:rPr>
              <w:tab/>
            </w:r>
            <w:r w:rsidR="00F52D59" w:rsidRPr="003766CC">
              <w:rPr>
                <w:sz w:val="20"/>
                <w:szCs w:val="20"/>
              </w:rPr>
              <w:t xml:space="preserve">Simon </w:t>
            </w:r>
            <w:proofErr w:type="spellStart"/>
            <w:r w:rsidR="00F52D59" w:rsidRPr="003766CC">
              <w:rPr>
                <w:sz w:val="20"/>
                <w:szCs w:val="20"/>
              </w:rPr>
              <w:t>Renouf</w:t>
            </w:r>
            <w:proofErr w:type="spellEnd"/>
            <w:r w:rsidR="00F52D59" w:rsidRPr="003766CC">
              <w:rPr>
                <w:sz w:val="20"/>
                <w:szCs w:val="20"/>
              </w:rPr>
              <w:t>, Q.C.</w:t>
            </w:r>
          </w:p>
          <w:p w:rsidR="00EA62F9" w:rsidRPr="003766CC" w:rsidRDefault="00EA62F9" w:rsidP="00EA62F9">
            <w:pPr>
              <w:tabs>
                <w:tab w:val="left" w:pos="-1440"/>
                <w:tab w:val="left" w:pos="-720"/>
              </w:tabs>
              <w:rPr>
                <w:sz w:val="20"/>
                <w:szCs w:val="20"/>
              </w:rPr>
            </w:pPr>
            <w:r w:rsidRPr="003766CC">
              <w:rPr>
                <w:sz w:val="20"/>
                <w:szCs w:val="20"/>
              </w:rPr>
              <w:tab/>
            </w:r>
            <w:r w:rsidR="00F52D59" w:rsidRPr="003766CC">
              <w:rPr>
                <w:sz w:val="20"/>
                <w:szCs w:val="20"/>
              </w:rPr>
              <w:t xml:space="preserve">Simon </w:t>
            </w:r>
            <w:proofErr w:type="spellStart"/>
            <w:r w:rsidR="00F52D59" w:rsidRPr="003766CC">
              <w:rPr>
                <w:sz w:val="20"/>
                <w:szCs w:val="20"/>
              </w:rPr>
              <w:t>Renouf</w:t>
            </w:r>
            <w:proofErr w:type="spellEnd"/>
            <w:r w:rsidR="00F52D59" w:rsidRPr="003766CC">
              <w:rPr>
                <w:sz w:val="20"/>
                <w:szCs w:val="20"/>
              </w:rPr>
              <w:t xml:space="preserve"> Professional Corporation</w:t>
            </w:r>
          </w:p>
          <w:p w:rsidR="00EA62F9" w:rsidRPr="003766CC" w:rsidRDefault="00EA62F9" w:rsidP="00EA62F9">
            <w:pPr>
              <w:tabs>
                <w:tab w:val="left" w:pos="-1440"/>
                <w:tab w:val="left" w:pos="-720"/>
              </w:tabs>
              <w:rPr>
                <w:sz w:val="20"/>
                <w:szCs w:val="20"/>
              </w:rPr>
            </w:pPr>
          </w:p>
          <w:p w:rsidR="00EA62F9" w:rsidRPr="003766CC" w:rsidRDefault="00EA62F9" w:rsidP="00EA62F9">
            <w:pPr>
              <w:tabs>
                <w:tab w:val="left" w:pos="-1440"/>
                <w:tab w:val="left" w:pos="-720"/>
              </w:tabs>
              <w:rPr>
                <w:sz w:val="20"/>
                <w:szCs w:val="20"/>
              </w:rPr>
            </w:pPr>
            <w:r w:rsidRPr="003766CC">
              <w:rPr>
                <w:sz w:val="20"/>
                <w:szCs w:val="20"/>
              </w:rPr>
              <w:tab/>
              <w:t>v. (3</w:t>
            </w:r>
            <w:r w:rsidR="00F52D59" w:rsidRPr="003766CC">
              <w:rPr>
                <w:sz w:val="20"/>
                <w:szCs w:val="20"/>
              </w:rPr>
              <w:t>6841</w:t>
            </w:r>
            <w:r w:rsidRPr="003766CC">
              <w:rPr>
                <w:sz w:val="20"/>
                <w:szCs w:val="20"/>
              </w:rPr>
              <w:t>)</w:t>
            </w:r>
          </w:p>
          <w:p w:rsidR="00EA62F9" w:rsidRPr="003766CC" w:rsidRDefault="00EA62F9" w:rsidP="00EA62F9">
            <w:pPr>
              <w:tabs>
                <w:tab w:val="left" w:pos="-1440"/>
                <w:tab w:val="left" w:pos="-720"/>
              </w:tabs>
              <w:rPr>
                <w:sz w:val="20"/>
                <w:szCs w:val="20"/>
              </w:rPr>
            </w:pPr>
          </w:p>
          <w:p w:rsidR="00EA62F9" w:rsidRPr="003766CC" w:rsidRDefault="00F52D59" w:rsidP="00EA62F9">
            <w:pPr>
              <w:tabs>
                <w:tab w:val="left" w:pos="-1440"/>
                <w:tab w:val="left" w:pos="-720"/>
              </w:tabs>
              <w:rPr>
                <w:b/>
                <w:sz w:val="20"/>
                <w:szCs w:val="20"/>
              </w:rPr>
            </w:pPr>
            <w:r w:rsidRPr="003766CC">
              <w:rPr>
                <w:b/>
                <w:sz w:val="20"/>
                <w:szCs w:val="20"/>
              </w:rPr>
              <w:t xml:space="preserve">Her Majesty the Queen </w:t>
            </w:r>
            <w:r w:rsidR="00EA62F9" w:rsidRPr="003766CC">
              <w:rPr>
                <w:b/>
                <w:sz w:val="20"/>
                <w:szCs w:val="20"/>
              </w:rPr>
              <w:t>(</w:t>
            </w:r>
            <w:r w:rsidRPr="003766CC">
              <w:rPr>
                <w:b/>
                <w:sz w:val="20"/>
                <w:szCs w:val="20"/>
              </w:rPr>
              <w:t>Alta</w:t>
            </w:r>
            <w:r w:rsidR="00EA62F9" w:rsidRPr="003766CC">
              <w:rPr>
                <w:b/>
                <w:sz w:val="20"/>
                <w:szCs w:val="20"/>
              </w:rPr>
              <w:t>.)</w:t>
            </w:r>
          </w:p>
          <w:p w:rsidR="00EA62F9" w:rsidRPr="003766CC" w:rsidRDefault="00EA62F9" w:rsidP="00EA62F9">
            <w:pPr>
              <w:tabs>
                <w:tab w:val="left" w:pos="-1440"/>
                <w:tab w:val="left" w:pos="-720"/>
              </w:tabs>
              <w:rPr>
                <w:sz w:val="20"/>
                <w:szCs w:val="20"/>
              </w:rPr>
            </w:pPr>
            <w:r w:rsidRPr="003766CC">
              <w:rPr>
                <w:sz w:val="20"/>
                <w:szCs w:val="20"/>
              </w:rPr>
              <w:tab/>
            </w:r>
            <w:r w:rsidR="00F52D59" w:rsidRPr="003766CC">
              <w:rPr>
                <w:sz w:val="20"/>
                <w:szCs w:val="20"/>
              </w:rPr>
              <w:t>Maureen McGuire</w:t>
            </w:r>
          </w:p>
          <w:p w:rsidR="00EA62F9" w:rsidRPr="003766CC" w:rsidRDefault="00EA62F9" w:rsidP="00EA62F9">
            <w:pPr>
              <w:tabs>
                <w:tab w:val="left" w:pos="-1440"/>
                <w:tab w:val="left" w:pos="-720"/>
              </w:tabs>
              <w:rPr>
                <w:sz w:val="20"/>
                <w:szCs w:val="20"/>
              </w:rPr>
            </w:pPr>
            <w:r w:rsidRPr="003766CC">
              <w:rPr>
                <w:sz w:val="20"/>
                <w:szCs w:val="20"/>
              </w:rPr>
              <w:tab/>
            </w:r>
            <w:r w:rsidR="00F52D59" w:rsidRPr="003766CC">
              <w:rPr>
                <w:sz w:val="20"/>
                <w:szCs w:val="20"/>
              </w:rPr>
              <w:t>A.G. of Alberta</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F52D59" w:rsidRPr="003766CC">
              <w:rPr>
                <w:sz w:val="20"/>
                <w:szCs w:val="20"/>
              </w:rPr>
              <w:t>0</w:t>
            </w:r>
            <w:r w:rsidRPr="003766CC">
              <w:rPr>
                <w:sz w:val="20"/>
                <w:szCs w:val="20"/>
              </w:rPr>
              <w:t>8.02.201</w:t>
            </w:r>
            <w:r w:rsidR="00F52D59" w:rsidRPr="003766CC">
              <w:rPr>
                <w:sz w:val="20"/>
                <w:szCs w:val="20"/>
              </w:rPr>
              <w:t>6</w:t>
            </w:r>
          </w:p>
          <w:p w:rsidR="00EA62F9" w:rsidRPr="003766CC" w:rsidRDefault="00193D40" w:rsidP="00EA62F9">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tc>
        <w:tc>
          <w:tcPr>
            <w:tcW w:w="4320" w:type="dxa"/>
            <w:shd w:val="clear" w:color="auto" w:fill="auto"/>
          </w:tcPr>
          <w:p w:rsidR="00EA62F9" w:rsidRPr="003766CC" w:rsidRDefault="000010B5" w:rsidP="00EA62F9">
            <w:pPr>
              <w:rPr>
                <w:b/>
                <w:sz w:val="20"/>
                <w:szCs w:val="20"/>
              </w:rPr>
            </w:pPr>
            <w:r w:rsidRPr="003766CC">
              <w:rPr>
                <w:b/>
                <w:sz w:val="20"/>
                <w:szCs w:val="20"/>
              </w:rPr>
              <w:t xml:space="preserve">Mirza </w:t>
            </w:r>
            <w:proofErr w:type="spellStart"/>
            <w:r w:rsidRPr="003766CC">
              <w:rPr>
                <w:b/>
                <w:sz w:val="20"/>
                <w:szCs w:val="20"/>
              </w:rPr>
              <w:t>Nammo</w:t>
            </w:r>
            <w:proofErr w:type="spellEnd"/>
          </w:p>
          <w:p w:rsidR="00EA62F9" w:rsidRPr="003766CC" w:rsidRDefault="00EA62F9" w:rsidP="00EA62F9">
            <w:pPr>
              <w:tabs>
                <w:tab w:val="left" w:pos="-1440"/>
                <w:tab w:val="left" w:pos="-720"/>
              </w:tabs>
              <w:rPr>
                <w:sz w:val="20"/>
                <w:szCs w:val="20"/>
              </w:rPr>
            </w:pPr>
            <w:r w:rsidRPr="003766CC">
              <w:rPr>
                <w:sz w:val="20"/>
                <w:szCs w:val="20"/>
              </w:rPr>
              <w:tab/>
            </w:r>
            <w:r w:rsidR="000010B5" w:rsidRPr="003766CC">
              <w:rPr>
                <w:sz w:val="20"/>
                <w:szCs w:val="20"/>
              </w:rPr>
              <w:t xml:space="preserve">Mirza </w:t>
            </w:r>
            <w:proofErr w:type="spellStart"/>
            <w:r w:rsidR="000010B5" w:rsidRPr="003766CC">
              <w:rPr>
                <w:sz w:val="20"/>
                <w:szCs w:val="20"/>
              </w:rPr>
              <w:t>Nammo</w:t>
            </w:r>
            <w:proofErr w:type="spellEnd"/>
          </w:p>
          <w:p w:rsidR="00EA62F9" w:rsidRPr="003766CC" w:rsidRDefault="00EA62F9" w:rsidP="00EA62F9">
            <w:pPr>
              <w:tabs>
                <w:tab w:val="left" w:pos="-1440"/>
                <w:tab w:val="left" w:pos="-720"/>
              </w:tabs>
              <w:rPr>
                <w:sz w:val="20"/>
                <w:szCs w:val="20"/>
              </w:rPr>
            </w:pPr>
          </w:p>
          <w:p w:rsidR="00EA62F9" w:rsidRPr="003766CC" w:rsidRDefault="00EA62F9" w:rsidP="00EA62F9">
            <w:pPr>
              <w:tabs>
                <w:tab w:val="left" w:pos="-1440"/>
                <w:tab w:val="left" w:pos="-720"/>
              </w:tabs>
              <w:rPr>
                <w:sz w:val="20"/>
                <w:szCs w:val="20"/>
              </w:rPr>
            </w:pPr>
            <w:r w:rsidRPr="003766CC">
              <w:rPr>
                <w:sz w:val="20"/>
                <w:szCs w:val="20"/>
              </w:rPr>
              <w:tab/>
              <w:t>v. (3</w:t>
            </w:r>
            <w:r w:rsidR="000010B5" w:rsidRPr="003766CC">
              <w:rPr>
                <w:sz w:val="20"/>
                <w:szCs w:val="20"/>
              </w:rPr>
              <w:t>6849</w:t>
            </w:r>
            <w:r w:rsidRPr="003766CC">
              <w:rPr>
                <w:sz w:val="20"/>
                <w:szCs w:val="20"/>
              </w:rPr>
              <w:t>)</w:t>
            </w:r>
          </w:p>
          <w:p w:rsidR="00EA62F9" w:rsidRPr="003766CC" w:rsidRDefault="00EA62F9" w:rsidP="00EA62F9">
            <w:pPr>
              <w:tabs>
                <w:tab w:val="left" w:pos="-1440"/>
                <w:tab w:val="left" w:pos="-720"/>
              </w:tabs>
              <w:rPr>
                <w:sz w:val="20"/>
                <w:szCs w:val="20"/>
              </w:rPr>
            </w:pPr>
          </w:p>
          <w:p w:rsidR="00A66290" w:rsidRPr="003766CC" w:rsidRDefault="00693DBE" w:rsidP="00EA62F9">
            <w:pPr>
              <w:tabs>
                <w:tab w:val="left" w:pos="-1440"/>
                <w:tab w:val="left" w:pos="-720"/>
              </w:tabs>
              <w:rPr>
                <w:b/>
                <w:sz w:val="20"/>
                <w:szCs w:val="20"/>
              </w:rPr>
            </w:pPr>
            <w:r w:rsidRPr="003766CC">
              <w:rPr>
                <w:b/>
                <w:sz w:val="20"/>
                <w:szCs w:val="20"/>
              </w:rPr>
              <w:t>Her Majesty the Queen in Right of Canada</w:t>
            </w:r>
          </w:p>
          <w:p w:rsidR="00EA62F9" w:rsidRPr="003766CC" w:rsidRDefault="00693DBE" w:rsidP="00EA62F9">
            <w:pPr>
              <w:tabs>
                <w:tab w:val="left" w:pos="-1440"/>
                <w:tab w:val="left" w:pos="-720"/>
              </w:tabs>
              <w:rPr>
                <w:b/>
                <w:sz w:val="20"/>
                <w:szCs w:val="20"/>
              </w:rPr>
            </w:pPr>
            <w:r w:rsidRPr="003766CC">
              <w:rPr>
                <w:b/>
                <w:sz w:val="20"/>
                <w:szCs w:val="20"/>
              </w:rPr>
              <w:t>et al.</w:t>
            </w:r>
            <w:r w:rsidR="000010B5" w:rsidRPr="003766CC">
              <w:rPr>
                <w:b/>
                <w:sz w:val="20"/>
                <w:szCs w:val="20"/>
              </w:rPr>
              <w:t xml:space="preserve"> </w:t>
            </w:r>
            <w:r w:rsidR="00EA62F9" w:rsidRPr="003766CC">
              <w:rPr>
                <w:b/>
                <w:sz w:val="20"/>
                <w:szCs w:val="20"/>
              </w:rPr>
              <w:t>(</w:t>
            </w:r>
            <w:r w:rsidR="000010B5" w:rsidRPr="003766CC">
              <w:rPr>
                <w:b/>
                <w:sz w:val="20"/>
                <w:szCs w:val="20"/>
              </w:rPr>
              <w:t>Alta</w:t>
            </w:r>
            <w:r w:rsidR="00EA62F9" w:rsidRPr="003766CC">
              <w:rPr>
                <w:b/>
                <w:sz w:val="20"/>
                <w:szCs w:val="20"/>
              </w:rPr>
              <w:t>.)</w:t>
            </w:r>
          </w:p>
          <w:p w:rsidR="00EA62F9" w:rsidRPr="003766CC" w:rsidRDefault="00EA62F9" w:rsidP="00EA62F9">
            <w:pPr>
              <w:tabs>
                <w:tab w:val="left" w:pos="-1440"/>
                <w:tab w:val="left" w:pos="-720"/>
              </w:tabs>
              <w:rPr>
                <w:sz w:val="20"/>
                <w:szCs w:val="20"/>
              </w:rPr>
            </w:pPr>
            <w:r w:rsidRPr="003766CC">
              <w:rPr>
                <w:sz w:val="20"/>
                <w:szCs w:val="20"/>
              </w:rPr>
              <w:tab/>
            </w:r>
            <w:r w:rsidR="00693DBE" w:rsidRPr="003766CC">
              <w:rPr>
                <w:sz w:val="20"/>
                <w:szCs w:val="20"/>
              </w:rPr>
              <w:t xml:space="preserve">Barry </w:t>
            </w:r>
            <w:proofErr w:type="spellStart"/>
            <w:r w:rsidR="00693DBE" w:rsidRPr="003766CC">
              <w:rPr>
                <w:sz w:val="20"/>
                <w:szCs w:val="20"/>
              </w:rPr>
              <w:t>Benkendorf</w:t>
            </w:r>
            <w:proofErr w:type="spellEnd"/>
          </w:p>
          <w:p w:rsidR="00EA62F9" w:rsidRPr="003766CC" w:rsidRDefault="00EA62F9" w:rsidP="00EA62F9">
            <w:pPr>
              <w:tabs>
                <w:tab w:val="left" w:pos="-1440"/>
                <w:tab w:val="left" w:pos="-720"/>
              </w:tabs>
              <w:rPr>
                <w:sz w:val="20"/>
                <w:szCs w:val="20"/>
              </w:rPr>
            </w:pPr>
            <w:r w:rsidRPr="003766CC">
              <w:rPr>
                <w:sz w:val="20"/>
                <w:szCs w:val="20"/>
              </w:rPr>
              <w:tab/>
            </w:r>
            <w:r w:rsidR="00693DBE" w:rsidRPr="003766CC">
              <w:rPr>
                <w:sz w:val="20"/>
                <w:szCs w:val="20"/>
              </w:rPr>
              <w:t>A.G. of Canada</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E2138E" w:rsidRPr="003766CC">
              <w:rPr>
                <w:sz w:val="20"/>
                <w:szCs w:val="20"/>
              </w:rPr>
              <w:t>05</w:t>
            </w:r>
            <w:r w:rsidRPr="003766CC">
              <w:rPr>
                <w:sz w:val="20"/>
                <w:szCs w:val="20"/>
              </w:rPr>
              <w:t>.02.201</w:t>
            </w:r>
            <w:r w:rsidR="00E2138E" w:rsidRPr="003766CC">
              <w:rPr>
                <w:sz w:val="20"/>
                <w:szCs w:val="20"/>
              </w:rPr>
              <w:t>6</w:t>
            </w:r>
          </w:p>
          <w:p w:rsidR="00EA62F9" w:rsidRPr="003766CC" w:rsidRDefault="00193D40" w:rsidP="00EA62F9">
            <w:pPr>
              <w:rPr>
                <w:sz w:val="20"/>
                <w:szCs w:val="20"/>
              </w:rPr>
            </w:pPr>
            <w:r>
              <w:rPr>
                <w:sz w:val="20"/>
                <w:szCs w:val="20"/>
                <w:lang w:val="fr-CA"/>
              </w:rPr>
              <w:pict>
                <v:rect id="_x0000_i1032" style="width:108pt;height:1pt" o:hrpct="0" o:hralign="center" o:hrstd="t" o:hrnoshade="t" o:hr="t" fillcolor="black [3213]" stroked="f"/>
              </w:pict>
            </w:r>
          </w:p>
        </w:tc>
      </w:tr>
      <w:tr w:rsidR="00EA62F9" w:rsidRPr="003766CC" w:rsidTr="003B3977">
        <w:trPr>
          <w:cantSplit/>
        </w:trPr>
        <w:tc>
          <w:tcPr>
            <w:tcW w:w="4320" w:type="dxa"/>
            <w:shd w:val="clear" w:color="auto" w:fill="auto"/>
          </w:tcPr>
          <w:p w:rsidR="00EA62F9" w:rsidRPr="003766CC" w:rsidRDefault="00E64DEC" w:rsidP="00EA62F9">
            <w:pPr>
              <w:rPr>
                <w:b/>
                <w:sz w:val="20"/>
                <w:szCs w:val="20"/>
              </w:rPr>
            </w:pPr>
            <w:r w:rsidRPr="003766CC">
              <w:rPr>
                <w:b/>
                <w:sz w:val="20"/>
                <w:szCs w:val="20"/>
              </w:rPr>
              <w:lastRenderedPageBreak/>
              <w:t xml:space="preserve">Farhan </w:t>
            </w:r>
            <w:proofErr w:type="spellStart"/>
            <w:r w:rsidRPr="003766CC">
              <w:rPr>
                <w:b/>
                <w:sz w:val="20"/>
                <w:szCs w:val="20"/>
              </w:rPr>
              <w:t>Nur</w:t>
            </w:r>
            <w:proofErr w:type="spellEnd"/>
          </w:p>
          <w:p w:rsidR="00EA62F9" w:rsidRPr="003766CC" w:rsidRDefault="00EA62F9" w:rsidP="00EA62F9">
            <w:pPr>
              <w:tabs>
                <w:tab w:val="left" w:pos="-1440"/>
                <w:tab w:val="left" w:pos="-720"/>
              </w:tabs>
              <w:rPr>
                <w:sz w:val="20"/>
                <w:szCs w:val="20"/>
              </w:rPr>
            </w:pPr>
            <w:r w:rsidRPr="003766CC">
              <w:rPr>
                <w:sz w:val="20"/>
                <w:szCs w:val="20"/>
              </w:rPr>
              <w:tab/>
            </w:r>
            <w:proofErr w:type="spellStart"/>
            <w:r w:rsidR="00E64DEC" w:rsidRPr="003766CC">
              <w:rPr>
                <w:sz w:val="20"/>
                <w:szCs w:val="20"/>
              </w:rPr>
              <w:t>Yavar</w:t>
            </w:r>
            <w:proofErr w:type="spellEnd"/>
            <w:r w:rsidR="00E64DEC" w:rsidRPr="003766CC">
              <w:rPr>
                <w:sz w:val="20"/>
                <w:szCs w:val="20"/>
              </w:rPr>
              <w:t xml:space="preserve"> Hameed</w:t>
            </w:r>
          </w:p>
          <w:p w:rsidR="00EA62F9" w:rsidRPr="003766CC" w:rsidRDefault="00EA62F9" w:rsidP="00EA62F9">
            <w:pPr>
              <w:tabs>
                <w:tab w:val="left" w:pos="-1440"/>
                <w:tab w:val="left" w:pos="-720"/>
              </w:tabs>
              <w:rPr>
                <w:sz w:val="20"/>
                <w:szCs w:val="20"/>
              </w:rPr>
            </w:pPr>
            <w:r w:rsidRPr="003766CC">
              <w:rPr>
                <w:sz w:val="20"/>
                <w:szCs w:val="20"/>
              </w:rPr>
              <w:tab/>
            </w:r>
            <w:r w:rsidR="00E64DEC" w:rsidRPr="003766CC">
              <w:rPr>
                <w:sz w:val="20"/>
                <w:szCs w:val="20"/>
              </w:rPr>
              <w:t xml:space="preserve">Hameed &amp; </w:t>
            </w:r>
            <w:proofErr w:type="spellStart"/>
            <w:r w:rsidR="00E64DEC" w:rsidRPr="003766CC">
              <w:rPr>
                <w:sz w:val="20"/>
                <w:szCs w:val="20"/>
              </w:rPr>
              <w:t>Farrokhzad</w:t>
            </w:r>
            <w:proofErr w:type="spellEnd"/>
          </w:p>
          <w:p w:rsidR="00EA62F9" w:rsidRPr="003766CC" w:rsidRDefault="00EA62F9" w:rsidP="00EA62F9">
            <w:pPr>
              <w:tabs>
                <w:tab w:val="left" w:pos="-1440"/>
                <w:tab w:val="left" w:pos="-720"/>
              </w:tabs>
              <w:rPr>
                <w:sz w:val="20"/>
                <w:szCs w:val="20"/>
              </w:rPr>
            </w:pPr>
          </w:p>
          <w:p w:rsidR="00EA62F9" w:rsidRPr="003766CC" w:rsidRDefault="00EA62F9" w:rsidP="00EA62F9">
            <w:pPr>
              <w:tabs>
                <w:tab w:val="left" w:pos="-1440"/>
                <w:tab w:val="left" w:pos="-720"/>
              </w:tabs>
              <w:rPr>
                <w:sz w:val="20"/>
                <w:szCs w:val="20"/>
              </w:rPr>
            </w:pPr>
            <w:r w:rsidRPr="003766CC">
              <w:rPr>
                <w:sz w:val="20"/>
                <w:szCs w:val="20"/>
              </w:rPr>
              <w:tab/>
              <w:t>v. (3</w:t>
            </w:r>
            <w:r w:rsidR="00E64DEC" w:rsidRPr="003766CC">
              <w:rPr>
                <w:sz w:val="20"/>
                <w:szCs w:val="20"/>
              </w:rPr>
              <w:t>6843</w:t>
            </w:r>
            <w:r w:rsidRPr="003766CC">
              <w:rPr>
                <w:sz w:val="20"/>
                <w:szCs w:val="20"/>
              </w:rPr>
              <w:t>)</w:t>
            </w:r>
          </w:p>
          <w:p w:rsidR="00EA62F9" w:rsidRPr="003766CC" w:rsidRDefault="00EA62F9" w:rsidP="00EA62F9">
            <w:pPr>
              <w:tabs>
                <w:tab w:val="left" w:pos="-1440"/>
                <w:tab w:val="left" w:pos="-720"/>
              </w:tabs>
              <w:rPr>
                <w:sz w:val="20"/>
                <w:szCs w:val="20"/>
              </w:rPr>
            </w:pPr>
          </w:p>
          <w:p w:rsidR="00EA62F9" w:rsidRPr="003766CC" w:rsidRDefault="00E64DEC" w:rsidP="00EA62F9">
            <w:pPr>
              <w:tabs>
                <w:tab w:val="left" w:pos="-1440"/>
                <w:tab w:val="left" w:pos="-720"/>
              </w:tabs>
              <w:rPr>
                <w:b/>
                <w:sz w:val="20"/>
                <w:szCs w:val="20"/>
              </w:rPr>
            </w:pPr>
            <w:r w:rsidRPr="003766CC">
              <w:rPr>
                <w:b/>
                <w:sz w:val="20"/>
                <w:szCs w:val="20"/>
              </w:rPr>
              <w:t xml:space="preserve">Her Majesty the Queen </w:t>
            </w:r>
            <w:r w:rsidR="00EA62F9" w:rsidRPr="003766CC">
              <w:rPr>
                <w:b/>
                <w:sz w:val="20"/>
                <w:szCs w:val="20"/>
              </w:rPr>
              <w:t>(Ont.)</w:t>
            </w:r>
          </w:p>
          <w:p w:rsidR="00EA62F9" w:rsidRPr="003766CC" w:rsidRDefault="00EA62F9" w:rsidP="00EA62F9">
            <w:pPr>
              <w:tabs>
                <w:tab w:val="left" w:pos="-1440"/>
                <w:tab w:val="left" w:pos="-720"/>
              </w:tabs>
              <w:rPr>
                <w:sz w:val="20"/>
                <w:szCs w:val="20"/>
              </w:rPr>
            </w:pPr>
            <w:r w:rsidRPr="003766CC">
              <w:rPr>
                <w:sz w:val="20"/>
                <w:szCs w:val="20"/>
              </w:rPr>
              <w:tab/>
            </w:r>
            <w:r w:rsidR="00E64DEC" w:rsidRPr="003766CC">
              <w:rPr>
                <w:sz w:val="20"/>
                <w:szCs w:val="20"/>
              </w:rPr>
              <w:t xml:space="preserve">Sandy </w:t>
            </w:r>
            <w:proofErr w:type="spellStart"/>
            <w:r w:rsidR="00E64DEC" w:rsidRPr="003766CC">
              <w:rPr>
                <w:sz w:val="20"/>
                <w:szCs w:val="20"/>
              </w:rPr>
              <w:t>Tse</w:t>
            </w:r>
            <w:proofErr w:type="spellEnd"/>
          </w:p>
          <w:p w:rsidR="00EA62F9" w:rsidRPr="003766CC" w:rsidRDefault="00EA62F9" w:rsidP="00EA62F9">
            <w:pPr>
              <w:tabs>
                <w:tab w:val="left" w:pos="-1440"/>
                <w:tab w:val="left" w:pos="-720"/>
              </w:tabs>
              <w:rPr>
                <w:sz w:val="20"/>
                <w:szCs w:val="20"/>
              </w:rPr>
            </w:pPr>
            <w:r w:rsidRPr="003766CC">
              <w:rPr>
                <w:sz w:val="20"/>
                <w:szCs w:val="20"/>
              </w:rPr>
              <w:tab/>
            </w:r>
            <w:r w:rsidR="00E64DEC" w:rsidRPr="003766CC">
              <w:rPr>
                <w:sz w:val="20"/>
                <w:szCs w:val="20"/>
              </w:rPr>
              <w:t>A.G. of Ontario</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E64DEC" w:rsidRPr="003766CC">
              <w:rPr>
                <w:sz w:val="20"/>
                <w:szCs w:val="20"/>
              </w:rPr>
              <w:t>0</w:t>
            </w:r>
            <w:r w:rsidRPr="003766CC">
              <w:rPr>
                <w:sz w:val="20"/>
                <w:szCs w:val="20"/>
              </w:rPr>
              <w:t>8.02.201</w:t>
            </w:r>
            <w:r w:rsidR="00E64DEC" w:rsidRPr="003766CC">
              <w:rPr>
                <w:sz w:val="20"/>
                <w:szCs w:val="20"/>
              </w:rPr>
              <w:t>6</w:t>
            </w:r>
          </w:p>
          <w:p w:rsidR="00EA62F9" w:rsidRPr="003766CC" w:rsidRDefault="00193D40" w:rsidP="00EA62F9">
            <w:pPr>
              <w:rPr>
                <w:sz w:val="20"/>
                <w:szCs w:val="20"/>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tc>
        <w:tc>
          <w:tcPr>
            <w:tcW w:w="4320" w:type="dxa"/>
            <w:shd w:val="clear" w:color="auto" w:fill="auto"/>
          </w:tcPr>
          <w:p w:rsidR="00EA62F9" w:rsidRPr="003766CC" w:rsidRDefault="003C2021" w:rsidP="00EA62F9">
            <w:pPr>
              <w:rPr>
                <w:b/>
                <w:sz w:val="20"/>
                <w:szCs w:val="20"/>
              </w:rPr>
            </w:pPr>
            <w:r w:rsidRPr="003766CC">
              <w:rPr>
                <w:b/>
                <w:sz w:val="20"/>
                <w:szCs w:val="20"/>
              </w:rPr>
              <w:t>Britton Low</w:t>
            </w:r>
          </w:p>
          <w:p w:rsidR="00EA62F9" w:rsidRPr="003766CC" w:rsidRDefault="00EA62F9" w:rsidP="00EA62F9">
            <w:pPr>
              <w:tabs>
                <w:tab w:val="left" w:pos="-1440"/>
                <w:tab w:val="left" w:pos="-720"/>
              </w:tabs>
              <w:rPr>
                <w:sz w:val="20"/>
                <w:szCs w:val="20"/>
              </w:rPr>
            </w:pPr>
            <w:r w:rsidRPr="003766CC">
              <w:rPr>
                <w:sz w:val="20"/>
                <w:szCs w:val="20"/>
              </w:rPr>
              <w:tab/>
            </w:r>
            <w:proofErr w:type="spellStart"/>
            <w:r w:rsidR="003C2021" w:rsidRPr="003766CC">
              <w:rPr>
                <w:sz w:val="20"/>
                <w:szCs w:val="20"/>
              </w:rPr>
              <w:t>Reidar</w:t>
            </w:r>
            <w:proofErr w:type="spellEnd"/>
            <w:r w:rsidR="003C2021" w:rsidRPr="003766CC">
              <w:rPr>
                <w:sz w:val="20"/>
                <w:szCs w:val="20"/>
              </w:rPr>
              <w:t xml:space="preserve"> M. </w:t>
            </w:r>
            <w:proofErr w:type="spellStart"/>
            <w:r w:rsidR="003C2021" w:rsidRPr="003766CC">
              <w:rPr>
                <w:sz w:val="20"/>
                <w:szCs w:val="20"/>
              </w:rPr>
              <w:t>Mogerman</w:t>
            </w:r>
            <w:proofErr w:type="spellEnd"/>
          </w:p>
          <w:p w:rsidR="00EA62F9" w:rsidRPr="003766CC" w:rsidRDefault="00EA62F9" w:rsidP="00EA62F9">
            <w:pPr>
              <w:tabs>
                <w:tab w:val="left" w:pos="-1440"/>
                <w:tab w:val="left" w:pos="-720"/>
              </w:tabs>
              <w:rPr>
                <w:sz w:val="20"/>
                <w:szCs w:val="20"/>
              </w:rPr>
            </w:pPr>
            <w:r w:rsidRPr="003766CC">
              <w:rPr>
                <w:sz w:val="20"/>
                <w:szCs w:val="20"/>
              </w:rPr>
              <w:tab/>
            </w:r>
            <w:r w:rsidR="003C2021" w:rsidRPr="003766CC">
              <w:rPr>
                <w:sz w:val="20"/>
                <w:szCs w:val="20"/>
              </w:rPr>
              <w:t xml:space="preserve">Camp </w:t>
            </w:r>
            <w:proofErr w:type="spellStart"/>
            <w:r w:rsidR="003C2021" w:rsidRPr="003766CC">
              <w:rPr>
                <w:sz w:val="20"/>
                <w:szCs w:val="20"/>
              </w:rPr>
              <w:t>Fiorante</w:t>
            </w:r>
            <w:proofErr w:type="spellEnd"/>
            <w:r w:rsidR="003C2021" w:rsidRPr="003766CC">
              <w:rPr>
                <w:sz w:val="20"/>
                <w:szCs w:val="20"/>
              </w:rPr>
              <w:t xml:space="preserve"> Matthews </w:t>
            </w:r>
            <w:proofErr w:type="spellStart"/>
            <w:r w:rsidR="003C2021" w:rsidRPr="003766CC">
              <w:rPr>
                <w:sz w:val="20"/>
                <w:szCs w:val="20"/>
              </w:rPr>
              <w:t>Mogerman</w:t>
            </w:r>
            <w:proofErr w:type="spellEnd"/>
          </w:p>
          <w:p w:rsidR="00EA62F9" w:rsidRPr="003766CC" w:rsidRDefault="00EA62F9" w:rsidP="00EA62F9">
            <w:pPr>
              <w:tabs>
                <w:tab w:val="left" w:pos="-1440"/>
                <w:tab w:val="left" w:pos="-720"/>
              </w:tabs>
              <w:rPr>
                <w:sz w:val="20"/>
                <w:szCs w:val="20"/>
              </w:rPr>
            </w:pPr>
          </w:p>
          <w:p w:rsidR="00EA62F9" w:rsidRPr="003D0208" w:rsidRDefault="00EA62F9" w:rsidP="00EA62F9">
            <w:pPr>
              <w:tabs>
                <w:tab w:val="left" w:pos="-1440"/>
                <w:tab w:val="left" w:pos="-720"/>
              </w:tabs>
              <w:rPr>
                <w:sz w:val="20"/>
                <w:szCs w:val="20"/>
                <w:lang w:val="fr-CA"/>
              </w:rPr>
            </w:pPr>
            <w:r w:rsidRPr="003766CC">
              <w:rPr>
                <w:sz w:val="20"/>
                <w:szCs w:val="20"/>
              </w:rPr>
              <w:tab/>
            </w:r>
            <w:r w:rsidRPr="003D0208">
              <w:rPr>
                <w:sz w:val="20"/>
                <w:szCs w:val="20"/>
                <w:lang w:val="fr-CA"/>
              </w:rPr>
              <w:t>v. (3</w:t>
            </w:r>
            <w:r w:rsidR="003C2021" w:rsidRPr="003D0208">
              <w:rPr>
                <w:sz w:val="20"/>
                <w:szCs w:val="20"/>
                <w:lang w:val="fr-CA"/>
              </w:rPr>
              <w:t>6848</w:t>
            </w:r>
            <w:r w:rsidRPr="003D0208">
              <w:rPr>
                <w:sz w:val="20"/>
                <w:szCs w:val="20"/>
                <w:lang w:val="fr-CA"/>
              </w:rPr>
              <w:t>)</w:t>
            </w:r>
          </w:p>
          <w:p w:rsidR="00EA62F9" w:rsidRPr="003D0208" w:rsidRDefault="00EA62F9" w:rsidP="00EA62F9">
            <w:pPr>
              <w:tabs>
                <w:tab w:val="left" w:pos="-1440"/>
                <w:tab w:val="left" w:pos="-720"/>
              </w:tabs>
              <w:rPr>
                <w:sz w:val="20"/>
                <w:szCs w:val="20"/>
                <w:lang w:val="fr-CA"/>
              </w:rPr>
            </w:pPr>
          </w:p>
          <w:p w:rsidR="00EA62F9" w:rsidRPr="003766CC" w:rsidRDefault="003C2021" w:rsidP="00EA62F9">
            <w:pPr>
              <w:tabs>
                <w:tab w:val="left" w:pos="-1440"/>
                <w:tab w:val="left" w:pos="-720"/>
              </w:tabs>
              <w:rPr>
                <w:b/>
                <w:sz w:val="20"/>
                <w:szCs w:val="20"/>
              </w:rPr>
            </w:pPr>
            <w:r w:rsidRPr="003D0208">
              <w:rPr>
                <w:b/>
                <w:sz w:val="20"/>
                <w:szCs w:val="20"/>
                <w:lang w:val="fr-CA"/>
              </w:rPr>
              <w:t xml:space="preserve">Pfizer Canada Inc. et al. </w:t>
            </w:r>
            <w:r w:rsidR="00EA62F9" w:rsidRPr="003766CC">
              <w:rPr>
                <w:b/>
                <w:sz w:val="20"/>
                <w:szCs w:val="20"/>
              </w:rPr>
              <w:t>(</w:t>
            </w:r>
            <w:r w:rsidRPr="003766CC">
              <w:rPr>
                <w:b/>
                <w:sz w:val="20"/>
                <w:szCs w:val="20"/>
              </w:rPr>
              <w:t>B.C</w:t>
            </w:r>
            <w:r w:rsidR="00EA62F9" w:rsidRPr="003766CC">
              <w:rPr>
                <w:b/>
                <w:sz w:val="20"/>
                <w:szCs w:val="20"/>
              </w:rPr>
              <w:t>.)</w:t>
            </w:r>
          </w:p>
          <w:p w:rsidR="00EA62F9" w:rsidRPr="003766CC" w:rsidRDefault="00EA62F9" w:rsidP="00EA62F9">
            <w:pPr>
              <w:tabs>
                <w:tab w:val="left" w:pos="-1440"/>
                <w:tab w:val="left" w:pos="-720"/>
              </w:tabs>
              <w:rPr>
                <w:sz w:val="20"/>
                <w:szCs w:val="20"/>
              </w:rPr>
            </w:pPr>
            <w:r w:rsidRPr="003766CC">
              <w:rPr>
                <w:sz w:val="20"/>
                <w:szCs w:val="20"/>
              </w:rPr>
              <w:tab/>
            </w:r>
            <w:r w:rsidR="003C2021" w:rsidRPr="003766CC">
              <w:rPr>
                <w:sz w:val="20"/>
                <w:szCs w:val="20"/>
              </w:rPr>
              <w:t>Randy C. Sutton</w:t>
            </w:r>
          </w:p>
          <w:p w:rsidR="00EA62F9" w:rsidRPr="003766CC" w:rsidRDefault="00EA62F9" w:rsidP="00EA62F9">
            <w:pPr>
              <w:tabs>
                <w:tab w:val="left" w:pos="-1440"/>
                <w:tab w:val="left" w:pos="-720"/>
              </w:tabs>
              <w:rPr>
                <w:sz w:val="20"/>
                <w:szCs w:val="20"/>
              </w:rPr>
            </w:pPr>
            <w:r w:rsidRPr="003766CC">
              <w:rPr>
                <w:sz w:val="20"/>
                <w:szCs w:val="20"/>
              </w:rPr>
              <w:tab/>
            </w:r>
            <w:r w:rsidR="003C2021" w:rsidRPr="003766CC">
              <w:rPr>
                <w:sz w:val="20"/>
                <w:szCs w:val="20"/>
              </w:rPr>
              <w:t>Norton Rose Fulbright Canada LLP</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3C2021" w:rsidRPr="003766CC">
              <w:rPr>
                <w:sz w:val="20"/>
                <w:szCs w:val="20"/>
              </w:rPr>
              <w:t>0</w:t>
            </w:r>
            <w:r w:rsidRPr="003766CC">
              <w:rPr>
                <w:sz w:val="20"/>
                <w:szCs w:val="20"/>
              </w:rPr>
              <w:t>8.02.201</w:t>
            </w:r>
            <w:r w:rsidR="003C2021" w:rsidRPr="003766CC">
              <w:rPr>
                <w:sz w:val="20"/>
                <w:szCs w:val="20"/>
              </w:rPr>
              <w:t>6</w:t>
            </w:r>
          </w:p>
          <w:p w:rsidR="00EA62F9" w:rsidRPr="003766CC" w:rsidRDefault="00193D40" w:rsidP="00EA62F9">
            <w:pPr>
              <w:rPr>
                <w:sz w:val="20"/>
                <w:szCs w:val="20"/>
              </w:rPr>
            </w:pPr>
            <w:r>
              <w:rPr>
                <w:sz w:val="20"/>
                <w:szCs w:val="20"/>
                <w:lang w:val="fr-CA"/>
              </w:rPr>
              <w:pict>
                <v:rect id="_x0000_i1034" style="width:108pt;height:1pt" o:hrpct="0" o:hralign="center" o:hrstd="t" o:hrnoshade="t" o:hr="t" fillcolor="black [3213]" stroked="f"/>
              </w:pict>
            </w:r>
          </w:p>
        </w:tc>
      </w:tr>
      <w:tr w:rsidR="00EA62F9" w:rsidRPr="003766CC" w:rsidTr="003B3977">
        <w:trPr>
          <w:cantSplit/>
        </w:trPr>
        <w:tc>
          <w:tcPr>
            <w:tcW w:w="4320" w:type="dxa"/>
            <w:shd w:val="clear" w:color="auto" w:fill="auto"/>
          </w:tcPr>
          <w:p w:rsidR="00EA62F9" w:rsidRPr="003766CC" w:rsidRDefault="002E4B1B" w:rsidP="00EA62F9">
            <w:pPr>
              <w:rPr>
                <w:b/>
                <w:sz w:val="20"/>
                <w:szCs w:val="20"/>
              </w:rPr>
            </w:pPr>
            <w:proofErr w:type="spellStart"/>
            <w:r w:rsidRPr="003766CC">
              <w:rPr>
                <w:b/>
                <w:sz w:val="20"/>
                <w:szCs w:val="20"/>
              </w:rPr>
              <w:t>Speciale</w:t>
            </w:r>
            <w:proofErr w:type="spellEnd"/>
            <w:r w:rsidRPr="003766CC">
              <w:rPr>
                <w:b/>
                <w:sz w:val="20"/>
                <w:szCs w:val="20"/>
              </w:rPr>
              <w:t xml:space="preserve"> Law Professional Corporation et al.</w:t>
            </w:r>
          </w:p>
          <w:p w:rsidR="00EA62F9" w:rsidRPr="003766CC" w:rsidRDefault="00EA62F9" w:rsidP="00EA62F9">
            <w:pPr>
              <w:tabs>
                <w:tab w:val="left" w:pos="-1440"/>
                <w:tab w:val="left" w:pos="-720"/>
              </w:tabs>
              <w:rPr>
                <w:sz w:val="20"/>
                <w:szCs w:val="20"/>
              </w:rPr>
            </w:pPr>
            <w:r w:rsidRPr="003766CC">
              <w:rPr>
                <w:sz w:val="20"/>
                <w:szCs w:val="20"/>
              </w:rPr>
              <w:tab/>
            </w:r>
            <w:r w:rsidR="002E4B1B" w:rsidRPr="003766CC">
              <w:rPr>
                <w:sz w:val="20"/>
                <w:szCs w:val="20"/>
              </w:rPr>
              <w:t>John M. Gray</w:t>
            </w:r>
          </w:p>
          <w:p w:rsidR="00EA62F9" w:rsidRPr="003766CC" w:rsidRDefault="00EA62F9" w:rsidP="00EA62F9">
            <w:pPr>
              <w:tabs>
                <w:tab w:val="left" w:pos="-1440"/>
                <w:tab w:val="left" w:pos="-720"/>
              </w:tabs>
              <w:rPr>
                <w:sz w:val="20"/>
                <w:szCs w:val="20"/>
              </w:rPr>
            </w:pPr>
          </w:p>
          <w:p w:rsidR="00EA62F9" w:rsidRPr="003766CC" w:rsidRDefault="00EA62F9" w:rsidP="00EA62F9">
            <w:pPr>
              <w:tabs>
                <w:tab w:val="left" w:pos="-1440"/>
                <w:tab w:val="left" w:pos="-720"/>
              </w:tabs>
              <w:rPr>
                <w:sz w:val="20"/>
                <w:szCs w:val="20"/>
              </w:rPr>
            </w:pPr>
            <w:r w:rsidRPr="003766CC">
              <w:rPr>
                <w:sz w:val="20"/>
                <w:szCs w:val="20"/>
              </w:rPr>
              <w:tab/>
              <w:t>v. (3</w:t>
            </w:r>
            <w:r w:rsidR="002E4B1B" w:rsidRPr="003766CC">
              <w:rPr>
                <w:sz w:val="20"/>
                <w:szCs w:val="20"/>
              </w:rPr>
              <w:t>6851</w:t>
            </w:r>
            <w:r w:rsidRPr="003766CC">
              <w:rPr>
                <w:sz w:val="20"/>
                <w:szCs w:val="20"/>
              </w:rPr>
              <w:t>)</w:t>
            </w:r>
          </w:p>
          <w:p w:rsidR="00EA62F9" w:rsidRPr="003766CC" w:rsidRDefault="00EA62F9" w:rsidP="00EA62F9">
            <w:pPr>
              <w:tabs>
                <w:tab w:val="left" w:pos="-1440"/>
                <w:tab w:val="left" w:pos="-720"/>
              </w:tabs>
              <w:rPr>
                <w:sz w:val="20"/>
                <w:szCs w:val="20"/>
              </w:rPr>
            </w:pPr>
          </w:p>
          <w:p w:rsidR="00EA62F9" w:rsidRPr="003766CC" w:rsidRDefault="002E4B1B" w:rsidP="00EA62F9">
            <w:pPr>
              <w:tabs>
                <w:tab w:val="left" w:pos="-1440"/>
                <w:tab w:val="left" w:pos="-720"/>
              </w:tabs>
              <w:rPr>
                <w:b/>
                <w:sz w:val="20"/>
                <w:szCs w:val="20"/>
              </w:rPr>
            </w:pPr>
            <w:proofErr w:type="spellStart"/>
            <w:r w:rsidRPr="003766CC">
              <w:rPr>
                <w:b/>
                <w:sz w:val="20"/>
                <w:szCs w:val="20"/>
              </w:rPr>
              <w:t>Shrader</w:t>
            </w:r>
            <w:proofErr w:type="spellEnd"/>
            <w:r w:rsidRPr="003766CC">
              <w:rPr>
                <w:b/>
                <w:sz w:val="20"/>
                <w:szCs w:val="20"/>
              </w:rPr>
              <w:t xml:space="preserve"> Canada Limited </w:t>
            </w:r>
            <w:r w:rsidR="00EA62F9" w:rsidRPr="003766CC">
              <w:rPr>
                <w:b/>
                <w:sz w:val="20"/>
                <w:szCs w:val="20"/>
              </w:rPr>
              <w:t>(Ont.)</w:t>
            </w:r>
          </w:p>
          <w:p w:rsidR="00EA62F9" w:rsidRPr="003766CC" w:rsidRDefault="00EA62F9" w:rsidP="00EA62F9">
            <w:pPr>
              <w:tabs>
                <w:tab w:val="left" w:pos="-1440"/>
                <w:tab w:val="left" w:pos="-720"/>
              </w:tabs>
              <w:rPr>
                <w:sz w:val="20"/>
                <w:szCs w:val="20"/>
              </w:rPr>
            </w:pPr>
            <w:r w:rsidRPr="003766CC">
              <w:rPr>
                <w:sz w:val="20"/>
                <w:szCs w:val="20"/>
              </w:rPr>
              <w:tab/>
            </w:r>
            <w:r w:rsidR="002E4B1B" w:rsidRPr="003766CC">
              <w:rPr>
                <w:sz w:val="20"/>
                <w:szCs w:val="20"/>
              </w:rPr>
              <w:t>Rosemary A. Fisher</w:t>
            </w:r>
          </w:p>
          <w:p w:rsidR="00EA62F9" w:rsidRPr="003766CC" w:rsidRDefault="00EA62F9" w:rsidP="00EA62F9">
            <w:pPr>
              <w:tabs>
                <w:tab w:val="left" w:pos="-1440"/>
                <w:tab w:val="left" w:pos="-720"/>
              </w:tabs>
              <w:rPr>
                <w:sz w:val="20"/>
                <w:szCs w:val="20"/>
              </w:rPr>
            </w:pPr>
            <w:r w:rsidRPr="003766CC">
              <w:rPr>
                <w:sz w:val="20"/>
                <w:szCs w:val="20"/>
              </w:rPr>
              <w:tab/>
            </w:r>
            <w:r w:rsidR="002E4B1B" w:rsidRPr="003766CC">
              <w:rPr>
                <w:sz w:val="20"/>
                <w:szCs w:val="20"/>
              </w:rPr>
              <w:t xml:space="preserve">Simpson, </w:t>
            </w:r>
            <w:proofErr w:type="spellStart"/>
            <w:r w:rsidR="002E4B1B" w:rsidRPr="003766CC">
              <w:rPr>
                <w:sz w:val="20"/>
                <w:szCs w:val="20"/>
              </w:rPr>
              <w:t>Wigle</w:t>
            </w:r>
            <w:proofErr w:type="spellEnd"/>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2E4B1B" w:rsidRPr="003766CC">
              <w:rPr>
                <w:sz w:val="20"/>
                <w:szCs w:val="20"/>
              </w:rPr>
              <w:t>1</w:t>
            </w:r>
            <w:r w:rsidRPr="003766CC">
              <w:rPr>
                <w:sz w:val="20"/>
                <w:szCs w:val="20"/>
              </w:rPr>
              <w:t>2.02.201</w:t>
            </w:r>
            <w:r w:rsidR="002E4B1B" w:rsidRPr="003766CC">
              <w:rPr>
                <w:sz w:val="20"/>
                <w:szCs w:val="20"/>
              </w:rPr>
              <w:t>6</w:t>
            </w:r>
          </w:p>
          <w:p w:rsidR="00EA62F9" w:rsidRPr="003766CC" w:rsidRDefault="00193D40" w:rsidP="00EA62F9">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tc>
        <w:tc>
          <w:tcPr>
            <w:tcW w:w="4320" w:type="dxa"/>
            <w:shd w:val="clear" w:color="auto" w:fill="auto"/>
          </w:tcPr>
          <w:p w:rsidR="00EA62F9" w:rsidRPr="003D0208" w:rsidRDefault="00F83DF7" w:rsidP="00EA62F9">
            <w:pPr>
              <w:rPr>
                <w:b/>
                <w:sz w:val="20"/>
                <w:szCs w:val="20"/>
                <w:lang w:val="fr-CA"/>
              </w:rPr>
            </w:pPr>
            <w:r w:rsidRPr="003D0208">
              <w:rPr>
                <w:b/>
                <w:sz w:val="20"/>
                <w:szCs w:val="20"/>
                <w:lang w:val="fr-CA"/>
              </w:rPr>
              <w:t>Rachel Exeter</w:t>
            </w:r>
          </w:p>
          <w:p w:rsidR="00EA62F9" w:rsidRPr="003D0208" w:rsidRDefault="00EA62F9" w:rsidP="00EA62F9">
            <w:pPr>
              <w:tabs>
                <w:tab w:val="left" w:pos="-1440"/>
                <w:tab w:val="left" w:pos="-720"/>
              </w:tabs>
              <w:rPr>
                <w:sz w:val="20"/>
                <w:szCs w:val="20"/>
                <w:lang w:val="fr-CA"/>
              </w:rPr>
            </w:pPr>
            <w:r w:rsidRPr="003D0208">
              <w:rPr>
                <w:sz w:val="20"/>
                <w:szCs w:val="20"/>
                <w:lang w:val="fr-CA"/>
              </w:rPr>
              <w:tab/>
            </w:r>
            <w:r w:rsidR="00F83DF7" w:rsidRPr="003D0208">
              <w:rPr>
                <w:sz w:val="20"/>
                <w:szCs w:val="20"/>
                <w:lang w:val="fr-CA"/>
              </w:rPr>
              <w:t>Rachel Exeter</w:t>
            </w:r>
          </w:p>
          <w:p w:rsidR="00EA62F9" w:rsidRPr="003D0208" w:rsidRDefault="00EA62F9" w:rsidP="00EA62F9">
            <w:pPr>
              <w:tabs>
                <w:tab w:val="left" w:pos="-1440"/>
                <w:tab w:val="left" w:pos="-720"/>
              </w:tabs>
              <w:rPr>
                <w:sz w:val="20"/>
                <w:szCs w:val="20"/>
                <w:lang w:val="fr-CA"/>
              </w:rPr>
            </w:pPr>
          </w:p>
          <w:p w:rsidR="00EA62F9" w:rsidRPr="003D0208" w:rsidRDefault="00EA62F9" w:rsidP="00EA62F9">
            <w:pPr>
              <w:tabs>
                <w:tab w:val="left" w:pos="-1440"/>
                <w:tab w:val="left" w:pos="-720"/>
              </w:tabs>
              <w:rPr>
                <w:sz w:val="20"/>
                <w:szCs w:val="20"/>
                <w:lang w:val="fr-CA"/>
              </w:rPr>
            </w:pPr>
            <w:r w:rsidRPr="003D0208">
              <w:rPr>
                <w:sz w:val="20"/>
                <w:szCs w:val="20"/>
                <w:lang w:val="fr-CA"/>
              </w:rPr>
              <w:tab/>
              <w:t>v. (</w:t>
            </w:r>
            <w:r w:rsidR="00F83DF7" w:rsidRPr="003D0208">
              <w:rPr>
                <w:sz w:val="20"/>
                <w:szCs w:val="20"/>
                <w:lang w:val="fr-CA"/>
              </w:rPr>
              <w:t>36858</w:t>
            </w:r>
            <w:r w:rsidRPr="003D0208">
              <w:rPr>
                <w:sz w:val="20"/>
                <w:szCs w:val="20"/>
                <w:lang w:val="fr-CA"/>
              </w:rPr>
              <w:t>)</w:t>
            </w:r>
          </w:p>
          <w:p w:rsidR="00EA62F9" w:rsidRPr="003D0208" w:rsidRDefault="00EA62F9" w:rsidP="00EA62F9">
            <w:pPr>
              <w:tabs>
                <w:tab w:val="left" w:pos="-1440"/>
                <w:tab w:val="left" w:pos="-720"/>
              </w:tabs>
              <w:rPr>
                <w:sz w:val="20"/>
                <w:szCs w:val="20"/>
                <w:lang w:val="fr-CA"/>
              </w:rPr>
            </w:pPr>
          </w:p>
          <w:p w:rsidR="00EA62F9" w:rsidRPr="003766CC" w:rsidRDefault="00F83DF7" w:rsidP="00EA62F9">
            <w:pPr>
              <w:tabs>
                <w:tab w:val="left" w:pos="-1440"/>
                <w:tab w:val="left" w:pos="-720"/>
              </w:tabs>
              <w:rPr>
                <w:b/>
                <w:sz w:val="20"/>
                <w:szCs w:val="20"/>
              </w:rPr>
            </w:pPr>
            <w:r w:rsidRPr="003766CC">
              <w:rPr>
                <w:b/>
                <w:sz w:val="20"/>
                <w:szCs w:val="20"/>
              </w:rPr>
              <w:t xml:space="preserve">Attorney General of Canada </w:t>
            </w:r>
            <w:r w:rsidR="00EA62F9" w:rsidRPr="003766CC">
              <w:rPr>
                <w:b/>
                <w:sz w:val="20"/>
                <w:szCs w:val="20"/>
              </w:rPr>
              <w:t>(</w:t>
            </w:r>
            <w:r w:rsidRPr="003766CC">
              <w:rPr>
                <w:b/>
                <w:sz w:val="20"/>
                <w:szCs w:val="20"/>
              </w:rPr>
              <w:t>F.C</w:t>
            </w:r>
            <w:r w:rsidR="00EA62F9" w:rsidRPr="003766CC">
              <w:rPr>
                <w:b/>
                <w:sz w:val="20"/>
                <w:szCs w:val="20"/>
              </w:rPr>
              <w:t>.)</w:t>
            </w:r>
          </w:p>
          <w:p w:rsidR="00EA62F9" w:rsidRPr="003766CC" w:rsidRDefault="00EA62F9" w:rsidP="00EA62F9">
            <w:pPr>
              <w:tabs>
                <w:tab w:val="left" w:pos="-1440"/>
                <w:tab w:val="left" w:pos="-720"/>
              </w:tabs>
              <w:rPr>
                <w:sz w:val="20"/>
                <w:szCs w:val="20"/>
              </w:rPr>
            </w:pPr>
            <w:r w:rsidRPr="003766CC">
              <w:rPr>
                <w:sz w:val="20"/>
                <w:szCs w:val="20"/>
              </w:rPr>
              <w:tab/>
            </w:r>
            <w:proofErr w:type="spellStart"/>
            <w:r w:rsidR="00F83DF7" w:rsidRPr="003766CC">
              <w:rPr>
                <w:sz w:val="20"/>
                <w:szCs w:val="20"/>
              </w:rPr>
              <w:t>Léa</w:t>
            </w:r>
            <w:proofErr w:type="spellEnd"/>
            <w:r w:rsidR="00F83DF7" w:rsidRPr="003766CC">
              <w:rPr>
                <w:sz w:val="20"/>
                <w:szCs w:val="20"/>
              </w:rPr>
              <w:t xml:space="preserve"> </w:t>
            </w:r>
            <w:proofErr w:type="spellStart"/>
            <w:r w:rsidR="00F83DF7" w:rsidRPr="003766CC">
              <w:rPr>
                <w:sz w:val="20"/>
                <w:szCs w:val="20"/>
              </w:rPr>
              <w:t>Bou</w:t>
            </w:r>
            <w:proofErr w:type="spellEnd"/>
            <w:r w:rsidR="00F83DF7" w:rsidRPr="003766CC">
              <w:rPr>
                <w:sz w:val="20"/>
                <w:szCs w:val="20"/>
              </w:rPr>
              <w:t xml:space="preserve"> </w:t>
            </w:r>
            <w:proofErr w:type="spellStart"/>
            <w:r w:rsidR="00F83DF7" w:rsidRPr="003766CC">
              <w:rPr>
                <w:sz w:val="20"/>
                <w:szCs w:val="20"/>
              </w:rPr>
              <w:t>Karam</w:t>
            </w:r>
            <w:proofErr w:type="spellEnd"/>
          </w:p>
          <w:p w:rsidR="00EA62F9" w:rsidRPr="003766CC" w:rsidRDefault="00EA62F9" w:rsidP="00EA62F9">
            <w:pPr>
              <w:tabs>
                <w:tab w:val="left" w:pos="-1440"/>
                <w:tab w:val="left" w:pos="-720"/>
              </w:tabs>
              <w:rPr>
                <w:sz w:val="20"/>
                <w:szCs w:val="20"/>
              </w:rPr>
            </w:pPr>
            <w:r w:rsidRPr="003766CC">
              <w:rPr>
                <w:sz w:val="20"/>
                <w:szCs w:val="20"/>
              </w:rPr>
              <w:tab/>
            </w:r>
            <w:r w:rsidR="00F83DF7" w:rsidRPr="003766CC">
              <w:rPr>
                <w:sz w:val="20"/>
                <w:szCs w:val="20"/>
              </w:rPr>
              <w:t>Treasury Board of Canada</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F83DF7" w:rsidRPr="003766CC">
              <w:rPr>
                <w:sz w:val="20"/>
                <w:szCs w:val="20"/>
              </w:rPr>
              <w:t>12</w:t>
            </w:r>
            <w:r w:rsidRPr="003766CC">
              <w:rPr>
                <w:sz w:val="20"/>
                <w:szCs w:val="20"/>
              </w:rPr>
              <w:t>.02.201</w:t>
            </w:r>
            <w:r w:rsidR="00F83DF7" w:rsidRPr="003766CC">
              <w:rPr>
                <w:sz w:val="20"/>
                <w:szCs w:val="20"/>
              </w:rPr>
              <w:t>6</w:t>
            </w:r>
          </w:p>
          <w:p w:rsidR="00EA62F9" w:rsidRPr="003766CC" w:rsidRDefault="00193D40" w:rsidP="00EA62F9">
            <w:pPr>
              <w:rPr>
                <w:sz w:val="20"/>
                <w:szCs w:val="20"/>
              </w:rPr>
            </w:pPr>
            <w:r>
              <w:rPr>
                <w:sz w:val="20"/>
                <w:szCs w:val="20"/>
                <w:lang w:val="fr-CA"/>
              </w:rPr>
              <w:pict>
                <v:rect id="_x0000_i1036" style="width:108pt;height:1pt" o:hrpct="0" o:hralign="center" o:hrstd="t" o:hrnoshade="t" o:hr="t" fillcolor="black [3213]" stroked="f"/>
              </w:pict>
            </w:r>
          </w:p>
        </w:tc>
      </w:tr>
      <w:tr w:rsidR="00EA62F9" w:rsidRPr="003766CC" w:rsidTr="003B3977">
        <w:trPr>
          <w:cantSplit/>
        </w:trPr>
        <w:tc>
          <w:tcPr>
            <w:tcW w:w="4320" w:type="dxa"/>
            <w:shd w:val="clear" w:color="auto" w:fill="auto"/>
          </w:tcPr>
          <w:p w:rsidR="00EA62F9" w:rsidRPr="003766CC" w:rsidRDefault="00A61E40" w:rsidP="00EA62F9">
            <w:pPr>
              <w:rPr>
                <w:b/>
                <w:sz w:val="20"/>
                <w:szCs w:val="20"/>
              </w:rPr>
            </w:pPr>
            <w:r w:rsidRPr="003766CC">
              <w:rPr>
                <w:b/>
                <w:sz w:val="20"/>
                <w:szCs w:val="20"/>
              </w:rPr>
              <w:t xml:space="preserve">Jacqueline </w:t>
            </w:r>
            <w:proofErr w:type="spellStart"/>
            <w:r w:rsidRPr="003766CC">
              <w:rPr>
                <w:b/>
                <w:sz w:val="20"/>
                <w:szCs w:val="20"/>
              </w:rPr>
              <w:t>Lavigne</w:t>
            </w:r>
            <w:proofErr w:type="spellEnd"/>
          </w:p>
          <w:p w:rsidR="00EA62F9" w:rsidRPr="003766CC" w:rsidRDefault="00EA62F9" w:rsidP="00EA62F9">
            <w:pPr>
              <w:tabs>
                <w:tab w:val="left" w:pos="-1440"/>
                <w:tab w:val="left" w:pos="-720"/>
              </w:tabs>
              <w:rPr>
                <w:sz w:val="20"/>
                <w:szCs w:val="20"/>
              </w:rPr>
            </w:pPr>
            <w:r w:rsidRPr="003766CC">
              <w:rPr>
                <w:sz w:val="20"/>
                <w:szCs w:val="20"/>
              </w:rPr>
              <w:tab/>
            </w:r>
            <w:proofErr w:type="spellStart"/>
            <w:r w:rsidR="00A61E40" w:rsidRPr="003766CC">
              <w:rPr>
                <w:sz w:val="20"/>
                <w:szCs w:val="20"/>
              </w:rPr>
              <w:t>Kashmeel</w:t>
            </w:r>
            <w:proofErr w:type="spellEnd"/>
            <w:r w:rsidR="00A61E40" w:rsidRPr="003766CC">
              <w:rPr>
                <w:sz w:val="20"/>
                <w:szCs w:val="20"/>
              </w:rPr>
              <w:t xml:space="preserve"> D. </w:t>
            </w:r>
            <w:proofErr w:type="spellStart"/>
            <w:r w:rsidR="00A61E40" w:rsidRPr="003766CC">
              <w:rPr>
                <w:sz w:val="20"/>
                <w:szCs w:val="20"/>
              </w:rPr>
              <w:t>McKöena</w:t>
            </w:r>
            <w:proofErr w:type="spellEnd"/>
          </w:p>
          <w:p w:rsidR="00EA62F9" w:rsidRPr="003766CC" w:rsidRDefault="00EA62F9" w:rsidP="00EA62F9">
            <w:pPr>
              <w:tabs>
                <w:tab w:val="left" w:pos="-1440"/>
                <w:tab w:val="left" w:pos="-720"/>
              </w:tabs>
              <w:rPr>
                <w:sz w:val="20"/>
                <w:szCs w:val="20"/>
              </w:rPr>
            </w:pPr>
            <w:r w:rsidRPr="003766CC">
              <w:rPr>
                <w:sz w:val="20"/>
                <w:szCs w:val="20"/>
              </w:rPr>
              <w:tab/>
            </w:r>
            <w:proofErr w:type="spellStart"/>
            <w:r w:rsidR="00A61E40" w:rsidRPr="003766CC">
              <w:rPr>
                <w:sz w:val="20"/>
                <w:szCs w:val="20"/>
              </w:rPr>
              <w:t>McKöena</w:t>
            </w:r>
            <w:proofErr w:type="spellEnd"/>
            <w:r w:rsidR="00A61E40" w:rsidRPr="003766CC">
              <w:rPr>
                <w:sz w:val="20"/>
                <w:szCs w:val="20"/>
              </w:rPr>
              <w:t xml:space="preserve"> Law PC</w:t>
            </w:r>
          </w:p>
          <w:p w:rsidR="00EA62F9" w:rsidRPr="003766CC" w:rsidRDefault="00EA62F9" w:rsidP="00EA62F9">
            <w:pPr>
              <w:tabs>
                <w:tab w:val="left" w:pos="-1440"/>
                <w:tab w:val="left" w:pos="-720"/>
              </w:tabs>
              <w:rPr>
                <w:sz w:val="20"/>
                <w:szCs w:val="20"/>
              </w:rPr>
            </w:pPr>
          </w:p>
          <w:p w:rsidR="00EA62F9" w:rsidRPr="003766CC" w:rsidRDefault="00EA62F9" w:rsidP="00EA62F9">
            <w:pPr>
              <w:tabs>
                <w:tab w:val="left" w:pos="-1440"/>
                <w:tab w:val="left" w:pos="-720"/>
              </w:tabs>
              <w:rPr>
                <w:sz w:val="20"/>
                <w:szCs w:val="20"/>
              </w:rPr>
            </w:pPr>
            <w:r w:rsidRPr="003766CC">
              <w:rPr>
                <w:sz w:val="20"/>
                <w:szCs w:val="20"/>
              </w:rPr>
              <w:tab/>
              <w:t>v. (3</w:t>
            </w:r>
            <w:r w:rsidR="000C3E04" w:rsidRPr="003766CC">
              <w:rPr>
                <w:sz w:val="20"/>
                <w:szCs w:val="20"/>
              </w:rPr>
              <w:t>6852</w:t>
            </w:r>
            <w:r w:rsidRPr="003766CC">
              <w:rPr>
                <w:sz w:val="20"/>
                <w:szCs w:val="20"/>
              </w:rPr>
              <w:t>)</w:t>
            </w:r>
          </w:p>
          <w:p w:rsidR="00EA62F9" w:rsidRPr="003766CC" w:rsidRDefault="00EA62F9" w:rsidP="00EA62F9">
            <w:pPr>
              <w:tabs>
                <w:tab w:val="left" w:pos="-1440"/>
                <w:tab w:val="left" w:pos="-720"/>
              </w:tabs>
              <w:rPr>
                <w:sz w:val="20"/>
                <w:szCs w:val="20"/>
              </w:rPr>
            </w:pPr>
          </w:p>
          <w:p w:rsidR="00EA62F9" w:rsidRPr="003766CC" w:rsidRDefault="00A61E40" w:rsidP="00EA62F9">
            <w:pPr>
              <w:tabs>
                <w:tab w:val="left" w:pos="-1440"/>
                <w:tab w:val="left" w:pos="-720"/>
              </w:tabs>
              <w:rPr>
                <w:b/>
                <w:sz w:val="20"/>
                <w:szCs w:val="20"/>
              </w:rPr>
            </w:pPr>
            <w:r w:rsidRPr="003766CC">
              <w:rPr>
                <w:b/>
                <w:sz w:val="20"/>
                <w:szCs w:val="20"/>
              </w:rPr>
              <w:t xml:space="preserve">Her Majesty the Queen </w:t>
            </w:r>
            <w:r w:rsidR="00EA62F9" w:rsidRPr="003766CC">
              <w:rPr>
                <w:b/>
                <w:sz w:val="20"/>
                <w:szCs w:val="20"/>
              </w:rPr>
              <w:t>(Ont.)</w:t>
            </w:r>
          </w:p>
          <w:p w:rsidR="00EA62F9" w:rsidRPr="003766CC" w:rsidRDefault="00EA62F9" w:rsidP="00EA62F9">
            <w:pPr>
              <w:tabs>
                <w:tab w:val="left" w:pos="-1440"/>
                <w:tab w:val="left" w:pos="-720"/>
              </w:tabs>
              <w:rPr>
                <w:sz w:val="20"/>
                <w:szCs w:val="20"/>
              </w:rPr>
            </w:pPr>
            <w:r w:rsidRPr="003766CC">
              <w:rPr>
                <w:sz w:val="20"/>
                <w:szCs w:val="20"/>
              </w:rPr>
              <w:tab/>
            </w:r>
            <w:r w:rsidR="00A61E40" w:rsidRPr="003766CC">
              <w:rPr>
                <w:sz w:val="20"/>
                <w:szCs w:val="20"/>
              </w:rPr>
              <w:t xml:space="preserve">Greg </w:t>
            </w:r>
            <w:proofErr w:type="spellStart"/>
            <w:r w:rsidR="00A61E40" w:rsidRPr="003766CC">
              <w:rPr>
                <w:sz w:val="20"/>
                <w:szCs w:val="20"/>
              </w:rPr>
              <w:t>Skerkowski</w:t>
            </w:r>
            <w:proofErr w:type="spellEnd"/>
          </w:p>
          <w:p w:rsidR="00EA62F9" w:rsidRPr="003766CC" w:rsidRDefault="00EA62F9" w:rsidP="00EA62F9">
            <w:pPr>
              <w:tabs>
                <w:tab w:val="left" w:pos="-1440"/>
                <w:tab w:val="left" w:pos="-720"/>
              </w:tabs>
              <w:rPr>
                <w:sz w:val="20"/>
                <w:szCs w:val="20"/>
              </w:rPr>
            </w:pPr>
            <w:r w:rsidRPr="003766CC">
              <w:rPr>
                <w:sz w:val="20"/>
                <w:szCs w:val="20"/>
              </w:rPr>
              <w:tab/>
            </w:r>
            <w:r w:rsidR="00A61E40" w:rsidRPr="003766CC">
              <w:rPr>
                <w:sz w:val="20"/>
                <w:szCs w:val="20"/>
              </w:rPr>
              <w:t>A.G. of Ontario</w:t>
            </w:r>
          </w:p>
          <w:p w:rsidR="00EA62F9" w:rsidRPr="003766CC" w:rsidRDefault="00EA62F9" w:rsidP="00EA62F9">
            <w:pPr>
              <w:tabs>
                <w:tab w:val="left" w:pos="-1440"/>
                <w:tab w:val="left" w:pos="-720"/>
              </w:tabs>
              <w:rPr>
                <w:sz w:val="20"/>
                <w:szCs w:val="20"/>
              </w:rPr>
            </w:pPr>
          </w:p>
          <w:p w:rsidR="00EA62F9" w:rsidRPr="003766CC" w:rsidRDefault="00EA62F9" w:rsidP="00EA62F9">
            <w:pPr>
              <w:rPr>
                <w:sz w:val="20"/>
                <w:szCs w:val="20"/>
              </w:rPr>
            </w:pPr>
            <w:r w:rsidRPr="003766CC">
              <w:rPr>
                <w:sz w:val="20"/>
                <w:szCs w:val="20"/>
              </w:rPr>
              <w:t xml:space="preserve">FILING DATE: </w:t>
            </w:r>
            <w:r w:rsidR="00A61E40" w:rsidRPr="003766CC">
              <w:rPr>
                <w:sz w:val="20"/>
                <w:szCs w:val="20"/>
              </w:rPr>
              <w:t>15</w:t>
            </w:r>
            <w:r w:rsidRPr="003766CC">
              <w:rPr>
                <w:sz w:val="20"/>
                <w:szCs w:val="20"/>
              </w:rPr>
              <w:t>.02.201</w:t>
            </w:r>
            <w:r w:rsidR="00A61E40" w:rsidRPr="003766CC">
              <w:rPr>
                <w:sz w:val="20"/>
                <w:szCs w:val="20"/>
              </w:rPr>
              <w:t>6</w:t>
            </w:r>
          </w:p>
          <w:p w:rsidR="00EA62F9" w:rsidRPr="003766CC" w:rsidRDefault="00193D40" w:rsidP="00EA62F9">
            <w:pPr>
              <w:rPr>
                <w:sz w:val="20"/>
                <w:szCs w:val="20"/>
              </w:rPr>
            </w:pPr>
            <w:r>
              <w:rPr>
                <w:sz w:val="20"/>
                <w:szCs w:val="20"/>
                <w:lang w:val="fr-CA"/>
              </w:rPr>
              <w:pict w14:anchorId="72E7D59B">
                <v:rect id="_x0000_i1037"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tc>
        <w:tc>
          <w:tcPr>
            <w:tcW w:w="4320" w:type="dxa"/>
            <w:shd w:val="clear" w:color="auto" w:fill="auto"/>
          </w:tcPr>
          <w:p w:rsidR="00EA62F9" w:rsidRPr="003766CC" w:rsidRDefault="00614663" w:rsidP="00EA62F9">
            <w:pPr>
              <w:rPr>
                <w:b/>
                <w:sz w:val="20"/>
                <w:szCs w:val="20"/>
              </w:rPr>
            </w:pPr>
            <w:r w:rsidRPr="003766CC">
              <w:rPr>
                <w:b/>
                <w:sz w:val="20"/>
                <w:szCs w:val="20"/>
              </w:rPr>
              <w:t xml:space="preserve">Mohamed </w:t>
            </w:r>
            <w:proofErr w:type="spellStart"/>
            <w:r w:rsidRPr="003766CC">
              <w:rPr>
                <w:b/>
                <w:sz w:val="20"/>
                <w:szCs w:val="20"/>
              </w:rPr>
              <w:t>Balikwisha</w:t>
            </w:r>
            <w:proofErr w:type="spellEnd"/>
            <w:r w:rsidRPr="003766CC">
              <w:rPr>
                <w:b/>
                <w:sz w:val="20"/>
                <w:szCs w:val="20"/>
              </w:rPr>
              <w:t xml:space="preserve"> </w:t>
            </w:r>
            <w:proofErr w:type="spellStart"/>
            <w:r w:rsidRPr="003766CC">
              <w:rPr>
                <w:b/>
                <w:sz w:val="20"/>
                <w:szCs w:val="20"/>
              </w:rPr>
              <w:t>Patanguli</w:t>
            </w:r>
            <w:proofErr w:type="spellEnd"/>
          </w:p>
          <w:p w:rsidR="00EA62F9" w:rsidRPr="003766CC" w:rsidRDefault="00EA62F9" w:rsidP="00EA62F9">
            <w:pPr>
              <w:tabs>
                <w:tab w:val="left" w:pos="-1440"/>
                <w:tab w:val="left" w:pos="-720"/>
              </w:tabs>
              <w:rPr>
                <w:sz w:val="20"/>
                <w:szCs w:val="20"/>
              </w:rPr>
            </w:pPr>
            <w:r w:rsidRPr="003766CC">
              <w:rPr>
                <w:sz w:val="20"/>
                <w:szCs w:val="20"/>
              </w:rPr>
              <w:tab/>
            </w:r>
            <w:r w:rsidR="00614663" w:rsidRPr="003766CC">
              <w:rPr>
                <w:sz w:val="20"/>
                <w:szCs w:val="20"/>
              </w:rPr>
              <w:t xml:space="preserve">Mohamed </w:t>
            </w:r>
            <w:proofErr w:type="spellStart"/>
            <w:r w:rsidR="00614663" w:rsidRPr="003766CC">
              <w:rPr>
                <w:sz w:val="20"/>
                <w:szCs w:val="20"/>
              </w:rPr>
              <w:t>Balikwisha</w:t>
            </w:r>
            <w:proofErr w:type="spellEnd"/>
            <w:r w:rsidR="00614663" w:rsidRPr="003766CC">
              <w:rPr>
                <w:sz w:val="20"/>
                <w:szCs w:val="20"/>
              </w:rPr>
              <w:t xml:space="preserve"> </w:t>
            </w:r>
            <w:proofErr w:type="spellStart"/>
            <w:r w:rsidR="00614663" w:rsidRPr="003766CC">
              <w:rPr>
                <w:sz w:val="20"/>
                <w:szCs w:val="20"/>
              </w:rPr>
              <w:t>Patanguli</w:t>
            </w:r>
            <w:proofErr w:type="spellEnd"/>
          </w:p>
          <w:p w:rsidR="00EA62F9" w:rsidRPr="003766CC" w:rsidRDefault="00EA62F9" w:rsidP="00EA62F9">
            <w:pPr>
              <w:tabs>
                <w:tab w:val="left" w:pos="-1440"/>
                <w:tab w:val="left" w:pos="-720"/>
              </w:tabs>
              <w:rPr>
                <w:sz w:val="20"/>
                <w:szCs w:val="20"/>
              </w:rPr>
            </w:pPr>
          </w:p>
          <w:p w:rsidR="00EA62F9" w:rsidRPr="003D0208" w:rsidRDefault="00EA62F9" w:rsidP="00EA62F9">
            <w:pPr>
              <w:tabs>
                <w:tab w:val="left" w:pos="-1440"/>
                <w:tab w:val="left" w:pos="-720"/>
              </w:tabs>
              <w:rPr>
                <w:sz w:val="20"/>
                <w:szCs w:val="20"/>
                <w:lang w:val="fr-CA"/>
              </w:rPr>
            </w:pPr>
            <w:r w:rsidRPr="003766CC">
              <w:rPr>
                <w:sz w:val="20"/>
                <w:szCs w:val="20"/>
              </w:rPr>
              <w:tab/>
            </w:r>
            <w:r w:rsidR="00614663" w:rsidRPr="003D0208">
              <w:rPr>
                <w:sz w:val="20"/>
                <w:szCs w:val="20"/>
                <w:lang w:val="fr-CA"/>
              </w:rPr>
              <w:t>c</w:t>
            </w:r>
            <w:r w:rsidRPr="003D0208">
              <w:rPr>
                <w:sz w:val="20"/>
                <w:szCs w:val="20"/>
                <w:lang w:val="fr-CA"/>
              </w:rPr>
              <w:t>. (3</w:t>
            </w:r>
            <w:r w:rsidR="00614663" w:rsidRPr="003D0208">
              <w:rPr>
                <w:sz w:val="20"/>
                <w:szCs w:val="20"/>
                <w:lang w:val="fr-CA"/>
              </w:rPr>
              <w:t>6856</w:t>
            </w:r>
            <w:r w:rsidRPr="003D0208">
              <w:rPr>
                <w:sz w:val="20"/>
                <w:szCs w:val="20"/>
                <w:lang w:val="fr-CA"/>
              </w:rPr>
              <w:t>)</w:t>
            </w:r>
          </w:p>
          <w:p w:rsidR="00EA62F9" w:rsidRPr="003D0208" w:rsidRDefault="00EA62F9" w:rsidP="00EA62F9">
            <w:pPr>
              <w:tabs>
                <w:tab w:val="left" w:pos="-1440"/>
                <w:tab w:val="left" w:pos="-720"/>
              </w:tabs>
              <w:rPr>
                <w:sz w:val="20"/>
                <w:szCs w:val="20"/>
                <w:lang w:val="fr-CA"/>
              </w:rPr>
            </w:pPr>
          </w:p>
          <w:p w:rsidR="00EA62F9" w:rsidRPr="003D0208" w:rsidRDefault="00614663" w:rsidP="00EA62F9">
            <w:pPr>
              <w:tabs>
                <w:tab w:val="left" w:pos="-1440"/>
                <w:tab w:val="left" w:pos="-720"/>
              </w:tabs>
              <w:rPr>
                <w:b/>
                <w:sz w:val="20"/>
                <w:szCs w:val="20"/>
                <w:lang w:val="fr-CA"/>
              </w:rPr>
            </w:pPr>
            <w:r w:rsidRPr="003D0208">
              <w:rPr>
                <w:b/>
                <w:sz w:val="20"/>
                <w:szCs w:val="20"/>
                <w:lang w:val="fr-CA"/>
              </w:rPr>
              <w:t xml:space="preserve">Administrateur </w:t>
            </w:r>
            <w:r w:rsidR="00481476" w:rsidRPr="003D0208">
              <w:rPr>
                <w:b/>
                <w:sz w:val="20"/>
                <w:szCs w:val="20"/>
                <w:lang w:val="fr-CA"/>
              </w:rPr>
              <w:t>g</w:t>
            </w:r>
            <w:r w:rsidRPr="003D0208">
              <w:rPr>
                <w:b/>
                <w:sz w:val="20"/>
                <w:szCs w:val="20"/>
                <w:lang w:val="fr-CA"/>
              </w:rPr>
              <w:t>énéral (</w:t>
            </w:r>
            <w:r w:rsidR="00481476" w:rsidRPr="003D0208">
              <w:rPr>
                <w:b/>
                <w:sz w:val="20"/>
                <w:szCs w:val="20"/>
                <w:lang w:val="fr-CA"/>
              </w:rPr>
              <w:t>m</w:t>
            </w:r>
            <w:r w:rsidRPr="003D0208">
              <w:rPr>
                <w:b/>
                <w:sz w:val="20"/>
                <w:szCs w:val="20"/>
                <w:lang w:val="fr-CA"/>
              </w:rPr>
              <w:t xml:space="preserve">inistère de la </w:t>
            </w:r>
            <w:r w:rsidR="00481476" w:rsidRPr="003D0208">
              <w:rPr>
                <w:b/>
                <w:sz w:val="20"/>
                <w:szCs w:val="20"/>
                <w:lang w:val="fr-CA"/>
              </w:rPr>
              <w:t>C</w:t>
            </w:r>
            <w:r w:rsidRPr="003D0208">
              <w:rPr>
                <w:b/>
                <w:sz w:val="20"/>
                <w:szCs w:val="20"/>
                <w:lang w:val="fr-CA"/>
              </w:rPr>
              <w:t xml:space="preserve">itoyenneté et de l’Immigration) </w:t>
            </w:r>
            <w:r w:rsidR="00EA62F9" w:rsidRPr="003D0208">
              <w:rPr>
                <w:b/>
                <w:sz w:val="20"/>
                <w:szCs w:val="20"/>
                <w:lang w:val="fr-CA"/>
              </w:rPr>
              <w:t>(</w:t>
            </w:r>
            <w:r w:rsidRPr="003D0208">
              <w:rPr>
                <w:b/>
                <w:sz w:val="20"/>
                <w:szCs w:val="20"/>
                <w:lang w:val="fr-CA"/>
              </w:rPr>
              <w:t>C.F</w:t>
            </w:r>
            <w:r w:rsidR="00EA62F9" w:rsidRPr="003D0208">
              <w:rPr>
                <w:b/>
                <w:sz w:val="20"/>
                <w:szCs w:val="20"/>
                <w:lang w:val="fr-CA"/>
              </w:rPr>
              <w:t>.)</w:t>
            </w:r>
          </w:p>
          <w:p w:rsidR="00EA62F9" w:rsidRPr="003D0208" w:rsidRDefault="00EA62F9" w:rsidP="00EA62F9">
            <w:pPr>
              <w:tabs>
                <w:tab w:val="left" w:pos="-1440"/>
                <w:tab w:val="left" w:pos="-720"/>
              </w:tabs>
              <w:rPr>
                <w:sz w:val="20"/>
                <w:szCs w:val="20"/>
                <w:lang w:val="fr-CA"/>
              </w:rPr>
            </w:pPr>
            <w:r w:rsidRPr="003D0208">
              <w:rPr>
                <w:sz w:val="20"/>
                <w:szCs w:val="20"/>
                <w:lang w:val="fr-CA"/>
              </w:rPr>
              <w:tab/>
            </w:r>
            <w:r w:rsidR="00614663" w:rsidRPr="003D0208">
              <w:rPr>
                <w:sz w:val="20"/>
                <w:szCs w:val="20"/>
                <w:lang w:val="fr-CA"/>
              </w:rPr>
              <w:t xml:space="preserve">Martin </w:t>
            </w:r>
            <w:proofErr w:type="spellStart"/>
            <w:r w:rsidR="00614663" w:rsidRPr="003D0208">
              <w:rPr>
                <w:sz w:val="20"/>
                <w:szCs w:val="20"/>
                <w:lang w:val="fr-CA"/>
              </w:rPr>
              <w:t>Desmeules</w:t>
            </w:r>
            <w:proofErr w:type="spellEnd"/>
          </w:p>
          <w:p w:rsidR="00EA62F9" w:rsidRPr="003D0208" w:rsidRDefault="00EA62F9" w:rsidP="00EA62F9">
            <w:pPr>
              <w:tabs>
                <w:tab w:val="left" w:pos="-1440"/>
                <w:tab w:val="left" w:pos="-720"/>
              </w:tabs>
              <w:rPr>
                <w:sz w:val="20"/>
                <w:szCs w:val="20"/>
                <w:lang w:val="fr-CA"/>
              </w:rPr>
            </w:pPr>
            <w:r w:rsidRPr="003D0208">
              <w:rPr>
                <w:sz w:val="20"/>
                <w:szCs w:val="20"/>
                <w:lang w:val="fr-CA"/>
              </w:rPr>
              <w:tab/>
            </w:r>
            <w:r w:rsidR="00614663" w:rsidRPr="003D0208">
              <w:rPr>
                <w:sz w:val="20"/>
                <w:szCs w:val="20"/>
                <w:lang w:val="fr-CA"/>
              </w:rPr>
              <w:t>P.G du Canada</w:t>
            </w:r>
          </w:p>
          <w:p w:rsidR="00EA62F9" w:rsidRPr="003D0208" w:rsidRDefault="00EA62F9" w:rsidP="00EA62F9">
            <w:pPr>
              <w:tabs>
                <w:tab w:val="left" w:pos="-1440"/>
                <w:tab w:val="left" w:pos="-720"/>
              </w:tabs>
              <w:rPr>
                <w:sz w:val="20"/>
                <w:szCs w:val="20"/>
                <w:lang w:val="fr-CA"/>
              </w:rPr>
            </w:pPr>
          </w:p>
          <w:p w:rsidR="00EA62F9" w:rsidRPr="003766CC" w:rsidRDefault="00EA62F9" w:rsidP="00EA62F9">
            <w:pPr>
              <w:rPr>
                <w:sz w:val="20"/>
                <w:szCs w:val="20"/>
              </w:rPr>
            </w:pPr>
            <w:r w:rsidRPr="003766CC">
              <w:rPr>
                <w:sz w:val="20"/>
                <w:szCs w:val="20"/>
              </w:rPr>
              <w:t>DATE</w:t>
            </w:r>
            <w:r w:rsidR="00614663" w:rsidRPr="003766CC">
              <w:rPr>
                <w:sz w:val="20"/>
                <w:szCs w:val="20"/>
              </w:rPr>
              <w:t xml:space="preserve"> DE PRODUCTION</w:t>
            </w:r>
            <w:r w:rsidRPr="003766CC">
              <w:rPr>
                <w:sz w:val="20"/>
                <w:szCs w:val="20"/>
              </w:rPr>
              <w:t xml:space="preserve">: </w:t>
            </w:r>
            <w:r w:rsidR="00614663" w:rsidRPr="003766CC">
              <w:rPr>
                <w:sz w:val="20"/>
                <w:szCs w:val="20"/>
              </w:rPr>
              <w:t>17</w:t>
            </w:r>
            <w:r w:rsidRPr="003766CC">
              <w:rPr>
                <w:sz w:val="20"/>
                <w:szCs w:val="20"/>
              </w:rPr>
              <w:t>.02.201</w:t>
            </w:r>
            <w:r w:rsidR="00614663" w:rsidRPr="003766CC">
              <w:rPr>
                <w:sz w:val="20"/>
                <w:szCs w:val="20"/>
              </w:rPr>
              <w:t>6</w:t>
            </w:r>
          </w:p>
          <w:p w:rsidR="00EA62F9" w:rsidRPr="003766CC" w:rsidRDefault="00193D40" w:rsidP="00EA62F9">
            <w:pPr>
              <w:rPr>
                <w:sz w:val="20"/>
                <w:szCs w:val="20"/>
              </w:rPr>
            </w:pPr>
            <w:r>
              <w:rPr>
                <w:sz w:val="20"/>
                <w:szCs w:val="20"/>
                <w:lang w:val="fr-CA"/>
              </w:rPr>
              <w:pict w14:anchorId="42FA9C7C">
                <v:rect id="_x0000_i1038" style="width:108pt;height:1pt" o:hrpct="0" o:hralign="center" o:hrstd="t" o:hrnoshade="t" o:hr="t" fillcolor="black [3213]" stroked="f"/>
              </w:pict>
            </w:r>
          </w:p>
        </w:tc>
      </w:tr>
      <w:tr w:rsidR="00EA62F9" w:rsidRPr="003766CC" w:rsidTr="003B3977">
        <w:trPr>
          <w:cantSplit/>
        </w:trPr>
        <w:tc>
          <w:tcPr>
            <w:tcW w:w="4320" w:type="dxa"/>
            <w:shd w:val="clear" w:color="auto" w:fill="auto"/>
          </w:tcPr>
          <w:p w:rsidR="00761E46" w:rsidRPr="003766CC" w:rsidRDefault="00761E46" w:rsidP="00761E46">
            <w:pPr>
              <w:rPr>
                <w:b/>
                <w:sz w:val="20"/>
                <w:szCs w:val="20"/>
                <w:lang w:val="fr-CA"/>
              </w:rPr>
            </w:pPr>
            <w:r w:rsidRPr="003766CC">
              <w:rPr>
                <w:b/>
                <w:sz w:val="20"/>
                <w:szCs w:val="20"/>
                <w:lang w:val="fr-CA"/>
              </w:rPr>
              <w:t>Comité paritaire de l’industrie des services</w:t>
            </w:r>
          </w:p>
          <w:p w:rsidR="00761E46" w:rsidRPr="003766CC" w:rsidRDefault="00761E46" w:rsidP="00761E46">
            <w:pPr>
              <w:keepNext/>
              <w:keepLines/>
              <w:tabs>
                <w:tab w:val="left" w:pos="-1440"/>
                <w:tab w:val="left" w:pos="-720"/>
              </w:tabs>
              <w:rPr>
                <w:b/>
                <w:sz w:val="20"/>
                <w:szCs w:val="20"/>
                <w:lang w:val="fr-CA"/>
              </w:rPr>
            </w:pPr>
            <w:r w:rsidRPr="003766CC">
              <w:rPr>
                <w:b/>
                <w:sz w:val="20"/>
                <w:szCs w:val="20"/>
                <w:lang w:val="fr-CA"/>
              </w:rPr>
              <w:t>automobiles de la région de Montréal (CPA Montréal)</w:t>
            </w:r>
          </w:p>
          <w:p w:rsidR="00761E46" w:rsidRPr="003766CC" w:rsidRDefault="00761E46" w:rsidP="00761E46">
            <w:pPr>
              <w:keepNext/>
              <w:keepLines/>
              <w:tabs>
                <w:tab w:val="left" w:pos="-1440"/>
                <w:tab w:val="left" w:pos="-720"/>
              </w:tabs>
              <w:rPr>
                <w:sz w:val="20"/>
                <w:szCs w:val="20"/>
                <w:lang w:val="fr-CA"/>
              </w:rPr>
            </w:pPr>
            <w:r w:rsidRPr="003766CC">
              <w:rPr>
                <w:sz w:val="20"/>
                <w:szCs w:val="20"/>
                <w:lang w:val="fr-CA"/>
              </w:rPr>
              <w:tab/>
              <w:t>Luc Huppé</w:t>
            </w:r>
          </w:p>
          <w:p w:rsidR="00761E46" w:rsidRPr="003D0208" w:rsidRDefault="00761E46" w:rsidP="00761E46">
            <w:pPr>
              <w:keepNext/>
              <w:keepLines/>
              <w:tabs>
                <w:tab w:val="left" w:pos="-1440"/>
                <w:tab w:val="left" w:pos="-720"/>
              </w:tabs>
              <w:rPr>
                <w:sz w:val="20"/>
                <w:szCs w:val="20"/>
                <w:lang w:val="fr-CA"/>
              </w:rPr>
            </w:pPr>
            <w:r w:rsidRPr="003766CC">
              <w:rPr>
                <w:sz w:val="20"/>
                <w:szCs w:val="20"/>
                <w:lang w:val="fr-CA"/>
              </w:rPr>
              <w:tab/>
              <w:t xml:space="preserve">de </w:t>
            </w:r>
            <w:proofErr w:type="spellStart"/>
            <w:r w:rsidRPr="003766CC">
              <w:rPr>
                <w:sz w:val="20"/>
                <w:szCs w:val="20"/>
                <w:lang w:val="fr-CA"/>
              </w:rPr>
              <w:t>Grandpré</w:t>
            </w:r>
            <w:proofErr w:type="spellEnd"/>
            <w:r w:rsidRPr="003766CC">
              <w:rPr>
                <w:sz w:val="20"/>
                <w:szCs w:val="20"/>
                <w:lang w:val="fr-CA"/>
              </w:rPr>
              <w:t xml:space="preserve"> Joli-</w:t>
            </w:r>
            <w:proofErr w:type="spellStart"/>
            <w:r w:rsidRPr="003766CC">
              <w:rPr>
                <w:sz w:val="20"/>
                <w:szCs w:val="20"/>
                <w:lang w:val="fr-CA"/>
              </w:rPr>
              <w:t>Coeur</w:t>
            </w:r>
            <w:proofErr w:type="spellEnd"/>
          </w:p>
          <w:p w:rsidR="00761E46" w:rsidRPr="003D0208" w:rsidRDefault="00761E46" w:rsidP="00761E46">
            <w:pPr>
              <w:keepNext/>
              <w:keepLines/>
              <w:tabs>
                <w:tab w:val="left" w:pos="-1440"/>
                <w:tab w:val="left" w:pos="-720"/>
              </w:tabs>
              <w:rPr>
                <w:sz w:val="20"/>
                <w:szCs w:val="20"/>
                <w:lang w:val="fr-CA"/>
              </w:rPr>
            </w:pPr>
          </w:p>
          <w:p w:rsidR="00761E46" w:rsidRPr="003D0208" w:rsidRDefault="00761E46" w:rsidP="00761E46">
            <w:pPr>
              <w:keepNext/>
              <w:keepLines/>
              <w:tabs>
                <w:tab w:val="left" w:pos="-1440"/>
                <w:tab w:val="left" w:pos="-720"/>
              </w:tabs>
              <w:rPr>
                <w:sz w:val="20"/>
                <w:szCs w:val="20"/>
                <w:lang w:val="fr-CA"/>
              </w:rPr>
            </w:pPr>
            <w:r w:rsidRPr="003D0208">
              <w:rPr>
                <w:sz w:val="20"/>
                <w:szCs w:val="20"/>
                <w:lang w:val="fr-CA"/>
              </w:rPr>
              <w:tab/>
              <w:t>c. (36838)</w:t>
            </w:r>
          </w:p>
          <w:p w:rsidR="00761E46" w:rsidRPr="003D0208" w:rsidRDefault="00761E46" w:rsidP="00761E46">
            <w:pPr>
              <w:keepNext/>
              <w:keepLines/>
              <w:tabs>
                <w:tab w:val="left" w:pos="-1440"/>
                <w:tab w:val="left" w:pos="-720"/>
              </w:tabs>
              <w:rPr>
                <w:sz w:val="20"/>
                <w:szCs w:val="20"/>
                <w:lang w:val="fr-CA"/>
              </w:rPr>
            </w:pPr>
          </w:p>
          <w:p w:rsidR="00761E46" w:rsidRPr="003D0208" w:rsidRDefault="00761E46" w:rsidP="00761E46">
            <w:pPr>
              <w:keepNext/>
              <w:keepLines/>
              <w:tabs>
                <w:tab w:val="left" w:pos="-1440"/>
                <w:tab w:val="left" w:pos="-720"/>
              </w:tabs>
              <w:rPr>
                <w:b/>
                <w:sz w:val="20"/>
                <w:szCs w:val="20"/>
                <w:lang w:val="fr-CA"/>
              </w:rPr>
            </w:pPr>
            <w:r w:rsidRPr="003D0208">
              <w:rPr>
                <w:b/>
                <w:sz w:val="20"/>
                <w:szCs w:val="20"/>
                <w:lang w:val="fr-CA"/>
              </w:rPr>
              <w:t xml:space="preserve">Société d’assurance générale </w:t>
            </w:r>
            <w:proofErr w:type="spellStart"/>
            <w:r w:rsidRPr="003D0208">
              <w:rPr>
                <w:b/>
                <w:sz w:val="20"/>
                <w:szCs w:val="20"/>
                <w:lang w:val="fr-CA"/>
              </w:rPr>
              <w:t>Northbridge</w:t>
            </w:r>
            <w:proofErr w:type="spellEnd"/>
            <w:r w:rsidRPr="003D0208">
              <w:rPr>
                <w:b/>
                <w:sz w:val="20"/>
                <w:szCs w:val="20"/>
                <w:lang w:val="fr-CA"/>
              </w:rPr>
              <w:t xml:space="preserve"> (anciennement connue sous le nom de Lombard General </w:t>
            </w:r>
            <w:proofErr w:type="spellStart"/>
            <w:r w:rsidRPr="003D0208">
              <w:rPr>
                <w:b/>
                <w:sz w:val="20"/>
                <w:szCs w:val="20"/>
                <w:lang w:val="fr-CA"/>
              </w:rPr>
              <w:t>Insurance</w:t>
            </w:r>
            <w:proofErr w:type="spellEnd"/>
            <w:r w:rsidRPr="003D0208">
              <w:rPr>
                <w:b/>
                <w:sz w:val="20"/>
                <w:szCs w:val="20"/>
                <w:lang w:val="fr-CA"/>
              </w:rPr>
              <w:t xml:space="preserve"> </w:t>
            </w:r>
            <w:proofErr w:type="spellStart"/>
            <w:r w:rsidRPr="003D0208">
              <w:rPr>
                <w:b/>
                <w:sz w:val="20"/>
                <w:szCs w:val="20"/>
                <w:lang w:val="fr-CA"/>
              </w:rPr>
              <w:t>Company</w:t>
            </w:r>
            <w:proofErr w:type="spellEnd"/>
            <w:r w:rsidRPr="003D0208">
              <w:rPr>
                <w:b/>
                <w:sz w:val="20"/>
                <w:szCs w:val="20"/>
                <w:lang w:val="fr-CA"/>
              </w:rPr>
              <w:t xml:space="preserve"> of Canada) (</w:t>
            </w:r>
            <w:proofErr w:type="spellStart"/>
            <w:r w:rsidRPr="003D0208">
              <w:rPr>
                <w:b/>
                <w:sz w:val="20"/>
                <w:szCs w:val="20"/>
                <w:lang w:val="fr-CA"/>
              </w:rPr>
              <w:t>Qc</w:t>
            </w:r>
            <w:proofErr w:type="spellEnd"/>
            <w:r w:rsidRPr="003D0208">
              <w:rPr>
                <w:b/>
                <w:sz w:val="20"/>
                <w:szCs w:val="20"/>
                <w:lang w:val="fr-CA"/>
              </w:rPr>
              <w:t>)</w:t>
            </w:r>
          </w:p>
          <w:p w:rsidR="00761E46" w:rsidRPr="003766CC" w:rsidRDefault="00761E46" w:rsidP="00761E46">
            <w:pPr>
              <w:keepNext/>
              <w:keepLines/>
              <w:tabs>
                <w:tab w:val="left" w:pos="-1440"/>
                <w:tab w:val="left" w:pos="-720"/>
              </w:tabs>
              <w:rPr>
                <w:sz w:val="20"/>
                <w:szCs w:val="20"/>
              </w:rPr>
            </w:pPr>
            <w:r w:rsidRPr="003D0208">
              <w:rPr>
                <w:sz w:val="20"/>
                <w:szCs w:val="20"/>
                <w:lang w:val="fr-CA"/>
              </w:rPr>
              <w:tab/>
            </w:r>
            <w:r w:rsidRPr="003766CC">
              <w:rPr>
                <w:sz w:val="20"/>
                <w:szCs w:val="20"/>
              </w:rPr>
              <w:t xml:space="preserve">Philippe </w:t>
            </w:r>
            <w:proofErr w:type="spellStart"/>
            <w:r w:rsidRPr="003766CC">
              <w:rPr>
                <w:sz w:val="20"/>
                <w:szCs w:val="20"/>
              </w:rPr>
              <w:t>Lelarge</w:t>
            </w:r>
            <w:proofErr w:type="spellEnd"/>
          </w:p>
          <w:p w:rsidR="00761E46" w:rsidRPr="003766CC" w:rsidRDefault="00761E46" w:rsidP="00761E46">
            <w:pPr>
              <w:keepNext/>
              <w:keepLines/>
              <w:tabs>
                <w:tab w:val="left" w:pos="-1440"/>
                <w:tab w:val="left" w:pos="-720"/>
              </w:tabs>
              <w:rPr>
                <w:sz w:val="20"/>
                <w:szCs w:val="20"/>
              </w:rPr>
            </w:pPr>
            <w:r w:rsidRPr="003766CC">
              <w:rPr>
                <w:sz w:val="20"/>
                <w:szCs w:val="20"/>
              </w:rPr>
              <w:tab/>
            </w:r>
            <w:proofErr w:type="spellStart"/>
            <w:r w:rsidRPr="003766CC">
              <w:rPr>
                <w:sz w:val="20"/>
                <w:szCs w:val="20"/>
              </w:rPr>
              <w:t>Gasco</w:t>
            </w:r>
            <w:proofErr w:type="spellEnd"/>
            <w:r w:rsidRPr="003766CC">
              <w:rPr>
                <w:sz w:val="20"/>
                <w:szCs w:val="20"/>
              </w:rPr>
              <w:t xml:space="preserve">, </w:t>
            </w:r>
            <w:proofErr w:type="spellStart"/>
            <w:r w:rsidRPr="003766CC">
              <w:rPr>
                <w:sz w:val="20"/>
                <w:szCs w:val="20"/>
              </w:rPr>
              <w:t>Goodhue</w:t>
            </w:r>
            <w:proofErr w:type="spellEnd"/>
            <w:r w:rsidRPr="003766CC">
              <w:rPr>
                <w:sz w:val="20"/>
                <w:szCs w:val="20"/>
              </w:rPr>
              <w:t>, St-</w:t>
            </w:r>
            <w:proofErr w:type="spellStart"/>
            <w:r w:rsidRPr="003766CC">
              <w:rPr>
                <w:sz w:val="20"/>
                <w:szCs w:val="20"/>
              </w:rPr>
              <w:t>Germain</w:t>
            </w:r>
            <w:proofErr w:type="spellEnd"/>
            <w:r w:rsidRPr="003766CC">
              <w:rPr>
                <w:sz w:val="20"/>
                <w:szCs w:val="20"/>
              </w:rPr>
              <w:t xml:space="preserve">, </w:t>
            </w:r>
            <w:proofErr w:type="spellStart"/>
            <w:r w:rsidRPr="003766CC">
              <w:rPr>
                <w:sz w:val="20"/>
                <w:szCs w:val="20"/>
              </w:rPr>
              <w:t>s.e.n.c.r.l</w:t>
            </w:r>
            <w:proofErr w:type="spellEnd"/>
            <w:r w:rsidRPr="003766CC">
              <w:rPr>
                <w:sz w:val="20"/>
                <w:szCs w:val="20"/>
              </w:rPr>
              <w:t>.</w:t>
            </w:r>
          </w:p>
          <w:p w:rsidR="00761E46" w:rsidRPr="003766CC" w:rsidRDefault="00761E46" w:rsidP="00761E46">
            <w:pPr>
              <w:keepNext/>
              <w:keepLines/>
              <w:tabs>
                <w:tab w:val="left" w:pos="-1440"/>
                <w:tab w:val="left" w:pos="-720"/>
              </w:tabs>
              <w:rPr>
                <w:sz w:val="20"/>
                <w:szCs w:val="20"/>
              </w:rPr>
            </w:pPr>
          </w:p>
          <w:p w:rsidR="00EA62F9" w:rsidRPr="003766CC" w:rsidRDefault="00761E46" w:rsidP="00761E46">
            <w:pPr>
              <w:rPr>
                <w:sz w:val="20"/>
                <w:szCs w:val="20"/>
              </w:rPr>
            </w:pPr>
            <w:r w:rsidRPr="003766CC">
              <w:rPr>
                <w:sz w:val="20"/>
                <w:szCs w:val="20"/>
              </w:rPr>
              <w:t>DATE DE PRODUCTION: 04.02.2016</w:t>
            </w:r>
            <w:r w:rsidR="00193D40">
              <w:rPr>
                <w:sz w:val="20"/>
                <w:szCs w:val="20"/>
                <w:lang w:val="fr-CA"/>
              </w:rPr>
              <w:pict>
                <v:rect id="_x0000_i1039" style="width:108pt;height:1pt" o:hrpct="0" o:hralign="center" o:hrstd="t" o:hrnoshade="t" o:hr="t" fillcolor="black [3213]" stroked="f"/>
              </w:pict>
            </w:r>
          </w:p>
        </w:tc>
        <w:tc>
          <w:tcPr>
            <w:tcW w:w="1181" w:type="dxa"/>
            <w:shd w:val="clear" w:color="auto" w:fill="auto"/>
          </w:tcPr>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EA62F9" w:rsidRPr="003766CC" w:rsidRDefault="00EA62F9" w:rsidP="00EA62F9">
            <w:pPr>
              <w:jc w:val="center"/>
              <w:rPr>
                <w:sz w:val="20"/>
                <w:szCs w:val="20"/>
              </w:rPr>
            </w:pPr>
          </w:p>
          <w:p w:rsidR="00761E46" w:rsidRPr="003766CC" w:rsidRDefault="00761E46" w:rsidP="00EA62F9">
            <w:pPr>
              <w:jc w:val="center"/>
              <w:rPr>
                <w:sz w:val="20"/>
                <w:szCs w:val="20"/>
              </w:rPr>
            </w:pPr>
          </w:p>
          <w:p w:rsidR="00761E46" w:rsidRPr="003766CC" w:rsidRDefault="00761E46" w:rsidP="00EA62F9">
            <w:pPr>
              <w:jc w:val="center"/>
              <w:rPr>
                <w:sz w:val="20"/>
                <w:szCs w:val="20"/>
              </w:rPr>
            </w:pPr>
          </w:p>
          <w:p w:rsidR="00761E46" w:rsidRPr="003766CC" w:rsidRDefault="00761E46" w:rsidP="00EA62F9">
            <w:pPr>
              <w:jc w:val="center"/>
              <w:rPr>
                <w:sz w:val="20"/>
                <w:szCs w:val="20"/>
              </w:rPr>
            </w:pPr>
          </w:p>
          <w:p w:rsidR="00761E46" w:rsidRPr="003766CC" w:rsidRDefault="00761E46" w:rsidP="00EA62F9">
            <w:pPr>
              <w:jc w:val="center"/>
              <w:rPr>
                <w:sz w:val="20"/>
                <w:szCs w:val="20"/>
              </w:rPr>
            </w:pPr>
          </w:p>
          <w:p w:rsidR="00761E46" w:rsidRPr="003766CC" w:rsidRDefault="00761E46" w:rsidP="00EA62F9">
            <w:pPr>
              <w:jc w:val="center"/>
              <w:rPr>
                <w:sz w:val="20"/>
                <w:szCs w:val="20"/>
              </w:rPr>
            </w:pPr>
          </w:p>
        </w:tc>
        <w:tc>
          <w:tcPr>
            <w:tcW w:w="4320" w:type="dxa"/>
            <w:shd w:val="clear" w:color="auto" w:fill="auto"/>
          </w:tcPr>
          <w:p w:rsidR="001E010D" w:rsidRPr="003766CC" w:rsidRDefault="001A65D7" w:rsidP="001E010D">
            <w:pPr>
              <w:rPr>
                <w:b/>
                <w:sz w:val="20"/>
                <w:szCs w:val="20"/>
              </w:rPr>
            </w:pPr>
            <w:r w:rsidRPr="003766CC">
              <w:rPr>
                <w:b/>
                <w:sz w:val="20"/>
                <w:szCs w:val="20"/>
              </w:rPr>
              <w:t>D.D.</w:t>
            </w:r>
          </w:p>
          <w:p w:rsidR="001E010D" w:rsidRPr="003766CC" w:rsidRDefault="001E010D" w:rsidP="001E010D">
            <w:pPr>
              <w:tabs>
                <w:tab w:val="left" w:pos="-1440"/>
                <w:tab w:val="left" w:pos="-720"/>
              </w:tabs>
              <w:rPr>
                <w:sz w:val="20"/>
                <w:szCs w:val="20"/>
              </w:rPr>
            </w:pPr>
            <w:r w:rsidRPr="003766CC">
              <w:rPr>
                <w:sz w:val="20"/>
                <w:szCs w:val="20"/>
              </w:rPr>
              <w:tab/>
            </w:r>
            <w:proofErr w:type="spellStart"/>
            <w:r w:rsidR="001A65D7" w:rsidRPr="003766CC">
              <w:rPr>
                <w:sz w:val="20"/>
                <w:szCs w:val="20"/>
              </w:rPr>
              <w:t>Veena</w:t>
            </w:r>
            <w:proofErr w:type="spellEnd"/>
            <w:r w:rsidR="001A65D7" w:rsidRPr="003766CC">
              <w:rPr>
                <w:sz w:val="20"/>
                <w:szCs w:val="20"/>
              </w:rPr>
              <w:t xml:space="preserve"> </w:t>
            </w:r>
            <w:proofErr w:type="spellStart"/>
            <w:r w:rsidR="001A65D7" w:rsidRPr="003766CC">
              <w:rPr>
                <w:sz w:val="20"/>
                <w:szCs w:val="20"/>
              </w:rPr>
              <w:t>Pohani</w:t>
            </w:r>
            <w:proofErr w:type="spellEnd"/>
          </w:p>
          <w:p w:rsidR="001E010D" w:rsidRPr="003766CC" w:rsidRDefault="001E010D" w:rsidP="001E010D">
            <w:pPr>
              <w:tabs>
                <w:tab w:val="left" w:pos="-1440"/>
                <w:tab w:val="left" w:pos="-720"/>
              </w:tabs>
              <w:rPr>
                <w:sz w:val="20"/>
                <w:szCs w:val="20"/>
              </w:rPr>
            </w:pPr>
            <w:r w:rsidRPr="003766CC">
              <w:rPr>
                <w:sz w:val="20"/>
                <w:szCs w:val="20"/>
              </w:rPr>
              <w:tab/>
            </w:r>
            <w:proofErr w:type="spellStart"/>
            <w:r w:rsidR="001A65D7" w:rsidRPr="003766CC">
              <w:rPr>
                <w:sz w:val="20"/>
                <w:szCs w:val="20"/>
              </w:rPr>
              <w:t>Veena</w:t>
            </w:r>
            <w:proofErr w:type="spellEnd"/>
            <w:r w:rsidR="001A65D7" w:rsidRPr="003766CC">
              <w:rPr>
                <w:sz w:val="20"/>
                <w:szCs w:val="20"/>
              </w:rPr>
              <w:t xml:space="preserve"> </w:t>
            </w:r>
            <w:proofErr w:type="spellStart"/>
            <w:r w:rsidR="001A65D7" w:rsidRPr="003766CC">
              <w:rPr>
                <w:sz w:val="20"/>
                <w:szCs w:val="20"/>
              </w:rPr>
              <w:t>Pohani</w:t>
            </w:r>
            <w:proofErr w:type="spellEnd"/>
            <w:r w:rsidR="001A65D7" w:rsidRPr="003766CC">
              <w:rPr>
                <w:sz w:val="20"/>
                <w:szCs w:val="20"/>
              </w:rPr>
              <w:t xml:space="preserve"> and Associates</w:t>
            </w:r>
          </w:p>
          <w:p w:rsidR="001E010D" w:rsidRPr="003766CC" w:rsidRDefault="001E010D" w:rsidP="001E010D">
            <w:pPr>
              <w:tabs>
                <w:tab w:val="left" w:pos="-1440"/>
                <w:tab w:val="left" w:pos="-720"/>
              </w:tabs>
              <w:rPr>
                <w:sz w:val="20"/>
                <w:szCs w:val="20"/>
              </w:rPr>
            </w:pPr>
          </w:p>
          <w:p w:rsidR="001E010D" w:rsidRPr="003766CC" w:rsidRDefault="001E010D" w:rsidP="001E010D">
            <w:pPr>
              <w:tabs>
                <w:tab w:val="left" w:pos="-1440"/>
                <w:tab w:val="left" w:pos="-720"/>
              </w:tabs>
              <w:rPr>
                <w:sz w:val="20"/>
                <w:szCs w:val="20"/>
              </w:rPr>
            </w:pPr>
            <w:r w:rsidRPr="003766CC">
              <w:rPr>
                <w:sz w:val="20"/>
                <w:szCs w:val="20"/>
              </w:rPr>
              <w:tab/>
              <w:t>v. (3</w:t>
            </w:r>
            <w:r w:rsidR="001A65D7" w:rsidRPr="003766CC">
              <w:rPr>
                <w:sz w:val="20"/>
                <w:szCs w:val="20"/>
              </w:rPr>
              <w:t>6850</w:t>
            </w:r>
            <w:r w:rsidRPr="003766CC">
              <w:rPr>
                <w:sz w:val="20"/>
                <w:szCs w:val="20"/>
              </w:rPr>
              <w:t>)</w:t>
            </w:r>
          </w:p>
          <w:p w:rsidR="001E010D" w:rsidRPr="003766CC" w:rsidRDefault="001E010D" w:rsidP="001E010D">
            <w:pPr>
              <w:tabs>
                <w:tab w:val="left" w:pos="-1440"/>
                <w:tab w:val="left" w:pos="-720"/>
              </w:tabs>
              <w:rPr>
                <w:sz w:val="20"/>
                <w:szCs w:val="20"/>
              </w:rPr>
            </w:pPr>
          </w:p>
          <w:p w:rsidR="001E010D" w:rsidRPr="003766CC" w:rsidRDefault="001A65D7" w:rsidP="001E010D">
            <w:pPr>
              <w:tabs>
                <w:tab w:val="left" w:pos="-1440"/>
                <w:tab w:val="left" w:pos="-720"/>
              </w:tabs>
              <w:rPr>
                <w:b/>
                <w:sz w:val="20"/>
                <w:szCs w:val="20"/>
              </w:rPr>
            </w:pPr>
            <w:r w:rsidRPr="003766CC">
              <w:rPr>
                <w:b/>
                <w:sz w:val="20"/>
                <w:szCs w:val="20"/>
              </w:rPr>
              <w:t>Children’s Aid Society of Toronto et al.</w:t>
            </w:r>
            <w:r w:rsidR="001E010D" w:rsidRPr="003766CC">
              <w:rPr>
                <w:b/>
                <w:sz w:val="20"/>
                <w:szCs w:val="20"/>
              </w:rPr>
              <w:t xml:space="preserve"> (Ont.)</w:t>
            </w:r>
          </w:p>
          <w:p w:rsidR="001E010D" w:rsidRPr="003766CC" w:rsidRDefault="001E010D" w:rsidP="001E010D">
            <w:pPr>
              <w:tabs>
                <w:tab w:val="left" w:pos="-1440"/>
                <w:tab w:val="left" w:pos="-720"/>
              </w:tabs>
              <w:rPr>
                <w:sz w:val="20"/>
                <w:szCs w:val="20"/>
              </w:rPr>
            </w:pPr>
            <w:r w:rsidRPr="003766CC">
              <w:rPr>
                <w:sz w:val="20"/>
                <w:szCs w:val="20"/>
              </w:rPr>
              <w:tab/>
            </w:r>
            <w:r w:rsidR="001A65D7" w:rsidRPr="003766CC">
              <w:rPr>
                <w:sz w:val="20"/>
                <w:szCs w:val="20"/>
              </w:rPr>
              <w:t xml:space="preserve">Anthony </w:t>
            </w:r>
            <w:proofErr w:type="spellStart"/>
            <w:r w:rsidR="001A65D7" w:rsidRPr="003766CC">
              <w:rPr>
                <w:sz w:val="20"/>
                <w:szCs w:val="20"/>
              </w:rPr>
              <w:t>Macri</w:t>
            </w:r>
            <w:proofErr w:type="spellEnd"/>
          </w:p>
          <w:p w:rsidR="001E010D" w:rsidRPr="003766CC" w:rsidRDefault="001E010D" w:rsidP="001E010D">
            <w:pPr>
              <w:tabs>
                <w:tab w:val="left" w:pos="-1440"/>
                <w:tab w:val="left" w:pos="-720"/>
              </w:tabs>
              <w:rPr>
                <w:sz w:val="20"/>
                <w:szCs w:val="20"/>
              </w:rPr>
            </w:pPr>
          </w:p>
          <w:p w:rsidR="001E010D" w:rsidRPr="003766CC" w:rsidRDefault="001E010D" w:rsidP="001E010D">
            <w:pPr>
              <w:rPr>
                <w:sz w:val="20"/>
                <w:szCs w:val="20"/>
              </w:rPr>
            </w:pPr>
            <w:r w:rsidRPr="003766CC">
              <w:rPr>
                <w:sz w:val="20"/>
                <w:szCs w:val="20"/>
              </w:rPr>
              <w:t>FILING DATE: 1</w:t>
            </w:r>
            <w:r w:rsidR="001A65D7" w:rsidRPr="003766CC">
              <w:rPr>
                <w:sz w:val="20"/>
                <w:szCs w:val="20"/>
              </w:rPr>
              <w:t>2</w:t>
            </w:r>
            <w:r w:rsidRPr="003766CC">
              <w:rPr>
                <w:sz w:val="20"/>
                <w:szCs w:val="20"/>
              </w:rPr>
              <w:t>.02.2016</w:t>
            </w:r>
          </w:p>
          <w:p w:rsidR="00EA62F9" w:rsidRPr="003766CC" w:rsidRDefault="00193D40" w:rsidP="001E010D">
            <w:pPr>
              <w:rPr>
                <w:sz w:val="20"/>
                <w:szCs w:val="20"/>
              </w:rPr>
            </w:pPr>
            <w:r>
              <w:rPr>
                <w:sz w:val="20"/>
                <w:szCs w:val="20"/>
                <w:lang w:val="fr-CA"/>
              </w:rPr>
              <w:pict>
                <v:rect id="_x0000_i1040" style="width:108pt;height:1pt" o:hrpct="0" o:hralign="center" o:hrstd="t" o:hrnoshade="t" o:hr="t" fillcolor="black [3213]" stroked="f"/>
              </w:pict>
            </w:r>
          </w:p>
        </w:tc>
      </w:tr>
    </w:tbl>
    <w:p w:rsidR="00242AEE" w:rsidRPr="003766CC" w:rsidRDefault="00242AEE" w:rsidP="0095096B">
      <w:pPr>
        <w:tabs>
          <w:tab w:val="right" w:pos="9360"/>
        </w:tabs>
        <w:rPr>
          <w:sz w:val="20"/>
          <w:szCs w:val="20"/>
        </w:rPr>
      </w:pPr>
    </w:p>
    <w:p w:rsidR="00242AEE" w:rsidRPr="003766CC" w:rsidRDefault="00242AEE" w:rsidP="0095096B">
      <w:pPr>
        <w:tabs>
          <w:tab w:val="right" w:pos="9360"/>
        </w:tabs>
        <w:rPr>
          <w:sz w:val="20"/>
          <w:szCs w:val="20"/>
        </w:rPr>
        <w:sectPr w:rsidR="00242AEE" w:rsidRPr="003766CC" w:rsidSect="006B0280">
          <w:headerReference w:type="default" r:id="rId17"/>
          <w:footerReference w:type="default" r:id="rId18"/>
          <w:headerReference w:type="first" r:id="rId19"/>
          <w:footerReference w:type="first" r:id="rId20"/>
          <w:pgSz w:w="12240" w:h="15840"/>
          <w:pgMar w:top="720" w:right="965" w:bottom="1080" w:left="1656" w:header="706" w:footer="706" w:gutter="0"/>
          <w:pgNumType w:start="19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D0208" w:rsidTr="00BA6468">
        <w:trPr>
          <w:trHeight w:val="900"/>
        </w:trPr>
        <w:tc>
          <w:tcPr>
            <w:tcW w:w="4200" w:type="dxa"/>
            <w:tcMar>
              <w:left w:w="0" w:type="dxa"/>
              <w:right w:w="0" w:type="dxa"/>
            </w:tcMar>
          </w:tcPr>
          <w:p w:rsidR="002E2327" w:rsidRPr="003766CC" w:rsidRDefault="002E2327" w:rsidP="002E2327">
            <w:pPr>
              <w:keepNext/>
              <w:keepLines/>
              <w:widowControl w:val="0"/>
              <w:rPr>
                <w:b/>
                <w:szCs w:val="24"/>
              </w:rPr>
            </w:pPr>
            <w:r w:rsidRPr="003766CC">
              <w:rPr>
                <w:b/>
                <w:szCs w:val="24"/>
              </w:rPr>
              <w:t>APPLICATIONS FOR LEAVE SUBMITTED TO COURT SINCE LAST ISSUE</w:t>
            </w:r>
          </w:p>
        </w:tc>
        <w:tc>
          <w:tcPr>
            <w:tcW w:w="1200" w:type="dxa"/>
            <w:tcMar>
              <w:left w:w="0" w:type="dxa"/>
              <w:right w:w="0" w:type="dxa"/>
            </w:tcMar>
          </w:tcPr>
          <w:p w:rsidR="002E2327" w:rsidRPr="003766CC" w:rsidRDefault="002E2327" w:rsidP="002E2327">
            <w:pPr>
              <w:keepNext/>
              <w:keepLines/>
              <w:widowControl w:val="0"/>
              <w:jc w:val="center"/>
              <w:rPr>
                <w:b/>
                <w:szCs w:val="24"/>
              </w:rPr>
            </w:pPr>
          </w:p>
          <w:p w:rsidR="001D0D5F" w:rsidRPr="003766CC" w:rsidRDefault="001D0D5F" w:rsidP="002E2327">
            <w:pPr>
              <w:keepNext/>
              <w:keepLines/>
              <w:widowControl w:val="0"/>
              <w:jc w:val="center"/>
              <w:rPr>
                <w:b/>
                <w:szCs w:val="24"/>
              </w:rPr>
            </w:pPr>
          </w:p>
          <w:p w:rsidR="001D0D5F" w:rsidRPr="003766CC" w:rsidRDefault="001D0D5F" w:rsidP="002E2327">
            <w:pPr>
              <w:keepNext/>
              <w:keepLines/>
              <w:widowControl w:val="0"/>
              <w:jc w:val="center"/>
              <w:rPr>
                <w:b/>
                <w:szCs w:val="24"/>
              </w:rPr>
            </w:pPr>
          </w:p>
          <w:p w:rsidR="001D0D5F" w:rsidRPr="003766CC" w:rsidRDefault="001D0D5F" w:rsidP="002E2327">
            <w:pPr>
              <w:keepNext/>
              <w:keepLines/>
              <w:widowControl w:val="0"/>
              <w:jc w:val="center"/>
              <w:rPr>
                <w:b/>
                <w:szCs w:val="24"/>
              </w:rPr>
            </w:pPr>
          </w:p>
        </w:tc>
        <w:tc>
          <w:tcPr>
            <w:tcW w:w="4080" w:type="dxa"/>
            <w:tcMar>
              <w:left w:w="0" w:type="dxa"/>
              <w:right w:w="0" w:type="dxa"/>
            </w:tcMar>
          </w:tcPr>
          <w:p w:rsidR="002E2327" w:rsidRPr="003766CC" w:rsidRDefault="002E2327" w:rsidP="002E2327">
            <w:pPr>
              <w:keepLines/>
              <w:widowControl w:val="0"/>
              <w:rPr>
                <w:szCs w:val="24"/>
                <w:lang w:val="fr-CA"/>
              </w:rPr>
            </w:pPr>
            <w:r w:rsidRPr="003766CC">
              <w:rPr>
                <w:b/>
                <w:szCs w:val="24"/>
                <w:lang w:val="fr-CA"/>
              </w:rPr>
              <w:t>DEMANDES SOUMISES À LA COUR DEPUIS LA DERNIÈRE PARUTION</w:t>
            </w:r>
          </w:p>
          <w:p w:rsidR="002E2327" w:rsidRPr="003766CC"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3766CC" w:rsidRDefault="002E2327" w:rsidP="002E2327">
      <w:pPr>
        <w:widowControl w:val="0"/>
        <w:rPr>
          <w:b/>
          <w:sz w:val="20"/>
          <w:szCs w:val="20"/>
          <w:lang w:val="fr-CA"/>
        </w:rPr>
      </w:pPr>
    </w:p>
    <w:p w:rsidR="00CB3520" w:rsidRPr="003766CC" w:rsidRDefault="00EC33A0" w:rsidP="00CB3520">
      <w:pPr>
        <w:widowControl w:val="0"/>
        <w:rPr>
          <w:b/>
          <w:sz w:val="20"/>
          <w:szCs w:val="20"/>
        </w:rPr>
      </w:pPr>
      <w:r w:rsidRPr="003766CC">
        <w:rPr>
          <w:b/>
          <w:sz w:val="20"/>
          <w:szCs w:val="20"/>
        </w:rPr>
        <w:t>FEBRUARY</w:t>
      </w:r>
      <w:r w:rsidR="00CB3520" w:rsidRPr="003766CC">
        <w:rPr>
          <w:b/>
          <w:sz w:val="20"/>
          <w:szCs w:val="20"/>
        </w:rPr>
        <w:t xml:space="preserve"> </w:t>
      </w:r>
      <w:r w:rsidRPr="003766CC">
        <w:rPr>
          <w:b/>
          <w:sz w:val="20"/>
          <w:szCs w:val="20"/>
        </w:rPr>
        <w:t>29</w:t>
      </w:r>
      <w:r w:rsidR="00CB3520" w:rsidRPr="003766CC">
        <w:rPr>
          <w:b/>
          <w:sz w:val="20"/>
          <w:szCs w:val="20"/>
        </w:rPr>
        <w:t>, 201</w:t>
      </w:r>
      <w:r w:rsidR="0030050B" w:rsidRPr="003766CC">
        <w:rPr>
          <w:b/>
          <w:sz w:val="20"/>
          <w:szCs w:val="20"/>
        </w:rPr>
        <w:t>6</w:t>
      </w:r>
      <w:r w:rsidR="00CB3520" w:rsidRPr="003766CC">
        <w:rPr>
          <w:b/>
          <w:sz w:val="20"/>
          <w:szCs w:val="20"/>
        </w:rPr>
        <w:t xml:space="preserve"> / LE </w:t>
      </w:r>
      <w:r w:rsidRPr="003766CC">
        <w:rPr>
          <w:b/>
          <w:sz w:val="20"/>
          <w:szCs w:val="20"/>
        </w:rPr>
        <w:t>29</w:t>
      </w:r>
      <w:r w:rsidR="00CB3520" w:rsidRPr="003766CC">
        <w:rPr>
          <w:b/>
          <w:sz w:val="20"/>
          <w:szCs w:val="20"/>
        </w:rPr>
        <w:t xml:space="preserve"> </w:t>
      </w:r>
      <w:r w:rsidRPr="003766CC">
        <w:rPr>
          <w:b/>
          <w:sz w:val="20"/>
          <w:szCs w:val="20"/>
        </w:rPr>
        <w:t>FÉVRIER</w:t>
      </w:r>
      <w:r w:rsidR="00CB3520" w:rsidRPr="003766CC">
        <w:rPr>
          <w:b/>
          <w:sz w:val="20"/>
          <w:szCs w:val="20"/>
        </w:rPr>
        <w:t xml:space="preserve"> 201</w:t>
      </w:r>
      <w:r w:rsidR="0030050B" w:rsidRPr="003766CC">
        <w:rPr>
          <w:b/>
          <w:sz w:val="20"/>
          <w:szCs w:val="20"/>
        </w:rPr>
        <w:t>6</w:t>
      </w:r>
    </w:p>
    <w:p w:rsidR="00CB3520" w:rsidRPr="003766CC" w:rsidRDefault="00CB3520" w:rsidP="00CB3520">
      <w:pPr>
        <w:widowControl w:val="0"/>
        <w:rPr>
          <w:b/>
          <w:sz w:val="20"/>
          <w:szCs w:val="20"/>
        </w:rPr>
      </w:pPr>
    </w:p>
    <w:p w:rsidR="00CB3520" w:rsidRPr="003766CC" w:rsidRDefault="00CB3520" w:rsidP="00CB3520">
      <w:pPr>
        <w:widowControl w:val="0"/>
        <w:jc w:val="center"/>
        <w:rPr>
          <w:b/>
          <w:sz w:val="20"/>
          <w:szCs w:val="20"/>
        </w:rPr>
      </w:pPr>
      <w:r w:rsidRPr="003766CC">
        <w:rPr>
          <w:b/>
          <w:sz w:val="20"/>
          <w:szCs w:val="20"/>
        </w:rPr>
        <w:t xml:space="preserve">CORAM:  Chief Justice McLachlin and </w:t>
      </w:r>
      <w:r w:rsidR="00BC4204" w:rsidRPr="003766CC">
        <w:rPr>
          <w:b/>
          <w:sz w:val="20"/>
          <w:szCs w:val="20"/>
        </w:rPr>
        <w:t>Moldaver</w:t>
      </w:r>
      <w:r w:rsidRPr="003766CC">
        <w:rPr>
          <w:b/>
          <w:sz w:val="20"/>
          <w:szCs w:val="20"/>
        </w:rPr>
        <w:t xml:space="preserve"> and </w:t>
      </w:r>
      <w:r w:rsidR="00FA3373" w:rsidRPr="003766CC">
        <w:rPr>
          <w:b/>
          <w:sz w:val="20"/>
          <w:szCs w:val="20"/>
        </w:rPr>
        <w:t xml:space="preserve">Gascon </w:t>
      </w:r>
      <w:r w:rsidRPr="003766CC">
        <w:rPr>
          <w:b/>
          <w:sz w:val="20"/>
          <w:szCs w:val="20"/>
        </w:rPr>
        <w:t>JJ.</w:t>
      </w:r>
    </w:p>
    <w:p w:rsidR="00CB3520" w:rsidRPr="003766CC" w:rsidRDefault="00CB3520" w:rsidP="00CB3520">
      <w:pPr>
        <w:widowControl w:val="0"/>
        <w:jc w:val="center"/>
        <w:rPr>
          <w:sz w:val="20"/>
          <w:szCs w:val="20"/>
          <w:lang w:val="fr-CA"/>
        </w:rPr>
      </w:pPr>
      <w:r w:rsidRPr="003766CC">
        <w:rPr>
          <w:b/>
          <w:sz w:val="20"/>
          <w:szCs w:val="20"/>
          <w:lang w:val="fr-CA"/>
        </w:rPr>
        <w:t xml:space="preserve">La juge en chef McLachlin et les juges </w:t>
      </w:r>
      <w:r w:rsidR="00BC4204" w:rsidRPr="003766CC">
        <w:rPr>
          <w:b/>
          <w:sz w:val="20"/>
          <w:szCs w:val="20"/>
          <w:lang w:val="fr-CA"/>
        </w:rPr>
        <w:t>Moldaver</w:t>
      </w:r>
      <w:r w:rsidRPr="003766CC">
        <w:rPr>
          <w:b/>
          <w:sz w:val="20"/>
          <w:szCs w:val="20"/>
          <w:lang w:val="fr-CA"/>
        </w:rPr>
        <w:t xml:space="preserve"> et </w:t>
      </w:r>
      <w:r w:rsidR="00FA3373" w:rsidRPr="003766CC">
        <w:rPr>
          <w:b/>
          <w:sz w:val="20"/>
          <w:szCs w:val="20"/>
          <w:lang w:val="fr-CA"/>
        </w:rPr>
        <w:t>Gascon</w:t>
      </w:r>
    </w:p>
    <w:p w:rsidR="00CB3520" w:rsidRPr="003766CC" w:rsidRDefault="00CB3520" w:rsidP="00CB3520">
      <w:pPr>
        <w:widowControl w:val="0"/>
        <w:rPr>
          <w:sz w:val="20"/>
          <w:szCs w:val="20"/>
          <w:lang w:val="fr-CA"/>
        </w:rPr>
      </w:pPr>
    </w:p>
    <w:p w:rsidR="00CB3520" w:rsidRPr="003766CC" w:rsidRDefault="00252814" w:rsidP="00CB3520">
      <w:pPr>
        <w:pStyle w:val="ListParagraph"/>
        <w:widowControl w:val="0"/>
        <w:numPr>
          <w:ilvl w:val="0"/>
          <w:numId w:val="1"/>
        </w:numPr>
        <w:ind w:hanging="720"/>
        <w:jc w:val="both"/>
        <w:rPr>
          <w:sz w:val="20"/>
          <w:szCs w:val="20"/>
        </w:rPr>
      </w:pPr>
      <w:r w:rsidRPr="003766CC">
        <w:rPr>
          <w:i/>
          <w:sz w:val="20"/>
          <w:szCs w:val="20"/>
        </w:rPr>
        <w:t>Robert Charles Phillip Lawrence v. Her Majesty the Queen</w:t>
      </w:r>
      <w:r w:rsidR="00CB3520" w:rsidRPr="003766CC">
        <w:rPr>
          <w:sz w:val="20"/>
          <w:szCs w:val="20"/>
        </w:rPr>
        <w:t xml:space="preserve"> (</w:t>
      </w:r>
      <w:r w:rsidRPr="003766CC">
        <w:rPr>
          <w:sz w:val="20"/>
          <w:szCs w:val="20"/>
        </w:rPr>
        <w:t>B.C</w:t>
      </w:r>
      <w:r w:rsidR="00CB3520" w:rsidRPr="003766CC">
        <w:rPr>
          <w:sz w:val="20"/>
          <w:szCs w:val="20"/>
        </w:rPr>
        <w:t>.) (Crim.) (By Leave) (36</w:t>
      </w:r>
      <w:r w:rsidRPr="003766CC">
        <w:rPr>
          <w:sz w:val="20"/>
          <w:szCs w:val="20"/>
        </w:rPr>
        <w:t>75</w:t>
      </w:r>
      <w:r w:rsidR="00CB3520" w:rsidRPr="003766CC">
        <w:rPr>
          <w:sz w:val="20"/>
          <w:szCs w:val="20"/>
        </w:rPr>
        <w:t>6)</w:t>
      </w:r>
    </w:p>
    <w:p w:rsidR="00CB3520" w:rsidRPr="003766CC" w:rsidRDefault="00CB3520" w:rsidP="00CB3520">
      <w:pPr>
        <w:widowControl w:val="0"/>
        <w:jc w:val="both"/>
        <w:rPr>
          <w:sz w:val="20"/>
          <w:szCs w:val="20"/>
        </w:rPr>
      </w:pPr>
    </w:p>
    <w:p w:rsidR="00CB3520" w:rsidRPr="003766CC" w:rsidRDefault="00976C4B" w:rsidP="00CB3520">
      <w:pPr>
        <w:pStyle w:val="ListParagraph"/>
        <w:widowControl w:val="0"/>
        <w:numPr>
          <w:ilvl w:val="0"/>
          <w:numId w:val="1"/>
        </w:numPr>
        <w:ind w:hanging="720"/>
        <w:jc w:val="both"/>
        <w:rPr>
          <w:sz w:val="20"/>
          <w:szCs w:val="20"/>
        </w:rPr>
      </w:pPr>
      <w:r w:rsidRPr="003766CC">
        <w:rPr>
          <w:i/>
          <w:sz w:val="20"/>
          <w:szCs w:val="20"/>
        </w:rPr>
        <w:t>Blueberry River First Nations</w:t>
      </w:r>
      <w:r w:rsidR="00CB3520" w:rsidRPr="003766CC">
        <w:rPr>
          <w:i/>
          <w:sz w:val="20"/>
          <w:szCs w:val="20"/>
        </w:rPr>
        <w:t xml:space="preserve"> v. </w:t>
      </w:r>
      <w:r w:rsidRPr="003766CC">
        <w:rPr>
          <w:i/>
          <w:sz w:val="20"/>
          <w:szCs w:val="20"/>
        </w:rPr>
        <w:t>Attorney General of Canada et al.</w:t>
      </w:r>
      <w:r w:rsidR="00CB3520" w:rsidRPr="003766CC">
        <w:rPr>
          <w:sz w:val="20"/>
          <w:szCs w:val="20"/>
        </w:rPr>
        <w:t xml:space="preserve"> (</w:t>
      </w:r>
      <w:r w:rsidRPr="003766CC">
        <w:rPr>
          <w:sz w:val="20"/>
          <w:szCs w:val="20"/>
        </w:rPr>
        <w:t>F.C</w:t>
      </w:r>
      <w:r w:rsidR="00CB3520" w:rsidRPr="003766CC">
        <w:rPr>
          <w:sz w:val="20"/>
          <w:szCs w:val="20"/>
        </w:rPr>
        <w:t>.) (Civil) (By Leave) (3</w:t>
      </w:r>
      <w:r w:rsidRPr="003766CC">
        <w:rPr>
          <w:sz w:val="20"/>
          <w:szCs w:val="20"/>
        </w:rPr>
        <w:t>6</w:t>
      </w:r>
      <w:r w:rsidR="00CB3520" w:rsidRPr="003766CC">
        <w:rPr>
          <w:sz w:val="20"/>
          <w:szCs w:val="20"/>
        </w:rPr>
        <w:t>6</w:t>
      </w:r>
      <w:r w:rsidRPr="003766CC">
        <w:rPr>
          <w:sz w:val="20"/>
          <w:szCs w:val="20"/>
        </w:rPr>
        <w:t>76</w:t>
      </w:r>
      <w:r w:rsidR="00CB3520" w:rsidRPr="003766CC">
        <w:rPr>
          <w:sz w:val="20"/>
          <w:szCs w:val="20"/>
        </w:rPr>
        <w:t>)</w:t>
      </w:r>
    </w:p>
    <w:p w:rsidR="00CB3520" w:rsidRPr="003766CC" w:rsidRDefault="00CB3520" w:rsidP="00CB3520">
      <w:pPr>
        <w:widowControl w:val="0"/>
        <w:jc w:val="both"/>
        <w:rPr>
          <w:sz w:val="20"/>
          <w:szCs w:val="20"/>
        </w:rPr>
      </w:pPr>
    </w:p>
    <w:p w:rsidR="00CB3520" w:rsidRPr="003766CC" w:rsidRDefault="00F85278" w:rsidP="00CB3520">
      <w:pPr>
        <w:pStyle w:val="ListParagraph"/>
        <w:widowControl w:val="0"/>
        <w:numPr>
          <w:ilvl w:val="0"/>
          <w:numId w:val="1"/>
        </w:numPr>
        <w:ind w:hanging="720"/>
        <w:jc w:val="both"/>
        <w:rPr>
          <w:sz w:val="20"/>
          <w:szCs w:val="20"/>
        </w:rPr>
      </w:pPr>
      <w:proofErr w:type="spellStart"/>
      <w:r w:rsidRPr="003766CC">
        <w:rPr>
          <w:i/>
          <w:sz w:val="20"/>
          <w:szCs w:val="20"/>
        </w:rPr>
        <w:t>Saulteau</w:t>
      </w:r>
      <w:proofErr w:type="spellEnd"/>
      <w:r w:rsidRPr="003766CC">
        <w:rPr>
          <w:i/>
          <w:sz w:val="20"/>
          <w:szCs w:val="20"/>
        </w:rPr>
        <w:t xml:space="preserve"> First Nations</w:t>
      </w:r>
      <w:r w:rsidR="00CB3520" w:rsidRPr="003766CC">
        <w:rPr>
          <w:i/>
          <w:sz w:val="20"/>
          <w:szCs w:val="20"/>
        </w:rPr>
        <w:t xml:space="preserve"> v. </w:t>
      </w:r>
      <w:r w:rsidR="0093721E" w:rsidRPr="003766CC">
        <w:rPr>
          <w:i/>
          <w:sz w:val="20"/>
          <w:szCs w:val="20"/>
        </w:rPr>
        <w:t>Attorney General of Canada et al.</w:t>
      </w:r>
      <w:r w:rsidR="00CB3520" w:rsidRPr="003766CC">
        <w:rPr>
          <w:sz w:val="20"/>
          <w:szCs w:val="20"/>
        </w:rPr>
        <w:t xml:space="preserve"> (</w:t>
      </w:r>
      <w:r w:rsidR="0093721E" w:rsidRPr="003766CC">
        <w:rPr>
          <w:sz w:val="20"/>
          <w:szCs w:val="20"/>
        </w:rPr>
        <w:t>F</w:t>
      </w:r>
      <w:r w:rsidRPr="003766CC">
        <w:rPr>
          <w:sz w:val="20"/>
          <w:szCs w:val="20"/>
        </w:rPr>
        <w:t>.C</w:t>
      </w:r>
      <w:r w:rsidR="00CB3520" w:rsidRPr="003766CC">
        <w:rPr>
          <w:sz w:val="20"/>
          <w:szCs w:val="20"/>
        </w:rPr>
        <w:t>.) (Civil) (By Leave) (3</w:t>
      </w:r>
      <w:r w:rsidRPr="003766CC">
        <w:rPr>
          <w:sz w:val="20"/>
          <w:szCs w:val="20"/>
        </w:rPr>
        <w:t>6</w:t>
      </w:r>
      <w:r w:rsidR="0093721E" w:rsidRPr="003766CC">
        <w:rPr>
          <w:sz w:val="20"/>
          <w:szCs w:val="20"/>
        </w:rPr>
        <w:t>677</w:t>
      </w:r>
      <w:r w:rsidR="00CB3520" w:rsidRPr="003766CC">
        <w:rPr>
          <w:sz w:val="20"/>
          <w:szCs w:val="20"/>
        </w:rPr>
        <w:t>)</w:t>
      </w:r>
    </w:p>
    <w:p w:rsidR="00CB3520" w:rsidRPr="003766CC" w:rsidRDefault="00CB3520" w:rsidP="00CB3520">
      <w:pPr>
        <w:widowControl w:val="0"/>
        <w:rPr>
          <w:sz w:val="20"/>
          <w:szCs w:val="20"/>
        </w:rPr>
      </w:pPr>
    </w:p>
    <w:p w:rsidR="00CB3520" w:rsidRPr="003766CC" w:rsidRDefault="008D7A49" w:rsidP="00CB3520">
      <w:pPr>
        <w:pStyle w:val="ListParagraph"/>
        <w:widowControl w:val="0"/>
        <w:numPr>
          <w:ilvl w:val="0"/>
          <w:numId w:val="1"/>
        </w:numPr>
        <w:ind w:hanging="720"/>
        <w:jc w:val="both"/>
        <w:rPr>
          <w:sz w:val="20"/>
          <w:szCs w:val="20"/>
        </w:rPr>
      </w:pPr>
      <w:r w:rsidRPr="003766CC">
        <w:rPr>
          <w:i/>
          <w:sz w:val="20"/>
          <w:szCs w:val="20"/>
        </w:rPr>
        <w:t>Insurance Corporation of British Columbia</w:t>
      </w:r>
      <w:r w:rsidR="00CB3520" w:rsidRPr="003766CC">
        <w:rPr>
          <w:i/>
          <w:sz w:val="20"/>
          <w:szCs w:val="20"/>
        </w:rPr>
        <w:t xml:space="preserve"> v. </w:t>
      </w:r>
      <w:proofErr w:type="spellStart"/>
      <w:r w:rsidR="00915BDF" w:rsidRPr="003766CC">
        <w:rPr>
          <w:i/>
          <w:sz w:val="20"/>
          <w:szCs w:val="20"/>
        </w:rPr>
        <w:t>M</w:t>
      </w:r>
      <w:r w:rsidRPr="003766CC">
        <w:rPr>
          <w:i/>
          <w:sz w:val="20"/>
          <w:szCs w:val="20"/>
        </w:rPr>
        <w:t>arnetta</w:t>
      </w:r>
      <w:proofErr w:type="spellEnd"/>
      <w:r w:rsidRPr="003766CC">
        <w:rPr>
          <w:i/>
          <w:sz w:val="20"/>
          <w:szCs w:val="20"/>
        </w:rPr>
        <w:t xml:space="preserve"> Lynn Felix</w:t>
      </w:r>
      <w:r w:rsidR="00CB3520" w:rsidRPr="003766CC">
        <w:rPr>
          <w:sz w:val="20"/>
          <w:szCs w:val="20"/>
        </w:rPr>
        <w:t xml:space="preserve"> (</w:t>
      </w:r>
      <w:r w:rsidRPr="003766CC">
        <w:rPr>
          <w:sz w:val="20"/>
          <w:szCs w:val="20"/>
        </w:rPr>
        <w:t>B</w:t>
      </w:r>
      <w:r w:rsidR="00915BDF" w:rsidRPr="003766CC">
        <w:rPr>
          <w:sz w:val="20"/>
          <w:szCs w:val="20"/>
        </w:rPr>
        <w:t>.C</w:t>
      </w:r>
      <w:r w:rsidR="00CB3520" w:rsidRPr="003766CC">
        <w:rPr>
          <w:sz w:val="20"/>
          <w:szCs w:val="20"/>
        </w:rPr>
        <w:t>.) (Civil) (By Leave) (3</w:t>
      </w:r>
      <w:r w:rsidRPr="003766CC">
        <w:rPr>
          <w:sz w:val="20"/>
          <w:szCs w:val="20"/>
        </w:rPr>
        <w:t>6723</w:t>
      </w:r>
      <w:r w:rsidR="00CB3520" w:rsidRPr="003766CC">
        <w:rPr>
          <w:sz w:val="20"/>
          <w:szCs w:val="20"/>
        </w:rPr>
        <w:t>)</w:t>
      </w:r>
    </w:p>
    <w:p w:rsidR="00CB3520" w:rsidRPr="003766CC" w:rsidRDefault="00CB3520" w:rsidP="00CB3520">
      <w:pPr>
        <w:widowControl w:val="0"/>
        <w:jc w:val="both"/>
        <w:rPr>
          <w:sz w:val="20"/>
          <w:szCs w:val="20"/>
        </w:rPr>
      </w:pPr>
    </w:p>
    <w:p w:rsidR="00CB3520" w:rsidRPr="003766CC" w:rsidRDefault="00054F08" w:rsidP="00CB3520">
      <w:pPr>
        <w:pStyle w:val="ListParagraph"/>
        <w:widowControl w:val="0"/>
        <w:numPr>
          <w:ilvl w:val="0"/>
          <w:numId w:val="1"/>
        </w:numPr>
        <w:ind w:hanging="720"/>
        <w:jc w:val="both"/>
        <w:rPr>
          <w:sz w:val="20"/>
          <w:szCs w:val="20"/>
        </w:rPr>
      </w:pPr>
      <w:proofErr w:type="spellStart"/>
      <w:r w:rsidRPr="003D0208">
        <w:rPr>
          <w:i/>
          <w:sz w:val="20"/>
          <w:szCs w:val="20"/>
          <w:lang w:val="fr-CA"/>
        </w:rPr>
        <w:t>Apotex</w:t>
      </w:r>
      <w:proofErr w:type="spellEnd"/>
      <w:r w:rsidRPr="003D0208">
        <w:rPr>
          <w:i/>
          <w:sz w:val="20"/>
          <w:szCs w:val="20"/>
          <w:lang w:val="fr-CA"/>
        </w:rPr>
        <w:t xml:space="preserve"> Inc. et al.</w:t>
      </w:r>
      <w:r w:rsidR="00CB3520" w:rsidRPr="003D0208">
        <w:rPr>
          <w:i/>
          <w:sz w:val="20"/>
          <w:szCs w:val="20"/>
          <w:lang w:val="fr-CA"/>
        </w:rPr>
        <w:t xml:space="preserve"> v. </w:t>
      </w:r>
      <w:proofErr w:type="spellStart"/>
      <w:r w:rsidRPr="003D0208">
        <w:rPr>
          <w:i/>
          <w:sz w:val="20"/>
          <w:szCs w:val="20"/>
          <w:lang w:val="fr-CA"/>
        </w:rPr>
        <w:t>Merck</w:t>
      </w:r>
      <w:proofErr w:type="spellEnd"/>
      <w:r w:rsidRPr="003D0208">
        <w:rPr>
          <w:i/>
          <w:sz w:val="20"/>
          <w:szCs w:val="20"/>
          <w:lang w:val="fr-CA"/>
        </w:rPr>
        <w:t xml:space="preserve"> &amp; Co. Inc. et al.</w:t>
      </w:r>
      <w:r w:rsidR="00CB3520" w:rsidRPr="003D0208">
        <w:rPr>
          <w:sz w:val="20"/>
          <w:szCs w:val="20"/>
          <w:lang w:val="fr-CA"/>
        </w:rPr>
        <w:t xml:space="preserve"> </w:t>
      </w:r>
      <w:r w:rsidR="00CB3520" w:rsidRPr="003766CC">
        <w:rPr>
          <w:sz w:val="20"/>
          <w:szCs w:val="20"/>
        </w:rPr>
        <w:t>(</w:t>
      </w:r>
      <w:r w:rsidRPr="003766CC">
        <w:rPr>
          <w:sz w:val="20"/>
          <w:szCs w:val="20"/>
        </w:rPr>
        <w:t>F.C</w:t>
      </w:r>
      <w:r w:rsidR="00CB3520" w:rsidRPr="003766CC">
        <w:rPr>
          <w:sz w:val="20"/>
          <w:szCs w:val="20"/>
        </w:rPr>
        <w:t>.) (Civil) (By Leave) (3</w:t>
      </w:r>
      <w:r w:rsidRPr="003766CC">
        <w:rPr>
          <w:sz w:val="20"/>
          <w:szCs w:val="20"/>
        </w:rPr>
        <w:t>665</w:t>
      </w:r>
      <w:r w:rsidR="00CB3520" w:rsidRPr="003766CC">
        <w:rPr>
          <w:sz w:val="20"/>
          <w:szCs w:val="20"/>
        </w:rPr>
        <w:t>5)</w:t>
      </w:r>
    </w:p>
    <w:p w:rsidR="00F31F81" w:rsidRPr="003766CC" w:rsidRDefault="00F31F81" w:rsidP="00F31F81">
      <w:pPr>
        <w:rPr>
          <w:sz w:val="20"/>
          <w:szCs w:val="20"/>
        </w:rPr>
      </w:pPr>
    </w:p>
    <w:p w:rsidR="00F31F81" w:rsidRPr="003766CC" w:rsidRDefault="00561E65" w:rsidP="00F31F81">
      <w:pPr>
        <w:pStyle w:val="ListParagraph"/>
        <w:widowControl w:val="0"/>
        <w:numPr>
          <w:ilvl w:val="0"/>
          <w:numId w:val="1"/>
        </w:numPr>
        <w:ind w:hanging="720"/>
        <w:jc w:val="both"/>
        <w:rPr>
          <w:sz w:val="20"/>
          <w:szCs w:val="20"/>
        </w:rPr>
      </w:pPr>
      <w:r w:rsidRPr="003766CC">
        <w:rPr>
          <w:i/>
          <w:sz w:val="20"/>
          <w:szCs w:val="20"/>
        </w:rPr>
        <w:t xml:space="preserve">Rienzi </w:t>
      </w:r>
      <w:proofErr w:type="spellStart"/>
      <w:r w:rsidRPr="003766CC">
        <w:rPr>
          <w:i/>
          <w:sz w:val="20"/>
          <w:szCs w:val="20"/>
        </w:rPr>
        <w:t>Changoor</w:t>
      </w:r>
      <w:proofErr w:type="spellEnd"/>
      <w:r w:rsidR="00F31F81" w:rsidRPr="003766CC">
        <w:rPr>
          <w:i/>
          <w:sz w:val="20"/>
          <w:szCs w:val="20"/>
        </w:rPr>
        <w:t xml:space="preserve"> v.</w:t>
      </w:r>
      <w:r w:rsidRPr="003766CC">
        <w:rPr>
          <w:i/>
          <w:sz w:val="20"/>
          <w:szCs w:val="20"/>
        </w:rPr>
        <w:t xml:space="preserve"> International Brotherhood of Electrical Workers, Local 353</w:t>
      </w:r>
      <w:r w:rsidR="00F31F81" w:rsidRPr="003766CC">
        <w:rPr>
          <w:sz w:val="20"/>
          <w:szCs w:val="20"/>
        </w:rPr>
        <w:t xml:space="preserve"> (</w:t>
      </w:r>
      <w:r w:rsidRPr="003766CC">
        <w:rPr>
          <w:sz w:val="20"/>
          <w:szCs w:val="20"/>
        </w:rPr>
        <w:t>Ont</w:t>
      </w:r>
      <w:r w:rsidR="00F31F81" w:rsidRPr="003766CC">
        <w:rPr>
          <w:sz w:val="20"/>
          <w:szCs w:val="20"/>
        </w:rPr>
        <w:t>.) (Civil) (By Leave) (36</w:t>
      </w:r>
      <w:r w:rsidRPr="003766CC">
        <w:rPr>
          <w:sz w:val="20"/>
          <w:szCs w:val="20"/>
        </w:rPr>
        <w:t>745</w:t>
      </w:r>
      <w:r w:rsidR="00F31F81" w:rsidRPr="003766CC">
        <w:rPr>
          <w:sz w:val="20"/>
          <w:szCs w:val="20"/>
        </w:rPr>
        <w:t>)</w:t>
      </w:r>
    </w:p>
    <w:p w:rsidR="00F31F81" w:rsidRPr="003766CC" w:rsidRDefault="00F31F81" w:rsidP="00F31F81">
      <w:pPr>
        <w:rPr>
          <w:sz w:val="20"/>
          <w:szCs w:val="20"/>
        </w:rPr>
      </w:pPr>
    </w:p>
    <w:p w:rsidR="00A5483B" w:rsidRPr="003766CC" w:rsidRDefault="00A5483B" w:rsidP="00A5483B">
      <w:pPr>
        <w:pStyle w:val="ListParagraph"/>
        <w:widowControl w:val="0"/>
        <w:numPr>
          <w:ilvl w:val="0"/>
          <w:numId w:val="1"/>
        </w:numPr>
        <w:ind w:hanging="720"/>
        <w:jc w:val="both"/>
        <w:rPr>
          <w:sz w:val="20"/>
          <w:szCs w:val="20"/>
        </w:rPr>
      </w:pPr>
      <w:r w:rsidRPr="003766CC">
        <w:rPr>
          <w:i/>
          <w:sz w:val="20"/>
          <w:szCs w:val="20"/>
        </w:rPr>
        <w:t xml:space="preserve">First Nation of Nacho </w:t>
      </w:r>
      <w:proofErr w:type="spellStart"/>
      <w:r w:rsidRPr="003766CC">
        <w:rPr>
          <w:i/>
          <w:sz w:val="20"/>
          <w:szCs w:val="20"/>
        </w:rPr>
        <w:t>Nyak</w:t>
      </w:r>
      <w:proofErr w:type="spellEnd"/>
      <w:r w:rsidRPr="003766CC">
        <w:rPr>
          <w:i/>
          <w:sz w:val="20"/>
          <w:szCs w:val="20"/>
        </w:rPr>
        <w:t xml:space="preserve"> Dun et al. v. Government of Yukon</w:t>
      </w:r>
      <w:r w:rsidRPr="003766CC">
        <w:rPr>
          <w:sz w:val="20"/>
          <w:szCs w:val="20"/>
        </w:rPr>
        <w:t xml:space="preserve"> (Y.T.) (Civil) (By Leave) (36779)</w:t>
      </w:r>
    </w:p>
    <w:p w:rsidR="00A5483B" w:rsidRPr="003766CC" w:rsidRDefault="00A5483B" w:rsidP="00A5483B">
      <w:pPr>
        <w:rPr>
          <w:sz w:val="20"/>
          <w:szCs w:val="20"/>
        </w:rPr>
      </w:pPr>
    </w:p>
    <w:p w:rsidR="00140289" w:rsidRPr="003766CC" w:rsidRDefault="00140289" w:rsidP="00140289">
      <w:pPr>
        <w:pStyle w:val="ListParagraph"/>
        <w:widowControl w:val="0"/>
        <w:numPr>
          <w:ilvl w:val="0"/>
          <w:numId w:val="1"/>
        </w:numPr>
        <w:ind w:hanging="720"/>
        <w:jc w:val="both"/>
        <w:rPr>
          <w:sz w:val="20"/>
          <w:szCs w:val="20"/>
        </w:rPr>
      </w:pPr>
      <w:r w:rsidRPr="003766CC">
        <w:rPr>
          <w:i/>
          <w:sz w:val="20"/>
          <w:szCs w:val="20"/>
        </w:rPr>
        <w:t>Powe</w:t>
      </w:r>
      <w:r w:rsidR="00193D40">
        <w:rPr>
          <w:i/>
          <w:sz w:val="20"/>
          <w:szCs w:val="20"/>
        </w:rPr>
        <w:t>ll</w:t>
      </w:r>
      <w:bookmarkStart w:id="0" w:name="_GoBack"/>
      <w:bookmarkEnd w:id="0"/>
      <w:r w:rsidRPr="003766CC">
        <w:rPr>
          <w:i/>
          <w:sz w:val="20"/>
          <w:szCs w:val="20"/>
        </w:rPr>
        <w:t xml:space="preserve"> River Energy Inc. et al. v. Her Majesty the Queen in Right of the Province of British Columbia</w:t>
      </w:r>
      <w:r w:rsidRPr="003766CC">
        <w:rPr>
          <w:sz w:val="20"/>
          <w:szCs w:val="20"/>
        </w:rPr>
        <w:t xml:space="preserve"> (B.C.) (Civil) (By Leave) (36693)</w:t>
      </w:r>
    </w:p>
    <w:p w:rsidR="001F7E35" w:rsidRPr="003766CC" w:rsidRDefault="001F7E35" w:rsidP="001F7E35">
      <w:pPr>
        <w:rPr>
          <w:sz w:val="20"/>
          <w:szCs w:val="20"/>
        </w:rPr>
      </w:pPr>
    </w:p>
    <w:p w:rsidR="001F7E35" w:rsidRPr="003766CC" w:rsidRDefault="000B73D2" w:rsidP="001F7E35">
      <w:pPr>
        <w:pStyle w:val="ListParagraph"/>
        <w:widowControl w:val="0"/>
        <w:numPr>
          <w:ilvl w:val="0"/>
          <w:numId w:val="1"/>
        </w:numPr>
        <w:ind w:hanging="720"/>
        <w:jc w:val="both"/>
        <w:rPr>
          <w:sz w:val="20"/>
          <w:szCs w:val="20"/>
        </w:rPr>
      </w:pPr>
      <w:proofErr w:type="spellStart"/>
      <w:r w:rsidRPr="003766CC">
        <w:rPr>
          <w:i/>
          <w:sz w:val="20"/>
          <w:szCs w:val="20"/>
        </w:rPr>
        <w:t>Michêle</w:t>
      </w:r>
      <w:proofErr w:type="spellEnd"/>
      <w:r w:rsidRPr="003766CC">
        <w:rPr>
          <w:i/>
          <w:sz w:val="20"/>
          <w:szCs w:val="20"/>
        </w:rPr>
        <w:t xml:space="preserve"> Bergeron</w:t>
      </w:r>
      <w:r w:rsidR="001F7E35" w:rsidRPr="003766CC">
        <w:rPr>
          <w:i/>
          <w:sz w:val="20"/>
          <w:szCs w:val="20"/>
        </w:rPr>
        <w:t xml:space="preserve"> v. </w:t>
      </w:r>
      <w:r w:rsidRPr="003766CC">
        <w:rPr>
          <w:i/>
          <w:sz w:val="20"/>
          <w:szCs w:val="20"/>
        </w:rPr>
        <w:t>Attorney General of Canada</w:t>
      </w:r>
      <w:r w:rsidR="001F7E35" w:rsidRPr="003766CC">
        <w:rPr>
          <w:sz w:val="20"/>
          <w:szCs w:val="20"/>
        </w:rPr>
        <w:t xml:space="preserve"> (F.C.) (Civil) (By Leave) (3</w:t>
      </w:r>
      <w:r w:rsidRPr="003766CC">
        <w:rPr>
          <w:sz w:val="20"/>
          <w:szCs w:val="20"/>
        </w:rPr>
        <w:t>6701</w:t>
      </w:r>
      <w:r w:rsidR="001F7E35" w:rsidRPr="003766CC">
        <w:rPr>
          <w:sz w:val="20"/>
          <w:szCs w:val="20"/>
        </w:rPr>
        <w:t>)</w:t>
      </w:r>
    </w:p>
    <w:p w:rsidR="00CB3520" w:rsidRPr="003766CC" w:rsidRDefault="00CB3520" w:rsidP="00CB3520">
      <w:pPr>
        <w:widowControl w:val="0"/>
        <w:rPr>
          <w:sz w:val="20"/>
          <w:szCs w:val="20"/>
        </w:rPr>
      </w:pPr>
    </w:p>
    <w:p w:rsidR="00CB3520" w:rsidRPr="003D0208" w:rsidRDefault="00CB3520" w:rsidP="00CB3520">
      <w:pPr>
        <w:widowControl w:val="0"/>
        <w:jc w:val="center"/>
        <w:rPr>
          <w:b/>
          <w:sz w:val="20"/>
          <w:szCs w:val="20"/>
        </w:rPr>
      </w:pPr>
      <w:r w:rsidRPr="003D0208">
        <w:rPr>
          <w:b/>
          <w:sz w:val="20"/>
          <w:szCs w:val="20"/>
        </w:rPr>
        <w:t xml:space="preserve">CORAM: </w:t>
      </w:r>
      <w:r w:rsidR="00FA3373" w:rsidRPr="003D0208">
        <w:rPr>
          <w:b/>
          <w:sz w:val="20"/>
          <w:szCs w:val="20"/>
        </w:rPr>
        <w:t>Abella</w:t>
      </w:r>
      <w:r w:rsidRPr="003D0208">
        <w:rPr>
          <w:b/>
          <w:sz w:val="20"/>
          <w:szCs w:val="20"/>
        </w:rPr>
        <w:t xml:space="preserve">, Karakatsanis and </w:t>
      </w:r>
      <w:r w:rsidR="00BC4204" w:rsidRPr="003D0208">
        <w:rPr>
          <w:b/>
          <w:sz w:val="20"/>
          <w:szCs w:val="20"/>
        </w:rPr>
        <w:t>Brown</w:t>
      </w:r>
      <w:r w:rsidRPr="003D0208">
        <w:rPr>
          <w:b/>
          <w:sz w:val="20"/>
          <w:szCs w:val="20"/>
        </w:rPr>
        <w:t xml:space="preserve"> JJ.</w:t>
      </w:r>
    </w:p>
    <w:p w:rsidR="00CB3520" w:rsidRPr="003766CC" w:rsidRDefault="00CB3520" w:rsidP="00CB3520">
      <w:pPr>
        <w:widowControl w:val="0"/>
        <w:jc w:val="center"/>
        <w:rPr>
          <w:b/>
          <w:sz w:val="20"/>
          <w:szCs w:val="20"/>
          <w:lang w:val="fr-CA"/>
        </w:rPr>
      </w:pPr>
      <w:r w:rsidRPr="003766CC">
        <w:rPr>
          <w:b/>
          <w:sz w:val="20"/>
          <w:szCs w:val="20"/>
          <w:lang w:val="fr-CA"/>
        </w:rPr>
        <w:t xml:space="preserve">Les juges </w:t>
      </w:r>
      <w:r w:rsidR="00FA3373" w:rsidRPr="003766CC">
        <w:rPr>
          <w:b/>
          <w:sz w:val="20"/>
          <w:szCs w:val="20"/>
          <w:lang w:val="fr-CA"/>
        </w:rPr>
        <w:t>Abella</w:t>
      </w:r>
      <w:r w:rsidRPr="003766CC">
        <w:rPr>
          <w:b/>
          <w:sz w:val="20"/>
          <w:szCs w:val="20"/>
          <w:lang w:val="fr-CA"/>
        </w:rPr>
        <w:t xml:space="preserve">, Karakatsanis et </w:t>
      </w:r>
      <w:r w:rsidR="00BC4204" w:rsidRPr="003766CC">
        <w:rPr>
          <w:b/>
          <w:sz w:val="20"/>
          <w:szCs w:val="20"/>
          <w:lang w:val="fr-CA"/>
        </w:rPr>
        <w:t>Brown</w:t>
      </w:r>
    </w:p>
    <w:p w:rsidR="00CB3520" w:rsidRPr="003766CC" w:rsidRDefault="00CB3520" w:rsidP="00CB3520">
      <w:pPr>
        <w:widowControl w:val="0"/>
        <w:jc w:val="both"/>
        <w:rPr>
          <w:sz w:val="20"/>
          <w:szCs w:val="20"/>
          <w:lang w:val="fr-CA"/>
        </w:rPr>
      </w:pPr>
    </w:p>
    <w:p w:rsidR="00CB3520" w:rsidRPr="003766CC" w:rsidRDefault="008E4F31" w:rsidP="00CB3520">
      <w:pPr>
        <w:pStyle w:val="ListParagraph"/>
        <w:widowControl w:val="0"/>
        <w:numPr>
          <w:ilvl w:val="0"/>
          <w:numId w:val="1"/>
        </w:numPr>
        <w:ind w:hanging="720"/>
        <w:jc w:val="both"/>
        <w:rPr>
          <w:sz w:val="20"/>
          <w:szCs w:val="20"/>
          <w:lang w:val="fr-CA"/>
        </w:rPr>
      </w:pPr>
      <w:proofErr w:type="spellStart"/>
      <w:r w:rsidRPr="003766CC">
        <w:rPr>
          <w:i/>
          <w:sz w:val="20"/>
          <w:szCs w:val="20"/>
        </w:rPr>
        <w:t>Tasia</w:t>
      </w:r>
      <w:proofErr w:type="spellEnd"/>
      <w:r w:rsidRPr="003766CC">
        <w:rPr>
          <w:i/>
          <w:sz w:val="20"/>
          <w:szCs w:val="20"/>
        </w:rPr>
        <w:t xml:space="preserve"> M. </w:t>
      </w:r>
      <w:proofErr w:type="spellStart"/>
      <w:r w:rsidRPr="003766CC">
        <w:rPr>
          <w:i/>
          <w:sz w:val="20"/>
          <w:szCs w:val="20"/>
        </w:rPr>
        <w:t>Natewayes</w:t>
      </w:r>
      <w:proofErr w:type="spellEnd"/>
      <w:r w:rsidR="00CB3520" w:rsidRPr="003766CC">
        <w:rPr>
          <w:i/>
          <w:sz w:val="20"/>
          <w:szCs w:val="20"/>
        </w:rPr>
        <w:t xml:space="preserve"> v. </w:t>
      </w:r>
      <w:r w:rsidRPr="003766CC">
        <w:rPr>
          <w:i/>
          <w:sz w:val="20"/>
          <w:szCs w:val="20"/>
        </w:rPr>
        <w:t>Her Majesty the Queen</w:t>
      </w:r>
      <w:r w:rsidR="00CB3520" w:rsidRPr="003766CC">
        <w:rPr>
          <w:sz w:val="20"/>
          <w:szCs w:val="20"/>
        </w:rPr>
        <w:t xml:space="preserve"> (</w:t>
      </w:r>
      <w:r w:rsidRPr="003766CC">
        <w:rPr>
          <w:sz w:val="20"/>
          <w:szCs w:val="20"/>
        </w:rPr>
        <w:t>Sask</w:t>
      </w:r>
      <w:r w:rsidR="00CB3520" w:rsidRPr="003766CC">
        <w:rPr>
          <w:sz w:val="20"/>
          <w:szCs w:val="20"/>
        </w:rPr>
        <w:t>.) (C</w:t>
      </w:r>
      <w:r w:rsidRPr="003766CC">
        <w:rPr>
          <w:sz w:val="20"/>
          <w:szCs w:val="20"/>
        </w:rPr>
        <w:t>r</w:t>
      </w:r>
      <w:r w:rsidR="00CB3520" w:rsidRPr="003766CC">
        <w:rPr>
          <w:sz w:val="20"/>
          <w:szCs w:val="20"/>
        </w:rPr>
        <w:t>i</w:t>
      </w:r>
      <w:r w:rsidRPr="003766CC">
        <w:rPr>
          <w:sz w:val="20"/>
          <w:szCs w:val="20"/>
        </w:rPr>
        <w:t>m.</w:t>
      </w:r>
      <w:r w:rsidR="00CB3520" w:rsidRPr="003766CC">
        <w:rPr>
          <w:sz w:val="20"/>
          <w:szCs w:val="20"/>
        </w:rPr>
        <w:t>) (By Leave)</w:t>
      </w:r>
      <w:r w:rsidR="00CB3520" w:rsidRPr="003766CC">
        <w:rPr>
          <w:sz w:val="20"/>
          <w:szCs w:val="20"/>
          <w:lang w:val="fr-CA"/>
        </w:rPr>
        <w:t xml:space="preserve"> (36</w:t>
      </w:r>
      <w:r w:rsidRPr="003766CC">
        <w:rPr>
          <w:sz w:val="20"/>
          <w:szCs w:val="20"/>
          <w:lang w:val="fr-CA"/>
        </w:rPr>
        <w:t>793</w:t>
      </w:r>
      <w:r w:rsidR="00CB3520" w:rsidRPr="003766CC">
        <w:rPr>
          <w:sz w:val="20"/>
          <w:szCs w:val="20"/>
          <w:lang w:val="fr-CA"/>
        </w:rPr>
        <w:t>)</w:t>
      </w:r>
    </w:p>
    <w:p w:rsidR="00CB3520" w:rsidRPr="003766CC" w:rsidRDefault="00CB3520" w:rsidP="00CB3520">
      <w:pPr>
        <w:widowControl w:val="0"/>
        <w:jc w:val="both"/>
        <w:rPr>
          <w:sz w:val="20"/>
          <w:szCs w:val="20"/>
          <w:lang w:val="fr-CA"/>
        </w:rPr>
      </w:pPr>
    </w:p>
    <w:p w:rsidR="00CB3520" w:rsidRPr="003766CC" w:rsidRDefault="00811FA9" w:rsidP="00CB3520">
      <w:pPr>
        <w:pStyle w:val="ListParagraph"/>
        <w:widowControl w:val="0"/>
        <w:numPr>
          <w:ilvl w:val="0"/>
          <w:numId w:val="1"/>
        </w:numPr>
        <w:ind w:hanging="720"/>
        <w:jc w:val="both"/>
        <w:rPr>
          <w:sz w:val="20"/>
          <w:szCs w:val="20"/>
        </w:rPr>
      </w:pPr>
      <w:r w:rsidRPr="003766CC">
        <w:rPr>
          <w:i/>
          <w:sz w:val="20"/>
          <w:szCs w:val="20"/>
        </w:rPr>
        <w:t>United Parcel Service Canada Ltd.</w:t>
      </w:r>
      <w:r w:rsidR="00CB3520" w:rsidRPr="003766CC">
        <w:rPr>
          <w:i/>
          <w:sz w:val="20"/>
          <w:szCs w:val="20"/>
        </w:rPr>
        <w:t xml:space="preserve"> v. </w:t>
      </w:r>
      <w:r w:rsidRPr="003766CC">
        <w:rPr>
          <w:i/>
          <w:sz w:val="20"/>
          <w:szCs w:val="20"/>
        </w:rPr>
        <w:t>Ryan Wright et al.</w:t>
      </w:r>
      <w:r w:rsidR="00CB3520" w:rsidRPr="003766CC">
        <w:rPr>
          <w:sz w:val="20"/>
          <w:szCs w:val="20"/>
        </w:rPr>
        <w:t xml:space="preserve"> (Ont.) (Civil) (By Leave) (3</w:t>
      </w:r>
      <w:r w:rsidRPr="003766CC">
        <w:rPr>
          <w:sz w:val="20"/>
          <w:szCs w:val="20"/>
        </w:rPr>
        <w:t>6719</w:t>
      </w:r>
      <w:r w:rsidR="00CB3520" w:rsidRPr="003766CC">
        <w:rPr>
          <w:sz w:val="20"/>
          <w:szCs w:val="20"/>
        </w:rPr>
        <w:t>)</w:t>
      </w:r>
    </w:p>
    <w:p w:rsidR="00CB3520" w:rsidRPr="003766CC" w:rsidRDefault="00CB3520" w:rsidP="00CB3520">
      <w:pPr>
        <w:widowControl w:val="0"/>
        <w:jc w:val="both"/>
        <w:rPr>
          <w:sz w:val="20"/>
          <w:szCs w:val="20"/>
        </w:rPr>
      </w:pPr>
    </w:p>
    <w:p w:rsidR="00CB3520" w:rsidRPr="003766CC" w:rsidRDefault="00A12354" w:rsidP="00CB3520">
      <w:pPr>
        <w:pStyle w:val="ListParagraph"/>
        <w:widowControl w:val="0"/>
        <w:numPr>
          <w:ilvl w:val="0"/>
          <w:numId w:val="1"/>
        </w:numPr>
        <w:ind w:hanging="720"/>
        <w:jc w:val="both"/>
        <w:rPr>
          <w:sz w:val="20"/>
          <w:szCs w:val="20"/>
          <w:lang w:val="fr-CA"/>
        </w:rPr>
      </w:pPr>
      <w:r w:rsidRPr="003D0208">
        <w:rPr>
          <w:i/>
          <w:sz w:val="20"/>
          <w:szCs w:val="20"/>
        </w:rPr>
        <w:t>Pfizer Canada Inc. et al.</w:t>
      </w:r>
      <w:r w:rsidR="00CB3520" w:rsidRPr="003D0208">
        <w:rPr>
          <w:i/>
          <w:sz w:val="20"/>
          <w:szCs w:val="20"/>
        </w:rPr>
        <w:t xml:space="preserve"> </w:t>
      </w:r>
      <w:r w:rsidRPr="003D0208">
        <w:rPr>
          <w:i/>
          <w:sz w:val="20"/>
          <w:szCs w:val="20"/>
        </w:rPr>
        <w:t>v</w:t>
      </w:r>
      <w:r w:rsidR="00CB3520" w:rsidRPr="003D0208">
        <w:rPr>
          <w:i/>
          <w:sz w:val="20"/>
          <w:szCs w:val="20"/>
        </w:rPr>
        <w:t xml:space="preserve">. </w:t>
      </w:r>
      <w:proofErr w:type="spellStart"/>
      <w:r w:rsidRPr="003D0208">
        <w:rPr>
          <w:i/>
          <w:sz w:val="20"/>
          <w:szCs w:val="20"/>
        </w:rPr>
        <w:t>Teva</w:t>
      </w:r>
      <w:proofErr w:type="spellEnd"/>
      <w:r w:rsidRPr="003D0208">
        <w:rPr>
          <w:i/>
          <w:sz w:val="20"/>
          <w:szCs w:val="20"/>
        </w:rPr>
        <w:t xml:space="preserve"> Canada Limited</w:t>
      </w:r>
      <w:r w:rsidR="00CB3520" w:rsidRPr="003D0208">
        <w:rPr>
          <w:sz w:val="20"/>
          <w:szCs w:val="20"/>
        </w:rPr>
        <w:t xml:space="preserve"> (</w:t>
      </w:r>
      <w:r w:rsidRPr="003D0208">
        <w:rPr>
          <w:sz w:val="20"/>
          <w:szCs w:val="20"/>
        </w:rPr>
        <w:t>F.C.</w:t>
      </w:r>
      <w:r w:rsidR="00CB3520" w:rsidRPr="003D0208">
        <w:rPr>
          <w:sz w:val="20"/>
          <w:szCs w:val="20"/>
        </w:rPr>
        <w:t xml:space="preserve">) </w:t>
      </w:r>
      <w:r w:rsidR="00CB3520" w:rsidRPr="003766CC">
        <w:rPr>
          <w:sz w:val="20"/>
          <w:szCs w:val="20"/>
          <w:lang w:val="fr-CA"/>
        </w:rPr>
        <w:t>(Civil) (</w:t>
      </w:r>
      <w:r w:rsidRPr="003766CC">
        <w:rPr>
          <w:sz w:val="20"/>
          <w:szCs w:val="20"/>
          <w:lang w:val="fr-CA"/>
        </w:rPr>
        <w:t xml:space="preserve">By </w:t>
      </w:r>
      <w:proofErr w:type="spellStart"/>
      <w:r w:rsidRPr="003766CC">
        <w:rPr>
          <w:sz w:val="20"/>
          <w:szCs w:val="20"/>
          <w:lang w:val="fr-CA"/>
        </w:rPr>
        <w:t>Leave</w:t>
      </w:r>
      <w:proofErr w:type="spellEnd"/>
      <w:r w:rsidR="00CB3520" w:rsidRPr="003766CC">
        <w:rPr>
          <w:sz w:val="20"/>
          <w:szCs w:val="20"/>
          <w:lang w:val="fr-CA"/>
        </w:rPr>
        <w:t>) (3</w:t>
      </w:r>
      <w:r w:rsidRPr="003766CC">
        <w:rPr>
          <w:sz w:val="20"/>
          <w:szCs w:val="20"/>
          <w:lang w:val="fr-CA"/>
        </w:rPr>
        <w:t>6772</w:t>
      </w:r>
      <w:r w:rsidR="00CB3520" w:rsidRPr="003766CC">
        <w:rPr>
          <w:sz w:val="20"/>
          <w:szCs w:val="20"/>
          <w:lang w:val="fr-CA"/>
        </w:rPr>
        <w:t>)</w:t>
      </w:r>
    </w:p>
    <w:p w:rsidR="00CB3520" w:rsidRPr="003766CC" w:rsidRDefault="00CB3520" w:rsidP="00CB3520">
      <w:pPr>
        <w:widowControl w:val="0"/>
        <w:rPr>
          <w:sz w:val="20"/>
          <w:szCs w:val="20"/>
          <w:lang w:val="fr-CA"/>
        </w:rPr>
      </w:pPr>
    </w:p>
    <w:p w:rsidR="00CB3520" w:rsidRPr="003766CC" w:rsidRDefault="00C6069D" w:rsidP="00CB3520">
      <w:pPr>
        <w:pStyle w:val="ListParagraph"/>
        <w:widowControl w:val="0"/>
        <w:numPr>
          <w:ilvl w:val="0"/>
          <w:numId w:val="1"/>
        </w:numPr>
        <w:ind w:hanging="720"/>
        <w:jc w:val="both"/>
        <w:rPr>
          <w:sz w:val="20"/>
          <w:szCs w:val="20"/>
          <w:lang w:val="fr-CA"/>
        </w:rPr>
      </w:pPr>
      <w:r w:rsidRPr="003766CC">
        <w:rPr>
          <w:i/>
          <w:sz w:val="20"/>
          <w:szCs w:val="20"/>
          <w:lang w:val="fr-CA"/>
        </w:rPr>
        <w:t xml:space="preserve">Uniprix </w:t>
      </w:r>
      <w:proofErr w:type="spellStart"/>
      <w:r w:rsidR="004146BD" w:rsidRPr="003766CC">
        <w:rPr>
          <w:i/>
          <w:sz w:val="20"/>
          <w:szCs w:val="20"/>
          <w:lang w:val="fr-CA"/>
        </w:rPr>
        <w:t>inc.</w:t>
      </w:r>
      <w:proofErr w:type="spellEnd"/>
      <w:r w:rsidR="004146BD" w:rsidRPr="003766CC">
        <w:rPr>
          <w:i/>
          <w:sz w:val="20"/>
          <w:szCs w:val="20"/>
          <w:lang w:val="fr-CA"/>
        </w:rPr>
        <w:t xml:space="preserve"> </w:t>
      </w:r>
      <w:r w:rsidRPr="003766CC">
        <w:rPr>
          <w:i/>
          <w:sz w:val="20"/>
          <w:szCs w:val="20"/>
          <w:lang w:val="fr-CA"/>
        </w:rPr>
        <w:t>c. Gestion Gosselin et Bérubé Inc. et autre</w:t>
      </w:r>
      <w:r w:rsidR="004146BD" w:rsidRPr="003766CC">
        <w:rPr>
          <w:i/>
          <w:sz w:val="20"/>
          <w:szCs w:val="20"/>
          <w:lang w:val="fr-CA"/>
        </w:rPr>
        <w:t>s</w:t>
      </w:r>
      <w:r w:rsidR="00CB3520" w:rsidRPr="003766CC">
        <w:rPr>
          <w:sz w:val="20"/>
          <w:szCs w:val="20"/>
          <w:lang w:val="fr-CA"/>
        </w:rPr>
        <w:t xml:space="preserve"> (</w:t>
      </w:r>
      <w:proofErr w:type="spellStart"/>
      <w:r w:rsidR="00CB3520" w:rsidRPr="003766CC">
        <w:rPr>
          <w:sz w:val="20"/>
          <w:szCs w:val="20"/>
          <w:lang w:val="fr-CA"/>
        </w:rPr>
        <w:t>Qc</w:t>
      </w:r>
      <w:proofErr w:type="spellEnd"/>
      <w:r w:rsidR="00CB3520" w:rsidRPr="003766CC">
        <w:rPr>
          <w:sz w:val="20"/>
          <w:szCs w:val="20"/>
          <w:lang w:val="fr-CA"/>
        </w:rPr>
        <w:t>) (Civile) (Autorisation) (3</w:t>
      </w:r>
      <w:r w:rsidRPr="003766CC">
        <w:rPr>
          <w:sz w:val="20"/>
          <w:szCs w:val="20"/>
          <w:lang w:val="fr-CA"/>
        </w:rPr>
        <w:t>6718</w:t>
      </w:r>
      <w:r w:rsidR="00CB3520" w:rsidRPr="003766CC">
        <w:rPr>
          <w:sz w:val="20"/>
          <w:szCs w:val="20"/>
          <w:lang w:val="fr-CA"/>
        </w:rPr>
        <w:t>)</w:t>
      </w:r>
    </w:p>
    <w:p w:rsidR="00CB3520" w:rsidRPr="003766CC" w:rsidRDefault="00CB3520" w:rsidP="00CB3520">
      <w:pPr>
        <w:widowControl w:val="0"/>
        <w:jc w:val="both"/>
        <w:rPr>
          <w:sz w:val="20"/>
          <w:szCs w:val="20"/>
          <w:lang w:val="fr-CA"/>
        </w:rPr>
      </w:pPr>
    </w:p>
    <w:p w:rsidR="00B909D7" w:rsidRPr="003766CC" w:rsidRDefault="00F56C68" w:rsidP="00B909D7">
      <w:pPr>
        <w:pStyle w:val="ListParagraph"/>
        <w:widowControl w:val="0"/>
        <w:numPr>
          <w:ilvl w:val="0"/>
          <w:numId w:val="1"/>
        </w:numPr>
        <w:ind w:hanging="720"/>
        <w:jc w:val="both"/>
        <w:rPr>
          <w:sz w:val="20"/>
          <w:szCs w:val="20"/>
        </w:rPr>
      </w:pPr>
      <w:r w:rsidRPr="003D0208">
        <w:rPr>
          <w:i/>
          <w:sz w:val="20"/>
          <w:szCs w:val="20"/>
        </w:rPr>
        <w:t>Winnipeg Airports Authority Inc.</w:t>
      </w:r>
      <w:r w:rsidR="00CB3520" w:rsidRPr="003D0208">
        <w:rPr>
          <w:i/>
          <w:sz w:val="20"/>
          <w:szCs w:val="20"/>
        </w:rPr>
        <w:t xml:space="preserve"> v. </w:t>
      </w:r>
      <w:r w:rsidRPr="003D0208">
        <w:rPr>
          <w:i/>
          <w:sz w:val="20"/>
          <w:szCs w:val="20"/>
        </w:rPr>
        <w:t>Public Service Alliance of Canada et al</w:t>
      </w:r>
      <w:r w:rsidR="00CB3520" w:rsidRPr="003D0208">
        <w:rPr>
          <w:i/>
          <w:sz w:val="20"/>
          <w:szCs w:val="20"/>
        </w:rPr>
        <w:t>.</w:t>
      </w:r>
      <w:r w:rsidR="00CB3520" w:rsidRPr="003D0208">
        <w:rPr>
          <w:sz w:val="20"/>
          <w:szCs w:val="20"/>
        </w:rPr>
        <w:t xml:space="preserve"> </w:t>
      </w:r>
      <w:r w:rsidR="00CB3520" w:rsidRPr="003766CC">
        <w:rPr>
          <w:sz w:val="20"/>
          <w:szCs w:val="20"/>
        </w:rPr>
        <w:t>(</w:t>
      </w:r>
      <w:r w:rsidRPr="003766CC">
        <w:rPr>
          <w:sz w:val="20"/>
          <w:szCs w:val="20"/>
        </w:rPr>
        <w:t>Man</w:t>
      </w:r>
      <w:r w:rsidR="00CB3520" w:rsidRPr="003766CC">
        <w:rPr>
          <w:sz w:val="20"/>
          <w:szCs w:val="20"/>
        </w:rPr>
        <w:t>.) (Civil) (By Leave) (3</w:t>
      </w:r>
      <w:r w:rsidRPr="003766CC">
        <w:rPr>
          <w:sz w:val="20"/>
          <w:szCs w:val="20"/>
        </w:rPr>
        <w:t>6750</w:t>
      </w:r>
      <w:r w:rsidR="00CB3520" w:rsidRPr="003766CC">
        <w:rPr>
          <w:sz w:val="20"/>
          <w:szCs w:val="20"/>
        </w:rPr>
        <w:t>)</w:t>
      </w:r>
    </w:p>
    <w:p w:rsidR="00B909D7" w:rsidRPr="003766CC" w:rsidRDefault="00B909D7" w:rsidP="00B909D7">
      <w:pPr>
        <w:rPr>
          <w:sz w:val="20"/>
          <w:szCs w:val="20"/>
        </w:rPr>
      </w:pPr>
    </w:p>
    <w:p w:rsidR="00B909D7" w:rsidRPr="003766CC" w:rsidRDefault="00B909D7" w:rsidP="00B909D7">
      <w:pPr>
        <w:pStyle w:val="ListParagraph"/>
        <w:widowControl w:val="0"/>
        <w:numPr>
          <w:ilvl w:val="0"/>
          <w:numId w:val="1"/>
        </w:numPr>
        <w:ind w:hanging="720"/>
        <w:jc w:val="both"/>
        <w:rPr>
          <w:sz w:val="20"/>
          <w:szCs w:val="20"/>
        </w:rPr>
      </w:pPr>
      <w:r w:rsidRPr="003766CC">
        <w:rPr>
          <w:i/>
          <w:sz w:val="20"/>
          <w:szCs w:val="20"/>
        </w:rPr>
        <w:t xml:space="preserve">Mohsen </w:t>
      </w:r>
      <w:proofErr w:type="spellStart"/>
      <w:r w:rsidRPr="003766CC">
        <w:rPr>
          <w:i/>
          <w:sz w:val="20"/>
          <w:szCs w:val="20"/>
        </w:rPr>
        <w:t>Saadati</w:t>
      </w:r>
      <w:proofErr w:type="spellEnd"/>
      <w:r w:rsidRPr="003766CC">
        <w:rPr>
          <w:i/>
          <w:sz w:val="20"/>
          <w:szCs w:val="20"/>
        </w:rPr>
        <w:t xml:space="preserve">, by his litigation guardian, Sara </w:t>
      </w:r>
      <w:proofErr w:type="spellStart"/>
      <w:r w:rsidRPr="003766CC">
        <w:rPr>
          <w:i/>
          <w:sz w:val="20"/>
          <w:szCs w:val="20"/>
        </w:rPr>
        <w:t>Zarei</w:t>
      </w:r>
      <w:proofErr w:type="spellEnd"/>
      <w:r w:rsidRPr="003766CC">
        <w:rPr>
          <w:i/>
          <w:sz w:val="20"/>
          <w:szCs w:val="20"/>
        </w:rPr>
        <w:t xml:space="preserve"> v. Grant Iain Moorhead et al.</w:t>
      </w:r>
      <w:r w:rsidRPr="003766CC">
        <w:rPr>
          <w:sz w:val="20"/>
          <w:szCs w:val="20"/>
        </w:rPr>
        <w:t xml:space="preserve"> (B.C.) (Civil) (By Leave) (36703)</w:t>
      </w:r>
    </w:p>
    <w:p w:rsidR="00B909D7" w:rsidRPr="003766CC" w:rsidRDefault="00B909D7" w:rsidP="00B909D7">
      <w:pPr>
        <w:rPr>
          <w:sz w:val="20"/>
          <w:szCs w:val="20"/>
        </w:rPr>
      </w:pPr>
    </w:p>
    <w:p w:rsidR="00AA4CA7" w:rsidRPr="003D0208" w:rsidRDefault="00AA4CA7" w:rsidP="00AA4CA7">
      <w:pPr>
        <w:pStyle w:val="ListParagraph"/>
        <w:widowControl w:val="0"/>
        <w:numPr>
          <w:ilvl w:val="0"/>
          <w:numId w:val="1"/>
        </w:numPr>
        <w:ind w:hanging="720"/>
        <w:jc w:val="both"/>
        <w:rPr>
          <w:sz w:val="20"/>
          <w:szCs w:val="20"/>
          <w:lang w:val="fr-CA"/>
        </w:rPr>
      </w:pPr>
      <w:r w:rsidRPr="003D0208">
        <w:rPr>
          <w:i/>
          <w:sz w:val="20"/>
          <w:szCs w:val="20"/>
          <w:lang w:val="fr-CA"/>
        </w:rPr>
        <w:t>Ville de Québec c. Équipements É.M.U. Ltée et autre</w:t>
      </w:r>
      <w:r w:rsidR="005E3F3B" w:rsidRPr="003D0208">
        <w:rPr>
          <w:i/>
          <w:sz w:val="20"/>
          <w:szCs w:val="20"/>
          <w:lang w:val="fr-CA"/>
        </w:rPr>
        <w:t>s</w:t>
      </w:r>
      <w:r w:rsidRPr="003D0208">
        <w:rPr>
          <w:sz w:val="20"/>
          <w:szCs w:val="20"/>
          <w:lang w:val="fr-CA"/>
        </w:rPr>
        <w:t xml:space="preserve"> (</w:t>
      </w:r>
      <w:proofErr w:type="spellStart"/>
      <w:r w:rsidRPr="003D0208">
        <w:rPr>
          <w:sz w:val="20"/>
          <w:szCs w:val="20"/>
          <w:lang w:val="fr-CA"/>
        </w:rPr>
        <w:t>Qc</w:t>
      </w:r>
      <w:proofErr w:type="spellEnd"/>
      <w:r w:rsidRPr="003D0208">
        <w:rPr>
          <w:sz w:val="20"/>
          <w:szCs w:val="20"/>
          <w:lang w:val="fr-CA"/>
        </w:rPr>
        <w:t>) (Civile) (Autorisation) (36691)</w:t>
      </w:r>
    </w:p>
    <w:p w:rsidR="00B44730" w:rsidRPr="003D0208" w:rsidRDefault="00B44730" w:rsidP="00B44730">
      <w:pPr>
        <w:rPr>
          <w:sz w:val="20"/>
          <w:szCs w:val="20"/>
          <w:lang w:val="fr-CA"/>
        </w:rPr>
      </w:pPr>
    </w:p>
    <w:p w:rsidR="00B44730" w:rsidRPr="003766CC" w:rsidRDefault="00B44730" w:rsidP="00B44730">
      <w:pPr>
        <w:pStyle w:val="ListParagraph"/>
        <w:widowControl w:val="0"/>
        <w:numPr>
          <w:ilvl w:val="0"/>
          <w:numId w:val="1"/>
        </w:numPr>
        <w:ind w:hanging="720"/>
        <w:jc w:val="both"/>
        <w:rPr>
          <w:sz w:val="20"/>
          <w:szCs w:val="20"/>
        </w:rPr>
      </w:pPr>
      <w:r w:rsidRPr="003766CC">
        <w:rPr>
          <w:i/>
          <w:sz w:val="20"/>
          <w:szCs w:val="20"/>
        </w:rPr>
        <w:t xml:space="preserve">Kareem O. </w:t>
      </w:r>
      <w:proofErr w:type="spellStart"/>
      <w:r w:rsidRPr="003766CC">
        <w:rPr>
          <w:i/>
          <w:sz w:val="20"/>
          <w:szCs w:val="20"/>
        </w:rPr>
        <w:t>Glasford</w:t>
      </w:r>
      <w:proofErr w:type="spellEnd"/>
      <w:r w:rsidRPr="003766CC">
        <w:rPr>
          <w:i/>
          <w:sz w:val="20"/>
          <w:szCs w:val="20"/>
        </w:rPr>
        <w:t xml:space="preserve"> (n/k/a Kareem O. Vinton) et al. v. Canadian Imperial Bank of Commerce et al.</w:t>
      </w:r>
      <w:r w:rsidRPr="003766CC">
        <w:rPr>
          <w:sz w:val="20"/>
          <w:szCs w:val="20"/>
        </w:rPr>
        <w:t xml:space="preserve"> (Ont.) (Civil) (By Leave) (36670)</w:t>
      </w:r>
    </w:p>
    <w:p w:rsidR="00B44730" w:rsidRPr="003766CC" w:rsidRDefault="00B44730" w:rsidP="00B44730">
      <w:pPr>
        <w:rPr>
          <w:sz w:val="20"/>
          <w:szCs w:val="20"/>
        </w:rPr>
      </w:pPr>
    </w:p>
    <w:p w:rsidR="00B44730" w:rsidRPr="003766CC" w:rsidRDefault="00B44730" w:rsidP="00B44730">
      <w:pPr>
        <w:pStyle w:val="ListParagraph"/>
        <w:widowControl w:val="0"/>
        <w:numPr>
          <w:ilvl w:val="0"/>
          <w:numId w:val="1"/>
        </w:numPr>
        <w:ind w:hanging="720"/>
        <w:jc w:val="both"/>
        <w:rPr>
          <w:sz w:val="20"/>
          <w:szCs w:val="20"/>
        </w:rPr>
      </w:pPr>
      <w:proofErr w:type="spellStart"/>
      <w:r w:rsidRPr="003766CC">
        <w:rPr>
          <w:i/>
          <w:sz w:val="20"/>
          <w:szCs w:val="20"/>
        </w:rPr>
        <w:t>Anica</w:t>
      </w:r>
      <w:proofErr w:type="spellEnd"/>
      <w:r w:rsidRPr="003766CC">
        <w:rPr>
          <w:i/>
          <w:sz w:val="20"/>
          <w:szCs w:val="20"/>
        </w:rPr>
        <w:t xml:space="preserve"> </w:t>
      </w:r>
      <w:proofErr w:type="spellStart"/>
      <w:r w:rsidRPr="003766CC">
        <w:rPr>
          <w:i/>
          <w:sz w:val="20"/>
          <w:szCs w:val="20"/>
        </w:rPr>
        <w:t>Visic</w:t>
      </w:r>
      <w:proofErr w:type="spellEnd"/>
      <w:r w:rsidRPr="003766CC">
        <w:rPr>
          <w:i/>
          <w:sz w:val="20"/>
          <w:szCs w:val="20"/>
        </w:rPr>
        <w:t xml:space="preserve"> v. University of Windsor et al.</w:t>
      </w:r>
      <w:r w:rsidRPr="003766CC">
        <w:rPr>
          <w:sz w:val="20"/>
          <w:szCs w:val="20"/>
        </w:rPr>
        <w:t xml:space="preserve"> (Ont.) (Civil) (By Leave) (36767)</w:t>
      </w:r>
    </w:p>
    <w:p w:rsidR="00C766AE" w:rsidRPr="003766CC" w:rsidRDefault="00C766AE">
      <w:pPr>
        <w:rPr>
          <w:sz w:val="20"/>
          <w:szCs w:val="20"/>
        </w:rPr>
      </w:pPr>
      <w:r w:rsidRPr="003766CC">
        <w:rPr>
          <w:sz w:val="20"/>
          <w:szCs w:val="20"/>
        </w:rPr>
        <w:br w:type="page"/>
      </w:r>
    </w:p>
    <w:p w:rsidR="00CB3520" w:rsidRPr="003766CC" w:rsidRDefault="00CB3520" w:rsidP="00CB3520">
      <w:pPr>
        <w:widowControl w:val="0"/>
        <w:jc w:val="center"/>
        <w:rPr>
          <w:b/>
          <w:sz w:val="20"/>
          <w:szCs w:val="20"/>
        </w:rPr>
      </w:pPr>
      <w:r w:rsidRPr="003766CC">
        <w:rPr>
          <w:b/>
          <w:sz w:val="20"/>
          <w:szCs w:val="20"/>
        </w:rPr>
        <w:t xml:space="preserve">CORAM: </w:t>
      </w:r>
      <w:r w:rsidR="00BC4204" w:rsidRPr="003766CC">
        <w:rPr>
          <w:b/>
          <w:sz w:val="20"/>
          <w:szCs w:val="20"/>
        </w:rPr>
        <w:t>Cromwell</w:t>
      </w:r>
      <w:r w:rsidRPr="003766CC">
        <w:rPr>
          <w:b/>
          <w:sz w:val="20"/>
          <w:szCs w:val="20"/>
        </w:rPr>
        <w:t xml:space="preserve">, </w:t>
      </w:r>
      <w:r w:rsidR="00BC4204" w:rsidRPr="003766CC">
        <w:rPr>
          <w:b/>
          <w:sz w:val="20"/>
          <w:szCs w:val="20"/>
        </w:rPr>
        <w:t>Wagner</w:t>
      </w:r>
      <w:r w:rsidR="00FA3373" w:rsidRPr="003766CC">
        <w:rPr>
          <w:b/>
          <w:sz w:val="20"/>
          <w:szCs w:val="20"/>
        </w:rPr>
        <w:t xml:space="preserve"> </w:t>
      </w:r>
      <w:r w:rsidRPr="003766CC">
        <w:rPr>
          <w:b/>
          <w:sz w:val="20"/>
          <w:szCs w:val="20"/>
        </w:rPr>
        <w:t xml:space="preserve">and </w:t>
      </w:r>
      <w:r w:rsidR="00BC4204" w:rsidRPr="003766CC">
        <w:rPr>
          <w:b/>
          <w:sz w:val="20"/>
          <w:szCs w:val="20"/>
        </w:rPr>
        <w:t>Côté</w:t>
      </w:r>
      <w:r w:rsidRPr="003766CC">
        <w:rPr>
          <w:b/>
          <w:sz w:val="20"/>
          <w:szCs w:val="20"/>
        </w:rPr>
        <w:t xml:space="preserve"> JJ.</w:t>
      </w:r>
    </w:p>
    <w:p w:rsidR="00CB3520" w:rsidRPr="003766CC" w:rsidRDefault="00CB3520" w:rsidP="00CB3520">
      <w:pPr>
        <w:widowControl w:val="0"/>
        <w:jc w:val="center"/>
        <w:rPr>
          <w:b/>
          <w:sz w:val="20"/>
          <w:szCs w:val="20"/>
          <w:lang w:val="fr-CA"/>
        </w:rPr>
      </w:pPr>
      <w:r w:rsidRPr="003766CC">
        <w:rPr>
          <w:b/>
          <w:sz w:val="20"/>
          <w:szCs w:val="20"/>
          <w:lang w:val="fr-CA"/>
        </w:rPr>
        <w:t xml:space="preserve">Les juges </w:t>
      </w:r>
      <w:r w:rsidR="00BC4204" w:rsidRPr="003766CC">
        <w:rPr>
          <w:b/>
          <w:sz w:val="20"/>
          <w:szCs w:val="20"/>
          <w:lang w:val="fr-CA"/>
        </w:rPr>
        <w:t>Cromwell</w:t>
      </w:r>
      <w:r w:rsidRPr="003766CC">
        <w:rPr>
          <w:b/>
          <w:sz w:val="20"/>
          <w:szCs w:val="20"/>
          <w:lang w:val="fr-CA"/>
        </w:rPr>
        <w:t xml:space="preserve">, </w:t>
      </w:r>
      <w:r w:rsidR="00BC4204" w:rsidRPr="003766CC">
        <w:rPr>
          <w:b/>
          <w:sz w:val="20"/>
          <w:szCs w:val="20"/>
          <w:lang w:val="fr-CA"/>
        </w:rPr>
        <w:t>Wagner</w:t>
      </w:r>
      <w:r w:rsidR="00FA3373" w:rsidRPr="003766CC">
        <w:rPr>
          <w:b/>
          <w:sz w:val="20"/>
          <w:szCs w:val="20"/>
          <w:lang w:val="fr-CA"/>
        </w:rPr>
        <w:t xml:space="preserve"> </w:t>
      </w:r>
      <w:r w:rsidRPr="003766CC">
        <w:rPr>
          <w:b/>
          <w:sz w:val="20"/>
          <w:szCs w:val="20"/>
          <w:lang w:val="fr-CA"/>
        </w:rPr>
        <w:t xml:space="preserve">et </w:t>
      </w:r>
      <w:r w:rsidR="00BC4204" w:rsidRPr="003766CC">
        <w:rPr>
          <w:b/>
          <w:sz w:val="20"/>
          <w:szCs w:val="20"/>
          <w:lang w:val="fr-CA"/>
        </w:rPr>
        <w:t>Côté</w:t>
      </w:r>
    </w:p>
    <w:p w:rsidR="00CB3520" w:rsidRPr="003766CC" w:rsidRDefault="00CB3520" w:rsidP="00CB3520">
      <w:pPr>
        <w:widowControl w:val="0"/>
        <w:jc w:val="both"/>
        <w:rPr>
          <w:sz w:val="20"/>
          <w:szCs w:val="20"/>
          <w:lang w:val="fr-CA"/>
        </w:rPr>
      </w:pPr>
    </w:p>
    <w:p w:rsidR="00CB3520" w:rsidRPr="003766CC" w:rsidRDefault="0042437F" w:rsidP="00CB3520">
      <w:pPr>
        <w:pStyle w:val="ListParagraph"/>
        <w:widowControl w:val="0"/>
        <w:numPr>
          <w:ilvl w:val="0"/>
          <w:numId w:val="1"/>
        </w:numPr>
        <w:ind w:hanging="720"/>
        <w:jc w:val="both"/>
        <w:rPr>
          <w:sz w:val="20"/>
          <w:szCs w:val="20"/>
        </w:rPr>
      </w:pPr>
      <w:r w:rsidRPr="003D0208">
        <w:rPr>
          <w:i/>
          <w:sz w:val="20"/>
          <w:szCs w:val="20"/>
          <w:lang w:val="fr-CA"/>
        </w:rPr>
        <w:t>Sa Majesté la Reine</w:t>
      </w:r>
      <w:r w:rsidR="00CB3520" w:rsidRPr="003D0208">
        <w:rPr>
          <w:i/>
          <w:sz w:val="20"/>
          <w:szCs w:val="20"/>
          <w:lang w:val="fr-CA"/>
        </w:rPr>
        <w:t xml:space="preserve"> </w:t>
      </w:r>
      <w:r w:rsidRPr="003D0208">
        <w:rPr>
          <w:i/>
          <w:sz w:val="20"/>
          <w:szCs w:val="20"/>
          <w:lang w:val="fr-CA"/>
        </w:rPr>
        <w:t>c</w:t>
      </w:r>
      <w:r w:rsidR="00CB3520" w:rsidRPr="003D0208">
        <w:rPr>
          <w:i/>
          <w:sz w:val="20"/>
          <w:szCs w:val="20"/>
          <w:lang w:val="fr-CA"/>
        </w:rPr>
        <w:t xml:space="preserve">. </w:t>
      </w:r>
      <w:proofErr w:type="spellStart"/>
      <w:r w:rsidRPr="003D0208">
        <w:rPr>
          <w:i/>
          <w:sz w:val="20"/>
          <w:szCs w:val="20"/>
          <w:lang w:val="fr-CA"/>
        </w:rPr>
        <w:t>Tobby</w:t>
      </w:r>
      <w:proofErr w:type="spellEnd"/>
      <w:r w:rsidRPr="003D0208">
        <w:rPr>
          <w:i/>
          <w:sz w:val="20"/>
          <w:szCs w:val="20"/>
          <w:lang w:val="fr-CA"/>
        </w:rPr>
        <w:t xml:space="preserve"> Carrier</w:t>
      </w:r>
      <w:r w:rsidR="00CB3520" w:rsidRPr="003D0208">
        <w:rPr>
          <w:sz w:val="20"/>
          <w:szCs w:val="20"/>
          <w:lang w:val="fr-CA"/>
        </w:rPr>
        <w:t xml:space="preserve"> (</w:t>
      </w:r>
      <w:proofErr w:type="spellStart"/>
      <w:r w:rsidRPr="003D0208">
        <w:rPr>
          <w:sz w:val="20"/>
          <w:szCs w:val="20"/>
          <w:lang w:val="fr-CA"/>
        </w:rPr>
        <w:t>Qc</w:t>
      </w:r>
      <w:proofErr w:type="spellEnd"/>
      <w:r w:rsidR="00CB3520" w:rsidRPr="003D0208">
        <w:rPr>
          <w:sz w:val="20"/>
          <w:szCs w:val="20"/>
          <w:lang w:val="fr-CA"/>
        </w:rPr>
        <w:t>) (</w:t>
      </w:r>
      <w:proofErr w:type="spellStart"/>
      <w:r w:rsidR="00CB3520" w:rsidRPr="003D0208">
        <w:rPr>
          <w:sz w:val="20"/>
          <w:szCs w:val="20"/>
          <w:lang w:val="fr-CA"/>
        </w:rPr>
        <w:t>C</w:t>
      </w:r>
      <w:r w:rsidR="005E3F3B" w:rsidRPr="003D0208">
        <w:rPr>
          <w:sz w:val="20"/>
          <w:szCs w:val="20"/>
          <w:lang w:val="fr-CA"/>
        </w:rPr>
        <w:t>r</w:t>
      </w:r>
      <w:r w:rsidR="00CB3520" w:rsidRPr="003D0208">
        <w:rPr>
          <w:sz w:val="20"/>
          <w:szCs w:val="20"/>
          <w:lang w:val="fr-CA"/>
        </w:rPr>
        <w:t>i</w:t>
      </w:r>
      <w:r w:rsidR="005E3F3B" w:rsidRPr="003D0208">
        <w:rPr>
          <w:sz w:val="20"/>
          <w:szCs w:val="20"/>
          <w:lang w:val="fr-CA"/>
        </w:rPr>
        <w:t>m</w:t>
      </w:r>
      <w:proofErr w:type="spellEnd"/>
      <w:r w:rsidR="005E3F3B" w:rsidRPr="003D0208">
        <w:rPr>
          <w:sz w:val="20"/>
          <w:szCs w:val="20"/>
          <w:lang w:val="fr-CA"/>
        </w:rPr>
        <w:t>.</w:t>
      </w:r>
      <w:r w:rsidR="00CB3520" w:rsidRPr="003D0208">
        <w:rPr>
          <w:sz w:val="20"/>
          <w:szCs w:val="20"/>
          <w:lang w:val="fr-CA"/>
        </w:rPr>
        <w:t xml:space="preserve">) </w:t>
      </w:r>
      <w:r w:rsidR="00CB3520" w:rsidRPr="003766CC">
        <w:rPr>
          <w:sz w:val="20"/>
          <w:szCs w:val="20"/>
        </w:rPr>
        <w:t>(</w:t>
      </w:r>
      <w:proofErr w:type="spellStart"/>
      <w:r w:rsidRPr="003766CC">
        <w:rPr>
          <w:sz w:val="20"/>
          <w:szCs w:val="20"/>
        </w:rPr>
        <w:t>Autorisation</w:t>
      </w:r>
      <w:proofErr w:type="spellEnd"/>
      <w:r w:rsidR="00CB3520" w:rsidRPr="003766CC">
        <w:rPr>
          <w:sz w:val="20"/>
          <w:szCs w:val="20"/>
        </w:rPr>
        <w:t>) (3</w:t>
      </w:r>
      <w:r w:rsidRPr="003766CC">
        <w:rPr>
          <w:sz w:val="20"/>
          <w:szCs w:val="20"/>
        </w:rPr>
        <w:t>6651</w:t>
      </w:r>
      <w:r w:rsidR="00CB3520" w:rsidRPr="003766CC">
        <w:rPr>
          <w:sz w:val="20"/>
          <w:szCs w:val="20"/>
        </w:rPr>
        <w:t>)</w:t>
      </w:r>
    </w:p>
    <w:p w:rsidR="00CB3520" w:rsidRPr="003766CC" w:rsidRDefault="00CB3520" w:rsidP="00CB3520">
      <w:pPr>
        <w:widowControl w:val="0"/>
        <w:jc w:val="both"/>
        <w:rPr>
          <w:sz w:val="20"/>
          <w:szCs w:val="20"/>
        </w:rPr>
      </w:pPr>
    </w:p>
    <w:p w:rsidR="00CB3520" w:rsidRPr="003766CC" w:rsidRDefault="000D6EE4" w:rsidP="00CB3520">
      <w:pPr>
        <w:pStyle w:val="ListParagraph"/>
        <w:widowControl w:val="0"/>
        <w:numPr>
          <w:ilvl w:val="0"/>
          <w:numId w:val="1"/>
        </w:numPr>
        <w:ind w:hanging="720"/>
        <w:jc w:val="both"/>
        <w:rPr>
          <w:sz w:val="20"/>
          <w:szCs w:val="20"/>
        </w:rPr>
      </w:pPr>
      <w:r w:rsidRPr="003766CC">
        <w:rPr>
          <w:i/>
          <w:sz w:val="20"/>
          <w:szCs w:val="20"/>
        </w:rPr>
        <w:t xml:space="preserve">M.K. </w:t>
      </w:r>
      <w:r w:rsidR="00CB3520" w:rsidRPr="003766CC">
        <w:rPr>
          <w:i/>
          <w:sz w:val="20"/>
          <w:szCs w:val="20"/>
        </w:rPr>
        <w:t xml:space="preserve">v. </w:t>
      </w:r>
      <w:r w:rsidRPr="003766CC">
        <w:rPr>
          <w:i/>
          <w:sz w:val="20"/>
          <w:szCs w:val="20"/>
        </w:rPr>
        <w:t>Her Majesty the Queen</w:t>
      </w:r>
      <w:r w:rsidR="00CB3520" w:rsidRPr="003766CC">
        <w:rPr>
          <w:sz w:val="20"/>
          <w:szCs w:val="20"/>
        </w:rPr>
        <w:t xml:space="preserve"> (Ont.) (C</w:t>
      </w:r>
      <w:r w:rsidRPr="003766CC">
        <w:rPr>
          <w:sz w:val="20"/>
          <w:szCs w:val="20"/>
        </w:rPr>
        <w:t>r</w:t>
      </w:r>
      <w:r w:rsidR="00CB3520" w:rsidRPr="003766CC">
        <w:rPr>
          <w:sz w:val="20"/>
          <w:szCs w:val="20"/>
        </w:rPr>
        <w:t>i</w:t>
      </w:r>
      <w:r w:rsidRPr="003766CC">
        <w:rPr>
          <w:sz w:val="20"/>
          <w:szCs w:val="20"/>
        </w:rPr>
        <w:t>m.</w:t>
      </w:r>
      <w:r w:rsidR="00CB3520" w:rsidRPr="003766CC">
        <w:rPr>
          <w:sz w:val="20"/>
          <w:szCs w:val="20"/>
        </w:rPr>
        <w:t>) (By Leave) (36</w:t>
      </w:r>
      <w:r w:rsidRPr="003766CC">
        <w:rPr>
          <w:sz w:val="20"/>
          <w:szCs w:val="20"/>
        </w:rPr>
        <w:t>724</w:t>
      </w:r>
      <w:r w:rsidR="00CB3520" w:rsidRPr="003766CC">
        <w:rPr>
          <w:sz w:val="20"/>
          <w:szCs w:val="20"/>
        </w:rPr>
        <w:t>)</w:t>
      </w:r>
    </w:p>
    <w:p w:rsidR="00CB3520" w:rsidRPr="003766CC" w:rsidRDefault="00CB3520" w:rsidP="00CB3520">
      <w:pPr>
        <w:widowControl w:val="0"/>
        <w:rPr>
          <w:i/>
          <w:sz w:val="20"/>
          <w:szCs w:val="20"/>
        </w:rPr>
      </w:pPr>
    </w:p>
    <w:p w:rsidR="00CB3520" w:rsidRPr="003766CC" w:rsidRDefault="00183001" w:rsidP="00CB3520">
      <w:pPr>
        <w:pStyle w:val="ListParagraph"/>
        <w:widowControl w:val="0"/>
        <w:numPr>
          <w:ilvl w:val="0"/>
          <w:numId w:val="1"/>
        </w:numPr>
        <w:ind w:hanging="720"/>
        <w:jc w:val="both"/>
        <w:rPr>
          <w:sz w:val="20"/>
          <w:szCs w:val="20"/>
        </w:rPr>
      </w:pPr>
      <w:r w:rsidRPr="003766CC">
        <w:rPr>
          <w:i/>
          <w:sz w:val="20"/>
          <w:szCs w:val="20"/>
        </w:rPr>
        <w:t>Canadian Association for Free Expression v.</w:t>
      </w:r>
      <w:r w:rsidR="00CB3520" w:rsidRPr="003766CC">
        <w:rPr>
          <w:i/>
          <w:sz w:val="20"/>
          <w:szCs w:val="20"/>
        </w:rPr>
        <w:t xml:space="preserve"> </w:t>
      </w:r>
      <w:r w:rsidRPr="003766CC">
        <w:rPr>
          <w:i/>
          <w:sz w:val="20"/>
          <w:szCs w:val="20"/>
        </w:rPr>
        <w:t xml:space="preserve">Fred Gene </w:t>
      </w:r>
      <w:proofErr w:type="spellStart"/>
      <w:r w:rsidRPr="003766CC">
        <w:rPr>
          <w:i/>
          <w:sz w:val="20"/>
          <w:szCs w:val="20"/>
        </w:rPr>
        <w:t>Streed</w:t>
      </w:r>
      <w:proofErr w:type="spellEnd"/>
      <w:r w:rsidRPr="003766CC">
        <w:rPr>
          <w:i/>
          <w:sz w:val="20"/>
          <w:szCs w:val="20"/>
        </w:rPr>
        <w:t xml:space="preserve">, Executor of the Estate of Harry Robert </w:t>
      </w:r>
      <w:proofErr w:type="spellStart"/>
      <w:r w:rsidRPr="003766CC">
        <w:rPr>
          <w:i/>
          <w:sz w:val="20"/>
          <w:szCs w:val="20"/>
        </w:rPr>
        <w:t>McCorkill</w:t>
      </w:r>
      <w:proofErr w:type="spellEnd"/>
      <w:r w:rsidRPr="003766CC">
        <w:rPr>
          <w:i/>
          <w:sz w:val="20"/>
          <w:szCs w:val="20"/>
        </w:rPr>
        <w:t xml:space="preserve"> (a.k.a. </w:t>
      </w:r>
      <w:proofErr w:type="spellStart"/>
      <w:r w:rsidRPr="003766CC">
        <w:rPr>
          <w:i/>
          <w:sz w:val="20"/>
          <w:szCs w:val="20"/>
        </w:rPr>
        <w:t>McCorkell</w:t>
      </w:r>
      <w:proofErr w:type="spellEnd"/>
      <w:r w:rsidRPr="003766CC">
        <w:rPr>
          <w:i/>
          <w:sz w:val="20"/>
          <w:szCs w:val="20"/>
        </w:rPr>
        <w:t>), Deceased et al.</w:t>
      </w:r>
      <w:r w:rsidR="00CB3520" w:rsidRPr="003766CC">
        <w:rPr>
          <w:sz w:val="20"/>
          <w:szCs w:val="20"/>
        </w:rPr>
        <w:t xml:space="preserve"> (</w:t>
      </w:r>
      <w:r w:rsidRPr="003766CC">
        <w:rPr>
          <w:sz w:val="20"/>
          <w:szCs w:val="20"/>
        </w:rPr>
        <w:t>N</w:t>
      </w:r>
      <w:r w:rsidR="00CB3520" w:rsidRPr="003766CC">
        <w:rPr>
          <w:sz w:val="20"/>
          <w:szCs w:val="20"/>
        </w:rPr>
        <w:t>.</w:t>
      </w:r>
      <w:r w:rsidRPr="003766CC">
        <w:rPr>
          <w:sz w:val="20"/>
          <w:szCs w:val="20"/>
        </w:rPr>
        <w:t>B</w:t>
      </w:r>
      <w:r w:rsidR="00CB3520" w:rsidRPr="003766CC">
        <w:rPr>
          <w:sz w:val="20"/>
          <w:szCs w:val="20"/>
        </w:rPr>
        <w:t>.) (Civil) (By Leave) (36</w:t>
      </w:r>
      <w:r w:rsidRPr="003766CC">
        <w:rPr>
          <w:sz w:val="20"/>
          <w:szCs w:val="20"/>
        </w:rPr>
        <w:t>658</w:t>
      </w:r>
      <w:r w:rsidR="00CB3520" w:rsidRPr="003766CC">
        <w:rPr>
          <w:sz w:val="20"/>
          <w:szCs w:val="20"/>
        </w:rPr>
        <w:t>)</w:t>
      </w:r>
    </w:p>
    <w:p w:rsidR="00CB3520" w:rsidRPr="003766CC" w:rsidRDefault="00CB3520" w:rsidP="00CB3520">
      <w:pPr>
        <w:widowControl w:val="0"/>
        <w:jc w:val="both"/>
        <w:rPr>
          <w:sz w:val="20"/>
          <w:szCs w:val="20"/>
        </w:rPr>
      </w:pPr>
    </w:p>
    <w:p w:rsidR="00CB3520" w:rsidRPr="003766CC" w:rsidRDefault="00570B52" w:rsidP="00CB3520">
      <w:pPr>
        <w:pStyle w:val="ListParagraph"/>
        <w:widowControl w:val="0"/>
        <w:numPr>
          <w:ilvl w:val="0"/>
          <w:numId w:val="1"/>
        </w:numPr>
        <w:ind w:hanging="720"/>
        <w:jc w:val="both"/>
        <w:rPr>
          <w:sz w:val="20"/>
          <w:szCs w:val="20"/>
          <w:lang w:val="fr-CA"/>
        </w:rPr>
      </w:pPr>
      <w:r w:rsidRPr="003D0208">
        <w:rPr>
          <w:i/>
          <w:sz w:val="20"/>
          <w:szCs w:val="20"/>
          <w:lang w:val="fr-CA"/>
        </w:rPr>
        <w:t>Premier Tech Ltée et autre c.</w:t>
      </w:r>
      <w:r w:rsidR="00CB3520" w:rsidRPr="003D0208">
        <w:rPr>
          <w:i/>
          <w:sz w:val="20"/>
          <w:szCs w:val="20"/>
          <w:lang w:val="fr-CA"/>
        </w:rPr>
        <w:t xml:space="preserve"> </w:t>
      </w:r>
      <w:r w:rsidRPr="003D0208">
        <w:rPr>
          <w:i/>
          <w:sz w:val="20"/>
          <w:szCs w:val="20"/>
          <w:lang w:val="fr-CA"/>
        </w:rPr>
        <w:t xml:space="preserve">Christian </w:t>
      </w:r>
      <w:proofErr w:type="spellStart"/>
      <w:r w:rsidRPr="003D0208">
        <w:rPr>
          <w:i/>
          <w:sz w:val="20"/>
          <w:szCs w:val="20"/>
          <w:lang w:val="fr-CA"/>
        </w:rPr>
        <w:t>Dollo</w:t>
      </w:r>
      <w:proofErr w:type="spellEnd"/>
      <w:r w:rsidR="00CB3520" w:rsidRPr="003D0208">
        <w:rPr>
          <w:sz w:val="20"/>
          <w:szCs w:val="20"/>
          <w:lang w:val="fr-CA"/>
        </w:rPr>
        <w:t xml:space="preserve"> (</w:t>
      </w:r>
      <w:proofErr w:type="spellStart"/>
      <w:r w:rsidRPr="003D0208">
        <w:rPr>
          <w:sz w:val="20"/>
          <w:szCs w:val="20"/>
          <w:lang w:val="fr-CA"/>
        </w:rPr>
        <w:t>Qc</w:t>
      </w:r>
      <w:proofErr w:type="spellEnd"/>
      <w:r w:rsidR="00CB3520" w:rsidRPr="003D0208">
        <w:rPr>
          <w:sz w:val="20"/>
          <w:szCs w:val="20"/>
          <w:lang w:val="fr-CA"/>
        </w:rPr>
        <w:t>) (Civil</w:t>
      </w:r>
      <w:r w:rsidRPr="003D0208">
        <w:rPr>
          <w:sz w:val="20"/>
          <w:szCs w:val="20"/>
          <w:lang w:val="fr-CA"/>
        </w:rPr>
        <w:t>e</w:t>
      </w:r>
      <w:r w:rsidR="00CB3520" w:rsidRPr="003D0208">
        <w:rPr>
          <w:sz w:val="20"/>
          <w:szCs w:val="20"/>
          <w:lang w:val="fr-CA"/>
        </w:rPr>
        <w:t>) (</w:t>
      </w:r>
      <w:r w:rsidRPr="003D0208">
        <w:rPr>
          <w:sz w:val="20"/>
          <w:szCs w:val="20"/>
          <w:lang w:val="fr-CA"/>
        </w:rPr>
        <w:t>Autorisation</w:t>
      </w:r>
      <w:r w:rsidR="00CB3520" w:rsidRPr="003D0208">
        <w:rPr>
          <w:sz w:val="20"/>
          <w:szCs w:val="20"/>
          <w:lang w:val="fr-CA"/>
        </w:rPr>
        <w:t>)</w:t>
      </w:r>
      <w:r w:rsidR="00CB3520" w:rsidRPr="003766CC">
        <w:rPr>
          <w:sz w:val="20"/>
          <w:szCs w:val="20"/>
          <w:lang w:val="fr-CA"/>
        </w:rPr>
        <w:t xml:space="preserve"> (3</w:t>
      </w:r>
      <w:r w:rsidRPr="003766CC">
        <w:rPr>
          <w:sz w:val="20"/>
          <w:szCs w:val="20"/>
          <w:lang w:val="fr-CA"/>
        </w:rPr>
        <w:t>6643</w:t>
      </w:r>
      <w:r w:rsidR="00CB3520" w:rsidRPr="003766CC">
        <w:rPr>
          <w:sz w:val="20"/>
          <w:szCs w:val="20"/>
          <w:lang w:val="fr-CA"/>
        </w:rPr>
        <w:t>)</w:t>
      </w:r>
    </w:p>
    <w:p w:rsidR="00CB3520" w:rsidRPr="003766CC" w:rsidRDefault="00CB3520" w:rsidP="00CB3520">
      <w:pPr>
        <w:widowControl w:val="0"/>
        <w:jc w:val="both"/>
        <w:rPr>
          <w:sz w:val="20"/>
          <w:szCs w:val="20"/>
          <w:lang w:val="fr-CA"/>
        </w:rPr>
      </w:pPr>
    </w:p>
    <w:p w:rsidR="00CB3520" w:rsidRPr="003D0208" w:rsidRDefault="00650BDE" w:rsidP="00CB3520">
      <w:pPr>
        <w:pStyle w:val="ListParagraph"/>
        <w:widowControl w:val="0"/>
        <w:numPr>
          <w:ilvl w:val="0"/>
          <w:numId w:val="1"/>
        </w:numPr>
        <w:ind w:hanging="720"/>
        <w:jc w:val="both"/>
        <w:rPr>
          <w:sz w:val="20"/>
          <w:szCs w:val="20"/>
          <w:lang w:val="fr-CA"/>
        </w:rPr>
      </w:pPr>
      <w:r w:rsidRPr="003766CC">
        <w:rPr>
          <w:i/>
          <w:sz w:val="20"/>
          <w:szCs w:val="20"/>
          <w:lang w:val="fr-CA"/>
        </w:rPr>
        <w:t>Robert Lajoie</w:t>
      </w:r>
      <w:r w:rsidR="00CB3520" w:rsidRPr="003766CC">
        <w:rPr>
          <w:i/>
          <w:sz w:val="20"/>
          <w:szCs w:val="20"/>
          <w:lang w:val="fr-CA"/>
        </w:rPr>
        <w:t xml:space="preserve"> </w:t>
      </w:r>
      <w:r w:rsidRPr="003766CC">
        <w:rPr>
          <w:i/>
          <w:sz w:val="20"/>
          <w:szCs w:val="20"/>
          <w:lang w:val="fr-CA"/>
        </w:rPr>
        <w:t>c</w:t>
      </w:r>
      <w:r w:rsidR="00CB3520" w:rsidRPr="003766CC">
        <w:rPr>
          <w:i/>
          <w:sz w:val="20"/>
          <w:szCs w:val="20"/>
          <w:lang w:val="fr-CA"/>
        </w:rPr>
        <w:t>.</w:t>
      </w:r>
      <w:r w:rsidRPr="003766CC">
        <w:rPr>
          <w:i/>
          <w:sz w:val="20"/>
          <w:szCs w:val="20"/>
          <w:lang w:val="fr-CA"/>
        </w:rPr>
        <w:t xml:space="preserve"> Agence du Revenu du Québec</w:t>
      </w:r>
      <w:r w:rsidR="00CB3520" w:rsidRPr="003766CC">
        <w:rPr>
          <w:sz w:val="20"/>
          <w:szCs w:val="20"/>
          <w:lang w:val="fr-CA"/>
        </w:rPr>
        <w:t xml:space="preserve"> </w:t>
      </w:r>
      <w:r w:rsidR="00CB3520" w:rsidRPr="003D0208">
        <w:rPr>
          <w:sz w:val="20"/>
          <w:szCs w:val="20"/>
          <w:lang w:val="fr-CA"/>
        </w:rPr>
        <w:t>(</w:t>
      </w:r>
      <w:proofErr w:type="spellStart"/>
      <w:r w:rsidRPr="003D0208">
        <w:rPr>
          <w:sz w:val="20"/>
          <w:szCs w:val="20"/>
          <w:lang w:val="fr-CA"/>
        </w:rPr>
        <w:t>Qc</w:t>
      </w:r>
      <w:proofErr w:type="spellEnd"/>
      <w:r w:rsidR="00CB3520" w:rsidRPr="003D0208">
        <w:rPr>
          <w:sz w:val="20"/>
          <w:szCs w:val="20"/>
          <w:lang w:val="fr-CA"/>
        </w:rPr>
        <w:t>) (Civil</w:t>
      </w:r>
      <w:r w:rsidRPr="003D0208">
        <w:rPr>
          <w:sz w:val="20"/>
          <w:szCs w:val="20"/>
          <w:lang w:val="fr-CA"/>
        </w:rPr>
        <w:t>e</w:t>
      </w:r>
      <w:r w:rsidR="00CB3520" w:rsidRPr="003D0208">
        <w:rPr>
          <w:sz w:val="20"/>
          <w:szCs w:val="20"/>
          <w:lang w:val="fr-CA"/>
        </w:rPr>
        <w:t>) (</w:t>
      </w:r>
      <w:r w:rsidRPr="003D0208">
        <w:rPr>
          <w:sz w:val="20"/>
          <w:szCs w:val="20"/>
          <w:lang w:val="fr-CA"/>
        </w:rPr>
        <w:t>Autorisation</w:t>
      </w:r>
      <w:r w:rsidR="00CB3520" w:rsidRPr="003D0208">
        <w:rPr>
          <w:sz w:val="20"/>
          <w:szCs w:val="20"/>
          <w:lang w:val="fr-CA"/>
        </w:rPr>
        <w:t>) (3</w:t>
      </w:r>
      <w:r w:rsidRPr="003D0208">
        <w:rPr>
          <w:sz w:val="20"/>
          <w:szCs w:val="20"/>
          <w:lang w:val="fr-CA"/>
        </w:rPr>
        <w:t>6717</w:t>
      </w:r>
      <w:r w:rsidR="00CB3520" w:rsidRPr="003D0208">
        <w:rPr>
          <w:sz w:val="20"/>
          <w:szCs w:val="20"/>
          <w:lang w:val="fr-CA"/>
        </w:rPr>
        <w:t>)</w:t>
      </w:r>
    </w:p>
    <w:p w:rsidR="00650BDE" w:rsidRPr="003D0208" w:rsidRDefault="00650BDE" w:rsidP="00650BDE">
      <w:pPr>
        <w:rPr>
          <w:sz w:val="20"/>
          <w:szCs w:val="20"/>
          <w:lang w:val="fr-CA"/>
        </w:rPr>
      </w:pPr>
    </w:p>
    <w:p w:rsidR="00650BDE" w:rsidRPr="003766CC" w:rsidRDefault="00650BDE" w:rsidP="00650BDE">
      <w:pPr>
        <w:pStyle w:val="ListParagraph"/>
        <w:widowControl w:val="0"/>
        <w:numPr>
          <w:ilvl w:val="0"/>
          <w:numId w:val="1"/>
        </w:numPr>
        <w:ind w:hanging="720"/>
        <w:jc w:val="both"/>
        <w:rPr>
          <w:sz w:val="20"/>
          <w:szCs w:val="20"/>
        </w:rPr>
      </w:pPr>
      <w:r w:rsidRPr="003766CC">
        <w:rPr>
          <w:i/>
          <w:sz w:val="20"/>
          <w:szCs w:val="20"/>
        </w:rPr>
        <w:t>Maria C. Erdmann v. Complaints Inquiry Committee of the Institute of Chartered Accountants of Alberta</w:t>
      </w:r>
      <w:r w:rsidRPr="003766CC">
        <w:rPr>
          <w:sz w:val="20"/>
          <w:szCs w:val="20"/>
        </w:rPr>
        <w:t xml:space="preserve"> (Alta.) (Civil) (By Leave) (36557)</w:t>
      </w:r>
    </w:p>
    <w:p w:rsidR="00650BDE" w:rsidRPr="003766CC" w:rsidRDefault="00650BDE" w:rsidP="00650BDE">
      <w:pPr>
        <w:rPr>
          <w:sz w:val="20"/>
          <w:szCs w:val="20"/>
        </w:rPr>
      </w:pPr>
    </w:p>
    <w:p w:rsidR="00650BDE" w:rsidRPr="003766CC" w:rsidRDefault="00650BDE" w:rsidP="00650BDE">
      <w:pPr>
        <w:pStyle w:val="ListParagraph"/>
        <w:widowControl w:val="0"/>
        <w:numPr>
          <w:ilvl w:val="0"/>
          <w:numId w:val="1"/>
        </w:numPr>
        <w:ind w:hanging="720"/>
        <w:jc w:val="both"/>
        <w:rPr>
          <w:sz w:val="20"/>
          <w:szCs w:val="20"/>
        </w:rPr>
      </w:pPr>
      <w:r w:rsidRPr="003766CC">
        <w:rPr>
          <w:i/>
          <w:sz w:val="20"/>
          <w:szCs w:val="20"/>
        </w:rPr>
        <w:t>Jeff Pilgrim v. Pattison Sign Group</w:t>
      </w:r>
      <w:r w:rsidRPr="003766CC">
        <w:rPr>
          <w:sz w:val="20"/>
          <w:szCs w:val="20"/>
        </w:rPr>
        <w:t xml:space="preserve"> (Que.) (Civil) (By Leave) (36763)</w:t>
      </w:r>
    </w:p>
    <w:p w:rsidR="00C262F4" w:rsidRPr="003766CC" w:rsidRDefault="00C262F4" w:rsidP="00C262F4">
      <w:pPr>
        <w:rPr>
          <w:sz w:val="20"/>
          <w:szCs w:val="20"/>
        </w:rPr>
      </w:pPr>
    </w:p>
    <w:p w:rsidR="00C262F4" w:rsidRPr="003D0208" w:rsidRDefault="00C262F4" w:rsidP="00C262F4">
      <w:pPr>
        <w:pStyle w:val="ListParagraph"/>
        <w:widowControl w:val="0"/>
        <w:numPr>
          <w:ilvl w:val="0"/>
          <w:numId w:val="1"/>
        </w:numPr>
        <w:ind w:hanging="720"/>
        <w:jc w:val="both"/>
        <w:rPr>
          <w:sz w:val="20"/>
          <w:szCs w:val="20"/>
          <w:lang w:val="fr-CA"/>
        </w:rPr>
      </w:pPr>
      <w:r w:rsidRPr="003D0208">
        <w:rPr>
          <w:i/>
          <w:sz w:val="20"/>
          <w:szCs w:val="20"/>
          <w:lang w:val="fr-CA"/>
        </w:rPr>
        <w:t xml:space="preserve">Entreprise Marissa </w:t>
      </w:r>
      <w:proofErr w:type="spellStart"/>
      <w:r w:rsidRPr="003D0208">
        <w:rPr>
          <w:i/>
          <w:sz w:val="20"/>
          <w:szCs w:val="20"/>
          <w:lang w:val="fr-CA"/>
        </w:rPr>
        <w:t>inc.</w:t>
      </w:r>
      <w:proofErr w:type="spellEnd"/>
      <w:r w:rsidRPr="003D0208">
        <w:rPr>
          <w:i/>
          <w:sz w:val="20"/>
          <w:szCs w:val="20"/>
          <w:lang w:val="fr-CA"/>
        </w:rPr>
        <w:t xml:space="preserve"> c. Procureur g</w:t>
      </w:r>
      <w:r w:rsidR="007E243A" w:rsidRPr="003D0208">
        <w:rPr>
          <w:i/>
          <w:sz w:val="20"/>
          <w:szCs w:val="20"/>
          <w:lang w:val="fr-CA"/>
        </w:rPr>
        <w:t>é</w:t>
      </w:r>
      <w:r w:rsidRPr="003D0208">
        <w:rPr>
          <w:i/>
          <w:sz w:val="20"/>
          <w:szCs w:val="20"/>
          <w:lang w:val="fr-CA"/>
        </w:rPr>
        <w:t>n</w:t>
      </w:r>
      <w:r w:rsidR="007E243A" w:rsidRPr="003D0208">
        <w:rPr>
          <w:i/>
          <w:sz w:val="20"/>
          <w:szCs w:val="20"/>
          <w:lang w:val="fr-CA"/>
        </w:rPr>
        <w:t>é</w:t>
      </w:r>
      <w:r w:rsidRPr="003D0208">
        <w:rPr>
          <w:i/>
          <w:sz w:val="20"/>
          <w:szCs w:val="20"/>
          <w:lang w:val="fr-CA"/>
        </w:rPr>
        <w:t>ral du Canada</w:t>
      </w:r>
      <w:r w:rsidRPr="003D0208">
        <w:rPr>
          <w:sz w:val="20"/>
          <w:szCs w:val="20"/>
          <w:lang w:val="fr-CA"/>
        </w:rPr>
        <w:t xml:space="preserve"> (</w:t>
      </w:r>
      <w:proofErr w:type="spellStart"/>
      <w:r w:rsidRPr="003D0208">
        <w:rPr>
          <w:sz w:val="20"/>
          <w:szCs w:val="20"/>
          <w:lang w:val="fr-CA"/>
        </w:rPr>
        <w:t>Qc</w:t>
      </w:r>
      <w:proofErr w:type="spellEnd"/>
      <w:r w:rsidRPr="003D0208">
        <w:rPr>
          <w:sz w:val="20"/>
          <w:szCs w:val="20"/>
          <w:lang w:val="fr-CA"/>
        </w:rPr>
        <w:t>) (Civile) (Autorisation) (36702)</w:t>
      </w:r>
    </w:p>
    <w:p w:rsidR="00C262F4" w:rsidRPr="003D0208" w:rsidRDefault="00C262F4" w:rsidP="00C262F4">
      <w:pPr>
        <w:rPr>
          <w:sz w:val="20"/>
          <w:szCs w:val="20"/>
          <w:lang w:val="fr-CA"/>
        </w:rPr>
      </w:pPr>
    </w:p>
    <w:p w:rsidR="00C262F4" w:rsidRPr="003766CC" w:rsidRDefault="00C262F4" w:rsidP="00C262F4">
      <w:pPr>
        <w:pStyle w:val="ListParagraph"/>
        <w:widowControl w:val="0"/>
        <w:numPr>
          <w:ilvl w:val="0"/>
          <w:numId w:val="1"/>
        </w:numPr>
        <w:ind w:hanging="720"/>
        <w:jc w:val="both"/>
        <w:rPr>
          <w:sz w:val="20"/>
          <w:szCs w:val="20"/>
        </w:rPr>
      </w:pPr>
      <w:r w:rsidRPr="003766CC">
        <w:rPr>
          <w:i/>
          <w:sz w:val="20"/>
          <w:szCs w:val="20"/>
        </w:rPr>
        <w:t xml:space="preserve">Public Service Alliance of Canada v. </w:t>
      </w:r>
      <w:proofErr w:type="spellStart"/>
      <w:r w:rsidRPr="003766CC">
        <w:rPr>
          <w:i/>
          <w:sz w:val="20"/>
          <w:szCs w:val="20"/>
        </w:rPr>
        <w:t>Nishnawbe-Aski</w:t>
      </w:r>
      <w:proofErr w:type="spellEnd"/>
      <w:r w:rsidRPr="003766CC">
        <w:rPr>
          <w:i/>
          <w:sz w:val="20"/>
          <w:szCs w:val="20"/>
        </w:rPr>
        <w:t xml:space="preserve"> Police Service Board</w:t>
      </w:r>
      <w:r w:rsidRPr="003766CC">
        <w:rPr>
          <w:sz w:val="20"/>
          <w:szCs w:val="20"/>
        </w:rPr>
        <w:t xml:space="preserve"> (F.C.) (Civil) (By Leave) (36742)</w:t>
      </w:r>
    </w:p>
    <w:p w:rsidR="002E2327" w:rsidRPr="003766CC" w:rsidRDefault="002E2327" w:rsidP="002E2327">
      <w:pPr>
        <w:widowControl w:val="0"/>
        <w:rPr>
          <w:sz w:val="20"/>
          <w:szCs w:val="20"/>
        </w:rPr>
      </w:pPr>
    </w:p>
    <w:p w:rsidR="00297C15" w:rsidRPr="003766CC" w:rsidRDefault="00193D40" w:rsidP="002E2327">
      <w:pPr>
        <w:widowControl w:val="0"/>
        <w:rPr>
          <w:sz w:val="20"/>
          <w:szCs w:val="20"/>
        </w:rPr>
      </w:pPr>
      <w:r>
        <w:rPr>
          <w:sz w:val="20"/>
          <w:szCs w:val="20"/>
        </w:rPr>
        <w:pict>
          <v:rect id="_x0000_i1043" style="width:2in;height:1pt" o:hrpct="0" o:hralign="center" o:hrstd="t" o:hrnoshade="t" o:hr="t" fillcolor="black [3213]" stroked="f"/>
        </w:pict>
      </w:r>
    </w:p>
    <w:p w:rsidR="00297C15" w:rsidRPr="003766CC" w:rsidRDefault="00297C15" w:rsidP="002E2327">
      <w:pPr>
        <w:widowControl w:val="0"/>
        <w:rPr>
          <w:sz w:val="20"/>
          <w:szCs w:val="20"/>
        </w:rPr>
      </w:pPr>
    </w:p>
    <w:p w:rsidR="00D37739" w:rsidRPr="003766CC" w:rsidRDefault="00D37739" w:rsidP="00D37739">
      <w:pPr>
        <w:widowControl w:val="0"/>
        <w:rPr>
          <w:b/>
          <w:sz w:val="20"/>
          <w:szCs w:val="20"/>
        </w:rPr>
      </w:pPr>
      <w:r w:rsidRPr="003766CC">
        <w:rPr>
          <w:b/>
          <w:sz w:val="20"/>
          <w:szCs w:val="20"/>
        </w:rPr>
        <w:t>MARCH 3, 2016 / LE 3 MARS 2016</w:t>
      </w:r>
    </w:p>
    <w:p w:rsidR="00D37739" w:rsidRPr="003766CC" w:rsidRDefault="00D37739" w:rsidP="00D37739">
      <w:pPr>
        <w:widowControl w:val="0"/>
        <w:rPr>
          <w:b/>
          <w:sz w:val="20"/>
          <w:szCs w:val="20"/>
        </w:rPr>
      </w:pPr>
    </w:p>
    <w:p w:rsidR="00701D95" w:rsidRPr="003766CC" w:rsidRDefault="00701D95" w:rsidP="00701D95">
      <w:pPr>
        <w:widowControl w:val="0"/>
        <w:jc w:val="center"/>
        <w:rPr>
          <w:b/>
          <w:sz w:val="20"/>
          <w:szCs w:val="20"/>
        </w:rPr>
      </w:pPr>
      <w:r w:rsidRPr="003766CC">
        <w:rPr>
          <w:b/>
          <w:sz w:val="20"/>
          <w:szCs w:val="20"/>
        </w:rPr>
        <w:t>CORAM: Cromwell, Wagner and Côté JJ.</w:t>
      </w:r>
    </w:p>
    <w:p w:rsidR="00701D95" w:rsidRPr="003766CC" w:rsidRDefault="00701D95" w:rsidP="00701D95">
      <w:pPr>
        <w:widowControl w:val="0"/>
        <w:jc w:val="center"/>
        <w:rPr>
          <w:b/>
          <w:sz w:val="20"/>
          <w:szCs w:val="20"/>
          <w:lang w:val="fr-CA"/>
        </w:rPr>
      </w:pPr>
      <w:r w:rsidRPr="003766CC">
        <w:rPr>
          <w:b/>
          <w:sz w:val="20"/>
          <w:szCs w:val="20"/>
          <w:lang w:val="fr-CA"/>
        </w:rPr>
        <w:t>Les juges Cromwell, Wagner et Côté</w:t>
      </w:r>
    </w:p>
    <w:p w:rsidR="00D37739" w:rsidRPr="003766CC" w:rsidRDefault="00D37739" w:rsidP="00D37739">
      <w:pPr>
        <w:widowControl w:val="0"/>
        <w:rPr>
          <w:sz w:val="20"/>
          <w:szCs w:val="20"/>
          <w:lang w:val="fr-CA"/>
        </w:rPr>
      </w:pPr>
    </w:p>
    <w:p w:rsidR="00D37739" w:rsidRPr="003766CC" w:rsidRDefault="00712EEF" w:rsidP="003A7255">
      <w:pPr>
        <w:pStyle w:val="ListParagraph"/>
        <w:widowControl w:val="0"/>
        <w:numPr>
          <w:ilvl w:val="0"/>
          <w:numId w:val="9"/>
        </w:numPr>
        <w:ind w:hanging="720"/>
        <w:jc w:val="both"/>
        <w:rPr>
          <w:sz w:val="20"/>
          <w:szCs w:val="20"/>
        </w:rPr>
      </w:pPr>
      <w:r w:rsidRPr="003D0208">
        <w:rPr>
          <w:i/>
          <w:sz w:val="20"/>
          <w:szCs w:val="20"/>
          <w:lang w:val="fr-CA"/>
        </w:rPr>
        <w:t>Sa Majesté la Reine et autre</w:t>
      </w:r>
      <w:r w:rsidR="00D37739" w:rsidRPr="003D0208">
        <w:rPr>
          <w:i/>
          <w:sz w:val="20"/>
          <w:szCs w:val="20"/>
          <w:lang w:val="fr-CA"/>
        </w:rPr>
        <w:t xml:space="preserve"> </w:t>
      </w:r>
      <w:r w:rsidRPr="003D0208">
        <w:rPr>
          <w:i/>
          <w:sz w:val="20"/>
          <w:szCs w:val="20"/>
          <w:lang w:val="fr-CA"/>
        </w:rPr>
        <w:t>c</w:t>
      </w:r>
      <w:r w:rsidR="00D37739" w:rsidRPr="003D0208">
        <w:rPr>
          <w:i/>
          <w:sz w:val="20"/>
          <w:szCs w:val="20"/>
          <w:lang w:val="fr-CA"/>
        </w:rPr>
        <w:t xml:space="preserve">. </w:t>
      </w:r>
      <w:r w:rsidRPr="003D0208">
        <w:rPr>
          <w:i/>
          <w:sz w:val="20"/>
          <w:szCs w:val="20"/>
          <w:lang w:val="fr-CA"/>
        </w:rPr>
        <w:t>J.G.A. Gagnon et autre</w:t>
      </w:r>
      <w:r w:rsidR="00D37739" w:rsidRPr="003D0208">
        <w:rPr>
          <w:sz w:val="20"/>
          <w:szCs w:val="20"/>
          <w:lang w:val="fr-CA"/>
        </w:rPr>
        <w:t xml:space="preserve"> (C.</w:t>
      </w:r>
      <w:r w:rsidRPr="003D0208">
        <w:rPr>
          <w:sz w:val="20"/>
          <w:szCs w:val="20"/>
          <w:lang w:val="fr-CA"/>
        </w:rPr>
        <w:t>F.</w:t>
      </w:r>
      <w:r w:rsidR="00D37739" w:rsidRPr="003D0208">
        <w:rPr>
          <w:sz w:val="20"/>
          <w:szCs w:val="20"/>
          <w:lang w:val="fr-CA"/>
        </w:rPr>
        <w:t xml:space="preserve">) </w:t>
      </w:r>
      <w:r w:rsidR="00D37739" w:rsidRPr="003766CC">
        <w:rPr>
          <w:sz w:val="20"/>
          <w:szCs w:val="20"/>
        </w:rPr>
        <w:t>(Crim.) (</w:t>
      </w:r>
      <w:proofErr w:type="spellStart"/>
      <w:r w:rsidRPr="003766CC">
        <w:rPr>
          <w:sz w:val="20"/>
          <w:szCs w:val="20"/>
        </w:rPr>
        <w:t>Autorisation</w:t>
      </w:r>
      <w:proofErr w:type="spellEnd"/>
      <w:r w:rsidR="00D37739" w:rsidRPr="003766CC">
        <w:rPr>
          <w:sz w:val="20"/>
          <w:szCs w:val="20"/>
        </w:rPr>
        <w:t>) (36</w:t>
      </w:r>
      <w:r w:rsidRPr="003766CC">
        <w:rPr>
          <w:sz w:val="20"/>
          <w:szCs w:val="20"/>
        </w:rPr>
        <w:t>844</w:t>
      </w:r>
      <w:r w:rsidR="00D37739" w:rsidRPr="003766CC">
        <w:rPr>
          <w:sz w:val="20"/>
          <w:szCs w:val="20"/>
        </w:rPr>
        <w:t>)</w:t>
      </w:r>
    </w:p>
    <w:p w:rsidR="00D94028" w:rsidRPr="003766CC" w:rsidRDefault="00D94028" w:rsidP="002E2327">
      <w:pPr>
        <w:widowControl w:val="0"/>
        <w:rPr>
          <w:sz w:val="20"/>
          <w:szCs w:val="20"/>
        </w:rPr>
      </w:pPr>
    </w:p>
    <w:p w:rsidR="00D37739" w:rsidRPr="003766CC" w:rsidRDefault="00193D40" w:rsidP="002E2327">
      <w:pPr>
        <w:widowControl w:val="0"/>
        <w:rPr>
          <w:sz w:val="20"/>
          <w:szCs w:val="20"/>
        </w:rPr>
      </w:pPr>
      <w:r>
        <w:rPr>
          <w:sz w:val="20"/>
          <w:szCs w:val="20"/>
        </w:rPr>
        <w:pict>
          <v:rect id="_x0000_i1044" style="width:2in;height:1pt" o:hrpct="0" o:hralign="center" o:hrstd="t" o:hrnoshade="t" o:hr="t" fillcolor="black [3213]" stroked="f"/>
        </w:pict>
      </w:r>
    </w:p>
    <w:p w:rsidR="00E127B5" w:rsidRPr="003766CC" w:rsidRDefault="00E127B5" w:rsidP="002E2327">
      <w:pPr>
        <w:widowControl w:val="0"/>
        <w:rPr>
          <w:sz w:val="20"/>
          <w:szCs w:val="20"/>
        </w:rPr>
      </w:pPr>
    </w:p>
    <w:p w:rsidR="00E127B5" w:rsidRPr="003766CC" w:rsidRDefault="00E127B5" w:rsidP="002E2327">
      <w:pPr>
        <w:widowControl w:val="0"/>
        <w:rPr>
          <w:sz w:val="20"/>
          <w:szCs w:val="20"/>
        </w:rPr>
      </w:pPr>
    </w:p>
    <w:p w:rsidR="00912A8F" w:rsidRDefault="00912A8F" w:rsidP="00912A8F">
      <w:pPr>
        <w:rPr>
          <w:b/>
          <w:szCs w:val="24"/>
        </w:rPr>
        <w:sectPr w:rsidR="00912A8F" w:rsidSect="00912A8F">
          <w:headerReference w:type="default" r:id="rId21"/>
          <w:footerReference w:type="default" r:id="rId22"/>
          <w:headerReference w:type="first" r:id="rId23"/>
          <w:footerReference w:type="first" r:id="rId24"/>
          <w:type w:val="continuous"/>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2A8F" w:rsidRPr="00912A8F" w:rsidTr="00912A8F">
        <w:tc>
          <w:tcPr>
            <w:tcW w:w="4200" w:type="dxa"/>
            <w:shd w:val="clear" w:color="auto" w:fill="auto"/>
            <w:tcMar>
              <w:left w:w="0" w:type="dxa"/>
              <w:right w:w="0" w:type="dxa"/>
            </w:tcMar>
          </w:tcPr>
          <w:p w:rsidR="00912A8F" w:rsidRPr="00912A8F" w:rsidRDefault="00912A8F" w:rsidP="00912A8F">
            <w:pPr>
              <w:rPr>
                <w:b/>
                <w:szCs w:val="24"/>
              </w:rPr>
            </w:pPr>
            <w:r w:rsidRPr="00912A8F">
              <w:rPr>
                <w:b/>
                <w:szCs w:val="24"/>
              </w:rPr>
              <w:t>JUDGMENT ON MOTION</w:t>
            </w:r>
          </w:p>
        </w:tc>
        <w:tc>
          <w:tcPr>
            <w:tcW w:w="1200" w:type="dxa"/>
            <w:shd w:val="clear" w:color="auto" w:fill="auto"/>
            <w:tcMar>
              <w:left w:w="0" w:type="dxa"/>
              <w:right w:w="0" w:type="dxa"/>
            </w:tcMar>
          </w:tcPr>
          <w:p w:rsidR="00912A8F" w:rsidRPr="00912A8F" w:rsidRDefault="00912A8F" w:rsidP="00912A8F">
            <w:pPr>
              <w:jc w:val="center"/>
              <w:rPr>
                <w:b/>
                <w:szCs w:val="24"/>
              </w:rPr>
            </w:pPr>
          </w:p>
          <w:p w:rsidR="00912A8F" w:rsidRPr="00912A8F" w:rsidRDefault="00912A8F" w:rsidP="00912A8F">
            <w:pPr>
              <w:jc w:val="center"/>
              <w:rPr>
                <w:b/>
                <w:szCs w:val="24"/>
              </w:rPr>
            </w:pPr>
          </w:p>
        </w:tc>
        <w:tc>
          <w:tcPr>
            <w:tcW w:w="4080" w:type="dxa"/>
            <w:shd w:val="clear" w:color="auto" w:fill="auto"/>
            <w:tcMar>
              <w:left w:w="0" w:type="dxa"/>
              <w:right w:w="0" w:type="dxa"/>
            </w:tcMar>
          </w:tcPr>
          <w:p w:rsidR="00912A8F" w:rsidRPr="00912A8F" w:rsidRDefault="00912A8F" w:rsidP="00912A8F">
            <w:pPr>
              <w:rPr>
                <w:b/>
                <w:szCs w:val="24"/>
                <w:lang w:val="fr-CA"/>
              </w:rPr>
            </w:pPr>
            <w:r w:rsidRPr="00912A8F">
              <w:rPr>
                <w:b/>
                <w:szCs w:val="24"/>
                <w:lang w:val="fr-CA"/>
              </w:rPr>
              <w:t>JUGEMENT SUR REQUÊTE</w:t>
            </w:r>
          </w:p>
        </w:tc>
      </w:tr>
    </w:tbl>
    <w:p w:rsidR="00912A8F" w:rsidRPr="00912A8F" w:rsidRDefault="00912A8F" w:rsidP="00912A8F">
      <w:pPr>
        <w:rPr>
          <w:sz w:val="20"/>
          <w:szCs w:val="20"/>
        </w:rPr>
      </w:pPr>
    </w:p>
    <w:p w:rsidR="00912A8F" w:rsidRPr="003766CC" w:rsidRDefault="00912A8F" w:rsidP="00912A8F">
      <w:pPr>
        <w:tabs>
          <w:tab w:val="left" w:pos="-1440"/>
          <w:tab w:val="left" w:pos="-720"/>
        </w:tabs>
        <w:jc w:val="both"/>
        <w:rPr>
          <w:rFonts w:eastAsia="Times New Roman" w:cs="Times New Roman"/>
          <w:sz w:val="20"/>
          <w:szCs w:val="20"/>
          <w:lang w:val="fr-CA" w:eastAsia="en-CA"/>
        </w:rPr>
      </w:pPr>
      <w:r w:rsidRPr="003766CC">
        <w:rPr>
          <w:rFonts w:eastAsia="Times New Roman" w:cs="Times New Roman"/>
          <w:sz w:val="20"/>
          <w:szCs w:val="20"/>
          <w:lang w:val="fr-CA" w:eastAsia="en-CA"/>
        </w:rPr>
        <w:t>25.02.2016</w:t>
      </w:r>
      <w:r w:rsidR="00B401D7">
        <w:rPr>
          <w:rFonts w:eastAsia="Times New Roman" w:cs="Times New Roman"/>
          <w:sz w:val="20"/>
          <w:szCs w:val="20"/>
          <w:lang w:val="fr-CA" w:eastAsia="en-CA"/>
        </w:rPr>
        <w:t xml:space="preserve"> – 2016 SCC 9 / 2016 CSC 9</w:t>
      </w:r>
    </w:p>
    <w:p w:rsidR="00912A8F" w:rsidRPr="003766CC" w:rsidRDefault="00912A8F" w:rsidP="00912A8F">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1143"/>
        <w:gridCol w:w="4232"/>
      </w:tblGrid>
      <w:tr w:rsidR="00912A8F" w:rsidRPr="003766CC" w:rsidTr="00B401D7">
        <w:trPr>
          <w:trHeight w:val="151"/>
        </w:trPr>
        <w:tc>
          <w:tcPr>
            <w:tcW w:w="4244" w:type="dxa"/>
          </w:tcPr>
          <w:p w:rsidR="00912A8F" w:rsidRPr="003766CC" w:rsidRDefault="00912A8F" w:rsidP="00912A8F">
            <w:pPr>
              <w:jc w:val="both"/>
              <w:rPr>
                <w:b/>
                <w:lang w:val="en-US"/>
              </w:rPr>
            </w:pPr>
            <w:r w:rsidRPr="003766CC">
              <w:rPr>
                <w:b/>
                <w:lang w:val="en-US"/>
              </w:rPr>
              <w:fldChar w:fldCharType="begin"/>
            </w:r>
            <w:r w:rsidRPr="003766CC">
              <w:rPr>
                <w:b/>
                <w:lang w:val="en-US"/>
              </w:rPr>
              <w:instrText xml:space="preserve"> SEQ CHAPTER \h \r 1</w:instrText>
            </w:r>
            <w:r w:rsidRPr="003766CC">
              <w:rPr>
                <w:b/>
                <w:lang w:val="en-US"/>
              </w:rPr>
              <w:fldChar w:fldCharType="end"/>
            </w:r>
            <w:r w:rsidRPr="003766CC">
              <w:rPr>
                <w:b/>
                <w:lang w:val="en-US"/>
              </w:rPr>
              <w:t>Motion to strike out</w:t>
            </w:r>
          </w:p>
          <w:p w:rsidR="00912A8F" w:rsidRPr="003766CC" w:rsidRDefault="00912A8F" w:rsidP="00912A8F">
            <w:pPr>
              <w:tabs>
                <w:tab w:val="left" w:pos="-1440"/>
                <w:tab w:val="left" w:pos="-720"/>
              </w:tabs>
              <w:jc w:val="both"/>
              <w:rPr>
                <w:b/>
                <w:lang w:val="en-US"/>
              </w:rPr>
            </w:pPr>
          </w:p>
        </w:tc>
        <w:tc>
          <w:tcPr>
            <w:tcW w:w="1143" w:type="dxa"/>
          </w:tcPr>
          <w:p w:rsidR="00912A8F" w:rsidRPr="003766CC" w:rsidRDefault="00912A8F" w:rsidP="00912A8F">
            <w:pPr>
              <w:jc w:val="both"/>
            </w:pPr>
          </w:p>
          <w:p w:rsidR="00912A8F" w:rsidRPr="003766CC" w:rsidRDefault="00912A8F" w:rsidP="00912A8F">
            <w:pPr>
              <w:jc w:val="both"/>
            </w:pPr>
          </w:p>
        </w:tc>
        <w:tc>
          <w:tcPr>
            <w:tcW w:w="4232" w:type="dxa"/>
          </w:tcPr>
          <w:p w:rsidR="00912A8F" w:rsidRPr="003766CC" w:rsidRDefault="00912A8F" w:rsidP="00912A8F">
            <w:pPr>
              <w:jc w:val="both"/>
              <w:rPr>
                <w:b/>
                <w:lang w:val="fr-CA"/>
              </w:rPr>
            </w:pPr>
            <w:proofErr w:type="spellStart"/>
            <w:r w:rsidRPr="003766CC">
              <w:rPr>
                <w:b/>
                <w:lang w:val="en-US"/>
              </w:rPr>
              <w:t>Requête</w:t>
            </w:r>
            <w:proofErr w:type="spellEnd"/>
            <w:r w:rsidRPr="003766CC">
              <w:rPr>
                <w:b/>
                <w:lang w:val="en-US"/>
              </w:rPr>
              <w:t xml:space="preserve"> </w:t>
            </w:r>
            <w:proofErr w:type="spellStart"/>
            <w:r w:rsidRPr="003766CC">
              <w:rPr>
                <w:b/>
                <w:lang w:val="en-US"/>
              </w:rPr>
              <w:t>visant</w:t>
            </w:r>
            <w:proofErr w:type="spellEnd"/>
            <w:r w:rsidRPr="003766CC">
              <w:rPr>
                <w:b/>
                <w:lang w:val="en-US"/>
              </w:rPr>
              <w:t xml:space="preserve"> la radiation</w:t>
            </w:r>
            <w:r w:rsidRPr="003766CC">
              <w:rPr>
                <w:b/>
                <w:lang w:val="en-US"/>
              </w:rPr>
              <w:fldChar w:fldCharType="begin"/>
            </w:r>
            <w:r w:rsidRPr="003766CC">
              <w:rPr>
                <w:b/>
                <w:lang w:val="fr-CA"/>
              </w:rPr>
              <w:instrText xml:space="preserve"> SEQ CHAPTER \h \r 1</w:instrText>
            </w:r>
            <w:r w:rsidRPr="003766CC">
              <w:rPr>
                <w:b/>
                <w:lang w:val="en-US"/>
              </w:rPr>
              <w:fldChar w:fldCharType="end"/>
            </w:r>
          </w:p>
        </w:tc>
      </w:tr>
      <w:tr w:rsidR="00912A8F" w:rsidRPr="003766CC" w:rsidTr="00B401D7">
        <w:trPr>
          <w:trHeight w:val="150"/>
        </w:trPr>
        <w:tc>
          <w:tcPr>
            <w:tcW w:w="4244" w:type="dxa"/>
          </w:tcPr>
          <w:p w:rsidR="00912A8F" w:rsidRPr="003766CC" w:rsidRDefault="00912A8F" w:rsidP="00912A8F">
            <w:pPr>
              <w:tabs>
                <w:tab w:val="left" w:pos="-1440"/>
                <w:tab w:val="left" w:pos="-720"/>
              </w:tabs>
              <w:jc w:val="both"/>
            </w:pPr>
            <w:r w:rsidRPr="003766CC">
              <w:t>Bruce Brine</w:t>
            </w:r>
          </w:p>
          <w:p w:rsidR="00912A8F" w:rsidRPr="003766CC" w:rsidRDefault="00912A8F" w:rsidP="00912A8F">
            <w:pPr>
              <w:tabs>
                <w:tab w:val="left" w:pos="-1440"/>
                <w:tab w:val="left" w:pos="-720"/>
              </w:tabs>
              <w:jc w:val="both"/>
            </w:pPr>
          </w:p>
          <w:p w:rsidR="00912A8F" w:rsidRPr="003766CC" w:rsidRDefault="00912A8F" w:rsidP="00912A8F">
            <w:pPr>
              <w:tabs>
                <w:tab w:val="left" w:pos="-1440"/>
                <w:tab w:val="left" w:pos="-720"/>
              </w:tabs>
              <w:jc w:val="both"/>
            </w:pPr>
            <w:r w:rsidRPr="003766CC">
              <w:tab/>
              <w:t>v. (36809)</w:t>
            </w:r>
          </w:p>
          <w:p w:rsidR="00912A8F" w:rsidRPr="003766CC" w:rsidRDefault="00912A8F" w:rsidP="00912A8F">
            <w:pPr>
              <w:tabs>
                <w:tab w:val="left" w:pos="-1440"/>
                <w:tab w:val="left" w:pos="-720"/>
              </w:tabs>
              <w:jc w:val="both"/>
            </w:pPr>
          </w:p>
          <w:p w:rsidR="00912A8F" w:rsidRPr="003766CC" w:rsidRDefault="00912A8F" w:rsidP="00912A8F">
            <w:pPr>
              <w:tabs>
                <w:tab w:val="left" w:pos="-1440"/>
                <w:tab w:val="left" w:pos="-720"/>
              </w:tabs>
              <w:jc w:val="both"/>
            </w:pPr>
            <w:r w:rsidRPr="003766CC">
              <w:t>Industrial Alliance Insurance and Financial Services Inc. (N.S.)</w:t>
            </w:r>
          </w:p>
        </w:tc>
        <w:tc>
          <w:tcPr>
            <w:tcW w:w="1143" w:type="dxa"/>
          </w:tcPr>
          <w:p w:rsidR="00912A8F" w:rsidRPr="003766CC" w:rsidRDefault="00912A8F" w:rsidP="00912A8F">
            <w:pPr>
              <w:jc w:val="both"/>
            </w:pPr>
          </w:p>
        </w:tc>
        <w:tc>
          <w:tcPr>
            <w:tcW w:w="4232" w:type="dxa"/>
          </w:tcPr>
          <w:p w:rsidR="00912A8F" w:rsidRPr="003766CC" w:rsidRDefault="00912A8F" w:rsidP="00912A8F">
            <w:pPr>
              <w:jc w:val="both"/>
            </w:pPr>
          </w:p>
        </w:tc>
      </w:tr>
    </w:tbl>
    <w:p w:rsidR="00912A8F" w:rsidRPr="00B401D7" w:rsidRDefault="00912A8F" w:rsidP="00912A8F">
      <w:pPr>
        <w:tabs>
          <w:tab w:val="left" w:pos="-1440"/>
          <w:tab w:val="left" w:pos="-720"/>
        </w:tabs>
        <w:jc w:val="both"/>
        <w:rPr>
          <w:rFonts w:eastAsia="Times New Roman" w:cs="Times New Roman"/>
          <w:sz w:val="20"/>
          <w:szCs w:val="20"/>
          <w:lang w:val="fr-CA" w:eastAsia="en-CA"/>
        </w:rPr>
      </w:pPr>
    </w:p>
    <w:p w:rsidR="00B401D7" w:rsidRPr="00B401D7" w:rsidRDefault="00B401D7" w:rsidP="00B401D7">
      <w:pPr>
        <w:contextualSpacing/>
        <w:jc w:val="both"/>
        <w:rPr>
          <w:rFonts w:eastAsia="Calibri" w:cs="Times New Roman"/>
          <w:b/>
          <w:sz w:val="20"/>
          <w:szCs w:val="20"/>
          <w:u w:val="single"/>
        </w:rPr>
      </w:pPr>
      <w:r w:rsidRPr="00B401D7">
        <w:rPr>
          <w:rFonts w:eastAsia="Calibri" w:cs="Times New Roman"/>
          <w:b/>
          <w:sz w:val="20"/>
          <w:szCs w:val="20"/>
          <w:u w:val="single"/>
        </w:rPr>
        <w:t>CÔTÉ J.:</w:t>
      </w:r>
    </w:p>
    <w:p w:rsidR="00912A8F" w:rsidRPr="00B401D7" w:rsidRDefault="00912A8F" w:rsidP="00912A8F">
      <w:pPr>
        <w:contextualSpacing/>
        <w:rPr>
          <w:rFonts w:eastAsia="Times New Roman" w:cs="Times New Roman"/>
          <w:sz w:val="20"/>
          <w:szCs w:val="20"/>
          <w:u w:val="single"/>
          <w:lang w:val="en-US" w:eastAsia="en-CA"/>
        </w:rPr>
      </w:pPr>
    </w:p>
    <w:p w:rsidR="00912A8F" w:rsidRPr="003766CC" w:rsidRDefault="00912A8F" w:rsidP="00912A8F">
      <w:pPr>
        <w:contextualSpacing/>
        <w:rPr>
          <w:rFonts w:eastAsiaTheme="minorEastAsia"/>
          <w:sz w:val="20"/>
          <w:lang w:val="en-US" w:eastAsia="en-CA"/>
        </w:rPr>
      </w:pPr>
      <w:r w:rsidRPr="003766CC">
        <w:rPr>
          <w:rFonts w:eastAsiaTheme="minorEastAsia"/>
          <w:sz w:val="20"/>
          <w:lang w:val="en-US" w:eastAsia="en-CA"/>
        </w:rPr>
        <w:t>[1]</w:t>
      </w:r>
      <w:r w:rsidRPr="003766CC">
        <w:rPr>
          <w:rFonts w:eastAsiaTheme="minorEastAsia"/>
          <w:sz w:val="20"/>
          <w:lang w:val="en-US" w:eastAsia="en-CA"/>
        </w:rPr>
        <w:tab/>
        <w:t xml:space="preserve">The respondent, Industrial Alliance Insurance and Financial Services Inc. (“Industrial”), has brought a motion for an order striking the affidavit of Professor Bruce </w:t>
      </w:r>
      <w:proofErr w:type="spellStart"/>
      <w:r w:rsidRPr="003766CC">
        <w:rPr>
          <w:rFonts w:eastAsiaTheme="minorEastAsia"/>
          <w:sz w:val="20"/>
          <w:lang w:val="en-US" w:eastAsia="en-CA"/>
        </w:rPr>
        <w:t>Feldthusen</w:t>
      </w:r>
      <w:proofErr w:type="spellEnd"/>
      <w:r w:rsidRPr="003766CC">
        <w:rPr>
          <w:rFonts w:eastAsiaTheme="minorEastAsia"/>
          <w:sz w:val="20"/>
          <w:lang w:val="en-US" w:eastAsia="en-CA"/>
        </w:rPr>
        <w:t>, which has been filed by the applicant, Bruce Brine, in support of his application for leave to appeal in this Court.</w:t>
      </w:r>
    </w:p>
    <w:p w:rsidR="00912A8F" w:rsidRPr="003766CC" w:rsidRDefault="00912A8F" w:rsidP="00912A8F">
      <w:pPr>
        <w:contextualSpacing/>
        <w:rPr>
          <w:rFonts w:eastAsia="Times New Roman" w:cs="Times New Roman"/>
          <w:sz w:val="20"/>
          <w:szCs w:val="20"/>
          <w:lang w:val="en-US" w:eastAsia="en-CA"/>
        </w:rPr>
      </w:pPr>
    </w:p>
    <w:p w:rsidR="00912A8F" w:rsidRPr="003766CC" w:rsidRDefault="00912A8F" w:rsidP="00912A8F">
      <w:pPr>
        <w:contextualSpacing/>
        <w:rPr>
          <w:rFonts w:eastAsia="Times New Roman" w:cs="Times New Roman"/>
          <w:sz w:val="20"/>
          <w:szCs w:val="20"/>
          <w:lang w:val="en-US" w:eastAsia="en-CA"/>
        </w:rPr>
      </w:pPr>
      <w:r w:rsidRPr="003766CC">
        <w:rPr>
          <w:rFonts w:eastAsia="Times New Roman" w:cs="Times New Roman"/>
          <w:sz w:val="20"/>
          <w:szCs w:val="20"/>
          <w:lang w:val="en-US" w:eastAsia="en-CA"/>
        </w:rPr>
        <w:t>[2]</w:t>
      </w:r>
      <w:r w:rsidRPr="003766CC">
        <w:rPr>
          <w:rFonts w:eastAsia="Times New Roman" w:cs="Times New Roman"/>
          <w:sz w:val="20"/>
          <w:szCs w:val="20"/>
          <w:lang w:val="en-US" w:eastAsia="en-CA"/>
        </w:rPr>
        <w:tab/>
        <w:t>The application seeks leave to appeal from a decision of the Nova Scotia Court of Appeal concerning a dispute over disability insurance between an insured, Mr. Brine, and an insurer, Industrial. The trial judge found Industrial had breached its contractual obligations and duty of good faith, awarding Mr. Brine contractual damages, $30,000 for mental distress, $150,000 in aggravated damages and $500,000 in punitive damages (</w:t>
      </w:r>
      <w:hyperlink r:id="rId25" w:history="1">
        <w:r w:rsidRPr="003766CC">
          <w:rPr>
            <w:rFonts w:eastAsia="Times New Roman" w:cs="Times New Roman"/>
            <w:color w:val="0000FF" w:themeColor="hyperlink"/>
            <w:sz w:val="20"/>
            <w:szCs w:val="20"/>
            <w:u w:val="single"/>
            <w:lang w:val="en-US" w:eastAsia="en-CA"/>
          </w:rPr>
          <w:t>2014 NSSC 219</w:t>
        </w:r>
      </w:hyperlink>
      <w:r w:rsidRPr="003766CC">
        <w:rPr>
          <w:rFonts w:eastAsia="Times New Roman" w:cs="Times New Roman"/>
          <w:sz w:val="20"/>
          <w:szCs w:val="20"/>
          <w:lang w:val="en-US" w:eastAsia="en-CA"/>
        </w:rPr>
        <w:t>). The Court of Appeal allowed Industrial’s appeal, in part, reducing the combined mental distress and aggravated damages to $90,000, and the punitive damages to $60,000 (</w:t>
      </w:r>
      <w:hyperlink r:id="rId26" w:history="1">
        <w:r w:rsidRPr="003766CC">
          <w:rPr>
            <w:rFonts w:eastAsia="Times New Roman" w:cs="Times New Roman"/>
            <w:color w:val="0000FF" w:themeColor="hyperlink"/>
            <w:sz w:val="20"/>
            <w:szCs w:val="20"/>
            <w:u w:val="single"/>
            <w:lang w:val="en-US" w:eastAsia="en-CA"/>
          </w:rPr>
          <w:t>2015 NSCA 104</w:t>
        </w:r>
      </w:hyperlink>
      <w:r w:rsidRPr="003766CC">
        <w:rPr>
          <w:rFonts w:eastAsia="Times New Roman" w:cs="Times New Roman"/>
          <w:sz w:val="20"/>
          <w:szCs w:val="20"/>
          <w:lang w:val="en-US" w:eastAsia="en-CA"/>
        </w:rPr>
        <w:t>).</w:t>
      </w:r>
    </w:p>
    <w:p w:rsidR="00912A8F" w:rsidRPr="003766CC" w:rsidRDefault="00912A8F" w:rsidP="00912A8F">
      <w:pPr>
        <w:contextualSpacing/>
        <w:rPr>
          <w:rFonts w:eastAsia="Times New Roman" w:cs="Times New Roman"/>
          <w:sz w:val="20"/>
          <w:szCs w:val="20"/>
          <w:lang w:val="en-US" w:eastAsia="en-CA"/>
        </w:rPr>
      </w:pPr>
    </w:p>
    <w:p w:rsidR="00912A8F" w:rsidRPr="003766CC" w:rsidRDefault="00912A8F" w:rsidP="00912A8F">
      <w:pPr>
        <w:contextualSpacing/>
        <w:rPr>
          <w:rFonts w:eastAsia="Times New Roman" w:cs="Times New Roman"/>
          <w:sz w:val="20"/>
          <w:szCs w:val="20"/>
          <w:lang w:val="en-US" w:eastAsia="en-CA"/>
        </w:rPr>
      </w:pPr>
      <w:r w:rsidRPr="003766CC">
        <w:rPr>
          <w:rFonts w:eastAsia="Times New Roman" w:cs="Times New Roman"/>
          <w:sz w:val="20"/>
          <w:szCs w:val="20"/>
          <w:lang w:val="en-US" w:eastAsia="en-CA"/>
        </w:rPr>
        <w:t>[3]</w:t>
      </w:r>
      <w:r w:rsidRPr="003766CC">
        <w:rPr>
          <w:rFonts w:eastAsia="Times New Roman" w:cs="Times New Roman"/>
          <w:sz w:val="20"/>
          <w:szCs w:val="20"/>
          <w:lang w:val="en-US" w:eastAsia="en-CA"/>
        </w:rPr>
        <w:tab/>
        <w:t xml:space="preserve">Mr. Brine contends there is an issue of public importance raised by this case warranting the granting of leave by this Court, namely whether Canadian courts should be awarding higher punitive damage awards in order to adequately deter insurers from acting in bad faith. In particular, he asserts that the Court of Appeal’s reduced punitive damages award in this case is grossly inadequate and will do little to deter future misconduct by Industrial or other insurers. He includes the impugned affidavit of Prof. </w:t>
      </w:r>
      <w:proofErr w:type="spellStart"/>
      <w:r w:rsidRPr="003766CC">
        <w:rPr>
          <w:rFonts w:eastAsia="Times New Roman" w:cs="Times New Roman"/>
          <w:sz w:val="20"/>
          <w:szCs w:val="20"/>
          <w:lang w:val="en-US" w:eastAsia="en-CA"/>
        </w:rPr>
        <w:t>Feldthusen</w:t>
      </w:r>
      <w:proofErr w:type="spellEnd"/>
      <w:r w:rsidRPr="003766CC">
        <w:rPr>
          <w:rFonts w:eastAsia="Times New Roman" w:cs="Times New Roman"/>
          <w:sz w:val="20"/>
          <w:szCs w:val="20"/>
          <w:lang w:val="en-US" w:eastAsia="en-CA"/>
        </w:rPr>
        <w:t xml:space="preserve"> in his application to support his contentions. </w:t>
      </w:r>
    </w:p>
    <w:p w:rsidR="00912A8F" w:rsidRPr="003766CC" w:rsidRDefault="00912A8F" w:rsidP="00912A8F">
      <w:pPr>
        <w:contextualSpacing/>
        <w:rPr>
          <w:rFonts w:eastAsia="Times New Roman" w:cs="Times New Roman"/>
          <w:sz w:val="20"/>
          <w:szCs w:val="20"/>
          <w:lang w:val="en-US" w:eastAsia="en-CA"/>
        </w:rPr>
      </w:pPr>
    </w:p>
    <w:p w:rsidR="00912A8F" w:rsidRPr="003766CC" w:rsidRDefault="00912A8F" w:rsidP="00912A8F">
      <w:pPr>
        <w:contextualSpacing/>
        <w:rPr>
          <w:rFonts w:eastAsia="Times New Roman" w:cs="Times New Roman"/>
          <w:sz w:val="20"/>
          <w:szCs w:val="20"/>
          <w:lang w:val="en-US" w:eastAsia="en-CA"/>
        </w:rPr>
      </w:pPr>
      <w:r w:rsidRPr="003766CC">
        <w:rPr>
          <w:rFonts w:eastAsia="Times New Roman" w:cs="Times New Roman"/>
          <w:sz w:val="20"/>
          <w:szCs w:val="20"/>
          <w:lang w:val="en-US" w:eastAsia="en-CA"/>
        </w:rPr>
        <w:t xml:space="preserve">[4] </w:t>
      </w:r>
      <w:r w:rsidRPr="003766CC">
        <w:rPr>
          <w:rFonts w:eastAsia="Times New Roman" w:cs="Times New Roman"/>
          <w:sz w:val="20"/>
          <w:szCs w:val="20"/>
          <w:lang w:val="en-US" w:eastAsia="en-CA"/>
        </w:rPr>
        <w:tab/>
        <w:t xml:space="preserve">Industrial requests that the affidavit be struck, along with portions of the applicant’s memorandum of argument that make reference to it, on the following basis: the affidavit is irrelevant to the issue of whether leave to appeal should be granted pursuant to s. 40(1) of the </w:t>
      </w:r>
      <w:r w:rsidRPr="003766CC">
        <w:rPr>
          <w:rFonts w:eastAsia="Times New Roman" w:cs="Times New Roman"/>
          <w:i/>
          <w:sz w:val="20"/>
          <w:szCs w:val="20"/>
          <w:lang w:val="en-US" w:eastAsia="en-CA"/>
        </w:rPr>
        <w:t>Supreme Court Act</w:t>
      </w:r>
      <w:r w:rsidRPr="003766CC">
        <w:rPr>
          <w:rFonts w:eastAsia="Times New Roman" w:cs="Times New Roman"/>
          <w:sz w:val="20"/>
          <w:szCs w:val="20"/>
          <w:lang w:val="en-US" w:eastAsia="en-CA"/>
        </w:rPr>
        <w:t xml:space="preserve">, R.S.C. 1985, c. S-26, and the contents of the affidavit are argument and inadmissible evidence contrary to Rule 89 of the </w:t>
      </w:r>
      <w:r w:rsidRPr="003766CC">
        <w:rPr>
          <w:rFonts w:eastAsia="Times New Roman" w:cs="Times New Roman"/>
          <w:i/>
          <w:sz w:val="20"/>
          <w:szCs w:val="20"/>
          <w:lang w:val="en-US" w:eastAsia="en-CA"/>
        </w:rPr>
        <w:t>Rules of the Supreme Court of Canada</w:t>
      </w:r>
      <w:r w:rsidRPr="003766CC">
        <w:rPr>
          <w:rFonts w:eastAsia="Times New Roman" w:cs="Times New Roman"/>
          <w:sz w:val="20"/>
          <w:szCs w:val="20"/>
          <w:lang w:val="en-US" w:eastAsia="en-CA"/>
        </w:rPr>
        <w:t xml:space="preserve">, SOR/ 2002 - 156. </w:t>
      </w:r>
    </w:p>
    <w:p w:rsidR="00912A8F" w:rsidRPr="003766CC" w:rsidRDefault="00912A8F" w:rsidP="00912A8F">
      <w:pPr>
        <w:contextualSpacing/>
        <w:rPr>
          <w:rFonts w:eastAsia="Times New Roman" w:cs="Times New Roman"/>
          <w:sz w:val="20"/>
          <w:szCs w:val="20"/>
          <w:lang w:val="en-US" w:eastAsia="en-CA"/>
        </w:rPr>
      </w:pPr>
    </w:p>
    <w:p w:rsidR="00912A8F" w:rsidRPr="003766CC" w:rsidRDefault="00912A8F" w:rsidP="00912A8F">
      <w:pPr>
        <w:contextualSpacing/>
        <w:rPr>
          <w:rFonts w:eastAsia="Times New Roman" w:cs="Times New Roman"/>
          <w:sz w:val="20"/>
          <w:szCs w:val="20"/>
          <w:lang w:val="en-US" w:eastAsia="en-CA"/>
        </w:rPr>
      </w:pPr>
      <w:r w:rsidRPr="003766CC">
        <w:rPr>
          <w:rFonts w:eastAsia="Times New Roman" w:cs="Times New Roman"/>
          <w:sz w:val="20"/>
          <w:szCs w:val="20"/>
          <w:lang w:val="en-US" w:eastAsia="en-CA"/>
        </w:rPr>
        <w:t>[5]</w:t>
      </w:r>
      <w:r w:rsidRPr="003766CC">
        <w:rPr>
          <w:rFonts w:eastAsia="Times New Roman" w:cs="Times New Roman"/>
          <w:sz w:val="20"/>
          <w:szCs w:val="20"/>
          <w:lang w:val="en-US" w:eastAsia="en-CA"/>
        </w:rPr>
        <w:tab/>
        <w:t>Rule 89 sets out the requirements for affidavits filed in support of a proceeding in this Court, including applications for leave to appeal:</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ind w:left="1080" w:right="900"/>
        <w:rPr>
          <w:rFonts w:eastAsia="Times New Roman" w:cs="Times New Roman"/>
          <w:sz w:val="20"/>
          <w:szCs w:val="20"/>
          <w:lang w:val="en-US" w:eastAsia="en-CA"/>
        </w:rPr>
      </w:pPr>
      <w:r w:rsidRPr="003766CC">
        <w:rPr>
          <w:rFonts w:eastAsia="Times New Roman" w:cs="Times New Roman"/>
          <w:sz w:val="20"/>
          <w:szCs w:val="20"/>
          <w:lang w:val="en-US" w:eastAsia="en-CA"/>
        </w:rPr>
        <w:t>89 (1) An affidavit shall be filed to substantiate any fact that is not a matter of record in the Court.</w:t>
      </w:r>
    </w:p>
    <w:p w:rsidR="00912A8F" w:rsidRPr="003766CC" w:rsidRDefault="00912A8F" w:rsidP="00912A8F">
      <w:pPr>
        <w:ind w:left="1080" w:right="900"/>
        <w:rPr>
          <w:rFonts w:eastAsia="Times New Roman" w:cs="Times New Roman"/>
          <w:sz w:val="20"/>
          <w:szCs w:val="20"/>
          <w:lang w:val="en-US" w:eastAsia="en-CA"/>
        </w:rPr>
      </w:pPr>
    </w:p>
    <w:p w:rsidR="00912A8F" w:rsidRPr="003766CC" w:rsidRDefault="00912A8F" w:rsidP="00912A8F">
      <w:pPr>
        <w:ind w:left="1080" w:right="900"/>
        <w:rPr>
          <w:rFonts w:eastAsia="Times New Roman" w:cs="Times New Roman"/>
          <w:sz w:val="20"/>
          <w:szCs w:val="20"/>
          <w:lang w:val="en-US" w:eastAsia="en-CA"/>
        </w:rPr>
      </w:pPr>
      <w:r w:rsidRPr="003766CC">
        <w:rPr>
          <w:rFonts w:eastAsia="Times New Roman" w:cs="Times New Roman"/>
          <w:sz w:val="20"/>
          <w:szCs w:val="20"/>
          <w:lang w:val="en-US" w:eastAsia="en-CA"/>
        </w:rPr>
        <w:t xml:space="preserve">(2) An affidavit to be used in a proceeding shall be limited to the statement of facts within the knowledge of the deponent, but statements based on information or belief that state the source of the information or the grounds for the belief may be admitted by the Court, a judge or the Registrar. </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[6]</w:t>
      </w:r>
      <w:r w:rsidRPr="003766CC">
        <w:rPr>
          <w:rFonts w:eastAsia="Times New Roman" w:cs="Times New Roman"/>
          <w:sz w:val="20"/>
          <w:szCs w:val="20"/>
          <w:lang w:val="en-US" w:eastAsia="en-CA"/>
        </w:rPr>
        <w:tab/>
        <w:t xml:space="preserve">In his affidavit, Prof. </w:t>
      </w:r>
      <w:proofErr w:type="spellStart"/>
      <w:r w:rsidRPr="003766CC">
        <w:rPr>
          <w:rFonts w:eastAsia="Times New Roman" w:cs="Times New Roman"/>
          <w:sz w:val="20"/>
          <w:szCs w:val="20"/>
          <w:lang w:val="en-US" w:eastAsia="en-CA"/>
        </w:rPr>
        <w:t>Feldthusen</w:t>
      </w:r>
      <w:proofErr w:type="spellEnd"/>
      <w:r w:rsidRPr="003766CC">
        <w:rPr>
          <w:rFonts w:eastAsia="Times New Roman" w:cs="Times New Roman"/>
          <w:sz w:val="20"/>
          <w:szCs w:val="20"/>
          <w:lang w:val="en-US" w:eastAsia="en-CA"/>
        </w:rPr>
        <w:t xml:space="preserve"> makes a number of statements about alleged misconduct by insurers that, in his view, is exacerbated by inordinately low punitive damages awards. He lists the names of 12 cases in which he says punitive damages were awarded against insurers since this Court’s decision in </w:t>
      </w:r>
      <w:r w:rsidRPr="003766CC">
        <w:rPr>
          <w:rFonts w:eastAsia="Times New Roman" w:cs="Times New Roman"/>
          <w:i/>
          <w:sz w:val="20"/>
          <w:szCs w:val="20"/>
          <w:lang w:val="en-US" w:eastAsia="en-CA"/>
        </w:rPr>
        <w:t>Whiten v. Pilot Insurance Co.</w:t>
      </w:r>
      <w:r w:rsidRPr="003766CC">
        <w:rPr>
          <w:rFonts w:eastAsia="Times New Roman" w:cs="Times New Roman"/>
          <w:sz w:val="20"/>
          <w:szCs w:val="20"/>
          <w:lang w:val="en-US" w:eastAsia="en-CA"/>
        </w:rPr>
        <w:t xml:space="preserve">, 2002 SCC 18, [2002] 1 S.C.R. 595, as well as the amount of punitive damages awarded in those cases. He then concludes on that basis that misconduct is “very common in Canada” and that insurers consider low punitive damages awards to be a “mere license fee and a low cost of doing business”. Prof. </w:t>
      </w:r>
      <w:proofErr w:type="spellStart"/>
      <w:r w:rsidRPr="003766CC">
        <w:rPr>
          <w:rFonts w:eastAsia="Times New Roman" w:cs="Times New Roman"/>
          <w:sz w:val="20"/>
          <w:szCs w:val="20"/>
          <w:lang w:val="en-US" w:eastAsia="en-CA"/>
        </w:rPr>
        <w:t>Feldthusen</w:t>
      </w:r>
      <w:proofErr w:type="spellEnd"/>
      <w:r w:rsidRPr="003766CC">
        <w:rPr>
          <w:rFonts w:eastAsia="Times New Roman" w:cs="Times New Roman"/>
          <w:sz w:val="20"/>
          <w:szCs w:val="20"/>
          <w:lang w:val="en-US" w:eastAsia="en-CA"/>
        </w:rPr>
        <w:t xml:space="preserve"> sets out no further facts or analysis in respect of the cases cited. Neither does he provide additional statistics or other corroborating evidence to support his belief that bad faith and misconduct by insurers is related to the “modest and conservative” punitive damages awards that have failed to deter insurers “from engaging in ‘malicious’ and ‘high handed’ conduct”. This opinion evidence is inadmissible because it is lacking in proper foundation.</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[7]</w:t>
      </w:r>
      <w:r w:rsidRPr="003766CC">
        <w:rPr>
          <w:rFonts w:eastAsia="Times New Roman" w:cs="Times New Roman"/>
          <w:sz w:val="20"/>
          <w:szCs w:val="20"/>
          <w:lang w:val="en-US" w:eastAsia="en-CA"/>
        </w:rPr>
        <w:tab/>
        <w:t xml:space="preserve">Moreover, the affidavit is not helpful to the Court in deciding whether or not leave to appeal should be granted, </w:t>
      </w:r>
      <w:r w:rsidRPr="003766CC">
        <w:rPr>
          <w:rFonts w:eastAsia="Times New Roman" w:cs="Times New Roman"/>
          <w:i/>
          <w:sz w:val="20"/>
          <w:szCs w:val="20"/>
          <w:lang w:val="en-US" w:eastAsia="en-CA"/>
        </w:rPr>
        <w:t>per</w:t>
      </w:r>
      <w:r w:rsidRPr="003766CC">
        <w:rPr>
          <w:rFonts w:eastAsia="Times New Roman" w:cs="Times New Roman"/>
          <w:sz w:val="20"/>
          <w:szCs w:val="20"/>
          <w:lang w:val="en-US" w:eastAsia="en-CA"/>
        </w:rPr>
        <w:t xml:space="preserve"> the principles in </w:t>
      </w:r>
      <w:r w:rsidRPr="003766CC">
        <w:rPr>
          <w:rFonts w:eastAsia="Times New Roman" w:cs="Times New Roman"/>
          <w:i/>
          <w:sz w:val="20"/>
          <w:szCs w:val="20"/>
          <w:lang w:val="en-US" w:eastAsia="en-CA"/>
        </w:rPr>
        <w:t>Aecon Buildings v. Stephenson Engineering Ltd.,</w:t>
      </w:r>
      <w:r w:rsidRPr="003766CC">
        <w:rPr>
          <w:rFonts w:eastAsia="Times New Roman" w:cs="Times New Roman"/>
          <w:sz w:val="20"/>
          <w:szCs w:val="20"/>
          <w:lang w:val="en-US" w:eastAsia="en-CA"/>
        </w:rPr>
        <w:t xml:space="preserve"> 2011 SCC 33, [2011] 2 S.C.R. 560.  While that decision concerned a motion to adduce fresh evidence and not a motion to strike, Binnie J.’s observations on when affidavits will be useful to the Court in considering whether or not to grant leave have application in the present circumstances:</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ind w:left="720" w:right="720"/>
        <w:rPr>
          <w:rFonts w:eastAsia="Times New Roman" w:cs="Times New Roman"/>
          <w:sz w:val="20"/>
          <w:szCs w:val="20"/>
          <w:lang w:val="en-US" w:eastAsia="en-CA"/>
        </w:rPr>
      </w:pPr>
      <w:r w:rsidRPr="003766CC">
        <w:rPr>
          <w:rFonts w:eastAsia="Times New Roman" w:cs="Times New Roman"/>
          <w:sz w:val="20"/>
          <w:szCs w:val="20"/>
          <w:lang w:val="en-US" w:eastAsia="en-CA"/>
        </w:rPr>
        <w:t>[4] Generally speaking, our Court takes the view that the question whether a legal issue is of public importance within the meaning of s. 43 of the Supreme Court Act, R.S.C. 1985, c. S-26, is not a matter on which affidavit evidence is helpful.  The practice is not invariable however.  In some cases it may not be apparent from the rest of the leave materials why, for example, the decision sought to be appealed is alleged to establish a precedent that is unworkable in practice, or otherwise is likely to have a problematic impact or jurisprudential importance not apparent on its face.  Here, however, the issues are straightforward. […]</w:t>
      </w:r>
    </w:p>
    <w:p w:rsidR="00912A8F" w:rsidRPr="003766CC" w:rsidRDefault="00912A8F" w:rsidP="00912A8F">
      <w:pPr>
        <w:ind w:left="720" w:right="720"/>
        <w:rPr>
          <w:rFonts w:eastAsia="Times New Roman" w:cs="Times New Roman"/>
          <w:sz w:val="20"/>
          <w:szCs w:val="20"/>
          <w:lang w:val="en-US" w:eastAsia="en-CA"/>
        </w:rPr>
      </w:pPr>
    </w:p>
    <w:p w:rsidR="00912A8F" w:rsidRPr="003766CC" w:rsidRDefault="00912A8F" w:rsidP="00912A8F">
      <w:pPr>
        <w:ind w:left="720" w:right="720"/>
        <w:rPr>
          <w:rFonts w:eastAsia="Times New Roman" w:cs="Times New Roman"/>
          <w:sz w:val="20"/>
          <w:szCs w:val="20"/>
          <w:lang w:val="en-US" w:eastAsia="en-CA"/>
        </w:rPr>
      </w:pPr>
      <w:r w:rsidRPr="003766CC">
        <w:rPr>
          <w:rFonts w:eastAsia="Times New Roman" w:cs="Times New Roman"/>
          <w:sz w:val="20"/>
          <w:szCs w:val="20"/>
          <w:lang w:val="en-US" w:eastAsia="en-CA"/>
        </w:rPr>
        <w:t>[5] […] [The evidence sought to be filed] does not indicate any conflict in the authorities or suggest that there are good reasons, policy or jurisprudential, not readily apparent from the material already filed, for finding that the application raises a legal issue of public importance.</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[8]</w:t>
      </w:r>
      <w:r w:rsidRPr="003766CC">
        <w:rPr>
          <w:rFonts w:eastAsia="Times New Roman" w:cs="Times New Roman"/>
          <w:sz w:val="20"/>
          <w:szCs w:val="20"/>
          <w:lang w:val="en-US" w:eastAsia="en-CA"/>
        </w:rPr>
        <w:tab/>
        <w:t xml:space="preserve">Even assuming the leave application raises the issues as framed by the applicant, which is for the leave panel to decide and about which I make no comment and express no opinion, the affidavit does not assist the Court with whether those issues are of public importance by, for example, pointing to conflicting decisions or otherwise unworkable legal principles resulting from the Court of Appeal decision. Neither does it provide the Court with background material relevant to the general importance of the case which, in some instances, might be helpful. Rather, it consists largely of sworn argument, addressing the ultimate questions the applicant seeks to put in issue on the proposed appeal. As Binnie J. suggested in </w:t>
      </w:r>
      <w:r w:rsidRPr="003766CC">
        <w:rPr>
          <w:rFonts w:eastAsia="Times New Roman" w:cs="Times New Roman"/>
          <w:i/>
          <w:sz w:val="20"/>
          <w:szCs w:val="20"/>
          <w:lang w:val="en-US" w:eastAsia="en-CA"/>
        </w:rPr>
        <w:t>Aecon</w:t>
      </w:r>
      <w:r w:rsidRPr="003766CC">
        <w:rPr>
          <w:rFonts w:eastAsia="Times New Roman" w:cs="Times New Roman"/>
          <w:sz w:val="20"/>
          <w:szCs w:val="20"/>
          <w:lang w:val="en-US" w:eastAsia="en-CA"/>
        </w:rPr>
        <w:t>, only rarely will affidavit evidence on an application for leave be useful to the Court. In the vast majority of cases, as here, that evidence will be irrelevant to deciding the public importance of the case.</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[9]</w:t>
      </w:r>
      <w:r w:rsidRPr="003766CC">
        <w:rPr>
          <w:rFonts w:eastAsia="Times New Roman" w:cs="Times New Roman"/>
          <w:sz w:val="20"/>
          <w:szCs w:val="20"/>
          <w:lang w:val="en-US" w:eastAsia="en-CA"/>
        </w:rPr>
        <w:tab/>
        <w:t xml:space="preserve">Finally, the affidavit amounts to an improper attack on the correctness of the Court of Appeal decision below: see </w:t>
      </w:r>
      <w:r w:rsidRPr="003766CC">
        <w:rPr>
          <w:rFonts w:eastAsia="Times New Roman" w:cs="Times New Roman"/>
          <w:i/>
          <w:sz w:val="20"/>
          <w:szCs w:val="20"/>
          <w:lang w:val="en-US" w:eastAsia="en-CA"/>
        </w:rPr>
        <w:t>Ballard Estate v. Ballard Estate</w:t>
      </w:r>
      <w:r w:rsidRPr="003766CC">
        <w:rPr>
          <w:rFonts w:eastAsia="Times New Roman" w:cs="Times New Roman"/>
          <w:sz w:val="20"/>
          <w:szCs w:val="20"/>
          <w:lang w:val="en-US" w:eastAsia="en-CA"/>
        </w:rPr>
        <w:t xml:space="preserve"> (July 2, 1991), Court file no. 22499, [1991] S.C.C.A. No. 239 (QL), in which Cory J. granted the motion to strike, finding “the affidavits filed on this case seek by way of experts’ opinion, to buttress an attack on the decisions from which leave to appeal is sought”. </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[10]</w:t>
      </w:r>
      <w:r w:rsidRPr="003766CC">
        <w:rPr>
          <w:rFonts w:eastAsia="Times New Roman" w:cs="Times New Roman"/>
          <w:sz w:val="20"/>
          <w:szCs w:val="20"/>
          <w:lang w:val="en-US" w:eastAsia="en-CA"/>
        </w:rPr>
        <w:tab/>
        <w:t>I note that, as an alternative to granting the motion as requested, the applicant could have been given the opportunity to file an amended affidavit curing the deficiencies set out above, as an alternative to striking the affidavit in its entirety without leave to amend. However, considering that in this case the affidavit evidence is not helpful in assisting the Court on the issue of public importance, that option would not be the appropriate result. The same is true with respect to providing the respondent with the opportunity to cross-examine and file its own insurance expert affidavit to counter the one filed by the applicant.</w:t>
      </w:r>
    </w:p>
    <w:p w:rsidR="00912A8F" w:rsidRPr="003766CC" w:rsidRDefault="00912A8F" w:rsidP="00912A8F">
      <w:pPr>
        <w:rPr>
          <w:rFonts w:eastAsia="Times New Roman" w:cs="Times New Roman"/>
          <w:sz w:val="20"/>
          <w:szCs w:val="20"/>
          <w:lang w:val="en-US" w:eastAsia="en-CA"/>
        </w:rPr>
      </w:pPr>
    </w:p>
    <w:p w:rsidR="00912A8F" w:rsidRPr="003766CC" w:rsidRDefault="00912A8F" w:rsidP="00912A8F">
      <w:pPr>
        <w:rPr>
          <w:rFonts w:eastAsia="Times New Roman" w:cs="Times New Roman"/>
          <w:sz w:val="20"/>
          <w:szCs w:val="20"/>
          <w:lang w:val="en-US" w:eastAsia="en-CA"/>
        </w:rPr>
      </w:pPr>
      <w:r w:rsidRPr="003766CC">
        <w:rPr>
          <w:rFonts w:eastAsia="Times New Roman" w:cs="Times New Roman"/>
          <w:sz w:val="20"/>
          <w:szCs w:val="20"/>
          <w:lang w:val="en-US" w:eastAsia="en-CA"/>
        </w:rPr>
        <w:t>[11]</w:t>
      </w:r>
      <w:r w:rsidRPr="003766CC">
        <w:rPr>
          <w:rFonts w:eastAsia="Times New Roman" w:cs="Times New Roman"/>
          <w:sz w:val="20"/>
          <w:szCs w:val="20"/>
          <w:lang w:val="en-US" w:eastAsia="en-CA"/>
        </w:rPr>
        <w:tab/>
        <w:t xml:space="preserve">The motion is therefore granted, with costs to the respondent in any event of the cause. The affidavit of Prof. </w:t>
      </w:r>
      <w:proofErr w:type="spellStart"/>
      <w:r w:rsidRPr="003766CC">
        <w:rPr>
          <w:rFonts w:eastAsia="Times New Roman" w:cs="Times New Roman"/>
          <w:sz w:val="20"/>
          <w:szCs w:val="20"/>
          <w:lang w:val="en-US" w:eastAsia="en-CA"/>
        </w:rPr>
        <w:t>Feldthusen</w:t>
      </w:r>
      <w:proofErr w:type="spellEnd"/>
      <w:r w:rsidRPr="003766CC">
        <w:rPr>
          <w:rFonts w:eastAsia="Times New Roman" w:cs="Times New Roman"/>
          <w:sz w:val="20"/>
          <w:szCs w:val="20"/>
          <w:lang w:val="en-US" w:eastAsia="en-CA"/>
        </w:rPr>
        <w:t xml:space="preserve"> and the relevant portions in the applicant’s memorandum of argument that refer to the affidavit are struck out, without leave to amend. The respondent shall have 30 days from the date of this order to serve and file its response to the application for leave to appeal.</w:t>
      </w:r>
    </w:p>
    <w:p w:rsidR="00912A8F" w:rsidRPr="003766CC" w:rsidRDefault="00912A8F" w:rsidP="00912A8F">
      <w:pPr>
        <w:rPr>
          <w:rFonts w:eastAsia="Times New Roman" w:cs="Times New Roman"/>
          <w:sz w:val="20"/>
          <w:szCs w:val="20"/>
          <w:lang w:eastAsia="en-CA"/>
        </w:rPr>
      </w:pPr>
    </w:p>
    <w:p w:rsidR="00912A8F" w:rsidRPr="003766CC" w:rsidRDefault="00912A8F" w:rsidP="00912A8F">
      <w:pPr>
        <w:rPr>
          <w:rFonts w:eastAsia="Times New Roman" w:cs="Times New Roman"/>
          <w:sz w:val="20"/>
          <w:szCs w:val="20"/>
          <w:lang w:eastAsia="en-CA"/>
        </w:rPr>
      </w:pPr>
    </w:p>
    <w:p w:rsidR="00912A8F" w:rsidRPr="00B401D7" w:rsidRDefault="00912A8F" w:rsidP="00912A8F">
      <w:pPr>
        <w:contextualSpacing/>
        <w:jc w:val="both"/>
        <w:rPr>
          <w:rFonts w:cs="Times New Roman"/>
          <w:sz w:val="20"/>
          <w:szCs w:val="20"/>
          <w:u w:val="single"/>
        </w:rPr>
      </w:pPr>
    </w:p>
    <w:p w:rsidR="00B401D7" w:rsidRPr="003D0208" w:rsidRDefault="00B401D7" w:rsidP="00B401D7">
      <w:pPr>
        <w:contextualSpacing/>
        <w:rPr>
          <w:b/>
          <w:sz w:val="20"/>
          <w:szCs w:val="20"/>
          <w:u w:val="single"/>
          <w:lang w:val="fr-CA"/>
        </w:rPr>
      </w:pPr>
      <w:r w:rsidRPr="003D0208">
        <w:rPr>
          <w:b/>
          <w:sz w:val="20"/>
          <w:szCs w:val="20"/>
          <w:u w:val="single"/>
          <w:lang w:val="fr-CA"/>
        </w:rPr>
        <w:t>LA JUGE CÔTÉ :</w:t>
      </w:r>
    </w:p>
    <w:p w:rsidR="00B401D7" w:rsidRPr="003D0208" w:rsidRDefault="00B401D7" w:rsidP="00912A8F">
      <w:pPr>
        <w:contextualSpacing/>
        <w:jc w:val="both"/>
        <w:rPr>
          <w:rFonts w:cs="Times New Roman"/>
          <w:sz w:val="20"/>
          <w:szCs w:val="20"/>
          <w:u w:val="single"/>
          <w:lang w:val="fr-CA"/>
        </w:rPr>
      </w:pPr>
    </w:p>
    <w:p w:rsidR="00912A8F" w:rsidRPr="000C2D27" w:rsidRDefault="00912A8F" w:rsidP="00912A8F">
      <w:pPr>
        <w:contextualSpacing/>
        <w:jc w:val="both"/>
        <w:rPr>
          <w:rFonts w:eastAsiaTheme="minorEastAsia"/>
          <w:sz w:val="20"/>
          <w:szCs w:val="20"/>
          <w:lang w:val="fr-CA"/>
        </w:rPr>
      </w:pPr>
      <w:r w:rsidRPr="000C2D27">
        <w:rPr>
          <w:rFonts w:eastAsiaTheme="minorEastAsia"/>
          <w:sz w:val="20"/>
          <w:szCs w:val="20"/>
          <w:lang w:val="fr-CA"/>
        </w:rPr>
        <w:t>[1]</w:t>
      </w:r>
      <w:r w:rsidRPr="000C2D27">
        <w:rPr>
          <w:rFonts w:eastAsiaTheme="minorEastAsia"/>
          <w:sz w:val="20"/>
          <w:szCs w:val="20"/>
          <w:lang w:val="fr-CA"/>
        </w:rPr>
        <w:tab/>
        <w:t xml:space="preserve">L’intimée, Industrielle Alliance, Assurance et services financiers </w:t>
      </w:r>
      <w:proofErr w:type="spellStart"/>
      <w:r w:rsidRPr="000C2D27">
        <w:rPr>
          <w:rFonts w:eastAsiaTheme="minorEastAsia"/>
          <w:sz w:val="20"/>
          <w:szCs w:val="20"/>
          <w:lang w:val="fr-CA"/>
        </w:rPr>
        <w:t>inc.</w:t>
      </w:r>
      <w:proofErr w:type="spellEnd"/>
      <w:r w:rsidRPr="000C2D27">
        <w:rPr>
          <w:rFonts w:eastAsiaTheme="minorEastAsia"/>
          <w:sz w:val="20"/>
          <w:szCs w:val="20"/>
          <w:lang w:val="fr-CA"/>
        </w:rPr>
        <w:t xml:space="preserve"> (« Industrielle »), a présenté une requête en radiation de l’affidavit souscrit par le professeur Bruce </w:t>
      </w:r>
      <w:proofErr w:type="spellStart"/>
      <w:r w:rsidRPr="000C2D27">
        <w:rPr>
          <w:rFonts w:eastAsiaTheme="minorEastAsia"/>
          <w:sz w:val="20"/>
          <w:szCs w:val="20"/>
          <w:lang w:val="fr-CA"/>
        </w:rPr>
        <w:t>Feldthusen</w:t>
      </w:r>
      <w:proofErr w:type="spellEnd"/>
      <w:r w:rsidRPr="000C2D27">
        <w:rPr>
          <w:rFonts w:eastAsiaTheme="minorEastAsia"/>
          <w:sz w:val="20"/>
          <w:szCs w:val="20"/>
          <w:lang w:val="fr-CA"/>
        </w:rPr>
        <w:t xml:space="preserve"> et déposé par le demandeur, Bruce </w:t>
      </w:r>
      <w:proofErr w:type="spellStart"/>
      <w:r w:rsidRPr="000C2D27">
        <w:rPr>
          <w:rFonts w:eastAsiaTheme="minorEastAsia"/>
          <w:sz w:val="20"/>
          <w:szCs w:val="20"/>
          <w:lang w:val="fr-CA"/>
        </w:rPr>
        <w:t>Brine</w:t>
      </w:r>
      <w:proofErr w:type="spellEnd"/>
      <w:r w:rsidRPr="000C2D27">
        <w:rPr>
          <w:rFonts w:eastAsiaTheme="minorEastAsia"/>
          <w:sz w:val="20"/>
          <w:szCs w:val="20"/>
          <w:lang w:val="fr-CA"/>
        </w:rPr>
        <w:t>, au soutien de sa demande d’autorisation d’appel devant la Cour.</w:t>
      </w:r>
    </w:p>
    <w:p w:rsidR="00912A8F" w:rsidRPr="000C2D27" w:rsidRDefault="00912A8F" w:rsidP="00912A8F">
      <w:pPr>
        <w:contextualSpacing/>
        <w:jc w:val="both"/>
        <w:rPr>
          <w:rFonts w:eastAsiaTheme="minorEastAsia"/>
          <w:sz w:val="20"/>
          <w:szCs w:val="20"/>
          <w:lang w:val="fr-CA"/>
        </w:rPr>
      </w:pPr>
    </w:p>
    <w:p w:rsidR="00912A8F" w:rsidRPr="000C2D27" w:rsidRDefault="00912A8F" w:rsidP="00912A8F">
      <w:pPr>
        <w:contextualSpacing/>
        <w:jc w:val="both"/>
        <w:rPr>
          <w:rFonts w:cs="Times New Roman"/>
          <w:sz w:val="20"/>
          <w:szCs w:val="20"/>
          <w:lang w:val="fr-CA"/>
        </w:rPr>
      </w:pPr>
      <w:r w:rsidRPr="000C2D27">
        <w:rPr>
          <w:rFonts w:cs="Times New Roman"/>
          <w:sz w:val="20"/>
          <w:szCs w:val="20"/>
          <w:lang w:val="fr-CA"/>
        </w:rPr>
        <w:t>[2]</w:t>
      </w:r>
      <w:r w:rsidRPr="000C2D27">
        <w:rPr>
          <w:rFonts w:cs="Times New Roman"/>
          <w:sz w:val="20"/>
          <w:szCs w:val="20"/>
          <w:lang w:val="fr-CA"/>
        </w:rPr>
        <w:tab/>
        <w:t>Le demandeur sollicite l’autorisation d’interjeter appel d’une décision de la Cour d’appel de la Nouvelle-Écosse relative à un litige en matière d’assurance invalidité qui l’oppose à son assureur, Industrielle. Le juge du procès a conclu qu’Industrielle avait manqué à ses obligations contractuelles et son devoir de bonne foi. Il a accordé au demandeur des dommages-intérêts de nature contractuelle, 30 000 $ à titre de dommages moraux, 150 000 $ à titre de dommages-intérêts majorés et 500 000 $ à titre de dommages-intérêts punitifs (</w:t>
      </w:r>
      <w:hyperlink r:id="rId27" w:history="1">
        <w:r w:rsidRPr="003766CC">
          <w:rPr>
            <w:rStyle w:val="Hyperlink"/>
            <w:rFonts w:cs="Times New Roman"/>
            <w:sz w:val="20"/>
            <w:szCs w:val="20"/>
            <w:lang w:val="fr-CA"/>
          </w:rPr>
          <w:t>2014 NSSC 219</w:t>
        </w:r>
      </w:hyperlink>
      <w:r w:rsidRPr="000C2D27">
        <w:rPr>
          <w:rFonts w:cs="Times New Roman"/>
          <w:sz w:val="20"/>
          <w:szCs w:val="20"/>
          <w:lang w:val="fr-CA"/>
        </w:rPr>
        <w:t>). La Cour d’appel a accueilli en partie l’appel d’Industrielle et réduit le montant total des dommages-intérêts majorés et à titre de dommages moraux à 90 000 $ et celui à titre de dommages-intérêts punitifs à 60 000 $ (</w:t>
      </w:r>
      <w:hyperlink r:id="rId28" w:history="1">
        <w:r w:rsidRPr="003766CC">
          <w:rPr>
            <w:rStyle w:val="Hyperlink"/>
            <w:rFonts w:cs="Times New Roman"/>
            <w:sz w:val="20"/>
            <w:szCs w:val="20"/>
            <w:lang w:val="fr-CA"/>
          </w:rPr>
          <w:t>2015 NSCA 104</w:t>
        </w:r>
      </w:hyperlink>
      <w:r w:rsidRPr="000C2D27">
        <w:rPr>
          <w:rFonts w:cs="Times New Roman"/>
          <w:sz w:val="20"/>
          <w:szCs w:val="20"/>
          <w:lang w:val="fr-CA"/>
        </w:rPr>
        <w:t>).</w:t>
      </w:r>
    </w:p>
    <w:p w:rsidR="00912A8F" w:rsidRPr="000C2D27" w:rsidRDefault="00912A8F" w:rsidP="00912A8F">
      <w:pPr>
        <w:contextualSpacing/>
        <w:jc w:val="both"/>
        <w:rPr>
          <w:rFonts w:cs="Times New Roman"/>
          <w:sz w:val="20"/>
          <w:szCs w:val="20"/>
          <w:lang w:val="fr-CA"/>
        </w:rPr>
      </w:pPr>
    </w:p>
    <w:p w:rsidR="00912A8F" w:rsidRPr="000C2D27" w:rsidRDefault="00912A8F" w:rsidP="00912A8F">
      <w:pPr>
        <w:contextualSpacing/>
        <w:jc w:val="both"/>
        <w:rPr>
          <w:rFonts w:cs="Times New Roman"/>
          <w:sz w:val="20"/>
          <w:szCs w:val="20"/>
          <w:lang w:val="fr-CA"/>
        </w:rPr>
      </w:pPr>
      <w:r w:rsidRPr="000C2D27">
        <w:rPr>
          <w:rFonts w:cs="Times New Roman"/>
          <w:sz w:val="20"/>
          <w:szCs w:val="20"/>
          <w:lang w:val="fr-CA"/>
        </w:rPr>
        <w:t>[3]</w:t>
      </w:r>
      <w:r w:rsidRPr="000C2D27">
        <w:rPr>
          <w:rFonts w:cs="Times New Roman"/>
          <w:sz w:val="20"/>
          <w:szCs w:val="20"/>
          <w:lang w:val="fr-CA"/>
        </w:rPr>
        <w:tab/>
        <w:t xml:space="preserve">Selon le demandeur, la présente affaire soulève une question d’importance pour le public qui justifie que la Cour autorise l’appel, soit la question de savoir si les tribunaux canadiens devraient condamner les assureurs à payer des dommages-intérêts punitifs plus élevés afin de les dissuader d’agir de mauvaise foi. Plus particulièrement, il soutient que le montant réduit de dommages-intérêts punitifs accordé par la Cour d’appel dans la présente affaire est nettement insuffisant et fera bien peu pour dissuader Industrielle ou d’autres assureurs d’adopter une conduite répréhensible. Au soutien de ses prétentions, le demandeur joint à sa demande l’affidavit contesté du professeur </w:t>
      </w:r>
      <w:proofErr w:type="spellStart"/>
      <w:r w:rsidRPr="000C2D27">
        <w:rPr>
          <w:rFonts w:cs="Times New Roman"/>
          <w:sz w:val="20"/>
          <w:szCs w:val="20"/>
          <w:lang w:val="fr-CA"/>
        </w:rPr>
        <w:t>Feldthusen</w:t>
      </w:r>
      <w:proofErr w:type="spellEnd"/>
      <w:r w:rsidRPr="000C2D27">
        <w:rPr>
          <w:rFonts w:cs="Times New Roman"/>
          <w:sz w:val="20"/>
          <w:szCs w:val="20"/>
          <w:lang w:val="fr-CA"/>
        </w:rPr>
        <w:t xml:space="preserve">. </w:t>
      </w:r>
    </w:p>
    <w:p w:rsidR="00912A8F" w:rsidRPr="000C2D27" w:rsidRDefault="00912A8F" w:rsidP="00912A8F">
      <w:pPr>
        <w:contextualSpacing/>
        <w:jc w:val="both"/>
        <w:rPr>
          <w:rFonts w:cs="Times New Roman"/>
          <w:sz w:val="20"/>
          <w:szCs w:val="20"/>
          <w:lang w:val="fr-CA"/>
        </w:rPr>
      </w:pPr>
    </w:p>
    <w:p w:rsidR="00912A8F" w:rsidRPr="000C2D27" w:rsidRDefault="00912A8F" w:rsidP="00912A8F">
      <w:pPr>
        <w:contextualSpacing/>
        <w:jc w:val="both"/>
        <w:rPr>
          <w:rFonts w:cs="Times New Roman"/>
          <w:sz w:val="20"/>
          <w:szCs w:val="20"/>
          <w:lang w:val="fr-CA"/>
        </w:rPr>
      </w:pPr>
      <w:r w:rsidRPr="000C2D27">
        <w:rPr>
          <w:rFonts w:cs="Times New Roman"/>
          <w:sz w:val="20"/>
          <w:szCs w:val="20"/>
          <w:lang w:val="fr-CA"/>
        </w:rPr>
        <w:t>[4]</w:t>
      </w:r>
      <w:r w:rsidRPr="000C2D27">
        <w:rPr>
          <w:rFonts w:cs="Times New Roman"/>
          <w:sz w:val="20"/>
          <w:szCs w:val="20"/>
          <w:lang w:val="fr-CA"/>
        </w:rPr>
        <w:tab/>
        <w:t xml:space="preserve">Industrielle sollicite la radiation de l’affidavit, de même que des extraits du mémoire du demandeur qui y font référence. Pour justifier sa demande, elle soutient que l’affidavit n’est pas pertinent lorsqu’il s’agit de déterminer s’il y a lieu ou non d’accorder l’autorisation d’interjeter appel en application du par. 40(1) de la </w:t>
      </w:r>
      <w:r w:rsidRPr="000C2D27">
        <w:rPr>
          <w:rFonts w:cs="Times New Roman"/>
          <w:i/>
          <w:sz w:val="20"/>
          <w:szCs w:val="20"/>
          <w:lang w:val="fr-CA"/>
        </w:rPr>
        <w:t>Loi sur la Cour suprême</w:t>
      </w:r>
      <w:r w:rsidRPr="000C2D27">
        <w:rPr>
          <w:rFonts w:cs="Times New Roman"/>
          <w:sz w:val="20"/>
          <w:szCs w:val="20"/>
          <w:lang w:val="fr-CA"/>
        </w:rPr>
        <w:t xml:space="preserve">, L.R.C. 1985, c. S -26, et que son contenu comporte des arguments et constitue une preuve inadmissible aux termes de l’art. 89 des </w:t>
      </w:r>
      <w:r w:rsidRPr="000C2D27">
        <w:rPr>
          <w:rFonts w:cs="Times New Roman"/>
          <w:i/>
          <w:sz w:val="20"/>
          <w:szCs w:val="20"/>
          <w:lang w:val="fr-CA"/>
        </w:rPr>
        <w:t>Règles de la Cour suprême du Canada</w:t>
      </w:r>
      <w:r w:rsidRPr="000C2D27">
        <w:rPr>
          <w:rFonts w:cs="Times New Roman"/>
          <w:sz w:val="20"/>
          <w:szCs w:val="20"/>
          <w:lang w:val="fr-CA"/>
        </w:rPr>
        <w:t>, DORS/2002 – 156.</w:t>
      </w:r>
    </w:p>
    <w:p w:rsidR="00912A8F" w:rsidRPr="000C2D27" w:rsidRDefault="00912A8F" w:rsidP="00912A8F">
      <w:pPr>
        <w:contextualSpacing/>
        <w:jc w:val="both"/>
        <w:rPr>
          <w:rFonts w:cs="Times New Roman"/>
          <w:sz w:val="20"/>
          <w:szCs w:val="20"/>
          <w:lang w:val="fr-CA"/>
        </w:rPr>
      </w:pPr>
    </w:p>
    <w:p w:rsidR="00912A8F" w:rsidRPr="000C2D27" w:rsidRDefault="00912A8F" w:rsidP="00912A8F">
      <w:pPr>
        <w:contextualSpacing/>
        <w:jc w:val="both"/>
        <w:rPr>
          <w:rFonts w:cs="Times New Roman"/>
          <w:sz w:val="20"/>
          <w:szCs w:val="20"/>
          <w:lang w:val="fr-CA"/>
        </w:rPr>
      </w:pPr>
      <w:r w:rsidRPr="000C2D27">
        <w:rPr>
          <w:rFonts w:cs="Times New Roman"/>
          <w:sz w:val="20"/>
          <w:szCs w:val="20"/>
          <w:lang w:val="fr-CA"/>
        </w:rPr>
        <w:t>[5]</w:t>
      </w:r>
      <w:r w:rsidRPr="000C2D27">
        <w:rPr>
          <w:rFonts w:cs="Times New Roman"/>
          <w:sz w:val="20"/>
          <w:szCs w:val="20"/>
          <w:lang w:val="fr-CA"/>
        </w:rPr>
        <w:tab/>
        <w:t xml:space="preserve">La règle 89 énonce les exigences auxquelles doivent satisfaire les affidavits déposés au soutien d’une procédure devant la Cour, y compris les demandes d’autorisation d’appel : </w:t>
      </w:r>
    </w:p>
    <w:p w:rsidR="00912A8F" w:rsidRPr="000C2D27" w:rsidRDefault="00912A8F" w:rsidP="00912A8F">
      <w:pPr>
        <w:contextualSpacing/>
        <w:jc w:val="both"/>
        <w:rPr>
          <w:rFonts w:cs="Times New Roman"/>
          <w:sz w:val="20"/>
          <w:szCs w:val="20"/>
          <w:lang w:val="fr-CA"/>
        </w:rPr>
      </w:pPr>
    </w:p>
    <w:p w:rsidR="00912A8F" w:rsidRPr="000C2D27" w:rsidRDefault="00912A8F" w:rsidP="00912A8F">
      <w:pPr>
        <w:ind w:left="1080" w:right="900"/>
        <w:jc w:val="both"/>
        <w:rPr>
          <w:rFonts w:cs="Times New Roman"/>
          <w:sz w:val="20"/>
          <w:szCs w:val="20"/>
          <w:lang w:val="fr-CA"/>
        </w:rPr>
      </w:pPr>
      <w:r w:rsidRPr="000C2D27">
        <w:rPr>
          <w:rFonts w:cs="Times New Roman"/>
          <w:sz w:val="20"/>
          <w:szCs w:val="20"/>
          <w:lang w:val="fr-CA"/>
        </w:rPr>
        <w:t xml:space="preserve">89 (1) </w:t>
      </w:r>
      <w:r w:rsidRPr="000C2D27">
        <w:rPr>
          <w:rFonts w:cs="Times New Roman"/>
          <w:sz w:val="20"/>
          <w:szCs w:val="20"/>
          <w:lang w:val="fr-FR"/>
        </w:rPr>
        <w:t>Les faits dont la preuve n’est pas au dossier de la Cour doivent être attestés par affidavit</w:t>
      </w:r>
      <w:r w:rsidRPr="000C2D27">
        <w:rPr>
          <w:rFonts w:cs="Times New Roman"/>
          <w:sz w:val="20"/>
          <w:szCs w:val="20"/>
          <w:lang w:val="fr-CA"/>
        </w:rPr>
        <w:t>.</w:t>
      </w:r>
    </w:p>
    <w:p w:rsidR="00912A8F" w:rsidRPr="000C2D27" w:rsidRDefault="00912A8F" w:rsidP="00912A8F">
      <w:pPr>
        <w:ind w:left="1080" w:right="900"/>
        <w:jc w:val="both"/>
        <w:rPr>
          <w:rFonts w:cs="Times New Roman"/>
          <w:sz w:val="20"/>
          <w:szCs w:val="20"/>
          <w:lang w:val="fr-CA"/>
        </w:rPr>
      </w:pPr>
    </w:p>
    <w:p w:rsidR="00912A8F" w:rsidRPr="000C2D27" w:rsidRDefault="00912A8F" w:rsidP="00912A8F">
      <w:pPr>
        <w:ind w:left="1080" w:right="900"/>
        <w:jc w:val="both"/>
        <w:rPr>
          <w:rFonts w:cs="Times New Roman"/>
          <w:sz w:val="20"/>
          <w:szCs w:val="20"/>
          <w:lang w:val="fr-CA"/>
        </w:rPr>
      </w:pPr>
      <w:r w:rsidRPr="000C2D27">
        <w:rPr>
          <w:rFonts w:cs="Times New Roman"/>
          <w:sz w:val="20"/>
          <w:szCs w:val="20"/>
          <w:lang w:val="fr-CA"/>
        </w:rPr>
        <w:t xml:space="preserve">(2) </w:t>
      </w:r>
      <w:r w:rsidRPr="000C2D27">
        <w:rPr>
          <w:rFonts w:cs="Times New Roman"/>
          <w:sz w:val="20"/>
          <w:szCs w:val="20"/>
          <w:lang w:val="fr-FR"/>
        </w:rPr>
        <w:t>L’affidavit présenté dans le cadre d’une procédure se limite à l’énoncé des faits dont le déposant a connaissance. Toutefois, la Cour, un juge ou le registraire peut admettre une déclaration fondée sur des renseignements ou une opinion pourvu que le déposant y indique la source des renseignements ou les motifs à l’appui de son opinion</w:t>
      </w:r>
      <w:r w:rsidRPr="000C2D27">
        <w:rPr>
          <w:rFonts w:cs="Times New Roman"/>
          <w:sz w:val="20"/>
          <w:szCs w:val="20"/>
          <w:lang w:val="fr-CA"/>
        </w:rPr>
        <w:t>.</w:t>
      </w:r>
    </w:p>
    <w:p w:rsidR="00912A8F" w:rsidRPr="000C2D27" w:rsidRDefault="00912A8F" w:rsidP="00912A8F">
      <w:pPr>
        <w:ind w:right="900"/>
        <w:jc w:val="both"/>
        <w:rPr>
          <w:rFonts w:cs="Times New Roman"/>
          <w:sz w:val="20"/>
          <w:szCs w:val="20"/>
          <w:lang w:val="fr-CA"/>
        </w:rPr>
      </w:pPr>
    </w:p>
    <w:p w:rsidR="00912A8F" w:rsidRPr="003766CC" w:rsidRDefault="00912A8F" w:rsidP="00912A8F">
      <w:pPr>
        <w:jc w:val="both"/>
        <w:rPr>
          <w:rFonts w:cs="Times New Roman"/>
          <w:sz w:val="20"/>
          <w:szCs w:val="20"/>
          <w:lang w:val="fr-CA"/>
        </w:rPr>
      </w:pPr>
      <w:r w:rsidRPr="000C2D27">
        <w:rPr>
          <w:rFonts w:cs="Times New Roman"/>
          <w:sz w:val="20"/>
          <w:szCs w:val="20"/>
          <w:lang w:val="fr-CA"/>
        </w:rPr>
        <w:t>[6]</w:t>
      </w:r>
      <w:r w:rsidRPr="000C2D27">
        <w:rPr>
          <w:rFonts w:cs="Times New Roman"/>
          <w:sz w:val="20"/>
          <w:szCs w:val="20"/>
          <w:lang w:val="fr-CA"/>
        </w:rPr>
        <w:tab/>
        <w:t xml:space="preserve">Dans son affidavit, le professeur </w:t>
      </w:r>
      <w:proofErr w:type="spellStart"/>
      <w:r w:rsidRPr="000C2D27">
        <w:rPr>
          <w:rFonts w:cs="Times New Roman"/>
          <w:sz w:val="20"/>
          <w:szCs w:val="20"/>
          <w:lang w:val="fr-CA"/>
        </w:rPr>
        <w:t>Feldthusen</w:t>
      </w:r>
      <w:proofErr w:type="spellEnd"/>
      <w:r w:rsidRPr="000C2D27">
        <w:rPr>
          <w:rFonts w:cs="Times New Roman"/>
          <w:sz w:val="20"/>
          <w:szCs w:val="20"/>
          <w:lang w:val="fr-CA"/>
        </w:rPr>
        <w:t xml:space="preserve"> fait un certain nombre de déclarations relatives à des actes répréhensibles qu’auraient commis des assureurs et il affirme que le problème est exacerbé du fait de l’octroi par les tribunaux de montants de dommages-intérêts punitifs excessivement bas. Il dresse la liste de 12 causes dans lesquelles des assureurs ont été condamnés à payer des dommages-intérêts punitifs depuis la décision de la Cour dans </w:t>
      </w:r>
      <w:proofErr w:type="spellStart"/>
      <w:r w:rsidRPr="000C2D27">
        <w:rPr>
          <w:rFonts w:cs="Times New Roman"/>
          <w:i/>
          <w:sz w:val="20"/>
          <w:szCs w:val="20"/>
          <w:lang w:val="fr-CA"/>
        </w:rPr>
        <w:t>Whiten</w:t>
      </w:r>
      <w:proofErr w:type="spellEnd"/>
      <w:r w:rsidRPr="000C2D27">
        <w:rPr>
          <w:rFonts w:cs="Times New Roman"/>
          <w:i/>
          <w:sz w:val="20"/>
          <w:szCs w:val="20"/>
          <w:lang w:val="fr-CA"/>
        </w:rPr>
        <w:t xml:space="preserve"> c. Pilot </w:t>
      </w:r>
      <w:proofErr w:type="spellStart"/>
      <w:r w:rsidRPr="000C2D27">
        <w:rPr>
          <w:rFonts w:cs="Times New Roman"/>
          <w:i/>
          <w:sz w:val="20"/>
          <w:szCs w:val="20"/>
          <w:lang w:val="fr-CA"/>
        </w:rPr>
        <w:t>Insurance</w:t>
      </w:r>
      <w:proofErr w:type="spellEnd"/>
      <w:r w:rsidRPr="000C2D27">
        <w:rPr>
          <w:rFonts w:cs="Times New Roman"/>
          <w:i/>
          <w:sz w:val="20"/>
          <w:szCs w:val="20"/>
          <w:lang w:val="fr-CA"/>
        </w:rPr>
        <w:t xml:space="preserve"> Co.</w:t>
      </w:r>
      <w:r w:rsidRPr="000C2D27">
        <w:rPr>
          <w:rFonts w:cs="Times New Roman"/>
          <w:sz w:val="20"/>
          <w:szCs w:val="20"/>
          <w:lang w:val="fr-CA"/>
        </w:rPr>
        <w:t>, 2002 CSC 18, [2002] 1 S.C.R. 595, et il précise le montant de ces dommages-intérêts. Il conclut, sur ce fondement, que les assureurs adoptent [</w:t>
      </w:r>
      <w:r w:rsidRPr="000C2D27">
        <w:rPr>
          <w:rFonts w:cs="Times New Roman"/>
          <w:smallCaps/>
          <w:sz w:val="20"/>
          <w:szCs w:val="20"/>
          <w:lang w:val="fr-CA"/>
        </w:rPr>
        <w:t>traduction</w:t>
      </w:r>
      <w:r w:rsidRPr="000C2D27">
        <w:rPr>
          <w:rFonts w:cs="Times New Roman"/>
          <w:sz w:val="20"/>
          <w:szCs w:val="20"/>
          <w:lang w:val="fr-CA"/>
        </w:rPr>
        <w:t xml:space="preserve">] « très fréquemment au Canada » une conduite répréhensible et qu’ils considèrent les montants modestes de dommages-intérêts punitifs comme « de simples redevances qui constituent un faible prix à payer pour poursuivre leurs activités ». Le professeur </w:t>
      </w:r>
      <w:proofErr w:type="spellStart"/>
      <w:r w:rsidRPr="000C2D27">
        <w:rPr>
          <w:rFonts w:cs="Times New Roman"/>
          <w:sz w:val="20"/>
          <w:szCs w:val="20"/>
          <w:lang w:val="fr-CA"/>
        </w:rPr>
        <w:t>Feldthusen</w:t>
      </w:r>
      <w:proofErr w:type="spellEnd"/>
      <w:r w:rsidRPr="000C2D27">
        <w:rPr>
          <w:rFonts w:cs="Times New Roman"/>
          <w:sz w:val="20"/>
          <w:szCs w:val="20"/>
          <w:lang w:val="fr-CA"/>
        </w:rPr>
        <w:t xml:space="preserve"> ne présente aucun autre fait ou analyse quant aux causes auxquelles il renvoie. Il ne fournit pas non plus d’autres statistiques ou éléments de preuve qui pourraient corroborer sa croyance que la mauvaise foi et la conduite répréhensible des assureurs sont liées aux montants de dommages-intérêts punitifs « modestes et conservateurs » auxquels ils sont condamnés et qui n’ont pas pour effet de les dissuader « d’adopter une conduite “malveillante et abusive” ». Ce témoignage d’opinion est inadmissible, car il n’est pas fondé.</w:t>
      </w:r>
    </w:p>
    <w:p w:rsidR="00912A8F" w:rsidRPr="000C2D27" w:rsidRDefault="00912A8F" w:rsidP="00912A8F">
      <w:pPr>
        <w:jc w:val="both"/>
        <w:rPr>
          <w:rFonts w:cs="Times New Roman"/>
          <w:sz w:val="20"/>
          <w:szCs w:val="20"/>
          <w:lang w:val="fr-CA"/>
        </w:rPr>
      </w:pPr>
    </w:p>
    <w:p w:rsidR="00912A8F" w:rsidRPr="003766CC" w:rsidRDefault="00912A8F" w:rsidP="00912A8F">
      <w:pPr>
        <w:jc w:val="both"/>
        <w:rPr>
          <w:rFonts w:cs="Times New Roman"/>
          <w:sz w:val="20"/>
          <w:szCs w:val="20"/>
          <w:lang w:val="fr-CA"/>
        </w:rPr>
      </w:pPr>
      <w:r w:rsidRPr="000C2D27">
        <w:rPr>
          <w:rFonts w:cs="Times New Roman"/>
          <w:sz w:val="20"/>
          <w:szCs w:val="20"/>
          <w:lang w:val="fr-CA"/>
        </w:rPr>
        <w:t>[7]</w:t>
      </w:r>
      <w:r w:rsidRPr="000C2D27">
        <w:rPr>
          <w:rFonts w:cs="Times New Roman"/>
          <w:sz w:val="20"/>
          <w:szCs w:val="20"/>
          <w:lang w:val="fr-CA"/>
        </w:rPr>
        <w:tab/>
        <w:t xml:space="preserve">En outre, l’affidavit n’est aucunement utile pour permettre à la Cour de décider si l’autorisation devrait ou non être accordée suivant les principes établis dans l’arrêt </w:t>
      </w:r>
      <w:proofErr w:type="spellStart"/>
      <w:r w:rsidRPr="000C2D27">
        <w:rPr>
          <w:rFonts w:cs="Times New Roman"/>
          <w:i/>
          <w:sz w:val="20"/>
          <w:szCs w:val="20"/>
          <w:lang w:val="fr-CA"/>
        </w:rPr>
        <w:t>Aecon</w:t>
      </w:r>
      <w:proofErr w:type="spellEnd"/>
      <w:r w:rsidRPr="000C2D27">
        <w:rPr>
          <w:rFonts w:cs="Times New Roman"/>
          <w:i/>
          <w:sz w:val="20"/>
          <w:szCs w:val="20"/>
          <w:lang w:val="fr-CA"/>
        </w:rPr>
        <w:t xml:space="preserve"> Buildings c. Stephenson Engineering Ltd.</w:t>
      </w:r>
      <w:r w:rsidRPr="000C2D27">
        <w:rPr>
          <w:rFonts w:cs="Times New Roman"/>
          <w:sz w:val="20"/>
          <w:szCs w:val="20"/>
          <w:lang w:val="fr-CA"/>
        </w:rPr>
        <w:t xml:space="preserve">, 2011 CSC 33, [2011] 2 S.C.R. 560. Même si cette décision portait sur une requête pour permission de produire une nouvelle preuve et non sur une requête en radiation, les observations du juge </w:t>
      </w:r>
      <w:proofErr w:type="spellStart"/>
      <w:r w:rsidRPr="000C2D27">
        <w:rPr>
          <w:rFonts w:cs="Times New Roman"/>
          <w:sz w:val="20"/>
          <w:szCs w:val="20"/>
          <w:lang w:val="fr-CA"/>
        </w:rPr>
        <w:t>Binnie</w:t>
      </w:r>
      <w:proofErr w:type="spellEnd"/>
      <w:r w:rsidRPr="000C2D27">
        <w:rPr>
          <w:rFonts w:cs="Times New Roman"/>
          <w:sz w:val="20"/>
          <w:szCs w:val="20"/>
          <w:lang w:val="fr-CA"/>
        </w:rPr>
        <w:t xml:space="preserve"> quant aux situations dans lesquelles les affidavits sont utiles pour permettre à la Cour de trancher une demande d’autorisation d’appel trouvent application en l’espèce : </w:t>
      </w:r>
    </w:p>
    <w:p w:rsidR="00912A8F" w:rsidRPr="000C2D27" w:rsidRDefault="00912A8F" w:rsidP="00912A8F">
      <w:pPr>
        <w:jc w:val="both"/>
        <w:rPr>
          <w:rFonts w:cs="Times New Roman"/>
          <w:sz w:val="20"/>
          <w:szCs w:val="20"/>
          <w:lang w:val="fr-CA"/>
        </w:rPr>
      </w:pPr>
    </w:p>
    <w:p w:rsidR="00912A8F" w:rsidRPr="000C2D27" w:rsidRDefault="00912A8F" w:rsidP="00912A8F">
      <w:pPr>
        <w:ind w:left="720" w:right="720"/>
        <w:jc w:val="both"/>
        <w:rPr>
          <w:rFonts w:cs="Times New Roman"/>
          <w:sz w:val="20"/>
          <w:szCs w:val="20"/>
          <w:lang w:val="fr-CA"/>
        </w:rPr>
      </w:pPr>
      <w:r w:rsidRPr="000C2D27">
        <w:rPr>
          <w:rFonts w:cs="Times New Roman"/>
          <w:sz w:val="20"/>
          <w:szCs w:val="20"/>
          <w:lang w:val="fr-CA"/>
        </w:rPr>
        <w:t>[4]</w:t>
      </w:r>
      <w:r w:rsidRPr="000C2D27">
        <w:rPr>
          <w:rFonts w:cs="Times New Roman"/>
          <w:sz w:val="20"/>
          <w:szCs w:val="20"/>
          <w:lang w:val="fr-CA"/>
        </w:rPr>
        <w:tab/>
        <w:t>Règle générale, notre Cour considère que l’importance d’une question de droit pour le public au sens de l’art. 43 de la Loi sur la Cour suprême, L.R.C. 1985, ch. S</w:t>
      </w:r>
      <w:r w:rsidRPr="000C2D27">
        <w:rPr>
          <w:rFonts w:ascii="MS Mincho" w:hAnsi="MS Mincho" w:cs="MS Mincho"/>
          <w:sz w:val="20"/>
          <w:szCs w:val="20"/>
          <w:lang w:val="fr-CA"/>
        </w:rPr>
        <w:t>‑</w:t>
      </w:r>
      <w:r w:rsidRPr="000C2D27">
        <w:rPr>
          <w:rFonts w:cs="Times New Roman"/>
          <w:sz w:val="20"/>
          <w:szCs w:val="20"/>
          <w:lang w:val="fr-CA"/>
        </w:rPr>
        <w:t>26, n’est pas une question à l’égard de laquelle une preuve par affidavit peut être utile. Cette règle n’est toutefois pas immuable. Dans certains cas, il se peut que les autres éléments de la demande d’autorisation ne révèlent pas pourquoi, par exemple, la décision visée par la demande d’autorisation d’appel créerait un précédent inapplicable en pratique, ou risquerait d’avoir des répercussions négatives ou des conséquences jurisprudentielles insoupçonnées. Toutefois, dans le présent dossier, les questions en litige sont claires [. . .]</w:t>
      </w:r>
    </w:p>
    <w:p w:rsidR="00912A8F" w:rsidRPr="000C2D27" w:rsidRDefault="00912A8F" w:rsidP="00912A8F">
      <w:pPr>
        <w:ind w:left="720" w:right="720"/>
        <w:jc w:val="both"/>
        <w:rPr>
          <w:rFonts w:cs="Times New Roman"/>
          <w:sz w:val="20"/>
          <w:szCs w:val="20"/>
          <w:lang w:val="fr-CA"/>
        </w:rPr>
      </w:pPr>
    </w:p>
    <w:p w:rsidR="00912A8F" w:rsidRPr="000C2D27" w:rsidRDefault="00912A8F" w:rsidP="00912A8F">
      <w:pPr>
        <w:ind w:left="720" w:right="720"/>
        <w:jc w:val="both"/>
        <w:rPr>
          <w:rFonts w:cs="Times New Roman"/>
          <w:sz w:val="20"/>
          <w:szCs w:val="20"/>
          <w:lang w:val="fr-CA"/>
        </w:rPr>
      </w:pPr>
      <w:r w:rsidRPr="000C2D27">
        <w:rPr>
          <w:rFonts w:cs="Times New Roman"/>
          <w:sz w:val="20"/>
          <w:szCs w:val="20"/>
          <w:lang w:val="fr-CA"/>
        </w:rPr>
        <w:t>[5]</w:t>
      </w:r>
      <w:r w:rsidRPr="000C2D27">
        <w:rPr>
          <w:rFonts w:cs="Times New Roman"/>
          <w:sz w:val="20"/>
          <w:szCs w:val="20"/>
          <w:lang w:val="fr-CA"/>
        </w:rPr>
        <w:tab/>
        <w:t>[…] [La preuve qu’on désire déposer] ne révèle aucune discordance dans la jurisprudence, ni aucun motif de politique générale ou jurisprudentiel valable, qui ne ressorte pas manifestement des documents déjà déposés, démontrant que la demande soulève une question de droit d’importance pour le public.</w:t>
      </w:r>
    </w:p>
    <w:p w:rsidR="00912A8F" w:rsidRPr="000C2D27" w:rsidRDefault="00912A8F" w:rsidP="00912A8F">
      <w:pPr>
        <w:ind w:left="720" w:right="720"/>
        <w:jc w:val="both"/>
        <w:rPr>
          <w:rFonts w:cs="Times New Roman"/>
          <w:sz w:val="20"/>
          <w:szCs w:val="20"/>
          <w:lang w:val="fr-CA"/>
        </w:rPr>
      </w:pPr>
    </w:p>
    <w:p w:rsidR="00912A8F" w:rsidRPr="003766CC" w:rsidRDefault="00912A8F" w:rsidP="00912A8F">
      <w:pPr>
        <w:jc w:val="both"/>
        <w:rPr>
          <w:rFonts w:cs="Times New Roman"/>
          <w:sz w:val="20"/>
          <w:szCs w:val="20"/>
          <w:lang w:val="fr-CA"/>
        </w:rPr>
      </w:pPr>
      <w:r w:rsidRPr="000C2D27">
        <w:rPr>
          <w:rFonts w:cs="Times New Roman"/>
          <w:sz w:val="20"/>
          <w:szCs w:val="20"/>
          <w:lang w:val="fr-CA"/>
        </w:rPr>
        <w:t>[8]</w:t>
      </w:r>
      <w:r w:rsidRPr="000C2D27">
        <w:rPr>
          <w:rFonts w:cs="Times New Roman"/>
          <w:sz w:val="20"/>
          <w:szCs w:val="20"/>
          <w:lang w:val="fr-CA"/>
        </w:rPr>
        <w:tab/>
        <w:t xml:space="preserve">Même en tenant pour acquis que la demande d’autorisation soulève les questions que formule le demandeur, ce qu’il appartiendra à la formation de juges chargés de trancher la demande d’autorisation de décider et ce sur quoi je n’exprime aucun commentaire ni aucune opinion, l’affidavit n’est pas non plus utile pour permettre à la Cour de déterminer si ces questions sont d’importance pour le public, par exemple, en soulignant l’existence de décisions contradictoires ou de principes juridiques inapplicables découlant de la décision de la Cour d’appel. L’affidavit ne fournit pas non plus à la Cour de renseignements quant au contexte pertinent pour juger de l’importance générale de la cause, ce qui, dans certains cas, pourrait s’avérer utile. Il s’agit plutôt en grande partie d’arguments </w:t>
      </w:r>
      <w:proofErr w:type="spellStart"/>
      <w:r w:rsidRPr="000C2D27">
        <w:rPr>
          <w:rFonts w:cs="Times New Roman"/>
          <w:sz w:val="20"/>
          <w:szCs w:val="20"/>
          <w:lang w:val="fr-CA"/>
        </w:rPr>
        <w:t>is</w:t>
      </w:r>
      <w:proofErr w:type="spellEnd"/>
      <w:r w:rsidRPr="000C2D27">
        <w:rPr>
          <w:rFonts w:cs="Times New Roman"/>
          <w:sz w:val="20"/>
          <w:szCs w:val="20"/>
          <w:lang w:val="fr-CA"/>
        </w:rPr>
        <w:t xml:space="preserve"> sous serment et portant sur les questions que le demandeur souhaite ultimement soulever dans le pourvoi projeté. Comme le juge </w:t>
      </w:r>
      <w:proofErr w:type="spellStart"/>
      <w:r w:rsidRPr="000C2D27">
        <w:rPr>
          <w:rFonts w:cs="Times New Roman"/>
          <w:sz w:val="20"/>
          <w:szCs w:val="20"/>
          <w:lang w:val="fr-CA"/>
        </w:rPr>
        <w:t>Binnie</w:t>
      </w:r>
      <w:proofErr w:type="spellEnd"/>
      <w:r w:rsidRPr="000C2D27">
        <w:rPr>
          <w:rFonts w:cs="Times New Roman"/>
          <w:sz w:val="20"/>
          <w:szCs w:val="20"/>
          <w:lang w:val="fr-CA"/>
        </w:rPr>
        <w:t xml:space="preserve"> l’a suggéré dans </w:t>
      </w:r>
      <w:proofErr w:type="spellStart"/>
      <w:r w:rsidRPr="000C2D27">
        <w:rPr>
          <w:rFonts w:cs="Times New Roman"/>
          <w:i/>
          <w:sz w:val="20"/>
          <w:szCs w:val="20"/>
          <w:lang w:val="fr-CA"/>
        </w:rPr>
        <w:t>Aecon</w:t>
      </w:r>
      <w:proofErr w:type="spellEnd"/>
      <w:r w:rsidRPr="000C2D27">
        <w:rPr>
          <w:rFonts w:cs="Times New Roman"/>
          <w:sz w:val="20"/>
          <w:szCs w:val="20"/>
          <w:lang w:val="fr-CA"/>
        </w:rPr>
        <w:t>, rares sont les cas où une preuve par affidavit présentée au soutien d’une demande d’autorisation d’appel sera utile pour la Cour. Dans la très grande majorité des cas, comme en l’espèce, cette preuve n’aura aucune pertinence pour décider de l’importance de la cause pour le public.</w:t>
      </w:r>
    </w:p>
    <w:p w:rsidR="00912A8F" w:rsidRPr="000C2D27" w:rsidRDefault="00912A8F" w:rsidP="00912A8F">
      <w:pPr>
        <w:jc w:val="both"/>
        <w:rPr>
          <w:rFonts w:cs="Times New Roman"/>
          <w:sz w:val="20"/>
          <w:szCs w:val="20"/>
          <w:lang w:val="fr-CA"/>
        </w:rPr>
      </w:pPr>
    </w:p>
    <w:p w:rsidR="00912A8F" w:rsidRPr="003766CC" w:rsidRDefault="00912A8F" w:rsidP="00912A8F">
      <w:pPr>
        <w:jc w:val="both"/>
        <w:rPr>
          <w:rFonts w:cs="Times New Roman"/>
          <w:sz w:val="20"/>
          <w:szCs w:val="20"/>
          <w:lang w:val="fr-CA"/>
        </w:rPr>
      </w:pPr>
      <w:r w:rsidRPr="000C2D27">
        <w:rPr>
          <w:rFonts w:cs="Times New Roman"/>
          <w:sz w:val="20"/>
          <w:szCs w:val="20"/>
          <w:lang w:val="fr-CA"/>
        </w:rPr>
        <w:t>[9]</w:t>
      </w:r>
      <w:r w:rsidRPr="000C2D27">
        <w:rPr>
          <w:rFonts w:cs="Times New Roman"/>
          <w:sz w:val="20"/>
          <w:szCs w:val="20"/>
          <w:lang w:val="fr-CA"/>
        </w:rPr>
        <w:tab/>
        <w:t xml:space="preserve">Enfin, l’affidavit constitue en quelque sorte une attaque collatérale de la décision de la Cour d’appel en l’espèce : voir </w:t>
      </w:r>
      <w:r w:rsidRPr="000C2D27">
        <w:rPr>
          <w:rFonts w:cs="Times New Roman"/>
          <w:i/>
          <w:sz w:val="20"/>
          <w:szCs w:val="20"/>
          <w:lang w:val="fr-CA"/>
        </w:rPr>
        <w:t xml:space="preserve">Ballard </w:t>
      </w:r>
      <w:proofErr w:type="spellStart"/>
      <w:r w:rsidRPr="000C2D27">
        <w:rPr>
          <w:rFonts w:cs="Times New Roman"/>
          <w:i/>
          <w:sz w:val="20"/>
          <w:szCs w:val="20"/>
          <w:lang w:val="fr-CA"/>
        </w:rPr>
        <w:t>Estate</w:t>
      </w:r>
      <w:proofErr w:type="spellEnd"/>
      <w:r w:rsidRPr="000C2D27">
        <w:rPr>
          <w:rFonts w:cs="Times New Roman"/>
          <w:i/>
          <w:sz w:val="20"/>
          <w:szCs w:val="20"/>
          <w:lang w:val="fr-CA"/>
        </w:rPr>
        <w:t xml:space="preserve"> c. Ballard </w:t>
      </w:r>
      <w:proofErr w:type="spellStart"/>
      <w:r w:rsidRPr="000C2D27">
        <w:rPr>
          <w:rFonts w:cs="Times New Roman"/>
          <w:i/>
          <w:sz w:val="20"/>
          <w:szCs w:val="20"/>
          <w:lang w:val="fr-CA"/>
        </w:rPr>
        <w:t>Estate</w:t>
      </w:r>
      <w:proofErr w:type="spellEnd"/>
      <w:r w:rsidRPr="000C2D27">
        <w:rPr>
          <w:rFonts w:cs="Times New Roman"/>
          <w:sz w:val="20"/>
          <w:szCs w:val="20"/>
          <w:lang w:val="fr-CA"/>
        </w:rPr>
        <w:t>, (2 juillet 1991), n</w:t>
      </w:r>
      <w:r w:rsidRPr="000C2D27">
        <w:rPr>
          <w:rFonts w:cs="Times New Roman"/>
          <w:sz w:val="20"/>
          <w:szCs w:val="20"/>
          <w:vertAlign w:val="superscript"/>
          <w:lang w:val="fr-CA"/>
        </w:rPr>
        <w:t>o</w:t>
      </w:r>
      <w:r w:rsidRPr="000C2D27">
        <w:rPr>
          <w:rFonts w:cs="Times New Roman"/>
          <w:sz w:val="20"/>
          <w:szCs w:val="20"/>
          <w:lang w:val="fr-CA"/>
        </w:rPr>
        <w:t xml:space="preserve"> de dossier 22499, [1991]  S.C.C.A. No. 239 (QL), une décision dans laquelle le juge Cory, qui a accueilli une requête en radiation, a conclu que [</w:t>
      </w:r>
      <w:r w:rsidRPr="000C2D27">
        <w:rPr>
          <w:rFonts w:cs="Times New Roman"/>
          <w:smallCaps/>
          <w:sz w:val="20"/>
          <w:szCs w:val="20"/>
          <w:lang w:val="fr-CA"/>
        </w:rPr>
        <w:t>traduction</w:t>
      </w:r>
      <w:r w:rsidRPr="000C2D27">
        <w:rPr>
          <w:rFonts w:cs="Times New Roman"/>
          <w:sz w:val="20"/>
          <w:szCs w:val="20"/>
          <w:lang w:val="fr-CA"/>
        </w:rPr>
        <w:t>] « les affidavits déposés en l’espèce tentent, en utilisant l’opinion d’experts, d’attaquer les décisions qui font l’objet de la demande d’autorisation d’appel. »</w:t>
      </w:r>
    </w:p>
    <w:p w:rsidR="00912A8F" w:rsidRPr="000C2D27" w:rsidRDefault="00912A8F" w:rsidP="00912A8F">
      <w:pPr>
        <w:jc w:val="both"/>
        <w:rPr>
          <w:rFonts w:cs="Times New Roman"/>
          <w:sz w:val="20"/>
          <w:szCs w:val="20"/>
          <w:lang w:val="fr-CA"/>
        </w:rPr>
      </w:pPr>
    </w:p>
    <w:p w:rsidR="00912A8F" w:rsidRPr="003766CC" w:rsidRDefault="00912A8F" w:rsidP="00912A8F">
      <w:pPr>
        <w:jc w:val="both"/>
        <w:rPr>
          <w:rFonts w:cs="Times New Roman"/>
          <w:sz w:val="20"/>
          <w:szCs w:val="20"/>
          <w:lang w:val="fr-CA"/>
        </w:rPr>
      </w:pPr>
      <w:r w:rsidRPr="000C2D27">
        <w:rPr>
          <w:rFonts w:cs="Times New Roman"/>
          <w:sz w:val="20"/>
          <w:szCs w:val="20"/>
          <w:lang w:val="fr-CA"/>
        </w:rPr>
        <w:t>[10]</w:t>
      </w:r>
      <w:r w:rsidRPr="000C2D27">
        <w:rPr>
          <w:rFonts w:cs="Times New Roman"/>
          <w:sz w:val="20"/>
          <w:szCs w:val="20"/>
          <w:lang w:val="fr-CA"/>
        </w:rPr>
        <w:tab/>
        <w:t>Je souligne qu’une autre possibilité aurait été d’autoriser le demandeur à déposer un affidavit modifié qui aurait corrigé les défauts de celui en cause ici, plutôt que de voir ce dernier totalement radié sans qu’il puisse être modifié. Or, comme il appert en l’espèce que la preuve par affidavit n’est d’aucune utilité pour permettre à la Cour de trancher la question de l’importance pour le public, il n’aurait pas été approprié de conclure ainsi. Il en est de même quant à la possibilité d’offrir à l’intimée l’occasion de contre-interroger et de déposer un affidavit de son propre expert en assurance pour contrer celui déposé par le demandeur.</w:t>
      </w:r>
    </w:p>
    <w:p w:rsidR="00912A8F" w:rsidRPr="000C2D27" w:rsidRDefault="00912A8F" w:rsidP="00912A8F">
      <w:pPr>
        <w:jc w:val="both"/>
        <w:rPr>
          <w:rFonts w:cs="Times New Roman"/>
          <w:sz w:val="20"/>
          <w:szCs w:val="20"/>
          <w:lang w:val="fr-CA"/>
        </w:rPr>
      </w:pPr>
    </w:p>
    <w:p w:rsidR="00912A8F" w:rsidRPr="000C2D27" w:rsidRDefault="00912A8F" w:rsidP="00912A8F">
      <w:pPr>
        <w:jc w:val="both"/>
        <w:rPr>
          <w:rFonts w:cs="Times New Roman"/>
          <w:sz w:val="20"/>
          <w:szCs w:val="20"/>
          <w:lang w:val="fr-CA"/>
        </w:rPr>
      </w:pPr>
      <w:r w:rsidRPr="000C2D27">
        <w:rPr>
          <w:rFonts w:cs="Times New Roman"/>
          <w:sz w:val="20"/>
          <w:szCs w:val="20"/>
          <w:lang w:val="fr-CA"/>
        </w:rPr>
        <w:t>[11]</w:t>
      </w:r>
      <w:r w:rsidRPr="000C2D27">
        <w:rPr>
          <w:rFonts w:cs="Times New Roman"/>
          <w:sz w:val="20"/>
          <w:szCs w:val="20"/>
          <w:lang w:val="fr-CA"/>
        </w:rPr>
        <w:tab/>
        <w:t xml:space="preserve">La requête est donc accueillie, avec dépens en faveur de l’intimée </w:t>
      </w:r>
      <w:proofErr w:type="spellStart"/>
      <w:r w:rsidRPr="000C2D27">
        <w:rPr>
          <w:rFonts w:cs="Times New Roman"/>
          <w:sz w:val="20"/>
          <w:szCs w:val="20"/>
          <w:lang w:val="fr-CA"/>
        </w:rPr>
        <w:t>quelque</w:t>
      </w:r>
      <w:proofErr w:type="spellEnd"/>
      <w:r w:rsidRPr="000C2D27">
        <w:rPr>
          <w:rFonts w:cs="Times New Roman"/>
          <w:sz w:val="20"/>
          <w:szCs w:val="20"/>
          <w:lang w:val="fr-CA"/>
        </w:rPr>
        <w:t xml:space="preserve"> soit l’issue de la cause. L’affidavit souscrit par le professeur </w:t>
      </w:r>
      <w:proofErr w:type="spellStart"/>
      <w:r w:rsidRPr="000C2D27">
        <w:rPr>
          <w:rFonts w:cs="Times New Roman"/>
          <w:sz w:val="20"/>
          <w:szCs w:val="20"/>
          <w:lang w:val="fr-CA"/>
        </w:rPr>
        <w:t>Feldthusen</w:t>
      </w:r>
      <w:proofErr w:type="spellEnd"/>
      <w:r w:rsidRPr="000C2D27">
        <w:rPr>
          <w:rFonts w:cs="Times New Roman"/>
          <w:sz w:val="20"/>
          <w:szCs w:val="20"/>
          <w:lang w:val="fr-CA"/>
        </w:rPr>
        <w:t xml:space="preserve"> et les extraits pertinents du mémoire du demandeur qui y réfèrent sont radiés, sans autorisation d’en présenter des versions modifiées. L’intimée a 30 jours à compter de la présente ordonnance pour signifier et déposer sa réponse à la demande d’autorisation d’appel.</w:t>
      </w:r>
    </w:p>
    <w:p w:rsidR="00912A8F" w:rsidRPr="00912A8F" w:rsidRDefault="00912A8F" w:rsidP="00912A8F">
      <w:pPr>
        <w:rPr>
          <w:sz w:val="20"/>
          <w:szCs w:val="20"/>
          <w:lang w:val="fr-CA"/>
        </w:rPr>
      </w:pPr>
    </w:p>
    <w:p w:rsidR="00912A8F" w:rsidRPr="00912A8F" w:rsidRDefault="00193D40" w:rsidP="00912A8F">
      <w:pPr>
        <w:jc w:val="both"/>
        <w:rPr>
          <w:sz w:val="20"/>
          <w:szCs w:val="20"/>
        </w:rPr>
      </w:pPr>
      <w:r>
        <w:rPr>
          <w:sz w:val="20"/>
          <w:szCs w:val="20"/>
        </w:rPr>
        <w:pict>
          <v:rect id="_x0000_i1047" style="width:2in;height:1pt" o:hrpct="0" o:hralign="center" o:hrstd="t" o:hrnoshade="t" o:hr="t" fillcolor="black" stroked="f"/>
        </w:pict>
      </w:r>
    </w:p>
    <w:p w:rsidR="00912A8F" w:rsidRPr="00912A8F" w:rsidRDefault="00912A8F" w:rsidP="00912A8F">
      <w:pPr>
        <w:rPr>
          <w:sz w:val="20"/>
          <w:szCs w:val="20"/>
          <w:lang w:val="fr-CA"/>
        </w:rPr>
      </w:pPr>
    </w:p>
    <w:p w:rsidR="0044776A" w:rsidRPr="003766CC" w:rsidRDefault="0044776A" w:rsidP="002E2327">
      <w:pPr>
        <w:widowControl w:val="0"/>
        <w:spacing w:line="0" w:lineRule="atLeast"/>
        <w:rPr>
          <w:sz w:val="20"/>
          <w:szCs w:val="20"/>
        </w:rPr>
        <w:sectPr w:rsidR="0044776A" w:rsidRPr="003766CC" w:rsidSect="00912A8F">
          <w:headerReference w:type="default" r:id="rId29"/>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3766CC" w:rsidTr="00BA6468">
        <w:tc>
          <w:tcPr>
            <w:tcW w:w="4230" w:type="dxa"/>
            <w:shd w:val="clear" w:color="auto" w:fill="auto"/>
            <w:tcMar>
              <w:left w:w="0" w:type="dxa"/>
              <w:right w:w="0" w:type="dxa"/>
            </w:tcMar>
          </w:tcPr>
          <w:p w:rsidR="00890FEB" w:rsidRPr="003766CC" w:rsidRDefault="00890FEB" w:rsidP="00EB2B90">
            <w:pPr>
              <w:keepNext/>
              <w:keepLines/>
              <w:tabs>
                <w:tab w:val="left" w:pos="-1440"/>
                <w:tab w:val="left" w:pos="-720"/>
              </w:tabs>
              <w:jc w:val="both"/>
              <w:rPr>
                <w:szCs w:val="24"/>
              </w:rPr>
            </w:pPr>
            <w:bookmarkStart w:id="1" w:name="QuickMark_1"/>
            <w:bookmarkEnd w:id="1"/>
            <w:r w:rsidRPr="003766CC">
              <w:rPr>
                <w:b/>
                <w:szCs w:val="24"/>
              </w:rPr>
              <w:t>MOTIONS</w:t>
            </w:r>
          </w:p>
        </w:tc>
        <w:tc>
          <w:tcPr>
            <w:tcW w:w="1170" w:type="dxa"/>
            <w:shd w:val="clear" w:color="auto" w:fill="auto"/>
            <w:tcMar>
              <w:left w:w="0" w:type="dxa"/>
              <w:right w:w="0" w:type="dxa"/>
            </w:tcMar>
          </w:tcPr>
          <w:p w:rsidR="00890FEB" w:rsidRPr="003766CC" w:rsidRDefault="00890FEB" w:rsidP="00890FEB">
            <w:pPr>
              <w:keepNext/>
              <w:keepLines/>
              <w:tabs>
                <w:tab w:val="left" w:pos="-1440"/>
                <w:tab w:val="left" w:pos="-720"/>
              </w:tabs>
              <w:jc w:val="center"/>
              <w:rPr>
                <w:szCs w:val="24"/>
              </w:rPr>
            </w:pPr>
          </w:p>
          <w:p w:rsidR="00890FEB" w:rsidRPr="003766CC"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3766CC" w:rsidRDefault="00890FEB" w:rsidP="00831CA9">
            <w:pPr>
              <w:keepNext/>
              <w:keepLines/>
              <w:tabs>
                <w:tab w:val="left" w:pos="-1440"/>
                <w:tab w:val="left" w:pos="-720"/>
              </w:tabs>
              <w:rPr>
                <w:szCs w:val="24"/>
                <w:lang w:val="fr-CA"/>
              </w:rPr>
            </w:pPr>
            <w:r w:rsidRPr="003766CC">
              <w:rPr>
                <w:b/>
                <w:szCs w:val="24"/>
                <w:lang w:val="fr-CA"/>
              </w:rPr>
              <w:t>REQUÊTES</w:t>
            </w:r>
          </w:p>
        </w:tc>
      </w:tr>
    </w:tbl>
    <w:p w:rsidR="00890FEB" w:rsidRPr="003766CC" w:rsidRDefault="00890FEB" w:rsidP="00890FEB">
      <w:pPr>
        <w:rPr>
          <w:sz w:val="20"/>
          <w:szCs w:val="20"/>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r w:rsidRPr="003766CC">
        <w:rPr>
          <w:rFonts w:eastAsia="Times New Roman" w:cs="Times New Roman"/>
          <w:sz w:val="20"/>
          <w:szCs w:val="20"/>
          <w:lang w:val="fr-CA" w:eastAsia="en-CA"/>
        </w:rPr>
        <w:t>24.02.2016</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tabs>
          <w:tab w:val="left" w:pos="-1440"/>
          <w:tab w:val="left" w:pos="-720"/>
        </w:tabs>
        <w:jc w:val="both"/>
        <w:rPr>
          <w:rFonts w:eastAsia="Times New Roman" w:cs="Times New Roman"/>
          <w:sz w:val="20"/>
          <w:szCs w:val="20"/>
          <w:lang w:eastAsia="en-CA"/>
        </w:rPr>
      </w:pPr>
      <w:proofErr w:type="spellStart"/>
      <w:r w:rsidRPr="003766CC">
        <w:rPr>
          <w:rFonts w:eastAsia="Times New Roman" w:cs="Times New Roman"/>
          <w:sz w:val="20"/>
          <w:szCs w:val="20"/>
          <w:lang w:val="fr-CA" w:eastAsia="en-CA"/>
        </w:rPr>
        <w:t>Before</w:t>
      </w:r>
      <w:proofErr w:type="spellEnd"/>
      <w:r w:rsidRPr="003766CC">
        <w:rPr>
          <w:rFonts w:eastAsia="Times New Roman" w:cs="Times New Roman"/>
          <w:sz w:val="20"/>
          <w:szCs w:val="20"/>
          <w:lang w:val="fr-CA" w:eastAsia="en-CA"/>
        </w:rPr>
        <w:t xml:space="preserve"> / Devant:   CROMWELL J. / LE JUGE CROMWELL</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2"/>
        <w:gridCol w:w="1138"/>
        <w:gridCol w:w="4222"/>
      </w:tblGrid>
      <w:tr w:rsidR="00A31CA7" w:rsidRPr="003766CC" w:rsidTr="00912A8F">
        <w:tc>
          <w:tcPr>
            <w:tcW w:w="4338" w:type="dxa"/>
            <w:gridSpan w:val="2"/>
          </w:tcPr>
          <w:p w:rsidR="00A31CA7" w:rsidRPr="003766CC" w:rsidRDefault="00A31CA7" w:rsidP="00A31CA7">
            <w:pPr>
              <w:rPr>
                <w:b/>
              </w:rPr>
            </w:pPr>
            <w:r w:rsidRPr="003766CC">
              <w:rPr>
                <w:b/>
              </w:rPr>
              <w:t>Motion</w:t>
            </w:r>
            <w:r w:rsidR="008C1CF6">
              <w:rPr>
                <w:b/>
              </w:rPr>
              <w:t>s</w:t>
            </w:r>
            <w:r w:rsidRPr="003766CC">
              <w:rPr>
                <w:b/>
              </w:rPr>
              <w:t xml:space="preserve"> for leave to intervene</w:t>
            </w:r>
            <w:r w:rsidRPr="003766CC">
              <w:rPr>
                <w:lang w:val="en-US"/>
              </w:rPr>
              <w:t xml:space="preserve"> </w:t>
            </w:r>
            <w:r w:rsidRPr="003766CC">
              <w:rPr>
                <w:lang w:val="en-US"/>
              </w:rPr>
              <w:fldChar w:fldCharType="begin"/>
            </w:r>
            <w:r w:rsidRPr="003766CC">
              <w:instrText xml:space="preserve"> SEQ CHAPTER \h \r 1</w:instrText>
            </w:r>
            <w:r w:rsidRPr="003766CC">
              <w:rPr>
                <w:lang w:val="en-US"/>
              </w:rPr>
              <w:fldChar w:fldCharType="end"/>
            </w:r>
          </w:p>
        </w:tc>
        <w:tc>
          <w:tcPr>
            <w:tcW w:w="1170" w:type="dxa"/>
          </w:tcPr>
          <w:p w:rsidR="00A31CA7" w:rsidRPr="003766CC" w:rsidRDefault="00A31CA7" w:rsidP="00A31CA7"/>
          <w:p w:rsidR="00A31CA7" w:rsidRPr="003766CC" w:rsidRDefault="00A31CA7" w:rsidP="00A31CA7"/>
        </w:tc>
        <w:tc>
          <w:tcPr>
            <w:tcW w:w="4327" w:type="dxa"/>
          </w:tcPr>
          <w:p w:rsidR="00A31CA7" w:rsidRPr="003766CC" w:rsidRDefault="00A31CA7" w:rsidP="00A31CA7">
            <w:pPr>
              <w:rPr>
                <w:b/>
              </w:rPr>
            </w:pPr>
            <w:r w:rsidRPr="003766CC">
              <w:rPr>
                <w:b/>
                <w:bCs/>
                <w:lang w:val="fr-CA"/>
              </w:rPr>
              <w:t>Requête</w:t>
            </w:r>
            <w:r w:rsidR="008C1CF6">
              <w:rPr>
                <w:b/>
                <w:bCs/>
                <w:lang w:val="fr-CA"/>
              </w:rPr>
              <w:t>s</w:t>
            </w:r>
            <w:r w:rsidRPr="003766CC">
              <w:rPr>
                <w:b/>
                <w:bCs/>
                <w:lang w:val="fr-CA"/>
              </w:rPr>
              <w:t xml:space="preserve"> en autorisation d’intervenir</w:t>
            </w:r>
            <w:r w:rsidRPr="003766CC">
              <w:rPr>
                <w:lang w:val="en-US"/>
              </w:rPr>
              <w:t xml:space="preserve"> </w:t>
            </w:r>
            <w:r w:rsidRPr="003766CC">
              <w:rPr>
                <w:lang w:val="en-US"/>
              </w:rPr>
              <w:fldChar w:fldCharType="begin"/>
            </w:r>
            <w:r w:rsidRPr="003766CC">
              <w:instrText xml:space="preserve"> SEQ CHAPTER \h \r 1</w:instrText>
            </w:r>
            <w:r w:rsidRPr="003766CC">
              <w:rPr>
                <w:lang w:val="en-US"/>
              </w:rPr>
              <w:fldChar w:fldCharType="end"/>
            </w:r>
          </w:p>
        </w:tc>
      </w:tr>
      <w:tr w:rsidR="00A31CA7" w:rsidRPr="003766CC" w:rsidTr="00912A8F">
        <w:trPr>
          <w:trHeight w:hRule="exact" w:val="621"/>
        </w:trPr>
        <w:tc>
          <w:tcPr>
            <w:tcW w:w="1368" w:type="dxa"/>
          </w:tcPr>
          <w:p w:rsidR="00A31CA7" w:rsidRPr="003766CC" w:rsidRDefault="00A31CA7" w:rsidP="00A31CA7">
            <w:r w:rsidRPr="003766CC">
              <w:t>BY / PAR</w:t>
            </w:r>
          </w:p>
        </w:tc>
        <w:tc>
          <w:tcPr>
            <w:tcW w:w="2970" w:type="dxa"/>
          </w:tcPr>
          <w:p w:rsidR="00A31CA7" w:rsidRPr="003766CC" w:rsidRDefault="00A31CA7" w:rsidP="00A31CA7">
            <w:r w:rsidRPr="003766CC">
              <w:rPr>
                <w:lang w:val="en-US"/>
              </w:rPr>
              <w:t>Attorney General of British Columbia;</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576"/>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British Columbia Assessment Authority;</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576"/>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Regional Municipality of Wood Buffalo;</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576"/>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Canadian Association of Petroleum Producers</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c>
          <w:tcPr>
            <w:tcW w:w="1368" w:type="dxa"/>
          </w:tcPr>
          <w:p w:rsidR="00A31CA7" w:rsidRPr="003766CC" w:rsidRDefault="00A31CA7" w:rsidP="00A31CA7"/>
        </w:tc>
        <w:tc>
          <w:tcPr>
            <w:tcW w:w="2970" w:type="dxa"/>
          </w:tcPr>
          <w:p w:rsidR="00A31CA7" w:rsidRPr="003766CC" w:rsidRDefault="00A31CA7" w:rsidP="00A31CA7">
            <w:pPr>
              <w:rPr>
                <w:lang w:val="en-US"/>
              </w:rPr>
            </w:pP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c>
          <w:tcPr>
            <w:tcW w:w="1368" w:type="dxa"/>
          </w:tcPr>
          <w:p w:rsidR="00A31CA7" w:rsidRPr="003766CC" w:rsidRDefault="00A31CA7" w:rsidP="00A31CA7">
            <w:r w:rsidRPr="003766CC">
              <w:t>IN / DANS :</w:t>
            </w:r>
          </w:p>
        </w:tc>
        <w:tc>
          <w:tcPr>
            <w:tcW w:w="2970" w:type="dxa"/>
          </w:tcPr>
          <w:p w:rsidR="00A31CA7" w:rsidRPr="003766CC" w:rsidRDefault="00A31CA7" w:rsidP="00A31CA7">
            <w:r w:rsidRPr="003766CC">
              <w:t>City of Edmonton</w:t>
            </w:r>
          </w:p>
          <w:p w:rsidR="00A31CA7" w:rsidRPr="003766CC" w:rsidRDefault="00A31CA7" w:rsidP="00A31CA7"/>
          <w:p w:rsidR="00A31CA7" w:rsidRPr="003766CC" w:rsidRDefault="00A31CA7" w:rsidP="00A31CA7">
            <w:r w:rsidRPr="003766CC">
              <w:tab/>
              <w:t>v. (36403)</w:t>
            </w:r>
          </w:p>
          <w:p w:rsidR="00A31CA7" w:rsidRPr="003766CC" w:rsidRDefault="00A31CA7" w:rsidP="00A31CA7"/>
          <w:p w:rsidR="00A31CA7" w:rsidRPr="003766CC" w:rsidRDefault="00A31CA7" w:rsidP="00A31CA7">
            <w:r w:rsidRPr="003766CC">
              <w:t>Edmonton East (</w:t>
            </w:r>
            <w:proofErr w:type="spellStart"/>
            <w:r w:rsidRPr="003766CC">
              <w:t>Capilano</w:t>
            </w:r>
            <w:proofErr w:type="spellEnd"/>
            <w:r w:rsidRPr="003766CC">
              <w:t>) Shopping Centres Limited (as represented by AEC International Inc.) (Alta.)</w:t>
            </w:r>
          </w:p>
        </w:tc>
        <w:tc>
          <w:tcPr>
            <w:tcW w:w="1170" w:type="dxa"/>
          </w:tcPr>
          <w:p w:rsidR="00A31CA7" w:rsidRPr="003766CC" w:rsidRDefault="00A31CA7" w:rsidP="00A31CA7"/>
        </w:tc>
        <w:tc>
          <w:tcPr>
            <w:tcW w:w="4327" w:type="dxa"/>
          </w:tcPr>
          <w:p w:rsidR="00A31CA7" w:rsidRPr="003766CC" w:rsidRDefault="00A31CA7" w:rsidP="00A31CA7"/>
        </w:tc>
      </w:tr>
    </w:tbl>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r w:rsidRPr="003766CC">
        <w:rPr>
          <w:rFonts w:eastAsia="Times New Roman" w:cs="Times New Roman"/>
          <w:b/>
          <w:sz w:val="20"/>
          <w:szCs w:val="20"/>
          <w:lang w:val="fr-CA" w:eastAsia="en-CA"/>
        </w:rPr>
        <w:t>ALLOWED IN PART / ACCORDÉES EN PARTIE</w:t>
      </w:r>
    </w:p>
    <w:p w:rsidR="00A31CA7" w:rsidRPr="003766CC" w:rsidRDefault="00A31CA7" w:rsidP="00A31CA7">
      <w:pPr>
        <w:spacing w:line="230" w:lineRule="auto"/>
        <w:rPr>
          <w:rFonts w:eastAsia="Times New Roman" w:cs="Times New Roman"/>
          <w:bCs/>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 xml:space="preserve">UPON APPLICATIONS </w:t>
      </w:r>
      <w:r w:rsidRPr="003766CC">
        <w:rPr>
          <w:rFonts w:eastAsia="Times New Roman" w:cs="Times New Roman"/>
          <w:sz w:val="20"/>
          <w:szCs w:val="20"/>
          <w:lang w:val="en-US" w:eastAsia="en-CA"/>
        </w:rPr>
        <w:t>by the Attorney General of British Columbia, the British Columbia Assessment Authority, the Regional Municipality of Wood Buffalo and the Canadian Association of Petroleum Producers for leave to intervene in the above appeal;</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AND THE MATERIAL FILED</w:t>
      </w:r>
      <w:r w:rsidRPr="003766CC">
        <w:rPr>
          <w:rFonts w:eastAsia="Times New Roman" w:cs="Times New Roman"/>
          <w:sz w:val="20"/>
          <w:szCs w:val="20"/>
          <w:lang w:val="en-US" w:eastAsia="en-CA"/>
        </w:rPr>
        <w:t xml:space="preserve"> having been read;</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IT IS HEREBY ORDERED THAT:</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motions for leave to intervene by the Attorney General of British Columbia and the British Columbia Assessment Authority</w:t>
      </w:r>
      <w:r w:rsidRPr="003766CC">
        <w:rPr>
          <w:rFonts w:eastAsia="Times New Roman" w:cs="Times New Roman"/>
          <w:sz w:val="20"/>
          <w:szCs w:val="20"/>
          <w:lang w:eastAsia="en-CA"/>
        </w:rPr>
        <w:t xml:space="preserve"> are </w:t>
      </w:r>
      <w:r w:rsidRPr="003766CC">
        <w:rPr>
          <w:rFonts w:eastAsia="Times New Roman" w:cs="Times New Roman"/>
          <w:sz w:val="20"/>
          <w:szCs w:val="20"/>
          <w:lang w:val="en-US" w:eastAsia="en-CA"/>
        </w:rPr>
        <w:t>granted and the said two (2) interveners shall each be entitled to serve and file a factum not to exceed ten (10) pages in length in this appeal on or before March 16, 2016.</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motions for leave to intervene by the Regional Municipality of Wood Buffalo and the Canadian Association of Petroleum Producers are dismissed.</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request by the British Columbia Assessment Authority to present oral argument is deferred to a date following receipt and consideration of the written arguments of the parties and the interveners.</w:t>
      </w:r>
    </w:p>
    <w:p w:rsidR="00A31CA7" w:rsidRPr="003766CC" w:rsidRDefault="00A31CA7" w:rsidP="00A31CA7">
      <w:pPr>
        <w:spacing w:line="230" w:lineRule="auto"/>
        <w:rPr>
          <w:rFonts w:eastAsia="Times New Roman" w:cs="Times New Roman"/>
          <w:sz w:val="20"/>
          <w:szCs w:val="20"/>
          <w:lang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eastAsia="en-CA"/>
        </w:rPr>
        <w:fldChar w:fldCharType="begin"/>
      </w:r>
      <w:r w:rsidRPr="003766CC">
        <w:rPr>
          <w:rFonts w:eastAsia="Times New Roman" w:cs="Times New Roman"/>
          <w:sz w:val="20"/>
          <w:szCs w:val="20"/>
          <w:lang w:eastAsia="en-CA"/>
        </w:rPr>
        <w:instrText xml:space="preserve"> SEQ CHAPTER \h \r 1</w:instrText>
      </w:r>
      <w:r w:rsidRPr="003766CC">
        <w:rPr>
          <w:rFonts w:eastAsia="Times New Roman" w:cs="Times New Roman"/>
          <w:sz w:val="20"/>
          <w:szCs w:val="20"/>
          <w:lang w:eastAsia="en-CA"/>
        </w:rPr>
        <w:fldChar w:fldCharType="end"/>
      </w:r>
      <w:r w:rsidRPr="003766CC">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Pursuant to Rule 59(1)(</w:t>
      </w:r>
      <w:r w:rsidRPr="003766CC">
        <w:rPr>
          <w:rFonts w:eastAsia="Times New Roman" w:cs="Times New Roman"/>
          <w:i/>
          <w:iCs/>
          <w:sz w:val="20"/>
          <w:szCs w:val="20"/>
          <w:lang w:val="en-US" w:eastAsia="en-CA"/>
        </w:rPr>
        <w:t>a</w:t>
      </w:r>
      <w:r w:rsidRPr="003766CC">
        <w:rPr>
          <w:rFonts w:eastAsia="Times New Roman" w:cs="Times New Roman"/>
          <w:sz w:val="20"/>
          <w:szCs w:val="20"/>
          <w:lang w:val="en-US" w:eastAsia="en-CA"/>
        </w:rPr>
        <w:t xml:space="preserve">) of the </w:t>
      </w:r>
      <w:r w:rsidRPr="003766CC">
        <w:rPr>
          <w:rFonts w:eastAsia="Times New Roman" w:cs="Times New Roman"/>
          <w:i/>
          <w:iCs/>
          <w:sz w:val="20"/>
          <w:szCs w:val="20"/>
          <w:lang w:val="en-US" w:eastAsia="en-CA"/>
        </w:rPr>
        <w:t>Rules of the Supreme Court of Canada</w:t>
      </w:r>
      <w:r w:rsidRPr="003766CC">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A31CA7" w:rsidRPr="003766CC" w:rsidRDefault="00A31CA7" w:rsidP="00A31CA7">
      <w:pPr>
        <w:tabs>
          <w:tab w:val="left" w:pos="-1440"/>
          <w:tab w:val="left" w:pos="-720"/>
        </w:tabs>
        <w:jc w:val="both"/>
        <w:rPr>
          <w:rFonts w:eastAsia="Times New Roman" w:cs="Times New Roman"/>
          <w:sz w:val="20"/>
          <w:szCs w:val="20"/>
          <w:lang w:eastAsia="en-CA"/>
        </w:rPr>
      </w:pPr>
    </w:p>
    <w:p w:rsidR="00AF2110" w:rsidRPr="003766CC" w:rsidRDefault="00AF2110">
      <w:pPr>
        <w:rPr>
          <w:rFonts w:eastAsia="Times New Roman" w:cs="Times New Roman"/>
          <w:sz w:val="20"/>
          <w:szCs w:val="20"/>
          <w:lang w:eastAsia="en-CA"/>
        </w:rPr>
      </w:pPr>
      <w:r w:rsidRPr="003766CC">
        <w:rPr>
          <w:rFonts w:eastAsia="Times New Roman" w:cs="Times New Roman"/>
          <w:sz w:val="20"/>
          <w:szCs w:val="20"/>
          <w:lang w:eastAsia="en-CA"/>
        </w:rPr>
        <w:br w:type="page"/>
      </w: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color w:val="000000"/>
          <w:sz w:val="20"/>
          <w:szCs w:val="20"/>
          <w:lang w:val="fr-CA" w:eastAsia="en-CA"/>
        </w:rPr>
        <w:t>À LA SUITE DES DEMANDES</w:t>
      </w:r>
      <w:r w:rsidRPr="003766CC">
        <w:rPr>
          <w:rFonts w:eastAsia="Times New Roman" w:cs="Times New Roman"/>
          <w:bCs/>
          <w:color w:val="000000"/>
          <w:sz w:val="20"/>
          <w:szCs w:val="20"/>
          <w:lang w:val="fr-CA" w:eastAsia="en-CA"/>
        </w:rPr>
        <w:t xml:space="preserve"> présentées par le procureur général de la Colombie-Britannique, la British Columbia </w:t>
      </w:r>
      <w:proofErr w:type="spellStart"/>
      <w:r w:rsidRPr="003766CC">
        <w:rPr>
          <w:rFonts w:eastAsia="Times New Roman" w:cs="Times New Roman"/>
          <w:bCs/>
          <w:color w:val="000000"/>
          <w:sz w:val="20"/>
          <w:szCs w:val="20"/>
          <w:lang w:val="fr-CA" w:eastAsia="en-CA"/>
        </w:rPr>
        <w:t>Assessment</w:t>
      </w:r>
      <w:proofErr w:type="spellEnd"/>
      <w:r w:rsidRPr="003766CC">
        <w:rPr>
          <w:rFonts w:eastAsia="Times New Roman" w:cs="Times New Roman"/>
          <w:bCs/>
          <w:color w:val="000000"/>
          <w:sz w:val="20"/>
          <w:szCs w:val="20"/>
          <w:lang w:val="fr-CA" w:eastAsia="en-CA"/>
        </w:rPr>
        <w:t xml:space="preserve"> </w:t>
      </w:r>
      <w:proofErr w:type="spellStart"/>
      <w:r w:rsidRPr="003766CC">
        <w:rPr>
          <w:rFonts w:eastAsia="Times New Roman" w:cs="Times New Roman"/>
          <w:bCs/>
          <w:color w:val="000000"/>
          <w:sz w:val="20"/>
          <w:szCs w:val="20"/>
          <w:lang w:val="fr-CA" w:eastAsia="en-CA"/>
        </w:rPr>
        <w:t>Authority</w:t>
      </w:r>
      <w:proofErr w:type="spellEnd"/>
      <w:r w:rsidRPr="003766CC">
        <w:rPr>
          <w:rFonts w:eastAsia="Times New Roman" w:cs="Times New Roman"/>
          <w:bCs/>
          <w:color w:val="000000"/>
          <w:sz w:val="20"/>
          <w:szCs w:val="20"/>
          <w:lang w:val="fr-CA" w:eastAsia="en-CA"/>
        </w:rPr>
        <w:t>, la Municipalité régionale de Wood Buffalo et l’Association canadienne des producteurs pétroliers en vue d'intervenir dans l'appel;</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sz w:val="20"/>
          <w:szCs w:val="20"/>
          <w:lang w:val="fr-CA" w:eastAsia="en-CA"/>
        </w:rPr>
        <w:t>ET APRÈS EXAMEN</w:t>
      </w:r>
      <w:r w:rsidRPr="003766CC">
        <w:rPr>
          <w:rFonts w:eastAsia="Times New Roman" w:cs="Times New Roman"/>
          <w:bCs/>
          <w:sz w:val="20"/>
          <w:szCs w:val="20"/>
          <w:lang w:val="fr-CA" w:eastAsia="en-CA"/>
        </w:rPr>
        <w:t xml:space="preserve"> des documents déposés;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sz w:val="20"/>
          <w:szCs w:val="20"/>
          <w:lang w:val="fr-CA" w:eastAsia="en-CA"/>
        </w:rPr>
        <w:t>IL EST ORDONNÉ CE QUI SUIT :</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color w:val="000000"/>
          <w:sz w:val="20"/>
          <w:szCs w:val="20"/>
          <w:lang w:val="fr-CA" w:eastAsia="en-CA"/>
        </w:rPr>
        <w:t xml:space="preserve">Les requêtes en autorisation d'intervenir du procureur général de la Colombie-Britannique et de la British Columbia </w:t>
      </w:r>
      <w:proofErr w:type="spellStart"/>
      <w:r w:rsidRPr="003766CC">
        <w:rPr>
          <w:rFonts w:eastAsia="Times New Roman" w:cs="Times New Roman"/>
          <w:color w:val="000000"/>
          <w:sz w:val="20"/>
          <w:szCs w:val="20"/>
          <w:lang w:val="fr-CA" w:eastAsia="en-CA"/>
        </w:rPr>
        <w:t>Assessment</w:t>
      </w:r>
      <w:proofErr w:type="spellEnd"/>
      <w:r w:rsidRPr="003766CC">
        <w:rPr>
          <w:rFonts w:eastAsia="Times New Roman" w:cs="Times New Roman"/>
          <w:color w:val="000000"/>
          <w:sz w:val="20"/>
          <w:szCs w:val="20"/>
          <w:lang w:val="fr-CA" w:eastAsia="en-CA"/>
        </w:rPr>
        <w:t xml:space="preserve"> </w:t>
      </w:r>
      <w:proofErr w:type="spellStart"/>
      <w:r w:rsidRPr="003766CC">
        <w:rPr>
          <w:rFonts w:eastAsia="Times New Roman" w:cs="Times New Roman"/>
          <w:color w:val="000000"/>
          <w:sz w:val="20"/>
          <w:szCs w:val="20"/>
          <w:lang w:val="fr-CA" w:eastAsia="en-CA"/>
        </w:rPr>
        <w:t>Authority</w:t>
      </w:r>
      <w:proofErr w:type="spellEnd"/>
      <w:r w:rsidRPr="003766CC">
        <w:rPr>
          <w:rFonts w:eastAsia="Times New Roman" w:cs="Times New Roman"/>
          <w:color w:val="000000"/>
          <w:sz w:val="20"/>
          <w:szCs w:val="20"/>
          <w:lang w:val="fr-CA" w:eastAsia="en-CA"/>
        </w:rPr>
        <w:t xml:space="preserve"> sont accueillies, et chacun des deux (2) intervenants pourra signifier et déposer un mémoire d'au plus 10 pages au plus tard le 16 mars 2016.</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color w:val="000000"/>
          <w:sz w:val="20"/>
          <w:szCs w:val="20"/>
          <w:lang w:val="fr-CA" w:eastAsia="en-CA"/>
        </w:rPr>
        <w:t>Les requêtes en autorisation d'intervenir de la Municipalité régionale de Wood Buffalo et l’Association canadienne des producteurs pétroliers sont rejetées.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t xml:space="preserve">La décision sur la demande </w:t>
      </w:r>
      <w:r w:rsidRPr="003766CC">
        <w:rPr>
          <w:rFonts w:eastAsia="Times New Roman" w:cs="Times New Roman"/>
          <w:color w:val="000000"/>
          <w:sz w:val="20"/>
          <w:szCs w:val="20"/>
          <w:lang w:val="fr-CA" w:eastAsia="en-CA"/>
        </w:rPr>
        <w:t xml:space="preserve">de la British Columbia </w:t>
      </w:r>
      <w:proofErr w:type="spellStart"/>
      <w:r w:rsidRPr="003766CC">
        <w:rPr>
          <w:rFonts w:eastAsia="Times New Roman" w:cs="Times New Roman"/>
          <w:color w:val="000000"/>
          <w:sz w:val="20"/>
          <w:szCs w:val="20"/>
          <w:lang w:val="fr-CA" w:eastAsia="en-CA"/>
        </w:rPr>
        <w:t>Assessment</w:t>
      </w:r>
      <w:proofErr w:type="spellEnd"/>
      <w:r w:rsidRPr="003766CC">
        <w:rPr>
          <w:rFonts w:eastAsia="Times New Roman" w:cs="Times New Roman"/>
          <w:color w:val="000000"/>
          <w:sz w:val="20"/>
          <w:szCs w:val="20"/>
          <w:lang w:val="fr-CA" w:eastAsia="en-CA"/>
        </w:rPr>
        <w:t xml:space="preserve"> </w:t>
      </w:r>
      <w:proofErr w:type="spellStart"/>
      <w:r w:rsidRPr="003766CC">
        <w:rPr>
          <w:rFonts w:eastAsia="Times New Roman" w:cs="Times New Roman"/>
          <w:color w:val="000000"/>
          <w:sz w:val="20"/>
          <w:szCs w:val="20"/>
          <w:lang w:val="fr-CA" w:eastAsia="en-CA"/>
        </w:rPr>
        <w:t>Authority</w:t>
      </w:r>
      <w:proofErr w:type="spellEnd"/>
      <w:r w:rsidRPr="003766CC">
        <w:rPr>
          <w:rFonts w:eastAsia="Times New Roman" w:cs="Times New Roman"/>
          <w:color w:val="000000"/>
          <w:sz w:val="20"/>
          <w:szCs w:val="20"/>
          <w:lang w:val="fr-CA" w:eastAsia="en-CA"/>
        </w:rPr>
        <w:t xml:space="preserve"> </w:t>
      </w:r>
      <w:r w:rsidRPr="003766CC">
        <w:rPr>
          <w:rFonts w:eastAsia="Times New Roman" w:cs="Times New Roman"/>
          <w:sz w:val="20"/>
          <w:szCs w:val="20"/>
          <w:lang w:val="fr-CA" w:eastAsia="en-CA"/>
        </w:rPr>
        <w:t>en vue de présenter une plaidoirie orale sera rendue après réception et examen des arguments écrits des parties et des intervenants.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fldChar w:fldCharType="begin"/>
      </w:r>
      <w:r w:rsidRPr="003766CC">
        <w:rPr>
          <w:rFonts w:eastAsia="Times New Roman" w:cs="Times New Roman"/>
          <w:sz w:val="20"/>
          <w:szCs w:val="20"/>
          <w:lang w:val="fr-CA" w:eastAsia="en-CA"/>
        </w:rPr>
        <w:instrText xml:space="preserve"> SEQ CHAPTER \h \r 1</w:instrText>
      </w:r>
      <w:r w:rsidRPr="003766CC">
        <w:rPr>
          <w:rFonts w:eastAsia="Times New Roman" w:cs="Times New Roman"/>
          <w:sz w:val="20"/>
          <w:szCs w:val="20"/>
          <w:lang w:val="fr-CA" w:eastAsia="en-CA"/>
        </w:rPr>
        <w:fldChar w:fldCharType="end"/>
      </w:r>
      <w:r w:rsidRPr="003766CC">
        <w:rPr>
          <w:rFonts w:eastAsia="Times New Roman" w:cs="Times New Roman"/>
          <w:bCs/>
          <w:sz w:val="20"/>
          <w:szCs w:val="20"/>
          <w:lang w:val="fr-CA" w:eastAsia="en-CA"/>
        </w:rPr>
        <w:t>Les intervenants n'ont pas le droit de soulever de nouvelles questions, de produire d'autres éléments de preuve ni de compléter de quelque autre façon le dossier des parties.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t>Conformément à l'alinéa 59(1)</w:t>
      </w:r>
      <w:r w:rsidRPr="003766CC">
        <w:rPr>
          <w:rFonts w:eastAsia="Times New Roman" w:cs="Times New Roman"/>
          <w:i/>
          <w:sz w:val="20"/>
          <w:szCs w:val="20"/>
          <w:lang w:val="fr-CA" w:eastAsia="en-CA"/>
        </w:rPr>
        <w:t>a</w:t>
      </w:r>
      <w:r w:rsidRPr="003766CC">
        <w:rPr>
          <w:rFonts w:eastAsia="Times New Roman" w:cs="Times New Roman"/>
          <w:sz w:val="20"/>
          <w:szCs w:val="20"/>
          <w:lang w:val="fr-CA" w:eastAsia="en-CA"/>
        </w:rPr>
        <w:t xml:space="preserve">) </w:t>
      </w:r>
      <w:r w:rsidRPr="003766CC">
        <w:rPr>
          <w:rFonts w:eastAsia="Times New Roman" w:cs="Times New Roman"/>
          <w:i/>
          <w:sz w:val="20"/>
          <w:szCs w:val="20"/>
          <w:lang w:val="fr-CA" w:eastAsia="en-CA"/>
        </w:rPr>
        <w:t>des Règles de la Cour suprême du Canada</w:t>
      </w:r>
      <w:r w:rsidRPr="003766CC">
        <w:rPr>
          <w:rFonts w:eastAsia="Times New Roman" w:cs="Times New Roman"/>
          <w:sz w:val="20"/>
          <w:szCs w:val="20"/>
          <w:lang w:val="fr-CA" w:eastAsia="en-CA"/>
        </w:rPr>
        <w:t>, les intervenants paieront à l’appelante et à l'intimée tous débours supplémentaires résultant de leur intervention.</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193D40" w:rsidP="00A31CA7">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48" style="width:2in;height:1pt" o:hrpct="0" o:hralign="center" o:hrstd="t" o:hrnoshade="t" o:hr="t" fillcolor="black [3213]" stroked="f"/>
        </w:pict>
      </w:r>
    </w:p>
    <w:p w:rsidR="00A31CA7" w:rsidRPr="003766CC" w:rsidRDefault="00A31CA7" w:rsidP="00A31CA7">
      <w:pPr>
        <w:tabs>
          <w:tab w:val="left" w:pos="-1440"/>
          <w:tab w:val="left" w:pos="-720"/>
        </w:tabs>
        <w:jc w:val="both"/>
        <w:rPr>
          <w:rFonts w:eastAsia="Times New Roman" w:cs="Times New Roman"/>
          <w:sz w:val="20"/>
          <w:szCs w:val="20"/>
          <w:lang w:eastAsia="en-CA"/>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r w:rsidRPr="003766CC">
        <w:rPr>
          <w:rFonts w:eastAsia="Times New Roman" w:cs="Times New Roman"/>
          <w:sz w:val="20"/>
          <w:szCs w:val="20"/>
          <w:lang w:val="fr-CA" w:eastAsia="en-CA"/>
        </w:rPr>
        <w:t>24.02.2016</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proofErr w:type="spellStart"/>
      <w:r w:rsidRPr="003766CC">
        <w:rPr>
          <w:rFonts w:eastAsia="Times New Roman" w:cs="Times New Roman"/>
          <w:sz w:val="20"/>
          <w:szCs w:val="20"/>
          <w:lang w:val="fr-CA" w:eastAsia="en-CA"/>
        </w:rPr>
        <w:t>Before</w:t>
      </w:r>
      <w:proofErr w:type="spellEnd"/>
      <w:r w:rsidRPr="003766CC">
        <w:rPr>
          <w:rFonts w:eastAsia="Times New Roman" w:cs="Times New Roman"/>
          <w:sz w:val="20"/>
          <w:szCs w:val="20"/>
          <w:lang w:val="fr-CA" w:eastAsia="en-CA"/>
        </w:rPr>
        <w:t xml:space="preserve"> / Devant :   CROMWELL J. / LE JUGE CROMWELL</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2915"/>
        <w:gridCol w:w="1137"/>
        <w:gridCol w:w="4220"/>
      </w:tblGrid>
      <w:tr w:rsidR="00A31CA7" w:rsidRPr="003766CC" w:rsidTr="00912A8F">
        <w:tc>
          <w:tcPr>
            <w:tcW w:w="4338" w:type="dxa"/>
            <w:gridSpan w:val="2"/>
          </w:tcPr>
          <w:p w:rsidR="00A31CA7" w:rsidRPr="003766CC" w:rsidRDefault="00A31CA7" w:rsidP="00A31CA7">
            <w:pPr>
              <w:rPr>
                <w:b/>
              </w:rPr>
            </w:pPr>
            <w:r w:rsidRPr="003766CC">
              <w:rPr>
                <w:b/>
              </w:rPr>
              <w:t>Motion</w:t>
            </w:r>
            <w:r w:rsidR="002F2925">
              <w:rPr>
                <w:b/>
              </w:rPr>
              <w:t>s</w:t>
            </w:r>
            <w:r w:rsidRPr="003766CC">
              <w:rPr>
                <w:b/>
              </w:rPr>
              <w:t xml:space="preserve"> for leave to intervene</w:t>
            </w:r>
            <w:r w:rsidRPr="003766CC">
              <w:rPr>
                <w:lang w:val="en-US"/>
              </w:rPr>
              <w:t xml:space="preserve"> </w:t>
            </w:r>
            <w:r w:rsidRPr="003766CC">
              <w:rPr>
                <w:lang w:val="en-US"/>
              </w:rPr>
              <w:fldChar w:fldCharType="begin"/>
            </w:r>
            <w:r w:rsidRPr="003766CC">
              <w:instrText xml:space="preserve"> SEQ CHAPTER \h \r 1</w:instrText>
            </w:r>
            <w:r w:rsidRPr="003766CC">
              <w:rPr>
                <w:lang w:val="en-US"/>
              </w:rPr>
              <w:fldChar w:fldCharType="end"/>
            </w:r>
          </w:p>
        </w:tc>
        <w:tc>
          <w:tcPr>
            <w:tcW w:w="1170" w:type="dxa"/>
          </w:tcPr>
          <w:p w:rsidR="00A31CA7" w:rsidRPr="003766CC" w:rsidRDefault="00A31CA7" w:rsidP="00A31CA7"/>
          <w:p w:rsidR="00A31CA7" w:rsidRPr="003766CC" w:rsidRDefault="00A31CA7" w:rsidP="00A31CA7"/>
        </w:tc>
        <w:tc>
          <w:tcPr>
            <w:tcW w:w="4327" w:type="dxa"/>
          </w:tcPr>
          <w:p w:rsidR="00A31CA7" w:rsidRPr="003766CC" w:rsidRDefault="00A31CA7" w:rsidP="00A31CA7">
            <w:pPr>
              <w:rPr>
                <w:b/>
              </w:rPr>
            </w:pPr>
            <w:r w:rsidRPr="003766CC">
              <w:rPr>
                <w:b/>
                <w:bCs/>
                <w:lang w:val="fr-CA"/>
              </w:rPr>
              <w:t>Requête</w:t>
            </w:r>
            <w:r w:rsidR="002F2925">
              <w:rPr>
                <w:b/>
                <w:bCs/>
                <w:lang w:val="fr-CA"/>
              </w:rPr>
              <w:t>s</w:t>
            </w:r>
            <w:r w:rsidRPr="003766CC">
              <w:rPr>
                <w:b/>
                <w:bCs/>
                <w:lang w:val="fr-CA"/>
              </w:rPr>
              <w:t xml:space="preserve"> en autorisation d’intervenir</w:t>
            </w:r>
            <w:r w:rsidRPr="003766CC">
              <w:rPr>
                <w:lang w:val="en-US"/>
              </w:rPr>
              <w:t xml:space="preserve"> </w:t>
            </w:r>
            <w:r w:rsidRPr="003766CC">
              <w:rPr>
                <w:lang w:val="en-US"/>
              </w:rPr>
              <w:fldChar w:fldCharType="begin"/>
            </w:r>
            <w:r w:rsidRPr="003766CC">
              <w:instrText xml:space="preserve"> SEQ CHAPTER \h \r 1</w:instrText>
            </w:r>
            <w:r w:rsidRPr="003766CC">
              <w:rPr>
                <w:lang w:val="en-US"/>
              </w:rPr>
              <w:fldChar w:fldCharType="end"/>
            </w:r>
          </w:p>
        </w:tc>
      </w:tr>
      <w:tr w:rsidR="00A31CA7" w:rsidRPr="003766CC" w:rsidTr="00912A8F">
        <w:trPr>
          <w:trHeight w:hRule="exact" w:val="360"/>
        </w:trPr>
        <w:tc>
          <w:tcPr>
            <w:tcW w:w="1368" w:type="dxa"/>
          </w:tcPr>
          <w:p w:rsidR="00A31CA7" w:rsidRPr="003766CC" w:rsidRDefault="00A31CA7" w:rsidP="00A31CA7">
            <w:r w:rsidRPr="003766CC">
              <w:t>BY / PAR</w:t>
            </w:r>
          </w:p>
        </w:tc>
        <w:tc>
          <w:tcPr>
            <w:tcW w:w="2970" w:type="dxa"/>
          </w:tcPr>
          <w:p w:rsidR="00A31CA7" w:rsidRPr="003766CC" w:rsidRDefault="00A31CA7" w:rsidP="00A31CA7">
            <w:r w:rsidRPr="003766CC">
              <w:rPr>
                <w:lang w:val="en-US"/>
              </w:rPr>
              <w:t>Attorney General of Canada;</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576"/>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Corporation of the City of Mississauga;</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801"/>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City of Burnaby and Union of British Columbia Municipalities (joint);</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rPr>
          <w:trHeight w:hRule="exact" w:val="531"/>
        </w:trPr>
        <w:tc>
          <w:tcPr>
            <w:tcW w:w="1368" w:type="dxa"/>
          </w:tcPr>
          <w:p w:rsidR="00A31CA7" w:rsidRPr="003766CC" w:rsidRDefault="00A31CA7" w:rsidP="00A31CA7"/>
        </w:tc>
        <w:tc>
          <w:tcPr>
            <w:tcW w:w="2970" w:type="dxa"/>
          </w:tcPr>
          <w:p w:rsidR="00A31CA7" w:rsidRPr="003766CC" w:rsidRDefault="00A31CA7" w:rsidP="00A31CA7">
            <w:pPr>
              <w:rPr>
                <w:lang w:val="en-US"/>
              </w:rPr>
            </w:pPr>
            <w:r w:rsidRPr="003766CC">
              <w:rPr>
                <w:lang w:val="en-US"/>
              </w:rPr>
              <w:t>Federation of Canadian Municipalities</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c>
          <w:tcPr>
            <w:tcW w:w="1368" w:type="dxa"/>
          </w:tcPr>
          <w:p w:rsidR="00A31CA7" w:rsidRPr="003766CC" w:rsidRDefault="00A31CA7" w:rsidP="00A31CA7"/>
        </w:tc>
        <w:tc>
          <w:tcPr>
            <w:tcW w:w="2970" w:type="dxa"/>
          </w:tcPr>
          <w:p w:rsidR="00A31CA7" w:rsidRPr="003766CC" w:rsidRDefault="00A31CA7" w:rsidP="00A31CA7">
            <w:pPr>
              <w:rPr>
                <w:lang w:val="en-US"/>
              </w:rPr>
            </w:pP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c>
          <w:tcPr>
            <w:tcW w:w="1368" w:type="dxa"/>
          </w:tcPr>
          <w:p w:rsidR="00A31CA7" w:rsidRPr="003766CC" w:rsidRDefault="00A31CA7" w:rsidP="00A31CA7">
            <w:r w:rsidRPr="003766CC">
              <w:t>IN / DANS :</w:t>
            </w:r>
          </w:p>
        </w:tc>
        <w:tc>
          <w:tcPr>
            <w:tcW w:w="2970" w:type="dxa"/>
          </w:tcPr>
          <w:p w:rsidR="00A31CA7" w:rsidRPr="003766CC" w:rsidRDefault="00A31CA7" w:rsidP="00A31CA7">
            <w:r w:rsidRPr="003766CC">
              <w:t>Corporation of the City of Windsor</w:t>
            </w:r>
          </w:p>
          <w:p w:rsidR="00A31CA7" w:rsidRPr="003766CC" w:rsidRDefault="00A31CA7" w:rsidP="00A31CA7"/>
          <w:p w:rsidR="00A31CA7" w:rsidRPr="003766CC" w:rsidRDefault="00A31CA7" w:rsidP="00A31CA7">
            <w:r w:rsidRPr="003766CC">
              <w:tab/>
              <w:t>v. (36465)</w:t>
            </w:r>
          </w:p>
          <w:p w:rsidR="00A31CA7" w:rsidRPr="003766CC" w:rsidRDefault="00A31CA7" w:rsidP="00A31CA7"/>
          <w:p w:rsidR="00A31CA7" w:rsidRPr="003766CC" w:rsidRDefault="00A31CA7" w:rsidP="00A31CA7">
            <w:r w:rsidRPr="003766CC">
              <w:t>Canadian Transit Company (F.C.)</w:t>
            </w:r>
          </w:p>
        </w:tc>
        <w:tc>
          <w:tcPr>
            <w:tcW w:w="1170" w:type="dxa"/>
          </w:tcPr>
          <w:p w:rsidR="00A31CA7" w:rsidRPr="003766CC" w:rsidRDefault="00A31CA7" w:rsidP="00A31CA7"/>
        </w:tc>
        <w:tc>
          <w:tcPr>
            <w:tcW w:w="4327" w:type="dxa"/>
          </w:tcPr>
          <w:p w:rsidR="00A31CA7" w:rsidRPr="003766CC" w:rsidRDefault="00A31CA7" w:rsidP="00A31CA7"/>
        </w:tc>
      </w:tr>
    </w:tbl>
    <w:p w:rsidR="00A31CA7" w:rsidRPr="003766CC" w:rsidRDefault="00A31CA7" w:rsidP="00A31CA7">
      <w:pPr>
        <w:tabs>
          <w:tab w:val="left" w:pos="-1440"/>
          <w:tab w:val="left" w:pos="-720"/>
        </w:tabs>
        <w:jc w:val="both"/>
        <w:rPr>
          <w:rFonts w:eastAsia="Times New Roman" w:cs="Times New Roman"/>
          <w:sz w:val="20"/>
          <w:szCs w:val="20"/>
          <w:lang w:eastAsia="en-CA"/>
        </w:rPr>
      </w:pPr>
    </w:p>
    <w:p w:rsidR="00A31CA7" w:rsidRPr="003766CC" w:rsidRDefault="00A31CA7" w:rsidP="00A31CA7">
      <w:pPr>
        <w:tabs>
          <w:tab w:val="left" w:pos="-1440"/>
          <w:tab w:val="left" w:pos="-720"/>
        </w:tabs>
        <w:jc w:val="both"/>
        <w:rPr>
          <w:rFonts w:eastAsia="Times New Roman" w:cs="Times New Roman"/>
          <w:sz w:val="20"/>
          <w:szCs w:val="20"/>
          <w:lang w:eastAsia="en-CA"/>
        </w:rPr>
      </w:pPr>
      <w:r w:rsidRPr="003766CC">
        <w:rPr>
          <w:rFonts w:eastAsia="Times New Roman" w:cs="Times New Roman"/>
          <w:b/>
          <w:sz w:val="20"/>
          <w:szCs w:val="20"/>
          <w:lang w:eastAsia="en-CA"/>
        </w:rPr>
        <w:t>ALLOWED IN PART / ACCORDÉES EN PARTIE</w:t>
      </w:r>
    </w:p>
    <w:p w:rsidR="00A31CA7" w:rsidRPr="003766CC" w:rsidRDefault="00A31CA7" w:rsidP="00A31CA7">
      <w:pPr>
        <w:tabs>
          <w:tab w:val="left" w:pos="-1440"/>
          <w:tab w:val="left" w:pos="-720"/>
        </w:tabs>
        <w:jc w:val="both"/>
        <w:rPr>
          <w:rFonts w:eastAsia="Times New Roman" w:cs="Times New Roman"/>
          <w:sz w:val="20"/>
          <w:szCs w:val="20"/>
          <w:lang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 xml:space="preserve">UPON APPLICATIONS </w:t>
      </w:r>
      <w:r w:rsidRPr="003766CC">
        <w:rPr>
          <w:rFonts w:eastAsia="Times New Roman" w:cs="Times New Roman"/>
          <w:sz w:val="20"/>
          <w:szCs w:val="20"/>
          <w:lang w:val="en-US" w:eastAsia="en-CA"/>
        </w:rPr>
        <w:t>by the Attorney General of Canada, the Corporation of the City of Mississauga, the City of Burnaby and the Union of British Columbia Municipalities (joint), and the Federation of Canadian Municipalities for leave to intervene in the above appeal;</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AND THE MATERIAL FILED</w:t>
      </w:r>
      <w:r w:rsidRPr="003766CC">
        <w:rPr>
          <w:rFonts w:eastAsia="Times New Roman" w:cs="Times New Roman"/>
          <w:sz w:val="20"/>
          <w:szCs w:val="20"/>
          <w:lang w:val="en-US" w:eastAsia="en-CA"/>
        </w:rPr>
        <w:t xml:space="preserve"> having been read;</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b/>
          <w:bCs/>
          <w:sz w:val="20"/>
          <w:szCs w:val="20"/>
          <w:lang w:val="en-US" w:eastAsia="en-CA"/>
        </w:rPr>
        <w:t>IT IS HEREBY ORDERED THAT:</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motions for leave to intervene by the Attorney General of Canada</w:t>
      </w:r>
      <w:r w:rsidRPr="003766CC">
        <w:rPr>
          <w:rFonts w:eastAsia="Times New Roman" w:cs="Times New Roman"/>
          <w:sz w:val="20"/>
          <w:szCs w:val="20"/>
          <w:lang w:eastAsia="en-CA"/>
        </w:rPr>
        <w:t xml:space="preserve"> and </w:t>
      </w:r>
      <w:r w:rsidRPr="003766CC">
        <w:rPr>
          <w:rFonts w:eastAsia="Times New Roman" w:cs="Times New Roman"/>
          <w:sz w:val="20"/>
          <w:szCs w:val="20"/>
          <w:lang w:val="en-US" w:eastAsia="en-CA"/>
        </w:rPr>
        <w:t>the Federation of Canadian Municipalities</w:t>
      </w:r>
      <w:r w:rsidRPr="003766CC">
        <w:rPr>
          <w:rFonts w:eastAsia="Times New Roman" w:cs="Times New Roman"/>
          <w:sz w:val="20"/>
          <w:szCs w:val="20"/>
          <w:lang w:eastAsia="en-CA"/>
        </w:rPr>
        <w:t xml:space="preserve"> are </w:t>
      </w:r>
      <w:r w:rsidRPr="003766CC">
        <w:rPr>
          <w:rFonts w:eastAsia="Times New Roman" w:cs="Times New Roman"/>
          <w:sz w:val="20"/>
          <w:szCs w:val="20"/>
          <w:lang w:val="en-US" w:eastAsia="en-CA"/>
        </w:rPr>
        <w:t>granted and each of the said two (2) interveners shall each be entitled to serve and file a factum not to exceed ten (10) pages in length in this appeal on or before April 8, 2016.</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motions for leave to intervene by the Corporation of the City of Mississauga and the City of Burnaby and the Union of British Columbia Municipalities (joint) are dismissed.</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A31CA7" w:rsidRPr="003766CC" w:rsidRDefault="00A31CA7" w:rsidP="00A31CA7">
      <w:pPr>
        <w:spacing w:line="230" w:lineRule="auto"/>
        <w:rPr>
          <w:rFonts w:eastAsia="Times New Roman" w:cs="Times New Roman"/>
          <w:sz w:val="20"/>
          <w:szCs w:val="20"/>
          <w:lang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eastAsia="en-CA"/>
        </w:rPr>
        <w:fldChar w:fldCharType="begin"/>
      </w:r>
      <w:r w:rsidRPr="003766CC">
        <w:rPr>
          <w:rFonts w:eastAsia="Times New Roman" w:cs="Times New Roman"/>
          <w:sz w:val="20"/>
          <w:szCs w:val="20"/>
          <w:lang w:eastAsia="en-CA"/>
        </w:rPr>
        <w:instrText xml:space="preserve"> SEQ CHAPTER \h \r 1</w:instrText>
      </w:r>
      <w:r w:rsidRPr="003766CC">
        <w:rPr>
          <w:rFonts w:eastAsia="Times New Roman" w:cs="Times New Roman"/>
          <w:sz w:val="20"/>
          <w:szCs w:val="20"/>
          <w:lang w:eastAsia="en-CA"/>
        </w:rPr>
        <w:fldChar w:fldCharType="end"/>
      </w:r>
      <w:r w:rsidRPr="003766CC">
        <w:rPr>
          <w:rFonts w:eastAsia="Times New Roman" w:cs="Times New Roman"/>
          <w:bCs/>
          <w:sz w:val="20"/>
          <w:szCs w:val="20"/>
          <w:lang w:val="en-US" w:eastAsia="en-CA"/>
        </w:rPr>
        <w:t>The interveners are not entitled to raise new issues or to adduce further evidence or otherwise to supplement the record of the parties.</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en-US" w:eastAsia="en-CA"/>
        </w:rPr>
      </w:pPr>
      <w:r w:rsidRPr="003766CC">
        <w:rPr>
          <w:rFonts w:eastAsia="Times New Roman" w:cs="Times New Roman"/>
          <w:sz w:val="20"/>
          <w:szCs w:val="20"/>
          <w:lang w:val="en-US" w:eastAsia="en-CA"/>
        </w:rPr>
        <w:t>Pursuant to Rule 59(1)(</w:t>
      </w:r>
      <w:r w:rsidRPr="003766CC">
        <w:rPr>
          <w:rFonts w:eastAsia="Times New Roman" w:cs="Times New Roman"/>
          <w:i/>
          <w:iCs/>
          <w:sz w:val="20"/>
          <w:szCs w:val="20"/>
          <w:lang w:val="en-US" w:eastAsia="en-CA"/>
        </w:rPr>
        <w:t>a</w:t>
      </w:r>
      <w:r w:rsidRPr="003766CC">
        <w:rPr>
          <w:rFonts w:eastAsia="Times New Roman" w:cs="Times New Roman"/>
          <w:sz w:val="20"/>
          <w:szCs w:val="20"/>
          <w:lang w:val="en-US" w:eastAsia="en-CA"/>
        </w:rPr>
        <w:t xml:space="preserve">) of the </w:t>
      </w:r>
      <w:r w:rsidRPr="003766CC">
        <w:rPr>
          <w:rFonts w:eastAsia="Times New Roman" w:cs="Times New Roman"/>
          <w:i/>
          <w:iCs/>
          <w:sz w:val="20"/>
          <w:szCs w:val="20"/>
          <w:lang w:val="en-US" w:eastAsia="en-CA"/>
        </w:rPr>
        <w:t>Rules of the Supreme Court of Canada</w:t>
      </w:r>
      <w:r w:rsidRPr="003766CC">
        <w:rPr>
          <w:rFonts w:eastAsia="Times New Roman" w:cs="Times New Roman"/>
          <w:sz w:val="20"/>
          <w:szCs w:val="20"/>
          <w:lang w:val="en-US" w:eastAsia="en-CA"/>
        </w:rPr>
        <w:t>, the interveners shall pay to the appellant and respondent any additional disbursements occasioned to the appellant and respondent by their intervention.</w:t>
      </w:r>
    </w:p>
    <w:p w:rsidR="00A31CA7" w:rsidRPr="003766CC" w:rsidRDefault="00A31CA7" w:rsidP="00A31CA7">
      <w:pPr>
        <w:spacing w:line="230" w:lineRule="auto"/>
        <w:rPr>
          <w:rFonts w:eastAsia="Times New Roman" w:cs="Times New Roman"/>
          <w:sz w:val="20"/>
          <w:szCs w:val="20"/>
          <w:lang w:val="en-US" w:eastAsia="en-CA"/>
        </w:rPr>
      </w:pPr>
    </w:p>
    <w:p w:rsidR="00A31CA7" w:rsidRPr="003766CC" w:rsidRDefault="00A31CA7" w:rsidP="00A31CA7">
      <w:pPr>
        <w:rPr>
          <w:rFonts w:eastAsia="Times New Roman" w:cs="Times New Roman"/>
          <w:sz w:val="20"/>
          <w:szCs w:val="20"/>
          <w:lang w:eastAsia="en-CA"/>
        </w:rPr>
      </w:pPr>
      <w:r w:rsidRPr="003766CC">
        <w:rPr>
          <w:rFonts w:eastAsia="Times New Roman" w:cs="Times New Roman"/>
          <w:sz w:val="20"/>
          <w:szCs w:val="20"/>
          <w:lang w:eastAsia="en-CA"/>
        </w:rPr>
        <w:t>The respondent’s request to file a five (5) page factum in reply to the submissions of the interveners or to extend its deadline for filing its response factum to a date after the interveners’ factums are filed, is dismissed.</w:t>
      </w:r>
    </w:p>
    <w:p w:rsidR="00A31CA7" w:rsidRPr="003766CC" w:rsidRDefault="00A31CA7" w:rsidP="00A31CA7">
      <w:pPr>
        <w:rPr>
          <w:rFonts w:eastAsia="Times New Roman" w:cs="Times New Roman"/>
          <w:sz w:val="20"/>
          <w:szCs w:val="20"/>
          <w:lang w:eastAsia="en-CA"/>
        </w:rPr>
      </w:pPr>
    </w:p>
    <w:p w:rsidR="00A31CA7" w:rsidRPr="003766CC" w:rsidRDefault="00A31CA7" w:rsidP="00A31CA7">
      <w:pPr>
        <w:tabs>
          <w:tab w:val="left" w:pos="-1440"/>
          <w:tab w:val="left" w:pos="-720"/>
        </w:tabs>
        <w:jc w:val="both"/>
        <w:rPr>
          <w:rFonts w:eastAsia="Times New Roman" w:cs="Times New Roman"/>
          <w:sz w:val="20"/>
          <w:szCs w:val="20"/>
          <w:lang w:val="en-US" w:eastAsia="en-CA"/>
        </w:rPr>
      </w:pPr>
    </w:p>
    <w:p w:rsidR="00A31CA7" w:rsidRPr="003766CC" w:rsidRDefault="00A31CA7" w:rsidP="00A31CA7">
      <w:pPr>
        <w:tabs>
          <w:tab w:val="left" w:pos="-1440"/>
          <w:tab w:val="left" w:pos="-720"/>
        </w:tabs>
        <w:jc w:val="both"/>
        <w:rPr>
          <w:rFonts w:eastAsia="Times New Roman" w:cs="Times New Roman"/>
          <w:sz w:val="20"/>
          <w:szCs w:val="20"/>
          <w:lang w:val="en-US"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color w:val="000000"/>
          <w:sz w:val="20"/>
          <w:szCs w:val="20"/>
          <w:lang w:val="fr-CA" w:eastAsia="en-CA"/>
        </w:rPr>
        <w:t>À LA SUITE DES DEMANDES</w:t>
      </w:r>
      <w:r w:rsidRPr="003766CC">
        <w:rPr>
          <w:rFonts w:eastAsia="Times New Roman" w:cs="Times New Roman"/>
          <w:bCs/>
          <w:color w:val="000000"/>
          <w:sz w:val="20"/>
          <w:szCs w:val="20"/>
          <w:lang w:val="fr-CA" w:eastAsia="en-CA"/>
        </w:rPr>
        <w:t xml:space="preserve"> présentées par le procureur général du Canada, la Corporation of the City of Mississauga, la Ville de Burnaby et l’Union of British Columbia </w:t>
      </w:r>
      <w:proofErr w:type="spellStart"/>
      <w:r w:rsidRPr="003766CC">
        <w:rPr>
          <w:rFonts w:eastAsia="Times New Roman" w:cs="Times New Roman"/>
          <w:bCs/>
          <w:color w:val="000000"/>
          <w:sz w:val="20"/>
          <w:szCs w:val="20"/>
          <w:lang w:val="fr-CA" w:eastAsia="en-CA"/>
        </w:rPr>
        <w:t>Municipalities</w:t>
      </w:r>
      <w:proofErr w:type="spellEnd"/>
      <w:r w:rsidRPr="003766CC">
        <w:rPr>
          <w:rFonts w:eastAsia="Times New Roman" w:cs="Times New Roman"/>
          <w:bCs/>
          <w:color w:val="000000"/>
          <w:sz w:val="20"/>
          <w:szCs w:val="20"/>
          <w:lang w:val="fr-CA" w:eastAsia="en-CA"/>
        </w:rPr>
        <w:t xml:space="preserve"> (conjointement) et la Fédération canadienne des municipalités en vue d'intervenir dans l'appel; </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sz w:val="20"/>
          <w:szCs w:val="20"/>
          <w:lang w:val="fr-CA" w:eastAsia="en-CA"/>
        </w:rPr>
        <w:t>ET APRÈS EXAMEN</w:t>
      </w:r>
      <w:r w:rsidRPr="003766CC">
        <w:rPr>
          <w:rFonts w:eastAsia="Times New Roman" w:cs="Times New Roman"/>
          <w:bCs/>
          <w:sz w:val="20"/>
          <w:szCs w:val="20"/>
          <w:lang w:val="fr-CA" w:eastAsia="en-CA"/>
        </w:rPr>
        <w:t xml:space="preserve"> des documents déposés;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b/>
          <w:bCs/>
          <w:sz w:val="20"/>
          <w:szCs w:val="20"/>
          <w:lang w:val="fr-CA" w:eastAsia="en-CA"/>
        </w:rPr>
        <w:t>IL EST ORDONNÉ CE QUI SUIT :</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color w:val="000000"/>
          <w:sz w:val="20"/>
          <w:szCs w:val="20"/>
          <w:lang w:val="fr-CA" w:eastAsia="en-CA"/>
        </w:rPr>
        <w:t>Les requêtes en autorisation d'intervenir du procureur général du Canada et de la Fédération canadienne des municipalités sont accueillies, et chacun de ces deux (2) intervenants pourra signifier et déposer un mémoire d'au plus dix (10) pages au plus tard le 8 avril 2016.</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color w:val="000000"/>
          <w:sz w:val="20"/>
          <w:szCs w:val="20"/>
          <w:lang w:val="fr-CA" w:eastAsia="en-CA"/>
        </w:rPr>
        <w:t xml:space="preserve">Les requêtes en autorisation d'intervenir de la Corporation of the City of Mississauga ainsi que de la Ville de Burnaby et de l'Union of British Columbia </w:t>
      </w:r>
      <w:proofErr w:type="spellStart"/>
      <w:r w:rsidRPr="003766CC">
        <w:rPr>
          <w:rFonts w:eastAsia="Times New Roman" w:cs="Times New Roman"/>
          <w:color w:val="000000"/>
          <w:sz w:val="20"/>
          <w:szCs w:val="20"/>
          <w:lang w:val="fr-CA" w:eastAsia="en-CA"/>
        </w:rPr>
        <w:t>Municipalities</w:t>
      </w:r>
      <w:proofErr w:type="spellEnd"/>
      <w:r w:rsidRPr="003766CC">
        <w:rPr>
          <w:rFonts w:eastAsia="Times New Roman" w:cs="Times New Roman"/>
          <w:color w:val="000000"/>
          <w:sz w:val="20"/>
          <w:szCs w:val="20"/>
          <w:lang w:val="fr-CA" w:eastAsia="en-CA"/>
        </w:rPr>
        <w:t xml:space="preserve"> (conjointement) sont rejetées.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fldChar w:fldCharType="begin"/>
      </w:r>
      <w:r w:rsidRPr="003766CC">
        <w:rPr>
          <w:rFonts w:eastAsia="Times New Roman" w:cs="Times New Roman"/>
          <w:sz w:val="20"/>
          <w:szCs w:val="20"/>
          <w:lang w:val="fr-CA" w:eastAsia="en-CA"/>
        </w:rPr>
        <w:instrText xml:space="preserve"> SEQ CHAPTER \h \r 1</w:instrText>
      </w:r>
      <w:r w:rsidRPr="003766CC">
        <w:rPr>
          <w:rFonts w:eastAsia="Times New Roman" w:cs="Times New Roman"/>
          <w:sz w:val="20"/>
          <w:szCs w:val="20"/>
          <w:lang w:val="fr-CA" w:eastAsia="en-CA"/>
        </w:rPr>
        <w:fldChar w:fldCharType="end"/>
      </w:r>
      <w:r w:rsidRPr="003766CC">
        <w:rPr>
          <w:rFonts w:eastAsia="Times New Roman" w:cs="Times New Roman"/>
          <w:bCs/>
          <w:sz w:val="20"/>
          <w:szCs w:val="20"/>
          <w:lang w:val="fr-CA" w:eastAsia="en-CA"/>
        </w:rPr>
        <w:t>Les intervenants n'ont pas le droit de soulever de nouvelles questions, de produire d'autres éléments de preuve ni de compléter de quelque autre façon le dossier des parties.</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spacing w:line="230" w:lineRule="auto"/>
        <w:rPr>
          <w:rFonts w:eastAsia="Times New Roman" w:cs="Times New Roman"/>
          <w:sz w:val="20"/>
          <w:szCs w:val="20"/>
          <w:lang w:val="fr-CA" w:eastAsia="en-CA"/>
        </w:rPr>
      </w:pPr>
      <w:r w:rsidRPr="003766CC">
        <w:rPr>
          <w:rFonts w:eastAsia="Times New Roman" w:cs="Times New Roman"/>
          <w:sz w:val="20"/>
          <w:szCs w:val="20"/>
          <w:lang w:val="fr-CA" w:eastAsia="en-CA"/>
        </w:rPr>
        <w:t>Conformément à l'alinéa 59(1)</w:t>
      </w:r>
      <w:r w:rsidRPr="003766CC">
        <w:rPr>
          <w:rFonts w:eastAsia="Times New Roman" w:cs="Times New Roman"/>
          <w:i/>
          <w:sz w:val="20"/>
          <w:szCs w:val="20"/>
          <w:lang w:val="fr-CA" w:eastAsia="en-CA"/>
        </w:rPr>
        <w:t>a</w:t>
      </w:r>
      <w:r w:rsidRPr="003766CC">
        <w:rPr>
          <w:rFonts w:eastAsia="Times New Roman" w:cs="Times New Roman"/>
          <w:sz w:val="20"/>
          <w:szCs w:val="20"/>
          <w:lang w:val="fr-CA" w:eastAsia="en-CA"/>
        </w:rPr>
        <w:t xml:space="preserve">) </w:t>
      </w:r>
      <w:r w:rsidRPr="003766CC">
        <w:rPr>
          <w:rFonts w:eastAsia="Times New Roman" w:cs="Times New Roman"/>
          <w:i/>
          <w:sz w:val="20"/>
          <w:szCs w:val="20"/>
          <w:lang w:val="fr-CA" w:eastAsia="en-CA"/>
        </w:rPr>
        <w:t>des Règles de la Cour suprême du Canada</w:t>
      </w:r>
      <w:r w:rsidRPr="003766CC">
        <w:rPr>
          <w:rFonts w:eastAsia="Times New Roman" w:cs="Times New Roman"/>
          <w:sz w:val="20"/>
          <w:szCs w:val="20"/>
          <w:lang w:val="fr-CA" w:eastAsia="en-CA"/>
        </w:rPr>
        <w:t>, les intervenants paieront à l’appelante et à l'intimée tous débours supplémentaires résultant de leur intervention.</w:t>
      </w:r>
    </w:p>
    <w:p w:rsidR="00A31CA7" w:rsidRPr="003766CC" w:rsidRDefault="00A31CA7" w:rsidP="00A31CA7">
      <w:pPr>
        <w:spacing w:line="230" w:lineRule="auto"/>
        <w:rPr>
          <w:rFonts w:eastAsia="Times New Roman" w:cs="Times New Roman"/>
          <w:sz w:val="20"/>
          <w:szCs w:val="20"/>
          <w:lang w:val="fr-CA" w:eastAsia="en-CA"/>
        </w:rPr>
      </w:pPr>
    </w:p>
    <w:p w:rsidR="00A31CA7" w:rsidRPr="003766CC" w:rsidRDefault="00A31CA7" w:rsidP="00A31CA7">
      <w:pPr>
        <w:rPr>
          <w:rFonts w:eastAsia="Times New Roman" w:cs="Times New Roman"/>
          <w:sz w:val="20"/>
          <w:szCs w:val="20"/>
          <w:lang w:val="fr-CA" w:eastAsia="en-CA"/>
        </w:rPr>
      </w:pPr>
      <w:r w:rsidRPr="003766CC">
        <w:rPr>
          <w:rFonts w:eastAsia="Times New Roman" w:cs="Times New Roman"/>
          <w:sz w:val="20"/>
          <w:szCs w:val="20"/>
          <w:lang w:val="fr-CA" w:eastAsia="en-CA"/>
        </w:rPr>
        <w:t>La requête</w:t>
      </w:r>
      <w:r w:rsidRPr="003766CC">
        <w:rPr>
          <w:rFonts w:eastAsia="Times New Roman" w:cs="Times New Roman"/>
          <w:b/>
          <w:sz w:val="20"/>
          <w:szCs w:val="20"/>
          <w:lang w:val="fr-CA" w:eastAsia="en-CA"/>
        </w:rPr>
        <w:t xml:space="preserve"> </w:t>
      </w:r>
      <w:r w:rsidRPr="003766CC">
        <w:rPr>
          <w:rFonts w:eastAsia="Times New Roman" w:cs="Times New Roman"/>
          <w:sz w:val="20"/>
          <w:szCs w:val="20"/>
          <w:lang w:val="fr-CA" w:eastAsia="en-CA"/>
        </w:rPr>
        <w:t>présentée par l’intimée en vue d’être autorisée à déposer un mémoire de cinq (5) pages en réplique aux arguments des intervenants ou, subsidiairement, en vue d’obtenir la prorogation du délai pour le dépôt de son mémoire en réponse jusqu’à une date ultérieure au dépôt des mémoires des intervenants est rejetée.</w:t>
      </w:r>
    </w:p>
    <w:p w:rsidR="00A31CA7" w:rsidRPr="003766CC" w:rsidRDefault="00A31CA7" w:rsidP="00A31CA7">
      <w:pPr>
        <w:rPr>
          <w:rFonts w:eastAsia="Times New Roman" w:cs="Times New Roman"/>
          <w:sz w:val="20"/>
          <w:szCs w:val="20"/>
          <w:lang w:val="fr-CA" w:eastAsia="en-CA"/>
        </w:rPr>
      </w:pPr>
    </w:p>
    <w:p w:rsidR="00A31CA7" w:rsidRPr="003766CC" w:rsidRDefault="00193D40" w:rsidP="00A31CA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49" style="width:2in;height:1pt" o:hrpct="0" o:hralign="center" o:hrstd="t" o:hrnoshade="t" o:hr="t" fillcolor="black [3213]" stroked="f"/>
        </w:pict>
      </w:r>
    </w:p>
    <w:p w:rsidR="00A31CA7" w:rsidRPr="003766CC" w:rsidRDefault="00A31CA7" w:rsidP="00A31CA7">
      <w:pPr>
        <w:rPr>
          <w:rFonts w:eastAsia="Times New Roman" w:cs="Times New Roman"/>
          <w:sz w:val="20"/>
          <w:szCs w:val="20"/>
          <w:lang w:val="fr-CA" w:eastAsia="en-CA"/>
        </w:rPr>
      </w:pPr>
      <w:r w:rsidRPr="003766CC">
        <w:rPr>
          <w:rFonts w:eastAsia="Times New Roman" w:cs="Times New Roman"/>
          <w:sz w:val="20"/>
          <w:szCs w:val="20"/>
          <w:lang w:val="fr-CA" w:eastAsia="en-CA"/>
        </w:rPr>
        <w:br w:type="page"/>
      </w:r>
    </w:p>
    <w:p w:rsidR="00A31CA7" w:rsidRPr="003766CC" w:rsidRDefault="00A31CA7" w:rsidP="00A31CA7">
      <w:pPr>
        <w:tabs>
          <w:tab w:val="left" w:pos="-1440"/>
          <w:tab w:val="left" w:pos="-720"/>
        </w:tabs>
        <w:jc w:val="both"/>
        <w:rPr>
          <w:rFonts w:eastAsia="Times New Roman" w:cs="Times New Roman"/>
          <w:sz w:val="20"/>
          <w:szCs w:val="20"/>
          <w:lang w:val="fr-CA" w:eastAsia="en-CA"/>
        </w:rPr>
      </w:pPr>
      <w:r w:rsidRPr="003766CC">
        <w:rPr>
          <w:rFonts w:eastAsia="Times New Roman" w:cs="Times New Roman"/>
          <w:sz w:val="20"/>
          <w:szCs w:val="20"/>
          <w:lang w:val="fr-CA" w:eastAsia="en-CA"/>
        </w:rPr>
        <w:t>25.02.2016</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proofErr w:type="spellStart"/>
      <w:r w:rsidRPr="003766CC">
        <w:rPr>
          <w:rFonts w:eastAsia="Times New Roman" w:cs="Times New Roman"/>
          <w:sz w:val="20"/>
          <w:szCs w:val="20"/>
          <w:lang w:val="fr-CA" w:eastAsia="en-CA"/>
        </w:rPr>
        <w:t>Before</w:t>
      </w:r>
      <w:proofErr w:type="spellEnd"/>
      <w:r w:rsidRPr="003766CC">
        <w:rPr>
          <w:rFonts w:eastAsia="Times New Roman" w:cs="Times New Roman"/>
          <w:sz w:val="20"/>
          <w:szCs w:val="20"/>
          <w:lang w:val="fr-CA" w:eastAsia="en-CA"/>
        </w:rPr>
        <w:t xml:space="preserve"> / Devant :   CROMWELL J. / LE JUGE CROMWELL</w:t>
      </w:r>
    </w:p>
    <w:p w:rsidR="00A31CA7" w:rsidRPr="003766CC" w:rsidRDefault="00A31CA7" w:rsidP="00A31CA7">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2822"/>
        <w:gridCol w:w="1138"/>
        <w:gridCol w:w="4224"/>
      </w:tblGrid>
      <w:tr w:rsidR="00A31CA7" w:rsidRPr="003766CC" w:rsidTr="00912A8F">
        <w:tc>
          <w:tcPr>
            <w:tcW w:w="4338" w:type="dxa"/>
            <w:gridSpan w:val="2"/>
          </w:tcPr>
          <w:p w:rsidR="00A31CA7" w:rsidRPr="003766CC" w:rsidRDefault="00A31CA7" w:rsidP="00A31CA7">
            <w:pPr>
              <w:rPr>
                <w:b/>
              </w:rPr>
            </w:pPr>
            <w:r w:rsidRPr="003766CC">
              <w:rPr>
                <w:b/>
              </w:rPr>
              <w:t>Motion</w:t>
            </w:r>
            <w:r w:rsidR="008C288A">
              <w:rPr>
                <w:b/>
              </w:rPr>
              <w:t>s</w:t>
            </w:r>
            <w:r w:rsidRPr="003766CC">
              <w:rPr>
                <w:b/>
              </w:rPr>
              <w:t xml:space="preserve"> for leave to intervene</w:t>
            </w:r>
            <w:r w:rsidRPr="003766CC">
              <w:rPr>
                <w:szCs w:val="24"/>
                <w:lang w:val="en-US"/>
              </w:rPr>
              <w:t xml:space="preserve"> </w:t>
            </w:r>
            <w:r w:rsidRPr="003766CC">
              <w:rPr>
                <w:szCs w:val="24"/>
                <w:lang w:val="en-US"/>
              </w:rPr>
              <w:fldChar w:fldCharType="begin"/>
            </w:r>
            <w:r w:rsidRPr="003766CC">
              <w:rPr>
                <w:szCs w:val="24"/>
              </w:rPr>
              <w:instrText xml:space="preserve"> SEQ CHAPTER \h \r 1</w:instrText>
            </w:r>
            <w:r w:rsidRPr="003766CC">
              <w:rPr>
                <w:szCs w:val="24"/>
                <w:lang w:val="en-US"/>
              </w:rPr>
              <w:fldChar w:fldCharType="end"/>
            </w:r>
          </w:p>
        </w:tc>
        <w:tc>
          <w:tcPr>
            <w:tcW w:w="1170" w:type="dxa"/>
          </w:tcPr>
          <w:p w:rsidR="00A31CA7" w:rsidRPr="003766CC" w:rsidRDefault="00A31CA7" w:rsidP="00A31CA7"/>
          <w:p w:rsidR="00A31CA7" w:rsidRPr="003766CC" w:rsidRDefault="00A31CA7" w:rsidP="00A31CA7"/>
        </w:tc>
        <w:tc>
          <w:tcPr>
            <w:tcW w:w="4327" w:type="dxa"/>
          </w:tcPr>
          <w:p w:rsidR="00A31CA7" w:rsidRPr="003766CC" w:rsidRDefault="00A31CA7" w:rsidP="00A31CA7">
            <w:pPr>
              <w:rPr>
                <w:b/>
              </w:rPr>
            </w:pPr>
            <w:r w:rsidRPr="003766CC">
              <w:rPr>
                <w:b/>
                <w:bCs/>
                <w:lang w:val="fr-CA"/>
              </w:rPr>
              <w:t>Requête</w:t>
            </w:r>
            <w:r w:rsidR="008C288A">
              <w:rPr>
                <w:b/>
                <w:bCs/>
                <w:lang w:val="fr-CA"/>
              </w:rPr>
              <w:t>s</w:t>
            </w:r>
            <w:r w:rsidRPr="003766CC">
              <w:rPr>
                <w:b/>
                <w:bCs/>
                <w:lang w:val="fr-CA"/>
              </w:rPr>
              <w:t xml:space="preserve"> en autorisation d’intervenir</w:t>
            </w:r>
            <w:r w:rsidRPr="003766CC">
              <w:rPr>
                <w:szCs w:val="24"/>
                <w:lang w:val="en-US"/>
              </w:rPr>
              <w:t xml:space="preserve"> </w:t>
            </w:r>
            <w:r w:rsidRPr="003766CC">
              <w:rPr>
                <w:szCs w:val="24"/>
                <w:lang w:val="en-US"/>
              </w:rPr>
              <w:fldChar w:fldCharType="begin"/>
            </w:r>
            <w:r w:rsidRPr="003766CC">
              <w:rPr>
                <w:szCs w:val="24"/>
              </w:rPr>
              <w:instrText xml:space="preserve"> SEQ CHAPTER \h \r 1</w:instrText>
            </w:r>
            <w:r w:rsidRPr="003766CC">
              <w:rPr>
                <w:szCs w:val="24"/>
                <w:lang w:val="en-US"/>
              </w:rPr>
              <w:fldChar w:fldCharType="end"/>
            </w:r>
          </w:p>
        </w:tc>
      </w:tr>
      <w:tr w:rsidR="00A31CA7" w:rsidRPr="003766CC" w:rsidTr="00912A8F">
        <w:trPr>
          <w:trHeight w:hRule="exact" w:val="360"/>
        </w:trPr>
        <w:tc>
          <w:tcPr>
            <w:tcW w:w="1458" w:type="dxa"/>
          </w:tcPr>
          <w:p w:rsidR="00A31CA7" w:rsidRPr="003766CC" w:rsidRDefault="00A31CA7" w:rsidP="00A31CA7">
            <w:r w:rsidRPr="003766CC">
              <w:t>BY / PAR</w:t>
            </w:r>
          </w:p>
        </w:tc>
        <w:tc>
          <w:tcPr>
            <w:tcW w:w="2880" w:type="dxa"/>
          </w:tcPr>
          <w:p w:rsidR="00A31CA7" w:rsidRPr="003766CC" w:rsidRDefault="00A31CA7" w:rsidP="00A31CA7">
            <w:r w:rsidRPr="003766CC">
              <w:rPr>
                <w:lang w:val="en-US"/>
              </w:rPr>
              <w:t>Advocates’ Society</w:t>
            </w:r>
            <w:r w:rsidRPr="003766CC">
              <w:t>;</w:t>
            </w:r>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B17625">
        <w:trPr>
          <w:trHeight w:hRule="exact" w:val="477"/>
        </w:trPr>
        <w:tc>
          <w:tcPr>
            <w:tcW w:w="1458" w:type="dxa"/>
          </w:tcPr>
          <w:p w:rsidR="00A31CA7" w:rsidRPr="003766CC" w:rsidRDefault="00A31CA7" w:rsidP="00A31CA7"/>
        </w:tc>
        <w:tc>
          <w:tcPr>
            <w:tcW w:w="2880" w:type="dxa"/>
          </w:tcPr>
          <w:p w:rsidR="00A31CA7" w:rsidRPr="003766CC" w:rsidRDefault="00A31CA7" w:rsidP="00A31CA7">
            <w:r w:rsidRPr="003766CC">
              <w:t xml:space="preserve">Association du </w:t>
            </w:r>
            <w:proofErr w:type="spellStart"/>
            <w:r w:rsidRPr="003766CC">
              <w:t>Barreau</w:t>
            </w:r>
            <w:proofErr w:type="spellEnd"/>
            <w:r w:rsidRPr="003766CC">
              <w:t xml:space="preserve"> </w:t>
            </w:r>
            <w:proofErr w:type="spellStart"/>
            <w:r w:rsidRPr="003766CC">
              <w:t>canadien</w:t>
            </w:r>
            <w:proofErr w:type="spellEnd"/>
          </w:p>
        </w:tc>
        <w:tc>
          <w:tcPr>
            <w:tcW w:w="1170" w:type="dxa"/>
          </w:tcPr>
          <w:p w:rsidR="00A31CA7" w:rsidRPr="003766CC" w:rsidRDefault="00A31CA7" w:rsidP="00A31CA7"/>
        </w:tc>
        <w:tc>
          <w:tcPr>
            <w:tcW w:w="4327" w:type="dxa"/>
          </w:tcPr>
          <w:p w:rsidR="00A31CA7" w:rsidRPr="003766CC" w:rsidRDefault="00A31CA7" w:rsidP="00A31CA7"/>
        </w:tc>
      </w:tr>
      <w:tr w:rsidR="00A31CA7" w:rsidRPr="003766CC" w:rsidTr="00912A8F">
        <w:tc>
          <w:tcPr>
            <w:tcW w:w="1458" w:type="dxa"/>
          </w:tcPr>
          <w:p w:rsidR="00A31CA7" w:rsidRPr="003766CC" w:rsidRDefault="00A31CA7" w:rsidP="00A31CA7"/>
        </w:tc>
        <w:tc>
          <w:tcPr>
            <w:tcW w:w="2880" w:type="dxa"/>
          </w:tcPr>
          <w:p w:rsidR="00A31CA7" w:rsidRPr="003766CC" w:rsidRDefault="00A31CA7" w:rsidP="00A31CA7"/>
        </w:tc>
        <w:tc>
          <w:tcPr>
            <w:tcW w:w="1170" w:type="dxa"/>
          </w:tcPr>
          <w:p w:rsidR="00A31CA7" w:rsidRPr="003766CC" w:rsidRDefault="00A31CA7" w:rsidP="00A31CA7"/>
        </w:tc>
        <w:tc>
          <w:tcPr>
            <w:tcW w:w="4327" w:type="dxa"/>
          </w:tcPr>
          <w:p w:rsidR="00A31CA7" w:rsidRPr="003766CC" w:rsidRDefault="00A31CA7" w:rsidP="00A31CA7"/>
        </w:tc>
      </w:tr>
      <w:tr w:rsidR="00A31CA7" w:rsidRPr="00193D40" w:rsidTr="00912A8F">
        <w:tc>
          <w:tcPr>
            <w:tcW w:w="1458" w:type="dxa"/>
          </w:tcPr>
          <w:p w:rsidR="00A31CA7" w:rsidRPr="003766CC" w:rsidRDefault="00A31CA7" w:rsidP="00A31CA7">
            <w:r w:rsidRPr="003766CC">
              <w:t>IN / DANS :</w:t>
            </w:r>
          </w:p>
        </w:tc>
        <w:tc>
          <w:tcPr>
            <w:tcW w:w="2880" w:type="dxa"/>
          </w:tcPr>
          <w:p w:rsidR="00A31CA7" w:rsidRPr="003D0208" w:rsidRDefault="00A31CA7" w:rsidP="00A31CA7">
            <w:pPr>
              <w:rPr>
                <w:lang w:val="fr-CA"/>
              </w:rPr>
            </w:pPr>
            <w:r w:rsidRPr="003D0208">
              <w:rPr>
                <w:lang w:val="fr-CA"/>
              </w:rPr>
              <w:t xml:space="preserve">Karine </w:t>
            </w:r>
            <w:proofErr w:type="spellStart"/>
            <w:r w:rsidRPr="003D0208">
              <w:rPr>
                <w:lang w:val="fr-CA"/>
              </w:rPr>
              <w:t>Lizotte</w:t>
            </w:r>
            <w:proofErr w:type="spellEnd"/>
            <w:r w:rsidRPr="003D0208">
              <w:rPr>
                <w:lang w:val="fr-CA"/>
              </w:rPr>
              <w:t>, ès qualités de syndic adjoint de la Chambre de l’assurance de dommages</w:t>
            </w:r>
          </w:p>
          <w:p w:rsidR="00A31CA7" w:rsidRPr="003D0208" w:rsidRDefault="00A31CA7" w:rsidP="00A31CA7">
            <w:pPr>
              <w:rPr>
                <w:lang w:val="fr-CA"/>
              </w:rPr>
            </w:pPr>
          </w:p>
          <w:p w:rsidR="00A31CA7" w:rsidRPr="003D0208" w:rsidRDefault="00A31CA7" w:rsidP="00A31CA7">
            <w:pPr>
              <w:rPr>
                <w:lang w:val="fr-CA"/>
              </w:rPr>
            </w:pPr>
            <w:r w:rsidRPr="003D0208">
              <w:rPr>
                <w:lang w:val="fr-CA"/>
              </w:rPr>
              <w:tab/>
              <w:t>c. (36373)</w:t>
            </w:r>
          </w:p>
          <w:p w:rsidR="00A31CA7" w:rsidRPr="003D0208" w:rsidRDefault="00A31CA7" w:rsidP="00A31CA7">
            <w:pPr>
              <w:rPr>
                <w:lang w:val="fr-CA"/>
              </w:rPr>
            </w:pPr>
          </w:p>
          <w:p w:rsidR="00A31CA7" w:rsidRPr="003D0208" w:rsidRDefault="00A31CA7" w:rsidP="00B331CF">
            <w:pPr>
              <w:rPr>
                <w:lang w:val="fr-CA"/>
              </w:rPr>
            </w:pPr>
            <w:r w:rsidRPr="003D0208">
              <w:rPr>
                <w:lang w:val="fr-CA"/>
              </w:rPr>
              <w:t>Aviva, Compagnie d’assurance du Canada et autre (</w:t>
            </w:r>
            <w:proofErr w:type="spellStart"/>
            <w:r w:rsidRPr="003D0208">
              <w:rPr>
                <w:lang w:val="fr-CA"/>
              </w:rPr>
              <w:t>Qc</w:t>
            </w:r>
            <w:proofErr w:type="spellEnd"/>
            <w:r w:rsidRPr="003D0208">
              <w:rPr>
                <w:lang w:val="fr-CA"/>
              </w:rPr>
              <w:t>)</w:t>
            </w:r>
          </w:p>
        </w:tc>
        <w:tc>
          <w:tcPr>
            <w:tcW w:w="1170" w:type="dxa"/>
          </w:tcPr>
          <w:p w:rsidR="00A31CA7" w:rsidRPr="003D0208" w:rsidRDefault="00A31CA7" w:rsidP="00A31CA7">
            <w:pPr>
              <w:rPr>
                <w:lang w:val="fr-CA"/>
              </w:rPr>
            </w:pPr>
          </w:p>
        </w:tc>
        <w:tc>
          <w:tcPr>
            <w:tcW w:w="4327" w:type="dxa"/>
          </w:tcPr>
          <w:p w:rsidR="00A31CA7" w:rsidRPr="003D0208" w:rsidRDefault="00A31CA7" w:rsidP="00A31CA7">
            <w:pPr>
              <w:rPr>
                <w:lang w:val="fr-CA"/>
              </w:rPr>
            </w:pPr>
          </w:p>
        </w:tc>
      </w:tr>
    </w:tbl>
    <w:p w:rsidR="00A31CA7" w:rsidRPr="003D0208" w:rsidRDefault="00A31CA7" w:rsidP="00A31CA7">
      <w:pPr>
        <w:jc w:val="both"/>
        <w:rPr>
          <w:rFonts w:eastAsia="Times New Roman" w:cs="Times New Roman"/>
          <w:sz w:val="20"/>
          <w:szCs w:val="20"/>
          <w:lang w:val="fr-CA" w:eastAsia="en-CA"/>
        </w:rPr>
      </w:pPr>
    </w:p>
    <w:p w:rsidR="00A31CA7" w:rsidRPr="003D0208" w:rsidRDefault="00A31CA7" w:rsidP="00A31CA7">
      <w:pPr>
        <w:tabs>
          <w:tab w:val="left" w:pos="-1440"/>
          <w:tab w:val="left" w:pos="-720"/>
        </w:tabs>
        <w:jc w:val="both"/>
        <w:rPr>
          <w:rFonts w:eastAsia="Times New Roman" w:cs="Times New Roman"/>
          <w:sz w:val="20"/>
          <w:szCs w:val="20"/>
          <w:lang w:val="fr-CA" w:eastAsia="en-CA"/>
        </w:rPr>
      </w:pPr>
      <w:r w:rsidRPr="003D0208">
        <w:rPr>
          <w:rFonts w:eastAsia="Times New Roman" w:cs="Times New Roman"/>
          <w:b/>
          <w:sz w:val="20"/>
          <w:szCs w:val="20"/>
          <w:lang w:val="fr-CA" w:eastAsia="en-CA"/>
        </w:rPr>
        <w:t>GRANTED / ACCORDÉES</w:t>
      </w:r>
    </w:p>
    <w:p w:rsidR="00A31CA7" w:rsidRPr="003D0208"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b/>
          <w:bCs/>
          <w:sz w:val="20"/>
          <w:szCs w:val="20"/>
          <w:lang w:val="fr-CA"/>
        </w:rPr>
        <w:t xml:space="preserve">À LA SUITE DES DEMANDES </w:t>
      </w:r>
      <w:r w:rsidRPr="003766CC">
        <w:rPr>
          <w:rFonts w:eastAsiaTheme="minorEastAsia" w:cs="Times New Roman"/>
          <w:bCs/>
          <w:sz w:val="20"/>
          <w:szCs w:val="20"/>
          <w:lang w:val="fr-CA"/>
        </w:rPr>
        <w:t>présentées par l’</w:t>
      </w:r>
      <w:proofErr w:type="spellStart"/>
      <w:r w:rsidRPr="003766CC">
        <w:rPr>
          <w:rFonts w:eastAsiaTheme="minorEastAsia" w:cs="Times New Roman"/>
          <w:bCs/>
          <w:sz w:val="20"/>
          <w:szCs w:val="20"/>
          <w:lang w:val="fr-CA"/>
        </w:rPr>
        <w:t>Advocates</w:t>
      </w:r>
      <w:proofErr w:type="spellEnd"/>
      <w:r w:rsidRPr="003766CC">
        <w:rPr>
          <w:rFonts w:eastAsiaTheme="minorEastAsia" w:cs="Times New Roman"/>
          <w:bCs/>
          <w:sz w:val="20"/>
          <w:szCs w:val="20"/>
          <w:lang w:val="fr-CA"/>
        </w:rPr>
        <w:t>’ Society et l’Association du Barreau canadien en vue d’intervenir dans l’appel</w:t>
      </w:r>
      <w:r w:rsidRPr="003766CC">
        <w:rPr>
          <w:rFonts w:eastAsiaTheme="minorEastAsia" w:cs="Times New Roman"/>
          <w:sz w:val="20"/>
          <w:szCs w:val="20"/>
          <w:lang w:val="fr-CA"/>
        </w:rPr>
        <w:t>;</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b/>
          <w:bCs/>
          <w:sz w:val="20"/>
          <w:szCs w:val="20"/>
          <w:lang w:val="fr-CA"/>
        </w:rPr>
        <w:t xml:space="preserve">ET APRÈS EXAMEN </w:t>
      </w:r>
      <w:r w:rsidRPr="003766CC">
        <w:rPr>
          <w:rFonts w:eastAsiaTheme="minorEastAsia" w:cs="Times New Roman"/>
          <w:bCs/>
          <w:sz w:val="20"/>
          <w:szCs w:val="20"/>
          <w:lang w:val="fr-CA"/>
        </w:rPr>
        <w:t>des documents déposés</w:t>
      </w:r>
      <w:r w:rsidRPr="003766CC">
        <w:rPr>
          <w:rFonts w:eastAsiaTheme="minorEastAsia" w:cs="Times New Roman"/>
          <w:sz w:val="20"/>
          <w:szCs w:val="20"/>
          <w:lang w:val="fr-CA"/>
        </w:rPr>
        <w:t>;</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b/>
          <w:bCs/>
          <w:sz w:val="20"/>
          <w:szCs w:val="20"/>
          <w:lang w:val="fr-CA"/>
        </w:rPr>
        <w:t>IL EST ORDONNÉ CE QUI SUIT :</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sz w:val="20"/>
          <w:szCs w:val="20"/>
          <w:lang w:val="fr-CA"/>
        </w:rPr>
        <w:t>Les requêtes en autorisation d’intervenir sont accueillies et chacune de ces deux (2) intervenantes pourra signifier et déposer un mémoire d’au plus dix (10) pages au plus tard le 17 mars 2016.</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sz w:val="20"/>
          <w:szCs w:val="20"/>
          <w:lang w:val="fr-CA"/>
        </w:rPr>
        <w:t>La décision sur les demandes en vue de présenter une plaidoirie orale sera rendue après réception et examen des arguments écrits des parties et des intervenantes.</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r w:rsidRPr="003766CC">
        <w:rPr>
          <w:rFonts w:eastAsiaTheme="minorEastAsia" w:cs="Times New Roman"/>
          <w:sz w:val="20"/>
          <w:szCs w:val="20"/>
          <w:lang w:val="fr-CA"/>
        </w:rPr>
        <w:t xml:space="preserve">Les intervenantes n’ont pas le droit de soulever de nouvelles questions, de produire d’autres éléments de preuve ni de compléter de quelque autre façon le dossier des </w:t>
      </w:r>
      <w:r w:rsidRPr="003766CC">
        <w:rPr>
          <w:rFonts w:eastAsiaTheme="minorEastAsia" w:cs="Times New Roman"/>
          <w:sz w:val="20"/>
          <w:szCs w:val="20"/>
        </w:rPr>
        <w:fldChar w:fldCharType="begin"/>
      </w:r>
      <w:r w:rsidRPr="003766CC">
        <w:rPr>
          <w:rFonts w:eastAsiaTheme="minorEastAsia" w:cs="Times New Roman"/>
          <w:sz w:val="20"/>
          <w:szCs w:val="20"/>
          <w:lang w:val="fr-CA"/>
        </w:rPr>
        <w:instrText xml:space="preserve"> SEQ CHAPTER \h \r 1</w:instrText>
      </w:r>
      <w:r w:rsidRPr="003766CC">
        <w:rPr>
          <w:rFonts w:eastAsiaTheme="minorEastAsia" w:cs="Times New Roman"/>
          <w:sz w:val="20"/>
          <w:szCs w:val="20"/>
        </w:rPr>
        <w:fldChar w:fldCharType="end"/>
      </w:r>
      <w:r w:rsidRPr="003766CC">
        <w:rPr>
          <w:rFonts w:eastAsiaTheme="minorEastAsia" w:cs="Times New Roman"/>
          <w:bCs/>
          <w:sz w:val="20"/>
          <w:szCs w:val="20"/>
          <w:lang w:val="fr-CA"/>
        </w:rPr>
        <w:t>parties.</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bCs/>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r w:rsidRPr="003766CC">
        <w:rPr>
          <w:rFonts w:eastAsiaTheme="minorEastAsia" w:cs="Times New Roman"/>
          <w:bCs/>
          <w:sz w:val="20"/>
          <w:szCs w:val="20"/>
          <w:lang w:val="fr-CA"/>
        </w:rPr>
        <w:t>Les intervenantes se consulteront de manière à éviter toute répétition dans leurs plaidoiries écrites.</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rFonts w:eastAsiaTheme="minorEastAsia" w:cs="Times New Roman"/>
          <w:sz w:val="20"/>
          <w:szCs w:val="20"/>
          <w:lang w:val="fr-CA"/>
        </w:rPr>
      </w:pPr>
    </w:p>
    <w:p w:rsidR="00A31CA7" w:rsidRPr="003766CC" w:rsidRDefault="00A31CA7" w:rsidP="00A31CA7">
      <w:pPr>
        <w:autoSpaceDE w:val="0"/>
        <w:autoSpaceDN w:val="0"/>
        <w:adjustRightInd w:val="0"/>
        <w:jc w:val="both"/>
        <w:rPr>
          <w:rFonts w:eastAsiaTheme="minorEastAsia" w:cs="Times New Roman"/>
          <w:sz w:val="20"/>
          <w:szCs w:val="20"/>
          <w:lang w:val="fr-CA"/>
        </w:rPr>
      </w:pPr>
      <w:r w:rsidRPr="003766CC">
        <w:rPr>
          <w:rFonts w:eastAsiaTheme="minorEastAsia" w:cs="Times New Roman"/>
          <w:sz w:val="20"/>
          <w:szCs w:val="20"/>
          <w:lang w:val="fr-CA"/>
        </w:rPr>
        <w:t>Conformément à l’alinéa 59(1)</w:t>
      </w:r>
      <w:r w:rsidRPr="003766CC">
        <w:rPr>
          <w:rFonts w:eastAsiaTheme="minorEastAsia" w:cs="Times New Roman"/>
          <w:i/>
          <w:iCs/>
          <w:sz w:val="20"/>
          <w:szCs w:val="20"/>
          <w:lang w:val="fr-CA"/>
        </w:rPr>
        <w:t>a</w:t>
      </w:r>
      <w:r w:rsidRPr="003766CC">
        <w:rPr>
          <w:rFonts w:eastAsiaTheme="minorEastAsia" w:cs="Times New Roman"/>
          <w:sz w:val="20"/>
          <w:szCs w:val="20"/>
          <w:lang w:val="fr-CA"/>
        </w:rPr>
        <w:t xml:space="preserve">) des </w:t>
      </w:r>
      <w:r w:rsidRPr="003766CC">
        <w:rPr>
          <w:rFonts w:eastAsiaTheme="minorEastAsia" w:cs="Times New Roman"/>
          <w:i/>
          <w:iCs/>
          <w:sz w:val="20"/>
          <w:szCs w:val="20"/>
          <w:lang w:val="fr-CA"/>
        </w:rPr>
        <w:t>Règles de la Cour suprême du Canada</w:t>
      </w:r>
      <w:r w:rsidRPr="003766CC">
        <w:rPr>
          <w:rFonts w:eastAsiaTheme="minorEastAsia" w:cs="Times New Roman"/>
          <w:sz w:val="20"/>
          <w:szCs w:val="20"/>
          <w:lang w:val="fr-CA"/>
        </w:rPr>
        <w:t>, les intervenantes paieront à appelante et aux intimées tous débours supplémentaires résultant de leurs interventions.</w:t>
      </w:r>
    </w:p>
    <w:p w:rsidR="00A31CA7" w:rsidRPr="003766CC" w:rsidRDefault="00A31CA7" w:rsidP="00A31CA7">
      <w:pPr>
        <w:autoSpaceDE w:val="0"/>
        <w:autoSpaceDN w:val="0"/>
        <w:adjustRightInd w:val="0"/>
        <w:contextualSpacing/>
        <w:rPr>
          <w:rFonts w:eastAsiaTheme="minorEastAsia" w:cs="Times New Roman"/>
          <w:sz w:val="20"/>
          <w:szCs w:val="20"/>
          <w:lang w:val="fr-CA"/>
        </w:rPr>
      </w:pPr>
    </w:p>
    <w:p w:rsidR="00A31CA7" w:rsidRPr="003766CC" w:rsidRDefault="00A31CA7" w:rsidP="00A31CA7">
      <w:pPr>
        <w:autoSpaceDE w:val="0"/>
        <w:autoSpaceDN w:val="0"/>
        <w:adjustRightInd w:val="0"/>
        <w:contextualSpacing/>
        <w:rPr>
          <w:rFonts w:eastAsiaTheme="minorEastAsia" w:cs="Times New Roman"/>
          <w:sz w:val="20"/>
          <w:szCs w:val="20"/>
          <w:lang w:val="fr-CA"/>
        </w:rPr>
      </w:pPr>
    </w:p>
    <w:p w:rsidR="00A31CA7" w:rsidRPr="003766CC" w:rsidRDefault="00A31CA7" w:rsidP="00A31CA7">
      <w:pPr>
        <w:autoSpaceDE w:val="0"/>
        <w:autoSpaceDN w:val="0"/>
        <w:adjustRightInd w:val="0"/>
        <w:rPr>
          <w:rFonts w:eastAsiaTheme="minorEastAsia" w:cs="Times New Roman"/>
          <w:sz w:val="20"/>
          <w:szCs w:val="20"/>
          <w:lang w:val="fr-CA"/>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b/>
          <w:bCs/>
          <w:sz w:val="20"/>
          <w:szCs w:val="20"/>
          <w:lang w:val="en-US"/>
        </w:rPr>
        <w:t xml:space="preserve">UPON APPLICATIONS </w:t>
      </w:r>
      <w:r w:rsidRPr="003766CC">
        <w:rPr>
          <w:rFonts w:eastAsiaTheme="minorEastAsia" w:cs="Times New Roman"/>
          <w:sz w:val="20"/>
          <w:szCs w:val="20"/>
          <w:lang w:val="en-US"/>
        </w:rPr>
        <w:t>by the Advocates’ Society and the Canadian Bar Association for leave to intervene in the above appeal;</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b/>
          <w:bCs/>
          <w:sz w:val="20"/>
          <w:szCs w:val="20"/>
          <w:lang w:val="en-US"/>
        </w:rPr>
        <w:t>AND THE MATERIAL FILED</w:t>
      </w:r>
      <w:r w:rsidRPr="003766CC">
        <w:rPr>
          <w:rFonts w:eastAsiaTheme="minorEastAsia" w:cs="Times New Roman"/>
          <w:sz w:val="20"/>
          <w:szCs w:val="20"/>
          <w:lang w:val="en-US"/>
        </w:rPr>
        <w:t xml:space="preserve"> having been read;</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
          <w:bCs/>
          <w:sz w:val="20"/>
          <w:szCs w:val="20"/>
          <w:lang w:val="en-US"/>
        </w:rPr>
      </w:pPr>
      <w:r w:rsidRPr="003766CC">
        <w:rPr>
          <w:rFonts w:eastAsiaTheme="minorEastAsia" w:cs="Times New Roman"/>
          <w:b/>
          <w:bCs/>
          <w:sz w:val="20"/>
          <w:szCs w:val="20"/>
          <w:lang w:val="en-US"/>
        </w:rPr>
        <w:t>IT IS HEREBY ORDERED THAT:</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b/>
          <w:bCs/>
          <w:sz w:val="20"/>
          <w:szCs w:val="20"/>
          <w:lang w:val="en-US"/>
        </w:rPr>
      </w:pPr>
    </w:p>
    <w:p w:rsidR="00A31CA7" w:rsidRPr="003766CC" w:rsidRDefault="00A31CA7" w:rsidP="00A31CA7">
      <w:pPr>
        <w:widowControl w:val="0"/>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sz w:val="20"/>
          <w:szCs w:val="20"/>
          <w:lang w:val="en-US"/>
        </w:rPr>
        <w:t>The motions for leave to intervene are granted and the said two (2) interveners shall each be entitled to each serve and file a factum not exceeding ten (10) pages in length on or before March 17, 2016.</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791203" w:rsidRPr="003766CC" w:rsidRDefault="00791203">
      <w:pPr>
        <w:rPr>
          <w:rFonts w:eastAsiaTheme="minorEastAsia" w:cs="Times New Roman"/>
          <w:sz w:val="20"/>
          <w:szCs w:val="20"/>
          <w:lang w:val="en-US"/>
        </w:rPr>
      </w:pPr>
      <w:r w:rsidRPr="003766CC">
        <w:rPr>
          <w:rFonts w:eastAsiaTheme="minorEastAsia" w:cs="Times New Roman"/>
          <w:sz w:val="20"/>
          <w:szCs w:val="20"/>
          <w:lang w:val="en-US"/>
        </w:rPr>
        <w:br w:type="page"/>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sz w:val="20"/>
          <w:szCs w:val="20"/>
          <w:lang w:val="en-US"/>
        </w:rPr>
        <w:t>The requests to present oral argument are deferred to a date following receipt and consideration of the written arguments of the parties and the interveners.</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sz w:val="20"/>
          <w:szCs w:val="20"/>
          <w:lang w:val="en-US"/>
        </w:rPr>
        <w:t xml:space="preserve">The interveners are not entitled to raise new issues or to adduce further evidence or otherwise to supplement the record of the parties. </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p>
    <w:p w:rsidR="00A31CA7" w:rsidRPr="003766CC" w:rsidRDefault="00A31CA7" w:rsidP="00A31CA7">
      <w:pPr>
        <w:autoSpaceDE w:val="0"/>
        <w:autoSpaceDN w:val="0"/>
        <w:adjustRightInd w:val="0"/>
        <w:spacing w:line="228" w:lineRule="auto"/>
        <w:rPr>
          <w:rFonts w:eastAsiaTheme="minorEastAsia" w:cs="Times New Roman"/>
          <w:sz w:val="20"/>
          <w:szCs w:val="20"/>
          <w:lang w:val="en-US"/>
        </w:rPr>
      </w:pPr>
      <w:r w:rsidRPr="003766CC">
        <w:rPr>
          <w:rFonts w:eastAsiaTheme="minorEastAsia" w:cs="Times New Roman"/>
          <w:sz w:val="20"/>
          <w:szCs w:val="20"/>
          <w:lang w:val="en-US"/>
        </w:rPr>
        <w:t>To the extent that their interests are similar, interveners shall consult to avoid repetition.</w:t>
      </w: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rPr>
      </w:pPr>
    </w:p>
    <w:p w:rsidR="00A31CA7" w:rsidRPr="003766CC" w:rsidRDefault="00A31CA7" w:rsidP="00A31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rPr>
          <w:rFonts w:eastAsiaTheme="minorEastAsia" w:cs="Times New Roman"/>
          <w:sz w:val="20"/>
          <w:szCs w:val="20"/>
          <w:lang w:val="en-US"/>
        </w:rPr>
      </w:pPr>
      <w:r w:rsidRPr="003766CC">
        <w:rPr>
          <w:rFonts w:eastAsiaTheme="minorEastAsia" w:cs="Times New Roman"/>
          <w:sz w:val="20"/>
          <w:szCs w:val="20"/>
          <w:lang w:val="en-US"/>
        </w:rPr>
        <w:t>Pursuant to Rule 59(1)(</w:t>
      </w:r>
      <w:r w:rsidRPr="003766CC">
        <w:rPr>
          <w:rFonts w:eastAsiaTheme="minorEastAsia" w:cs="Times New Roman"/>
          <w:i/>
          <w:iCs/>
          <w:sz w:val="20"/>
          <w:szCs w:val="20"/>
          <w:lang w:val="en-US"/>
        </w:rPr>
        <w:t>a</w:t>
      </w:r>
      <w:r w:rsidRPr="003766CC">
        <w:rPr>
          <w:rFonts w:eastAsiaTheme="minorEastAsia" w:cs="Times New Roman"/>
          <w:sz w:val="20"/>
          <w:szCs w:val="20"/>
          <w:lang w:val="en-US"/>
        </w:rPr>
        <w:t xml:space="preserve">) of the </w:t>
      </w:r>
      <w:r w:rsidRPr="003766CC">
        <w:rPr>
          <w:rFonts w:eastAsiaTheme="minorEastAsia" w:cs="Times New Roman"/>
          <w:i/>
          <w:iCs/>
          <w:sz w:val="20"/>
          <w:szCs w:val="20"/>
          <w:lang w:val="en-US"/>
        </w:rPr>
        <w:t>Rules of the Supreme Court of Canada</w:t>
      </w:r>
      <w:r w:rsidRPr="003766CC">
        <w:rPr>
          <w:rFonts w:eastAsiaTheme="minorEastAsia" w:cs="Times New Roman"/>
          <w:sz w:val="20"/>
          <w:szCs w:val="20"/>
          <w:lang w:val="en-US"/>
        </w:rPr>
        <w:t>, the interveners shall pay to the appellant and respondents any additional disbursements occasioned to the appellant and respondents by their intervention.</w:t>
      </w:r>
    </w:p>
    <w:p w:rsidR="00A31CA7" w:rsidRPr="003D0208" w:rsidRDefault="00A31CA7" w:rsidP="00A31CA7">
      <w:pPr>
        <w:spacing w:line="233" w:lineRule="auto"/>
        <w:jc w:val="both"/>
        <w:rPr>
          <w:rFonts w:eastAsia="Times New Roman" w:cs="Times New Roman"/>
          <w:sz w:val="20"/>
          <w:szCs w:val="20"/>
          <w:lang w:eastAsia="en-CA"/>
        </w:rPr>
      </w:pPr>
    </w:p>
    <w:p w:rsidR="00A31CA7" w:rsidRPr="003766CC" w:rsidRDefault="00193D40" w:rsidP="00A31CA7">
      <w:pPr>
        <w:spacing w:line="233" w:lineRule="auto"/>
        <w:jc w:val="both"/>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A31CA7" w:rsidRPr="003766CC" w:rsidRDefault="00A31CA7" w:rsidP="00A31CA7">
      <w:pPr>
        <w:spacing w:line="233" w:lineRule="auto"/>
        <w:jc w:val="both"/>
        <w:rPr>
          <w:rFonts w:eastAsia="Times New Roman" w:cs="Times New Roman"/>
          <w:sz w:val="20"/>
          <w:szCs w:val="20"/>
          <w:lang w:val="en-US" w:eastAsia="en-CA"/>
        </w:rPr>
      </w:pPr>
    </w:p>
    <w:p w:rsidR="00A31CA7" w:rsidRPr="003766CC" w:rsidRDefault="00A31CA7" w:rsidP="00A31CA7">
      <w:pPr>
        <w:tabs>
          <w:tab w:val="left" w:pos="-1440"/>
          <w:tab w:val="left" w:pos="-720"/>
        </w:tabs>
        <w:jc w:val="both"/>
        <w:rPr>
          <w:rFonts w:eastAsia="Times New Roman" w:cs="Times New Roman"/>
          <w:sz w:val="20"/>
          <w:szCs w:val="20"/>
          <w:lang w:val="fr-CA" w:eastAsia="en-CA"/>
        </w:rPr>
      </w:pPr>
      <w:r w:rsidRPr="003766CC">
        <w:rPr>
          <w:rFonts w:eastAsia="Times New Roman" w:cs="Times New Roman"/>
          <w:sz w:val="20"/>
          <w:szCs w:val="20"/>
          <w:lang w:val="fr-CA" w:eastAsia="en-CA"/>
        </w:rPr>
        <w:t>25.02.2016</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D0208" w:rsidRDefault="00A31CA7" w:rsidP="00A31CA7">
      <w:pPr>
        <w:tabs>
          <w:tab w:val="left" w:pos="-1440"/>
          <w:tab w:val="left" w:pos="-720"/>
        </w:tabs>
        <w:jc w:val="both"/>
        <w:rPr>
          <w:rFonts w:eastAsia="Times New Roman" w:cs="Times New Roman"/>
          <w:sz w:val="20"/>
          <w:szCs w:val="20"/>
          <w:lang w:val="fr-CA" w:eastAsia="en-CA"/>
        </w:rPr>
      </w:pPr>
      <w:proofErr w:type="spellStart"/>
      <w:r w:rsidRPr="003766CC">
        <w:rPr>
          <w:rFonts w:eastAsia="Times New Roman" w:cs="Times New Roman"/>
          <w:sz w:val="20"/>
          <w:szCs w:val="20"/>
          <w:lang w:val="fr-CA" w:eastAsia="en-CA"/>
        </w:rPr>
        <w:t>Before</w:t>
      </w:r>
      <w:proofErr w:type="spellEnd"/>
      <w:r w:rsidRPr="003766CC">
        <w:rPr>
          <w:rFonts w:eastAsia="Times New Roman" w:cs="Times New Roman"/>
          <w:sz w:val="20"/>
          <w:szCs w:val="20"/>
          <w:lang w:val="fr-CA" w:eastAsia="en-CA"/>
        </w:rPr>
        <w:t xml:space="preserve"> / Devant :   </w:t>
      </w:r>
      <w:r w:rsidRPr="003D0208">
        <w:rPr>
          <w:rFonts w:eastAsia="Times New Roman" w:cs="Times New Roman"/>
          <w:sz w:val="20"/>
          <w:szCs w:val="20"/>
          <w:lang w:val="fr-CA" w:eastAsia="en-CA"/>
        </w:rPr>
        <w:t>THE CHIEF JUSTICE / LA JUGE EN CHEF</w:t>
      </w:r>
    </w:p>
    <w:p w:rsidR="00A31CA7" w:rsidRPr="003766CC" w:rsidRDefault="00A31CA7" w:rsidP="00A31CA7">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A31CA7" w:rsidRPr="003766CC" w:rsidTr="00912A8F">
        <w:trPr>
          <w:trHeight w:val="151"/>
        </w:trPr>
        <w:tc>
          <w:tcPr>
            <w:tcW w:w="4338" w:type="dxa"/>
          </w:tcPr>
          <w:p w:rsidR="00A31CA7" w:rsidRPr="003766CC" w:rsidRDefault="00A31CA7" w:rsidP="00A31CA7">
            <w:pPr>
              <w:jc w:val="both"/>
              <w:rPr>
                <w:b/>
                <w:lang w:val="en-US"/>
              </w:rPr>
            </w:pPr>
            <w:r w:rsidRPr="003766CC">
              <w:rPr>
                <w:b/>
                <w:lang w:val="en-US"/>
              </w:rPr>
              <w:fldChar w:fldCharType="begin"/>
            </w:r>
            <w:r w:rsidRPr="003766CC">
              <w:rPr>
                <w:b/>
                <w:lang w:val="en-US"/>
              </w:rPr>
              <w:instrText xml:space="preserve"> SEQ CHAPTER \h \r 1</w:instrText>
            </w:r>
            <w:r w:rsidRPr="003766CC">
              <w:rPr>
                <w:b/>
                <w:lang w:val="en-US"/>
              </w:rPr>
              <w:fldChar w:fldCharType="end"/>
            </w:r>
            <w:r w:rsidRPr="003766CC">
              <w:rPr>
                <w:b/>
                <w:lang w:val="en-US"/>
              </w:rPr>
              <w:t>Order</w:t>
            </w:r>
          </w:p>
          <w:p w:rsidR="00A31CA7" w:rsidRPr="003766CC" w:rsidRDefault="00A31CA7" w:rsidP="00A31CA7">
            <w:pPr>
              <w:tabs>
                <w:tab w:val="left" w:pos="-1440"/>
                <w:tab w:val="left" w:pos="-720"/>
              </w:tabs>
              <w:jc w:val="both"/>
              <w:rPr>
                <w:b/>
                <w:lang w:val="en-US"/>
              </w:rPr>
            </w:pPr>
          </w:p>
        </w:tc>
        <w:tc>
          <w:tcPr>
            <w:tcW w:w="1170" w:type="dxa"/>
          </w:tcPr>
          <w:p w:rsidR="00A31CA7" w:rsidRPr="003766CC" w:rsidRDefault="00A31CA7" w:rsidP="00A31CA7">
            <w:pPr>
              <w:jc w:val="both"/>
            </w:pPr>
          </w:p>
          <w:p w:rsidR="00A31CA7" w:rsidRPr="003766CC" w:rsidRDefault="00A31CA7" w:rsidP="00A31CA7">
            <w:pPr>
              <w:jc w:val="both"/>
            </w:pPr>
          </w:p>
        </w:tc>
        <w:tc>
          <w:tcPr>
            <w:tcW w:w="4327" w:type="dxa"/>
          </w:tcPr>
          <w:p w:rsidR="00A31CA7" w:rsidRPr="003766CC" w:rsidRDefault="00A31CA7" w:rsidP="00A31CA7">
            <w:pPr>
              <w:jc w:val="both"/>
              <w:rPr>
                <w:b/>
                <w:lang w:val="fr-CA"/>
              </w:rPr>
            </w:pPr>
            <w:r w:rsidRPr="003766CC">
              <w:rPr>
                <w:b/>
                <w:lang w:val="en-US"/>
              </w:rPr>
              <w:fldChar w:fldCharType="begin"/>
            </w:r>
            <w:r w:rsidRPr="003766CC">
              <w:rPr>
                <w:b/>
                <w:lang w:val="fr-CA"/>
              </w:rPr>
              <w:instrText xml:space="preserve"> SEQ CHAPTER \h \r 1</w:instrText>
            </w:r>
            <w:r w:rsidRPr="003766CC">
              <w:rPr>
                <w:b/>
                <w:lang w:val="en-US"/>
              </w:rPr>
              <w:fldChar w:fldCharType="end"/>
            </w:r>
            <w:r w:rsidRPr="003766CC">
              <w:rPr>
                <w:b/>
                <w:lang w:val="en-US"/>
              </w:rPr>
              <w:t>Ordonnance</w:t>
            </w:r>
          </w:p>
        </w:tc>
      </w:tr>
      <w:tr w:rsidR="00A31CA7" w:rsidRPr="003766CC" w:rsidTr="00912A8F">
        <w:trPr>
          <w:trHeight w:val="150"/>
        </w:trPr>
        <w:tc>
          <w:tcPr>
            <w:tcW w:w="4338" w:type="dxa"/>
          </w:tcPr>
          <w:p w:rsidR="00A31CA7" w:rsidRPr="003766CC" w:rsidRDefault="00A31CA7" w:rsidP="00A31CA7">
            <w:pPr>
              <w:tabs>
                <w:tab w:val="left" w:pos="-1440"/>
                <w:tab w:val="left" w:pos="-720"/>
              </w:tabs>
              <w:jc w:val="both"/>
            </w:pPr>
            <w:r w:rsidRPr="003766CC">
              <w:t>Teal Cedar Products Ltd. et al.</w:t>
            </w:r>
          </w:p>
          <w:p w:rsidR="00A31CA7" w:rsidRPr="003766CC" w:rsidRDefault="00A31CA7" w:rsidP="00A31CA7">
            <w:pPr>
              <w:tabs>
                <w:tab w:val="left" w:pos="-1440"/>
                <w:tab w:val="left" w:pos="-720"/>
              </w:tabs>
              <w:jc w:val="both"/>
            </w:pPr>
          </w:p>
          <w:p w:rsidR="00A31CA7" w:rsidRPr="003766CC" w:rsidRDefault="00A31CA7" w:rsidP="00A31CA7">
            <w:pPr>
              <w:tabs>
                <w:tab w:val="left" w:pos="-1440"/>
                <w:tab w:val="left" w:pos="-720"/>
              </w:tabs>
              <w:jc w:val="both"/>
            </w:pPr>
            <w:r w:rsidRPr="003766CC">
              <w:tab/>
              <w:t>v. (36595)</w:t>
            </w:r>
          </w:p>
          <w:p w:rsidR="00A31CA7" w:rsidRPr="003766CC" w:rsidRDefault="00A31CA7" w:rsidP="00A31CA7">
            <w:pPr>
              <w:tabs>
                <w:tab w:val="left" w:pos="-1440"/>
                <w:tab w:val="left" w:pos="-720"/>
              </w:tabs>
              <w:jc w:val="both"/>
            </w:pPr>
          </w:p>
          <w:p w:rsidR="00A31CA7" w:rsidRPr="003766CC" w:rsidRDefault="00A31CA7" w:rsidP="00A31CA7">
            <w:pPr>
              <w:tabs>
                <w:tab w:val="left" w:pos="-1440"/>
                <w:tab w:val="left" w:pos="-720"/>
              </w:tabs>
              <w:jc w:val="both"/>
            </w:pPr>
            <w:r w:rsidRPr="003766CC">
              <w:t>Her Majesty the Queen in Right of the Province of British Columbia et al. (B.C.)</w:t>
            </w:r>
          </w:p>
        </w:tc>
        <w:tc>
          <w:tcPr>
            <w:tcW w:w="1170" w:type="dxa"/>
          </w:tcPr>
          <w:p w:rsidR="00A31CA7" w:rsidRPr="003766CC" w:rsidRDefault="00A31CA7" w:rsidP="00A31CA7">
            <w:pPr>
              <w:jc w:val="both"/>
            </w:pPr>
          </w:p>
        </w:tc>
        <w:tc>
          <w:tcPr>
            <w:tcW w:w="4327" w:type="dxa"/>
          </w:tcPr>
          <w:p w:rsidR="00A31CA7" w:rsidRPr="003766CC" w:rsidRDefault="00A31CA7" w:rsidP="00A31CA7">
            <w:pPr>
              <w:jc w:val="both"/>
            </w:pPr>
          </w:p>
        </w:tc>
      </w:tr>
    </w:tbl>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rPr>
          <w:rFonts w:eastAsia="Times New Roman" w:cs="Times New Roman"/>
          <w:sz w:val="20"/>
          <w:szCs w:val="20"/>
          <w:lang w:val="en-US" w:eastAsia="en-CA"/>
        </w:rPr>
      </w:pPr>
      <w:r w:rsidRPr="003766CC">
        <w:rPr>
          <w:rFonts w:eastAsia="Times New Roman" w:cs="Times New Roman"/>
          <w:b/>
          <w:bCs/>
          <w:sz w:val="20"/>
          <w:szCs w:val="20"/>
          <w:lang w:val="en-US" w:eastAsia="en-CA"/>
        </w:rPr>
        <w:t xml:space="preserve">IT IS HEREBY ORDERED THAT </w:t>
      </w:r>
      <w:r w:rsidRPr="003766CC">
        <w:rPr>
          <w:rFonts w:eastAsia="Times New Roman" w:cs="Times New Roman"/>
          <w:bCs/>
          <w:sz w:val="20"/>
          <w:szCs w:val="20"/>
          <w:lang w:val="en-US" w:eastAsia="en-CA"/>
        </w:rPr>
        <w:t>t</w:t>
      </w:r>
      <w:r w:rsidRPr="003766CC">
        <w:rPr>
          <w:rFonts w:eastAsia="Times New Roman" w:cs="Times New Roman"/>
          <w:sz w:val="20"/>
          <w:szCs w:val="20"/>
          <w:lang w:val="en-US" w:eastAsia="en-CA"/>
        </w:rPr>
        <w:t xml:space="preserve">he above appeal scheduled to be heard on </w:t>
      </w:r>
      <w:r w:rsidRPr="003766CC">
        <w:rPr>
          <w:rFonts w:eastAsia="Times New Roman" w:cs="Times New Roman"/>
          <w:sz w:val="20"/>
          <w:szCs w:val="20"/>
          <w:lang w:val="en-GB" w:eastAsia="en-CA"/>
        </w:rPr>
        <w:t>May 19, 2016,</w:t>
      </w:r>
      <w:r w:rsidRPr="003766CC">
        <w:rPr>
          <w:rFonts w:eastAsia="Times New Roman" w:cs="Times New Roman"/>
          <w:sz w:val="20"/>
          <w:szCs w:val="20"/>
          <w:lang w:val="en-US" w:eastAsia="en-CA"/>
        </w:rPr>
        <w:t xml:space="preserve"> is </w:t>
      </w:r>
      <w:r w:rsidRPr="003766CC">
        <w:rPr>
          <w:rFonts w:eastAsia="Times New Roman" w:cs="Times New Roman"/>
          <w:sz w:val="20"/>
          <w:szCs w:val="20"/>
          <w:lang w:val="en-GB" w:eastAsia="en-CA"/>
        </w:rPr>
        <w:t xml:space="preserve">traversed to the 2016 Fall session. </w:t>
      </w:r>
      <w:r w:rsidRPr="003766CC">
        <w:rPr>
          <w:rFonts w:eastAsia="Times New Roman" w:cs="Times New Roman"/>
          <w:sz w:val="20"/>
          <w:szCs w:val="20"/>
          <w:lang w:val="en-US" w:eastAsia="en-CA"/>
        </w:rPr>
        <w:t xml:space="preserve">The Registrar shall fix a new tentative hearing date. </w:t>
      </w:r>
    </w:p>
    <w:p w:rsidR="00A31CA7" w:rsidRPr="003766CC" w:rsidRDefault="00A31CA7" w:rsidP="00A31CA7">
      <w:pPr>
        <w:ind w:left="705"/>
        <w:rPr>
          <w:rFonts w:eastAsia="Times New Roman" w:cs="Times New Roman"/>
          <w:bCs/>
          <w:sz w:val="20"/>
          <w:szCs w:val="20"/>
          <w:lang w:val="en-US" w:eastAsia="en-CA"/>
        </w:rPr>
      </w:pPr>
    </w:p>
    <w:p w:rsidR="00A31CA7" w:rsidRPr="003766CC" w:rsidRDefault="00A31CA7" w:rsidP="00A31CA7">
      <w:pPr>
        <w:rPr>
          <w:rFonts w:eastAsia="Times New Roman" w:cs="Times New Roman"/>
          <w:bCs/>
          <w:sz w:val="20"/>
          <w:szCs w:val="20"/>
          <w:lang w:val="en-US" w:eastAsia="en-CA"/>
        </w:rPr>
      </w:pPr>
      <w:r w:rsidRPr="003766CC">
        <w:rPr>
          <w:rFonts w:eastAsia="Times New Roman" w:cs="Times New Roman"/>
          <w:b/>
          <w:sz w:val="20"/>
          <w:szCs w:val="20"/>
          <w:lang w:val="en-US" w:eastAsia="en-CA"/>
        </w:rPr>
        <w:t xml:space="preserve">IT IS HEREBY FURTHER ORDERED THAT </w:t>
      </w:r>
      <w:r w:rsidRPr="003766CC">
        <w:rPr>
          <w:rFonts w:eastAsia="Times New Roman" w:cs="Times New Roman"/>
          <w:sz w:val="20"/>
          <w:szCs w:val="20"/>
          <w:lang w:val="en-US" w:eastAsia="en-CA"/>
        </w:rPr>
        <w:t xml:space="preserve">the order dated December 8, 2015, is set aside and the serving and filing deadlines shall be set in accordance with the </w:t>
      </w:r>
      <w:r w:rsidRPr="003766CC">
        <w:rPr>
          <w:rFonts w:eastAsia="Times New Roman" w:cs="Times New Roman"/>
          <w:i/>
          <w:sz w:val="20"/>
          <w:szCs w:val="20"/>
          <w:lang w:val="en-US" w:eastAsia="en-CA"/>
        </w:rPr>
        <w:t>Rules of the Supreme Court of Canada</w:t>
      </w:r>
      <w:r w:rsidRPr="003766CC">
        <w:rPr>
          <w:rFonts w:eastAsia="Times New Roman" w:cs="Times New Roman"/>
          <w:sz w:val="20"/>
          <w:szCs w:val="20"/>
          <w:lang w:val="en-US" w:eastAsia="en-CA"/>
        </w:rPr>
        <w:t>.</w:t>
      </w:r>
    </w:p>
    <w:p w:rsidR="00A31CA7" w:rsidRPr="003D0208" w:rsidRDefault="00A31CA7" w:rsidP="00A31CA7">
      <w:pPr>
        <w:spacing w:line="233" w:lineRule="auto"/>
        <w:rPr>
          <w:rFonts w:eastAsia="Times New Roman" w:cs="Times New Roman"/>
          <w:sz w:val="20"/>
          <w:szCs w:val="20"/>
          <w:lang w:eastAsia="en-CA"/>
        </w:rPr>
      </w:pPr>
    </w:p>
    <w:p w:rsidR="00A31CA7" w:rsidRPr="003D0208" w:rsidRDefault="00A31CA7" w:rsidP="00A31CA7">
      <w:pPr>
        <w:spacing w:line="233" w:lineRule="auto"/>
        <w:rPr>
          <w:rFonts w:eastAsia="Times New Roman" w:cs="Times New Roman"/>
          <w:sz w:val="20"/>
          <w:szCs w:val="20"/>
          <w:lang w:eastAsia="en-CA"/>
        </w:rPr>
      </w:pPr>
    </w:p>
    <w:p w:rsidR="00A31CA7" w:rsidRPr="003D0208" w:rsidRDefault="00A31CA7" w:rsidP="00A31CA7">
      <w:pPr>
        <w:spacing w:line="233" w:lineRule="auto"/>
        <w:rPr>
          <w:rFonts w:eastAsia="Times New Roman" w:cs="Times New Roman"/>
          <w:sz w:val="20"/>
          <w:szCs w:val="20"/>
          <w:lang w:eastAsia="en-CA"/>
        </w:rPr>
      </w:pPr>
    </w:p>
    <w:p w:rsidR="00A31CA7" w:rsidRPr="003766CC" w:rsidRDefault="00A31CA7" w:rsidP="00A31CA7">
      <w:pPr>
        <w:rPr>
          <w:rFonts w:eastAsia="Times New Roman" w:cs="Times New Roman"/>
          <w:sz w:val="20"/>
          <w:szCs w:val="20"/>
          <w:lang w:val="fr-CA" w:eastAsia="en-CA"/>
        </w:rPr>
      </w:pPr>
      <w:r w:rsidRPr="003766CC">
        <w:rPr>
          <w:rFonts w:eastAsia="Times New Roman" w:cs="Times New Roman"/>
          <w:b/>
          <w:bCs/>
          <w:color w:val="000000"/>
          <w:sz w:val="20"/>
          <w:szCs w:val="20"/>
          <w:lang w:val="fr-CA" w:eastAsia="en-CA"/>
        </w:rPr>
        <w:t>IL EST PAR LA PRÉSENTE ORDONNÉ QUE</w:t>
      </w:r>
      <w:r w:rsidRPr="003766CC">
        <w:rPr>
          <w:rFonts w:eastAsia="Times New Roman" w:cs="Times New Roman"/>
          <w:bCs/>
          <w:color w:val="000000"/>
          <w:sz w:val="20"/>
          <w:szCs w:val="20"/>
          <w:lang w:val="fr-CA" w:eastAsia="en-CA"/>
        </w:rPr>
        <w:t xml:space="preserve"> l'audience dans l'affaire mentionnée en objet et prévue pour le 19 mai 2016 se tiendra à la session d'automne 2016. </w:t>
      </w:r>
      <w:r w:rsidRPr="003766CC">
        <w:rPr>
          <w:rFonts w:eastAsia="Times New Roman" w:cs="Times New Roman"/>
          <w:color w:val="000000"/>
          <w:sz w:val="20"/>
          <w:szCs w:val="20"/>
          <w:lang w:val="fr-CA" w:eastAsia="en-CA"/>
        </w:rPr>
        <w:t>La date d’audition sera fixée par le registraire.</w:t>
      </w:r>
      <w:r w:rsidRPr="003766CC">
        <w:rPr>
          <w:rFonts w:eastAsia="Times New Roman" w:cs="Times New Roman"/>
          <w:sz w:val="20"/>
          <w:szCs w:val="20"/>
          <w:lang w:val="fr-CA" w:eastAsia="en-CA"/>
        </w:rPr>
        <w:t xml:space="preserve"> </w:t>
      </w:r>
    </w:p>
    <w:p w:rsidR="00A31CA7" w:rsidRPr="003766CC" w:rsidRDefault="00A31CA7" w:rsidP="00A31CA7">
      <w:pPr>
        <w:ind w:left="705"/>
        <w:rPr>
          <w:rFonts w:eastAsia="Times New Roman" w:cs="Times New Roman"/>
          <w:bCs/>
          <w:sz w:val="20"/>
          <w:szCs w:val="20"/>
          <w:lang w:val="fr-CA" w:eastAsia="en-CA"/>
        </w:rPr>
      </w:pPr>
    </w:p>
    <w:p w:rsidR="00A31CA7" w:rsidRPr="003766CC" w:rsidRDefault="00A31CA7" w:rsidP="00A31CA7">
      <w:pPr>
        <w:rPr>
          <w:rFonts w:eastAsia="Times New Roman" w:cs="Times New Roman"/>
          <w:bCs/>
          <w:sz w:val="20"/>
          <w:szCs w:val="20"/>
          <w:lang w:val="fr-CA" w:eastAsia="en-CA"/>
        </w:rPr>
      </w:pPr>
      <w:r w:rsidRPr="003766CC">
        <w:rPr>
          <w:rFonts w:eastAsia="Times New Roman" w:cs="Times New Roman"/>
          <w:b/>
          <w:color w:val="000000"/>
          <w:sz w:val="20"/>
          <w:szCs w:val="20"/>
          <w:lang w:val="fr-CA" w:eastAsia="en-CA"/>
        </w:rPr>
        <w:t>IL EST EN OUTRE ORDONNÉ QUE</w:t>
      </w:r>
      <w:r w:rsidRPr="003766CC">
        <w:rPr>
          <w:rFonts w:eastAsia="Times New Roman" w:cs="Times New Roman"/>
          <w:color w:val="000000"/>
          <w:sz w:val="20"/>
          <w:szCs w:val="20"/>
          <w:lang w:val="fr-CA" w:eastAsia="en-CA"/>
        </w:rPr>
        <w:t xml:space="preserve"> l'ordonnance datée du 8 décembre 2015 est annulée et que le calendrier de signification et de dépôt sera fixé conformément aux </w:t>
      </w:r>
      <w:r w:rsidRPr="003766CC">
        <w:rPr>
          <w:rFonts w:eastAsia="Times New Roman" w:cs="Times New Roman"/>
          <w:i/>
          <w:color w:val="000000"/>
          <w:sz w:val="20"/>
          <w:szCs w:val="20"/>
          <w:lang w:val="fr-CA" w:eastAsia="en-CA"/>
        </w:rPr>
        <w:t>Règles de la Cour suprême du Canada</w:t>
      </w:r>
      <w:r w:rsidRPr="003766CC">
        <w:rPr>
          <w:rFonts w:eastAsia="Times New Roman" w:cs="Times New Roman"/>
          <w:color w:val="000000"/>
          <w:sz w:val="20"/>
          <w:szCs w:val="20"/>
          <w:lang w:val="fr-CA" w:eastAsia="en-CA"/>
        </w:rPr>
        <w:t>.</w:t>
      </w:r>
    </w:p>
    <w:p w:rsidR="00A31CA7" w:rsidRPr="003D0208" w:rsidRDefault="00A31CA7" w:rsidP="00A31CA7">
      <w:pPr>
        <w:spacing w:line="233" w:lineRule="auto"/>
        <w:jc w:val="both"/>
        <w:rPr>
          <w:rFonts w:eastAsia="Times New Roman" w:cs="Times New Roman"/>
          <w:sz w:val="20"/>
          <w:szCs w:val="20"/>
          <w:lang w:val="fr-CA" w:eastAsia="en-CA"/>
        </w:rPr>
      </w:pPr>
    </w:p>
    <w:p w:rsidR="00A31CA7" w:rsidRPr="003766CC" w:rsidRDefault="00193D40" w:rsidP="00A31CA7">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A31CA7" w:rsidRPr="003766CC" w:rsidRDefault="00A31CA7" w:rsidP="00A31CA7">
      <w:pPr>
        <w:tabs>
          <w:tab w:val="left" w:pos="-1440"/>
          <w:tab w:val="left" w:pos="-720"/>
        </w:tabs>
        <w:jc w:val="both"/>
        <w:rPr>
          <w:rFonts w:eastAsia="Times New Roman" w:cs="Times New Roman"/>
          <w:sz w:val="20"/>
          <w:szCs w:val="20"/>
          <w:lang w:val="fr-CA" w:eastAsia="en-CA"/>
        </w:rPr>
      </w:pPr>
    </w:p>
    <w:p w:rsidR="00A31CA7" w:rsidRPr="003766CC" w:rsidRDefault="00A31CA7" w:rsidP="00A31CA7">
      <w:pPr>
        <w:tabs>
          <w:tab w:val="left" w:pos="-1440"/>
          <w:tab w:val="left" w:pos="-720"/>
        </w:tabs>
        <w:jc w:val="both"/>
        <w:rPr>
          <w:rFonts w:eastAsia="Times New Roman" w:cs="Times New Roman"/>
          <w:sz w:val="20"/>
          <w:szCs w:val="20"/>
          <w:lang w:eastAsia="en-CA"/>
        </w:rPr>
      </w:pPr>
    </w:p>
    <w:p w:rsidR="004C38B2" w:rsidRPr="003766CC" w:rsidRDefault="004C38B2" w:rsidP="00CA2DEA">
      <w:pPr>
        <w:widowControl w:val="0"/>
        <w:rPr>
          <w:rFonts w:eastAsia="Times New Roman" w:cs="Times New Roman"/>
          <w:sz w:val="20"/>
          <w:szCs w:val="20"/>
          <w:lang w:val="fr-CA" w:eastAsia="en-CA"/>
        </w:rPr>
      </w:pPr>
    </w:p>
    <w:p w:rsidR="00C24E31" w:rsidRPr="003766CC" w:rsidRDefault="00C24E31" w:rsidP="00CA2DEA">
      <w:pPr>
        <w:widowControl w:val="0"/>
        <w:rPr>
          <w:rFonts w:eastAsia="Times New Roman" w:cs="Times New Roman"/>
          <w:sz w:val="20"/>
          <w:szCs w:val="20"/>
          <w:lang w:val="fr-CA" w:eastAsia="en-CA"/>
        </w:rPr>
      </w:pPr>
    </w:p>
    <w:p w:rsidR="00CA2DEA" w:rsidRPr="003766CC" w:rsidRDefault="00CA2DEA" w:rsidP="0010587F">
      <w:pPr>
        <w:tabs>
          <w:tab w:val="left" w:pos="-1440"/>
          <w:tab w:val="left" w:pos="-720"/>
        </w:tabs>
        <w:jc w:val="both"/>
        <w:rPr>
          <w:sz w:val="20"/>
          <w:szCs w:val="20"/>
          <w:lang w:val="fr-CA"/>
        </w:rPr>
      </w:pPr>
    </w:p>
    <w:p w:rsidR="00890FEB" w:rsidRPr="003766CC" w:rsidRDefault="00890FEB" w:rsidP="00831CA9">
      <w:pPr>
        <w:jc w:val="both"/>
        <w:rPr>
          <w:sz w:val="20"/>
          <w:szCs w:val="20"/>
          <w:lang w:val="fr-CA"/>
        </w:rPr>
      </w:pPr>
    </w:p>
    <w:p w:rsidR="00831CA9" w:rsidRPr="003766CC" w:rsidRDefault="00831CA9" w:rsidP="00831CA9">
      <w:pPr>
        <w:jc w:val="both"/>
        <w:rPr>
          <w:sz w:val="20"/>
          <w:szCs w:val="20"/>
          <w:lang w:val="fr-CA"/>
        </w:rPr>
        <w:sectPr w:rsidR="00831CA9" w:rsidRPr="003766CC" w:rsidSect="00831CA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193D40" w:rsidTr="00EB2B90">
        <w:tc>
          <w:tcPr>
            <w:tcW w:w="4200" w:type="dxa"/>
            <w:shd w:val="clear" w:color="auto" w:fill="auto"/>
            <w:tcMar>
              <w:left w:w="0" w:type="dxa"/>
              <w:right w:w="0" w:type="dxa"/>
            </w:tcMar>
          </w:tcPr>
          <w:p w:rsidR="00F40249" w:rsidRPr="003766CC" w:rsidRDefault="00F40249" w:rsidP="00EB2B90">
            <w:pPr>
              <w:rPr>
                <w:b/>
                <w:szCs w:val="24"/>
              </w:rPr>
            </w:pPr>
            <w:r w:rsidRPr="003766CC">
              <w:rPr>
                <w:b/>
                <w:szCs w:val="24"/>
              </w:rPr>
              <w:t>NOTICES OF APPEAL FILED SINCE LAST ISSUE</w:t>
            </w:r>
          </w:p>
        </w:tc>
        <w:tc>
          <w:tcPr>
            <w:tcW w:w="1200" w:type="dxa"/>
            <w:shd w:val="clear" w:color="auto" w:fill="auto"/>
            <w:tcMar>
              <w:left w:w="0" w:type="dxa"/>
              <w:right w:w="0" w:type="dxa"/>
            </w:tcMar>
          </w:tcPr>
          <w:p w:rsidR="00F40249" w:rsidRPr="003766CC" w:rsidRDefault="00F40249" w:rsidP="00F40249">
            <w:pPr>
              <w:jc w:val="center"/>
              <w:rPr>
                <w:szCs w:val="24"/>
              </w:rPr>
            </w:pPr>
          </w:p>
          <w:p w:rsidR="00F33CCE" w:rsidRPr="003766CC" w:rsidRDefault="00F33CCE" w:rsidP="00F40249">
            <w:pPr>
              <w:jc w:val="center"/>
              <w:rPr>
                <w:szCs w:val="24"/>
              </w:rPr>
            </w:pPr>
          </w:p>
          <w:p w:rsidR="00F33CCE" w:rsidRPr="003766CC" w:rsidRDefault="00F33CCE" w:rsidP="00F40249">
            <w:pPr>
              <w:jc w:val="center"/>
              <w:rPr>
                <w:szCs w:val="24"/>
              </w:rPr>
            </w:pPr>
          </w:p>
        </w:tc>
        <w:tc>
          <w:tcPr>
            <w:tcW w:w="4230" w:type="dxa"/>
            <w:shd w:val="clear" w:color="auto" w:fill="auto"/>
            <w:tcMar>
              <w:left w:w="0" w:type="dxa"/>
              <w:right w:w="0" w:type="dxa"/>
            </w:tcMar>
          </w:tcPr>
          <w:p w:rsidR="00F40249" w:rsidRPr="003766CC" w:rsidRDefault="00F40249" w:rsidP="00EB2B90">
            <w:pPr>
              <w:rPr>
                <w:b/>
                <w:szCs w:val="24"/>
                <w:lang w:val="fr-CA"/>
              </w:rPr>
            </w:pPr>
            <w:r w:rsidRPr="003766CC">
              <w:rPr>
                <w:b/>
                <w:szCs w:val="24"/>
                <w:lang w:val="fr-CA"/>
              </w:rPr>
              <w:t>AVIS D’APPEL DÉPOSÉS DEPUIS LA DERNIÈRE PARUTION</w:t>
            </w:r>
          </w:p>
        </w:tc>
      </w:tr>
    </w:tbl>
    <w:p w:rsidR="00F40249" w:rsidRPr="003766C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766CC" w:rsidTr="005F1ED8">
        <w:trPr>
          <w:cantSplit/>
        </w:trPr>
        <w:tc>
          <w:tcPr>
            <w:tcW w:w="2206" w:type="pct"/>
            <w:tcMar>
              <w:left w:w="0" w:type="dxa"/>
              <w:right w:w="0" w:type="dxa"/>
            </w:tcMar>
          </w:tcPr>
          <w:p w:rsidR="0086340B" w:rsidRPr="003766CC" w:rsidRDefault="00414397" w:rsidP="005F1ED8">
            <w:pPr>
              <w:rPr>
                <w:sz w:val="20"/>
                <w:szCs w:val="20"/>
              </w:rPr>
            </w:pPr>
            <w:r w:rsidRPr="003766CC">
              <w:rPr>
                <w:sz w:val="20"/>
                <w:szCs w:val="20"/>
              </w:rPr>
              <w:t>22</w:t>
            </w:r>
            <w:r w:rsidR="0086340B" w:rsidRPr="003766CC">
              <w:rPr>
                <w:sz w:val="20"/>
                <w:szCs w:val="20"/>
              </w:rPr>
              <w:t>.</w:t>
            </w:r>
            <w:r w:rsidRPr="003766CC">
              <w:rPr>
                <w:sz w:val="20"/>
                <w:szCs w:val="20"/>
              </w:rPr>
              <w:t>0</w:t>
            </w:r>
            <w:r w:rsidR="0086340B" w:rsidRPr="003766CC">
              <w:rPr>
                <w:sz w:val="20"/>
                <w:szCs w:val="20"/>
              </w:rPr>
              <w:t>2.201</w:t>
            </w:r>
            <w:r w:rsidRPr="003766CC">
              <w:rPr>
                <w:sz w:val="20"/>
                <w:szCs w:val="20"/>
              </w:rPr>
              <w:t>6</w:t>
            </w:r>
          </w:p>
          <w:p w:rsidR="0086340B" w:rsidRPr="003766CC" w:rsidRDefault="0086340B" w:rsidP="005F1ED8">
            <w:pPr>
              <w:rPr>
                <w:sz w:val="20"/>
                <w:szCs w:val="20"/>
              </w:rPr>
            </w:pPr>
          </w:p>
          <w:p w:rsidR="0086340B" w:rsidRPr="003766CC" w:rsidRDefault="00414397" w:rsidP="005F1ED8">
            <w:pPr>
              <w:rPr>
                <w:b/>
                <w:sz w:val="20"/>
                <w:szCs w:val="20"/>
              </w:rPr>
            </w:pPr>
            <w:r w:rsidRPr="003766CC">
              <w:rPr>
                <w:b/>
                <w:sz w:val="20"/>
                <w:szCs w:val="20"/>
              </w:rPr>
              <w:t>Her Majesty the Queen</w:t>
            </w:r>
          </w:p>
          <w:p w:rsidR="0086340B" w:rsidRPr="003766CC" w:rsidRDefault="0086340B" w:rsidP="005F1ED8">
            <w:pPr>
              <w:rPr>
                <w:b/>
                <w:sz w:val="20"/>
                <w:szCs w:val="20"/>
              </w:rPr>
            </w:pPr>
          </w:p>
          <w:p w:rsidR="0086340B" w:rsidRPr="003766CC" w:rsidRDefault="0086340B" w:rsidP="005F1ED8">
            <w:pPr>
              <w:rPr>
                <w:b/>
                <w:sz w:val="20"/>
                <w:szCs w:val="20"/>
              </w:rPr>
            </w:pPr>
            <w:r w:rsidRPr="003766CC">
              <w:rPr>
                <w:b/>
                <w:sz w:val="20"/>
                <w:szCs w:val="20"/>
              </w:rPr>
              <w:tab/>
              <w:t>v. (3</w:t>
            </w:r>
            <w:r w:rsidR="00414397" w:rsidRPr="003766CC">
              <w:rPr>
                <w:b/>
                <w:sz w:val="20"/>
                <w:szCs w:val="20"/>
              </w:rPr>
              <w:t>6877</w:t>
            </w:r>
            <w:r w:rsidRPr="003766CC">
              <w:rPr>
                <w:b/>
                <w:sz w:val="20"/>
                <w:szCs w:val="20"/>
              </w:rPr>
              <w:t>)</w:t>
            </w:r>
          </w:p>
          <w:p w:rsidR="0086340B" w:rsidRPr="003766CC" w:rsidRDefault="0086340B" w:rsidP="005F1ED8">
            <w:pPr>
              <w:rPr>
                <w:b/>
                <w:sz w:val="20"/>
                <w:szCs w:val="20"/>
              </w:rPr>
            </w:pPr>
          </w:p>
          <w:p w:rsidR="0086340B" w:rsidRPr="003766CC" w:rsidRDefault="00414397" w:rsidP="005F1ED8">
            <w:pPr>
              <w:rPr>
                <w:b/>
                <w:sz w:val="20"/>
                <w:szCs w:val="20"/>
              </w:rPr>
            </w:pPr>
            <w:r w:rsidRPr="003766CC">
              <w:rPr>
                <w:b/>
                <w:sz w:val="20"/>
                <w:szCs w:val="20"/>
              </w:rPr>
              <w:t>C.K-D.</w:t>
            </w:r>
            <w:r w:rsidR="0086340B" w:rsidRPr="003766CC">
              <w:rPr>
                <w:b/>
                <w:sz w:val="20"/>
                <w:szCs w:val="20"/>
              </w:rPr>
              <w:t xml:space="preserve"> (</w:t>
            </w:r>
            <w:r w:rsidRPr="003766CC">
              <w:rPr>
                <w:b/>
                <w:sz w:val="20"/>
                <w:szCs w:val="20"/>
              </w:rPr>
              <w:t>Ont</w:t>
            </w:r>
            <w:r w:rsidR="0086340B" w:rsidRPr="003766CC">
              <w:rPr>
                <w:b/>
                <w:sz w:val="20"/>
                <w:szCs w:val="20"/>
              </w:rPr>
              <w:t>.)</w:t>
            </w:r>
          </w:p>
          <w:p w:rsidR="0086340B" w:rsidRPr="003766CC" w:rsidRDefault="0086340B" w:rsidP="005F1ED8">
            <w:pPr>
              <w:rPr>
                <w:sz w:val="20"/>
                <w:szCs w:val="20"/>
              </w:rPr>
            </w:pPr>
          </w:p>
          <w:p w:rsidR="0086340B" w:rsidRPr="003766CC" w:rsidRDefault="0086340B" w:rsidP="005F1ED8">
            <w:pPr>
              <w:rPr>
                <w:sz w:val="20"/>
                <w:szCs w:val="20"/>
              </w:rPr>
            </w:pPr>
            <w:r w:rsidRPr="003766CC">
              <w:rPr>
                <w:sz w:val="20"/>
                <w:szCs w:val="20"/>
              </w:rPr>
              <w:t>(</w:t>
            </w:r>
            <w:r w:rsidR="00414397" w:rsidRPr="003766CC">
              <w:rPr>
                <w:sz w:val="20"/>
                <w:szCs w:val="20"/>
              </w:rPr>
              <w:t>As of Right</w:t>
            </w:r>
            <w:r w:rsidRPr="003766CC">
              <w:rPr>
                <w:sz w:val="20"/>
                <w:szCs w:val="20"/>
              </w:rPr>
              <w:t>)</w:t>
            </w:r>
          </w:p>
          <w:p w:rsidR="0086340B" w:rsidRPr="003766CC" w:rsidRDefault="0086340B" w:rsidP="005F1ED8">
            <w:pPr>
              <w:rPr>
                <w:sz w:val="20"/>
                <w:szCs w:val="20"/>
              </w:rPr>
            </w:pPr>
          </w:p>
          <w:p w:rsidR="0086340B" w:rsidRPr="003766CC" w:rsidRDefault="00193D40" w:rsidP="005F1ED8">
            <w:pPr>
              <w:rPr>
                <w:sz w:val="20"/>
                <w:szCs w:val="20"/>
                <w:lang w:val="fr-CA"/>
              </w:rPr>
            </w:pPr>
            <w:r>
              <w:rPr>
                <w:sz w:val="20"/>
                <w:szCs w:val="20"/>
                <w:lang w:val="fr-CA"/>
              </w:rPr>
              <w:pict>
                <v:rect id="_x0000_i1054" style="width:106.1pt;height:1pt" o:hrpct="500" o:hralign="center" o:hrstd="t" o:hrnoshade="t" o:hr="t" fillcolor="black [3213]" stroked="f"/>
              </w:pict>
            </w:r>
          </w:p>
        </w:tc>
        <w:tc>
          <w:tcPr>
            <w:tcW w:w="588" w:type="pct"/>
          </w:tcPr>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p w:rsidR="0086340B" w:rsidRPr="003766CC" w:rsidRDefault="0086340B" w:rsidP="005F1ED8">
            <w:pPr>
              <w:jc w:val="center"/>
              <w:rPr>
                <w:sz w:val="20"/>
                <w:szCs w:val="20"/>
              </w:rPr>
            </w:pPr>
          </w:p>
        </w:tc>
        <w:tc>
          <w:tcPr>
            <w:tcW w:w="2206" w:type="pct"/>
          </w:tcPr>
          <w:p w:rsidR="0086340B" w:rsidRPr="003D0208" w:rsidRDefault="00AC6C80" w:rsidP="005F1ED8">
            <w:pPr>
              <w:rPr>
                <w:sz w:val="20"/>
                <w:szCs w:val="20"/>
              </w:rPr>
            </w:pPr>
            <w:r w:rsidRPr="003D0208">
              <w:rPr>
                <w:sz w:val="20"/>
                <w:szCs w:val="20"/>
              </w:rPr>
              <w:t>29</w:t>
            </w:r>
            <w:r w:rsidR="0086340B" w:rsidRPr="003D0208">
              <w:rPr>
                <w:sz w:val="20"/>
                <w:szCs w:val="20"/>
              </w:rPr>
              <w:t>.</w:t>
            </w:r>
            <w:r w:rsidRPr="003D0208">
              <w:rPr>
                <w:sz w:val="20"/>
                <w:szCs w:val="20"/>
              </w:rPr>
              <w:t>0</w:t>
            </w:r>
            <w:r w:rsidR="0086340B" w:rsidRPr="003D0208">
              <w:rPr>
                <w:sz w:val="20"/>
                <w:szCs w:val="20"/>
              </w:rPr>
              <w:t>2.201</w:t>
            </w:r>
            <w:r w:rsidRPr="003D0208">
              <w:rPr>
                <w:sz w:val="20"/>
                <w:szCs w:val="20"/>
              </w:rPr>
              <w:t>6</w:t>
            </w:r>
          </w:p>
          <w:p w:rsidR="0086340B" w:rsidRPr="003D0208" w:rsidRDefault="0086340B" w:rsidP="005F1ED8">
            <w:pPr>
              <w:rPr>
                <w:sz w:val="20"/>
                <w:szCs w:val="20"/>
              </w:rPr>
            </w:pPr>
          </w:p>
          <w:p w:rsidR="0086340B" w:rsidRPr="003D0208" w:rsidRDefault="00AC6C80" w:rsidP="005F1ED8">
            <w:pPr>
              <w:rPr>
                <w:b/>
                <w:sz w:val="20"/>
                <w:szCs w:val="20"/>
              </w:rPr>
            </w:pPr>
            <w:r w:rsidRPr="003D0208">
              <w:rPr>
                <w:b/>
                <w:sz w:val="20"/>
                <w:szCs w:val="20"/>
              </w:rPr>
              <w:t>Brendan Paterson</w:t>
            </w:r>
          </w:p>
          <w:p w:rsidR="0086340B" w:rsidRPr="003D0208" w:rsidRDefault="0086340B" w:rsidP="005F1ED8">
            <w:pPr>
              <w:rPr>
                <w:b/>
                <w:sz w:val="20"/>
                <w:szCs w:val="20"/>
              </w:rPr>
            </w:pPr>
          </w:p>
          <w:p w:rsidR="0086340B" w:rsidRPr="003D0208" w:rsidRDefault="0086340B" w:rsidP="005F1ED8">
            <w:pPr>
              <w:rPr>
                <w:b/>
                <w:sz w:val="20"/>
                <w:szCs w:val="20"/>
              </w:rPr>
            </w:pPr>
            <w:r w:rsidRPr="003D0208">
              <w:rPr>
                <w:b/>
                <w:sz w:val="20"/>
                <w:szCs w:val="20"/>
              </w:rPr>
              <w:tab/>
            </w:r>
            <w:r w:rsidR="00AC6C80" w:rsidRPr="003D0208">
              <w:rPr>
                <w:b/>
                <w:sz w:val="20"/>
                <w:szCs w:val="20"/>
              </w:rPr>
              <w:t>v</w:t>
            </w:r>
            <w:r w:rsidRPr="003D0208">
              <w:rPr>
                <w:b/>
                <w:sz w:val="20"/>
                <w:szCs w:val="20"/>
              </w:rPr>
              <w:t>. (3</w:t>
            </w:r>
            <w:r w:rsidR="00AC6C80" w:rsidRPr="003D0208">
              <w:rPr>
                <w:b/>
                <w:sz w:val="20"/>
                <w:szCs w:val="20"/>
              </w:rPr>
              <w:t>6472</w:t>
            </w:r>
            <w:r w:rsidRPr="003D0208">
              <w:rPr>
                <w:b/>
                <w:sz w:val="20"/>
                <w:szCs w:val="20"/>
              </w:rPr>
              <w:t>)</w:t>
            </w:r>
          </w:p>
          <w:p w:rsidR="0086340B" w:rsidRPr="003D0208" w:rsidRDefault="0086340B" w:rsidP="005F1ED8">
            <w:pPr>
              <w:rPr>
                <w:b/>
                <w:sz w:val="20"/>
                <w:szCs w:val="20"/>
              </w:rPr>
            </w:pPr>
          </w:p>
          <w:p w:rsidR="0086340B" w:rsidRPr="003D0208" w:rsidRDefault="00AC6C80" w:rsidP="005F1ED8">
            <w:pPr>
              <w:rPr>
                <w:b/>
                <w:sz w:val="20"/>
                <w:szCs w:val="20"/>
              </w:rPr>
            </w:pPr>
            <w:r w:rsidRPr="003D0208">
              <w:rPr>
                <w:b/>
                <w:sz w:val="20"/>
                <w:szCs w:val="20"/>
              </w:rPr>
              <w:t>Her Majesty the Queen</w:t>
            </w:r>
            <w:r w:rsidR="0086340B" w:rsidRPr="003D0208">
              <w:rPr>
                <w:b/>
                <w:sz w:val="20"/>
                <w:szCs w:val="20"/>
              </w:rPr>
              <w:t xml:space="preserve"> (</w:t>
            </w:r>
            <w:r w:rsidRPr="003D0208">
              <w:rPr>
                <w:b/>
                <w:sz w:val="20"/>
                <w:szCs w:val="20"/>
              </w:rPr>
              <w:t>B.C.</w:t>
            </w:r>
            <w:r w:rsidR="0086340B" w:rsidRPr="003D0208">
              <w:rPr>
                <w:b/>
                <w:sz w:val="20"/>
                <w:szCs w:val="20"/>
              </w:rPr>
              <w:t>)</w:t>
            </w:r>
          </w:p>
          <w:p w:rsidR="0086340B" w:rsidRPr="003D0208" w:rsidRDefault="0086340B" w:rsidP="005F1ED8">
            <w:pPr>
              <w:rPr>
                <w:sz w:val="20"/>
                <w:szCs w:val="20"/>
              </w:rPr>
            </w:pPr>
          </w:p>
          <w:p w:rsidR="0086340B" w:rsidRPr="003766CC" w:rsidRDefault="0086340B" w:rsidP="005F1ED8">
            <w:pPr>
              <w:rPr>
                <w:sz w:val="20"/>
                <w:szCs w:val="20"/>
              </w:rPr>
            </w:pPr>
            <w:r w:rsidRPr="003766CC">
              <w:rPr>
                <w:sz w:val="20"/>
                <w:szCs w:val="20"/>
              </w:rPr>
              <w:t>(</w:t>
            </w:r>
            <w:r w:rsidR="00AC6C80" w:rsidRPr="003766CC">
              <w:rPr>
                <w:sz w:val="20"/>
                <w:szCs w:val="20"/>
              </w:rPr>
              <w:t>By Leave</w:t>
            </w:r>
            <w:r w:rsidRPr="003766CC">
              <w:rPr>
                <w:sz w:val="20"/>
                <w:szCs w:val="20"/>
              </w:rPr>
              <w:t>)</w:t>
            </w:r>
          </w:p>
          <w:p w:rsidR="0086340B" w:rsidRPr="003766CC" w:rsidRDefault="0086340B" w:rsidP="005F1ED8">
            <w:pPr>
              <w:rPr>
                <w:sz w:val="20"/>
                <w:szCs w:val="20"/>
              </w:rPr>
            </w:pPr>
          </w:p>
          <w:p w:rsidR="0086340B" w:rsidRPr="003766CC" w:rsidRDefault="00193D40" w:rsidP="005F1ED8">
            <w:pPr>
              <w:rPr>
                <w:sz w:val="20"/>
                <w:szCs w:val="20"/>
              </w:rPr>
            </w:pPr>
            <w:r>
              <w:rPr>
                <w:sz w:val="20"/>
                <w:szCs w:val="20"/>
                <w:lang w:val="fr-CA"/>
              </w:rPr>
              <w:pict>
                <v:rect id="_x0000_i1055" style="width:106.1pt;height:1pt" o:hrpct="500" o:hralign="center" o:hrstd="t" o:hrnoshade="t" o:hr="t" fillcolor="black [3213]" stroked="f"/>
              </w:pict>
            </w:r>
          </w:p>
        </w:tc>
      </w:tr>
      <w:tr w:rsidR="00414397" w:rsidRPr="003766CC" w:rsidTr="005F1ED8">
        <w:trPr>
          <w:cantSplit/>
        </w:trPr>
        <w:tc>
          <w:tcPr>
            <w:tcW w:w="2206" w:type="pct"/>
            <w:tcMar>
              <w:left w:w="0" w:type="dxa"/>
              <w:right w:w="0" w:type="dxa"/>
            </w:tcMar>
          </w:tcPr>
          <w:p w:rsidR="00694695" w:rsidRPr="003766CC" w:rsidRDefault="00694695" w:rsidP="00694695">
            <w:pPr>
              <w:rPr>
                <w:sz w:val="20"/>
                <w:szCs w:val="20"/>
              </w:rPr>
            </w:pPr>
            <w:r w:rsidRPr="003766CC">
              <w:rPr>
                <w:sz w:val="20"/>
                <w:szCs w:val="20"/>
              </w:rPr>
              <w:t>2</w:t>
            </w:r>
            <w:r w:rsidR="0030675F" w:rsidRPr="003766CC">
              <w:rPr>
                <w:sz w:val="20"/>
                <w:szCs w:val="20"/>
              </w:rPr>
              <w:t>9</w:t>
            </w:r>
            <w:r w:rsidRPr="003766CC">
              <w:rPr>
                <w:sz w:val="20"/>
                <w:szCs w:val="20"/>
              </w:rPr>
              <w:t>.02.2016</w:t>
            </w:r>
          </w:p>
          <w:p w:rsidR="00694695" w:rsidRPr="003766CC" w:rsidRDefault="00694695" w:rsidP="00694695">
            <w:pPr>
              <w:rPr>
                <w:sz w:val="20"/>
                <w:szCs w:val="20"/>
              </w:rPr>
            </w:pPr>
          </w:p>
          <w:p w:rsidR="00694695" w:rsidRPr="003766CC" w:rsidRDefault="0030675F" w:rsidP="00694695">
            <w:pPr>
              <w:rPr>
                <w:b/>
                <w:sz w:val="20"/>
                <w:szCs w:val="20"/>
              </w:rPr>
            </w:pPr>
            <w:r w:rsidRPr="003766CC">
              <w:rPr>
                <w:b/>
                <w:sz w:val="20"/>
                <w:szCs w:val="20"/>
              </w:rPr>
              <w:t>Carson Bingley</w:t>
            </w:r>
          </w:p>
          <w:p w:rsidR="00694695" w:rsidRPr="003766CC" w:rsidRDefault="00694695" w:rsidP="00694695">
            <w:pPr>
              <w:rPr>
                <w:b/>
                <w:sz w:val="20"/>
                <w:szCs w:val="20"/>
              </w:rPr>
            </w:pPr>
          </w:p>
          <w:p w:rsidR="00694695" w:rsidRPr="003766CC" w:rsidRDefault="00694695" w:rsidP="00694695">
            <w:pPr>
              <w:rPr>
                <w:b/>
                <w:sz w:val="20"/>
                <w:szCs w:val="20"/>
              </w:rPr>
            </w:pPr>
            <w:r w:rsidRPr="003766CC">
              <w:rPr>
                <w:b/>
                <w:sz w:val="20"/>
                <w:szCs w:val="20"/>
              </w:rPr>
              <w:tab/>
              <w:t>v. (36</w:t>
            </w:r>
            <w:r w:rsidR="0030675F" w:rsidRPr="003766CC">
              <w:rPr>
                <w:b/>
                <w:sz w:val="20"/>
                <w:szCs w:val="20"/>
              </w:rPr>
              <w:t>610</w:t>
            </w:r>
            <w:r w:rsidRPr="003766CC">
              <w:rPr>
                <w:b/>
                <w:sz w:val="20"/>
                <w:szCs w:val="20"/>
              </w:rPr>
              <w:t>)</w:t>
            </w:r>
          </w:p>
          <w:p w:rsidR="00694695" w:rsidRPr="003766CC" w:rsidRDefault="00694695" w:rsidP="00694695">
            <w:pPr>
              <w:rPr>
                <w:b/>
                <w:sz w:val="20"/>
                <w:szCs w:val="20"/>
              </w:rPr>
            </w:pPr>
          </w:p>
          <w:p w:rsidR="00694695" w:rsidRPr="003766CC" w:rsidRDefault="0030675F" w:rsidP="00694695">
            <w:pPr>
              <w:rPr>
                <w:b/>
                <w:sz w:val="20"/>
                <w:szCs w:val="20"/>
              </w:rPr>
            </w:pPr>
            <w:r w:rsidRPr="003766CC">
              <w:rPr>
                <w:b/>
                <w:sz w:val="20"/>
                <w:szCs w:val="20"/>
              </w:rPr>
              <w:t>Her Majesty the Queen</w:t>
            </w:r>
            <w:r w:rsidR="00694695" w:rsidRPr="003766CC">
              <w:rPr>
                <w:b/>
                <w:sz w:val="20"/>
                <w:szCs w:val="20"/>
              </w:rPr>
              <w:t xml:space="preserve"> (Ont.)</w:t>
            </w:r>
          </w:p>
          <w:p w:rsidR="00694695" w:rsidRPr="003766CC" w:rsidRDefault="00694695" w:rsidP="00694695">
            <w:pPr>
              <w:rPr>
                <w:sz w:val="20"/>
                <w:szCs w:val="20"/>
              </w:rPr>
            </w:pPr>
          </w:p>
          <w:p w:rsidR="00694695" w:rsidRPr="003766CC" w:rsidRDefault="00694695" w:rsidP="00694695">
            <w:pPr>
              <w:rPr>
                <w:sz w:val="20"/>
                <w:szCs w:val="20"/>
              </w:rPr>
            </w:pPr>
            <w:r w:rsidRPr="003766CC">
              <w:rPr>
                <w:sz w:val="20"/>
                <w:szCs w:val="20"/>
              </w:rPr>
              <w:t>(</w:t>
            </w:r>
            <w:r w:rsidR="0030675F" w:rsidRPr="003766CC">
              <w:rPr>
                <w:sz w:val="20"/>
                <w:szCs w:val="20"/>
              </w:rPr>
              <w:t>By Leave</w:t>
            </w:r>
            <w:r w:rsidRPr="003766CC">
              <w:rPr>
                <w:sz w:val="20"/>
                <w:szCs w:val="20"/>
              </w:rPr>
              <w:t>)</w:t>
            </w:r>
          </w:p>
          <w:p w:rsidR="00694695" w:rsidRPr="003766CC" w:rsidRDefault="00694695" w:rsidP="00694695">
            <w:pPr>
              <w:rPr>
                <w:sz w:val="20"/>
                <w:szCs w:val="20"/>
              </w:rPr>
            </w:pPr>
          </w:p>
          <w:p w:rsidR="00414397" w:rsidRPr="003766CC" w:rsidRDefault="00193D40" w:rsidP="00694695">
            <w:pPr>
              <w:rPr>
                <w:sz w:val="20"/>
                <w:szCs w:val="20"/>
              </w:rPr>
            </w:pPr>
            <w:r>
              <w:rPr>
                <w:sz w:val="20"/>
                <w:szCs w:val="20"/>
                <w:lang w:val="fr-CA"/>
              </w:rPr>
              <w:pict>
                <v:rect id="_x0000_i1056" style="width:106.1pt;height:1pt" o:hrpct="500" o:hralign="center" o:hrstd="t" o:hrnoshade="t" o:hr="t" fillcolor="black [3213]" stroked="f"/>
              </w:pict>
            </w:r>
          </w:p>
        </w:tc>
        <w:tc>
          <w:tcPr>
            <w:tcW w:w="588" w:type="pct"/>
          </w:tcPr>
          <w:p w:rsidR="00414397" w:rsidRPr="003766CC" w:rsidRDefault="00414397"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p w:rsidR="00694695" w:rsidRPr="003766CC" w:rsidRDefault="00694695" w:rsidP="005F1ED8">
            <w:pPr>
              <w:jc w:val="center"/>
              <w:rPr>
                <w:sz w:val="20"/>
                <w:szCs w:val="20"/>
              </w:rPr>
            </w:pPr>
          </w:p>
        </w:tc>
        <w:tc>
          <w:tcPr>
            <w:tcW w:w="2206" w:type="pct"/>
          </w:tcPr>
          <w:p w:rsidR="00414397" w:rsidRPr="003766CC" w:rsidRDefault="00414397" w:rsidP="005F1ED8">
            <w:pPr>
              <w:rPr>
                <w:sz w:val="20"/>
                <w:szCs w:val="20"/>
                <w:lang w:val="fr-CA"/>
              </w:rPr>
            </w:pPr>
          </w:p>
        </w:tc>
      </w:tr>
    </w:tbl>
    <w:p w:rsidR="00F40249" w:rsidRPr="003766CC" w:rsidRDefault="00F40249" w:rsidP="00F40249">
      <w:pPr>
        <w:rPr>
          <w:sz w:val="20"/>
          <w:szCs w:val="20"/>
        </w:rPr>
      </w:pPr>
    </w:p>
    <w:p w:rsidR="0010587F" w:rsidRPr="003766CC" w:rsidRDefault="0010587F" w:rsidP="00F40249">
      <w:pPr>
        <w:rPr>
          <w:sz w:val="20"/>
          <w:szCs w:val="20"/>
        </w:rPr>
      </w:pPr>
    </w:p>
    <w:p w:rsidR="00EB2B90" w:rsidRPr="003766CC" w:rsidRDefault="00EB2B90" w:rsidP="00F40249">
      <w:pPr>
        <w:rPr>
          <w:sz w:val="20"/>
          <w:szCs w:val="20"/>
        </w:rPr>
        <w:sectPr w:rsidR="00EB2B90" w:rsidRPr="003766CC" w:rsidSect="00F40249">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6B6926" w:rsidRPr="00193D40" w:rsidTr="0085476B">
        <w:tc>
          <w:tcPr>
            <w:tcW w:w="4320" w:type="dxa"/>
            <w:shd w:val="clear" w:color="auto" w:fill="auto"/>
          </w:tcPr>
          <w:p w:rsidR="006B6926" w:rsidRPr="003766CC" w:rsidRDefault="006B6926" w:rsidP="006B6926">
            <w:pPr>
              <w:keepNext/>
              <w:keepLines/>
              <w:rPr>
                <w:b/>
                <w:bCs/>
                <w:szCs w:val="24"/>
                <w:lang w:val="en-GB"/>
              </w:rPr>
            </w:pPr>
            <w:r w:rsidRPr="003766CC">
              <w:rPr>
                <w:b/>
                <w:bCs/>
                <w:szCs w:val="24"/>
                <w:lang w:val="en-GB"/>
              </w:rPr>
              <w:t>SUPREME COURT REPORTS</w:t>
            </w:r>
          </w:p>
        </w:tc>
        <w:tc>
          <w:tcPr>
            <w:tcW w:w="840" w:type="dxa"/>
            <w:shd w:val="clear" w:color="auto" w:fill="auto"/>
          </w:tcPr>
          <w:p w:rsidR="006B6926" w:rsidRPr="003766CC" w:rsidRDefault="006B6926" w:rsidP="006B6926">
            <w:pPr>
              <w:jc w:val="center"/>
              <w:rPr>
                <w:b/>
                <w:bCs/>
                <w:szCs w:val="24"/>
                <w:lang w:val="en-GB"/>
              </w:rPr>
            </w:pPr>
          </w:p>
          <w:p w:rsidR="006B6926" w:rsidRPr="003766CC" w:rsidRDefault="006B6926" w:rsidP="006B6926">
            <w:pPr>
              <w:jc w:val="center"/>
              <w:rPr>
                <w:b/>
                <w:bCs/>
                <w:szCs w:val="24"/>
                <w:lang w:val="en-GB"/>
              </w:rPr>
            </w:pPr>
          </w:p>
          <w:p w:rsidR="006B6926" w:rsidRPr="003766CC" w:rsidRDefault="006B6926" w:rsidP="006B6926">
            <w:pPr>
              <w:jc w:val="center"/>
              <w:rPr>
                <w:b/>
                <w:bCs/>
                <w:szCs w:val="24"/>
                <w:lang w:val="en-GB"/>
              </w:rPr>
            </w:pPr>
          </w:p>
        </w:tc>
        <w:tc>
          <w:tcPr>
            <w:tcW w:w="4320" w:type="dxa"/>
            <w:shd w:val="clear" w:color="auto" w:fill="auto"/>
          </w:tcPr>
          <w:p w:rsidR="006B6926" w:rsidRPr="003766CC" w:rsidRDefault="006B6926" w:rsidP="006B6926">
            <w:pPr>
              <w:keepNext/>
              <w:keepLines/>
              <w:rPr>
                <w:b/>
                <w:bCs/>
                <w:szCs w:val="24"/>
                <w:lang w:val="fr-CA"/>
              </w:rPr>
            </w:pPr>
            <w:r w:rsidRPr="003766CC">
              <w:rPr>
                <w:b/>
                <w:bCs/>
                <w:szCs w:val="24"/>
                <w:lang w:val="fr-CA"/>
              </w:rPr>
              <w:t>RECUEIL DES ARRÊTS DE LA COUR SUPRÊME</w:t>
            </w:r>
          </w:p>
        </w:tc>
      </w:tr>
    </w:tbl>
    <w:p w:rsidR="006B6926" w:rsidRPr="003766CC" w:rsidRDefault="006B6926" w:rsidP="006B6926">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193D40" w:rsidTr="00912A8F">
        <w:trPr>
          <w:cantSplit/>
          <w:trHeight w:val="1152"/>
        </w:trPr>
        <w:tc>
          <w:tcPr>
            <w:tcW w:w="4320" w:type="dxa"/>
            <w:tcBorders>
              <w:top w:val="nil"/>
              <w:left w:val="nil"/>
              <w:bottom w:val="nil"/>
              <w:right w:val="nil"/>
            </w:tcBorders>
          </w:tcPr>
          <w:p w:rsidR="00A956D3" w:rsidRPr="003766CC" w:rsidRDefault="00A956D3" w:rsidP="00912A8F">
            <w:pPr>
              <w:keepNext/>
              <w:keepLines/>
              <w:jc w:val="both"/>
              <w:rPr>
                <w:rFonts w:cs="Times New Roman"/>
                <w:sz w:val="20"/>
                <w:szCs w:val="20"/>
                <w:lang w:val="en-GB"/>
              </w:rPr>
            </w:pPr>
            <w:r w:rsidRPr="003766CC">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3766CC" w:rsidRDefault="00A956D3" w:rsidP="00912A8F">
            <w:pPr>
              <w:rPr>
                <w:rFonts w:cs="Times New Roman"/>
                <w:b/>
                <w:bCs/>
                <w:sz w:val="20"/>
                <w:szCs w:val="20"/>
                <w:lang w:val="en-GB"/>
              </w:rPr>
            </w:pPr>
          </w:p>
        </w:tc>
        <w:tc>
          <w:tcPr>
            <w:tcW w:w="4320" w:type="dxa"/>
            <w:tcBorders>
              <w:top w:val="nil"/>
              <w:left w:val="nil"/>
              <w:bottom w:val="nil"/>
              <w:right w:val="nil"/>
            </w:tcBorders>
          </w:tcPr>
          <w:p w:rsidR="00A956D3" w:rsidRPr="003766CC" w:rsidRDefault="00A956D3" w:rsidP="00912A8F">
            <w:pPr>
              <w:keepNext/>
              <w:keepLines/>
              <w:jc w:val="both"/>
              <w:rPr>
                <w:rFonts w:cs="Times New Roman"/>
                <w:b/>
                <w:bCs/>
                <w:sz w:val="20"/>
                <w:szCs w:val="20"/>
                <w:lang w:val="fr-CA"/>
              </w:rPr>
            </w:pPr>
            <w:r w:rsidRPr="003766CC">
              <w:rPr>
                <w:rFonts w:cs="Times New Roman"/>
                <w:b/>
                <w:bCs/>
                <w:sz w:val="20"/>
                <w:szCs w:val="20"/>
                <w:lang w:val="fr-CA"/>
              </w:rPr>
              <w:t>LES INTITULÉS UTILISÉS DANS CETTE TABLE SONT LES INTITULÉS NORMALISÉS DE LA RUBRIQUE "RÉPERTORIÉ" DANS CHAQUE ARRÊT.</w:t>
            </w:r>
          </w:p>
        </w:tc>
      </w:tr>
      <w:tr w:rsidR="00A956D3" w:rsidRPr="003766CC" w:rsidTr="00912A8F">
        <w:tc>
          <w:tcPr>
            <w:tcW w:w="4320" w:type="dxa"/>
            <w:tcBorders>
              <w:top w:val="nil"/>
              <w:left w:val="nil"/>
              <w:bottom w:val="nil"/>
              <w:right w:val="nil"/>
            </w:tcBorders>
          </w:tcPr>
          <w:p w:rsidR="00A956D3" w:rsidRPr="003766CC" w:rsidRDefault="00A956D3" w:rsidP="00912A8F">
            <w:pPr>
              <w:rPr>
                <w:rFonts w:cs="Times New Roman"/>
                <w:sz w:val="20"/>
                <w:szCs w:val="20"/>
                <w:lang w:val="en-GB"/>
              </w:rPr>
            </w:pPr>
            <w:r w:rsidRPr="003766CC">
              <w:rPr>
                <w:rFonts w:cs="Times New Roman"/>
                <w:b/>
                <w:bCs/>
                <w:sz w:val="20"/>
                <w:szCs w:val="20"/>
                <w:lang w:val="en-GB"/>
              </w:rPr>
              <w:t>Judgments reported in [201</w:t>
            </w:r>
            <w:r w:rsidR="00AC6848" w:rsidRPr="003766CC">
              <w:rPr>
                <w:rFonts w:cs="Times New Roman"/>
                <w:b/>
                <w:bCs/>
                <w:sz w:val="20"/>
                <w:szCs w:val="20"/>
                <w:lang w:val="en-GB"/>
              </w:rPr>
              <w:t>5</w:t>
            </w:r>
            <w:r w:rsidRPr="003766CC">
              <w:rPr>
                <w:rFonts w:cs="Times New Roman"/>
                <w:b/>
                <w:bCs/>
                <w:sz w:val="20"/>
                <w:szCs w:val="20"/>
                <w:lang w:val="en-GB"/>
              </w:rPr>
              <w:t xml:space="preserve">] 3 S.C.R. Part </w:t>
            </w:r>
            <w:r w:rsidR="00AC6848" w:rsidRPr="003766CC">
              <w:rPr>
                <w:rFonts w:cs="Times New Roman"/>
                <w:b/>
                <w:bCs/>
                <w:sz w:val="20"/>
                <w:szCs w:val="20"/>
                <w:lang w:val="en-GB"/>
              </w:rPr>
              <w:t>1</w:t>
            </w:r>
          </w:p>
          <w:p w:rsidR="00A956D3" w:rsidRPr="003766CC" w:rsidRDefault="00A956D3" w:rsidP="00912A8F">
            <w:pPr>
              <w:rPr>
                <w:rFonts w:cs="Times New Roman"/>
                <w:sz w:val="20"/>
                <w:szCs w:val="20"/>
                <w:lang w:val="en-GB"/>
              </w:rPr>
            </w:pPr>
          </w:p>
          <w:p w:rsidR="00A956D3" w:rsidRPr="003766CC" w:rsidRDefault="00561E49" w:rsidP="00912A8F">
            <w:pPr>
              <w:rPr>
                <w:rFonts w:cs="Times New Roman"/>
                <w:sz w:val="20"/>
                <w:szCs w:val="20"/>
                <w:lang w:val="en-GB"/>
              </w:rPr>
            </w:pPr>
            <w:proofErr w:type="spellStart"/>
            <w:r w:rsidRPr="003766CC">
              <w:rPr>
                <w:rFonts w:cs="Times New Roman"/>
                <w:sz w:val="20"/>
                <w:szCs w:val="20"/>
                <w:lang w:val="en-GB"/>
              </w:rPr>
              <w:t>Guindon</w:t>
            </w:r>
            <w:proofErr w:type="spellEnd"/>
            <w:r w:rsidR="00A956D3" w:rsidRPr="003766CC">
              <w:rPr>
                <w:rFonts w:cs="Times New Roman"/>
                <w:sz w:val="20"/>
                <w:szCs w:val="20"/>
                <w:lang w:val="en-GB"/>
              </w:rPr>
              <w:t xml:space="preserve"> </w:t>
            </w:r>
            <w:r w:rsidR="00A956D3" w:rsidRPr="003766CC">
              <w:rPr>
                <w:rFonts w:cs="Times New Roman"/>
                <w:i/>
                <w:sz w:val="20"/>
                <w:szCs w:val="20"/>
                <w:lang w:val="en-GB"/>
              </w:rPr>
              <w:t>v.</w:t>
            </w:r>
            <w:r w:rsidR="00A956D3" w:rsidRPr="003766CC">
              <w:rPr>
                <w:rFonts w:cs="Times New Roman"/>
                <w:sz w:val="20"/>
                <w:szCs w:val="20"/>
                <w:lang w:val="en-GB"/>
              </w:rPr>
              <w:t xml:space="preserve"> </w:t>
            </w:r>
            <w:r w:rsidRPr="003766CC">
              <w:rPr>
                <w:rFonts w:cs="Times New Roman"/>
                <w:sz w:val="20"/>
                <w:szCs w:val="20"/>
                <w:lang w:val="en-GB"/>
              </w:rPr>
              <w:t>Canada</w:t>
            </w:r>
            <w:r w:rsidR="00913B4D" w:rsidRPr="003766CC">
              <w:rPr>
                <w:rFonts w:cs="Times New Roman"/>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561E49" w:rsidRPr="003766CC">
              <w:rPr>
                <w:rFonts w:cs="Times New Roman"/>
                <w:sz w:val="20"/>
                <w:szCs w:val="20"/>
                <w:lang w:val="en-GB"/>
              </w:rPr>
              <w:t>5</w:t>
            </w:r>
            <w:r w:rsidRPr="003766CC">
              <w:rPr>
                <w:rFonts w:cs="Times New Roman"/>
                <w:sz w:val="20"/>
                <w:szCs w:val="20"/>
                <w:lang w:val="en-GB"/>
              </w:rPr>
              <w:t xml:space="preserve"> SCC </w:t>
            </w:r>
            <w:r w:rsidR="00561E49" w:rsidRPr="003766CC">
              <w:rPr>
                <w:rFonts w:cs="Times New Roman"/>
                <w:sz w:val="20"/>
                <w:szCs w:val="20"/>
                <w:lang w:val="en-GB"/>
              </w:rPr>
              <w:t>4</w:t>
            </w:r>
            <w:r w:rsidRPr="003766CC">
              <w:rPr>
                <w:rFonts w:cs="Times New Roman"/>
                <w:sz w:val="20"/>
                <w:szCs w:val="20"/>
                <w:lang w:val="en-GB"/>
              </w:rPr>
              <w:t>1, [201</w:t>
            </w:r>
            <w:r w:rsidR="00561E49" w:rsidRPr="003766CC">
              <w:rPr>
                <w:rFonts w:cs="Times New Roman"/>
                <w:sz w:val="20"/>
                <w:szCs w:val="20"/>
                <w:lang w:val="en-GB"/>
              </w:rPr>
              <w:t>5</w:t>
            </w:r>
            <w:r w:rsidRPr="003766CC">
              <w:rPr>
                <w:rFonts w:cs="Times New Roman"/>
                <w:sz w:val="20"/>
                <w:szCs w:val="20"/>
                <w:lang w:val="en-GB"/>
              </w:rPr>
              <w:t>] 3 S.C.R. 3</w:t>
            </w:r>
          </w:p>
          <w:p w:rsidR="00A956D3" w:rsidRPr="003766CC" w:rsidRDefault="00A956D3" w:rsidP="00912A8F">
            <w:pPr>
              <w:rPr>
                <w:rFonts w:cs="Times New Roman"/>
                <w:sz w:val="20"/>
                <w:szCs w:val="20"/>
                <w:lang w:val="en-GB"/>
              </w:rPr>
            </w:pPr>
          </w:p>
          <w:p w:rsidR="00A956D3" w:rsidRPr="003D0208" w:rsidRDefault="00913B4D" w:rsidP="00912A8F">
            <w:pPr>
              <w:rPr>
                <w:rFonts w:cs="Times New Roman"/>
                <w:sz w:val="20"/>
                <w:szCs w:val="20"/>
                <w:lang w:val="fr-CA"/>
              </w:rPr>
            </w:pPr>
            <w:r w:rsidRPr="003D0208">
              <w:rPr>
                <w:rFonts w:cs="Times New Roman"/>
                <w:sz w:val="20"/>
                <w:szCs w:val="20"/>
                <w:lang w:val="fr-CA"/>
              </w:rPr>
              <w:t>Chevron Corp.</w:t>
            </w:r>
            <w:r w:rsidR="00A956D3" w:rsidRPr="003D0208">
              <w:rPr>
                <w:rFonts w:cs="Times New Roman"/>
                <w:sz w:val="20"/>
                <w:szCs w:val="20"/>
                <w:lang w:val="fr-CA"/>
              </w:rPr>
              <w:t xml:space="preserve"> </w:t>
            </w:r>
            <w:r w:rsidR="00A956D3" w:rsidRPr="003D0208">
              <w:rPr>
                <w:rFonts w:cs="Times New Roman"/>
                <w:i/>
                <w:iCs/>
                <w:sz w:val="20"/>
                <w:szCs w:val="20"/>
                <w:lang w:val="fr-CA"/>
              </w:rPr>
              <w:t>v.</w:t>
            </w:r>
            <w:r w:rsidR="00A956D3" w:rsidRPr="003D0208">
              <w:rPr>
                <w:rFonts w:cs="Times New Roman"/>
                <w:iCs/>
                <w:sz w:val="20"/>
                <w:szCs w:val="20"/>
                <w:lang w:val="fr-CA"/>
              </w:rPr>
              <w:t xml:space="preserve"> </w:t>
            </w:r>
            <w:proofErr w:type="spellStart"/>
            <w:r w:rsidRPr="003D0208">
              <w:rPr>
                <w:rFonts w:cs="Times New Roman"/>
                <w:iCs/>
                <w:sz w:val="20"/>
                <w:szCs w:val="20"/>
                <w:lang w:val="fr-CA"/>
              </w:rPr>
              <w:t>Yaiguaje</w:t>
            </w:r>
            <w:proofErr w:type="spellEnd"/>
            <w:r w:rsidR="00A956D3" w:rsidRPr="003D0208">
              <w:rPr>
                <w:rFonts w:cs="Times New Roman"/>
                <w:sz w:val="20"/>
                <w:szCs w:val="20"/>
                <w:lang w:val="fr-CA"/>
              </w:rPr>
              <w:t>,</w:t>
            </w:r>
          </w:p>
          <w:p w:rsidR="00A956D3" w:rsidRPr="003D0208" w:rsidRDefault="00A956D3" w:rsidP="00912A8F">
            <w:pPr>
              <w:rPr>
                <w:rFonts w:cs="Times New Roman"/>
                <w:sz w:val="20"/>
                <w:szCs w:val="20"/>
                <w:lang w:val="fr-CA"/>
              </w:rPr>
            </w:pPr>
            <w:r w:rsidRPr="003D0208">
              <w:rPr>
                <w:rFonts w:cs="Times New Roman"/>
                <w:sz w:val="20"/>
                <w:szCs w:val="20"/>
                <w:lang w:val="fr-CA"/>
              </w:rPr>
              <w:t>201</w:t>
            </w:r>
            <w:r w:rsidR="00F63021" w:rsidRPr="003D0208">
              <w:rPr>
                <w:rFonts w:cs="Times New Roman"/>
                <w:sz w:val="20"/>
                <w:szCs w:val="20"/>
                <w:lang w:val="fr-CA"/>
              </w:rPr>
              <w:t>5</w:t>
            </w:r>
            <w:r w:rsidRPr="003D0208">
              <w:rPr>
                <w:rFonts w:cs="Times New Roman"/>
                <w:sz w:val="20"/>
                <w:szCs w:val="20"/>
                <w:lang w:val="fr-CA"/>
              </w:rPr>
              <w:t xml:space="preserve"> SCC 4</w:t>
            </w:r>
            <w:r w:rsidR="00382126" w:rsidRPr="003D0208">
              <w:rPr>
                <w:rFonts w:cs="Times New Roman"/>
                <w:sz w:val="20"/>
                <w:szCs w:val="20"/>
                <w:lang w:val="fr-CA"/>
              </w:rPr>
              <w:t>2</w:t>
            </w:r>
            <w:r w:rsidRPr="003D0208">
              <w:rPr>
                <w:rFonts w:cs="Times New Roman"/>
                <w:sz w:val="20"/>
                <w:szCs w:val="20"/>
                <w:lang w:val="fr-CA"/>
              </w:rPr>
              <w:t>, [201</w:t>
            </w:r>
            <w:r w:rsidR="00F63021" w:rsidRPr="003D0208">
              <w:rPr>
                <w:rFonts w:cs="Times New Roman"/>
                <w:sz w:val="20"/>
                <w:szCs w:val="20"/>
                <w:lang w:val="fr-CA"/>
              </w:rPr>
              <w:t>5</w:t>
            </w:r>
            <w:r w:rsidRPr="003D0208">
              <w:rPr>
                <w:rFonts w:cs="Times New Roman"/>
                <w:sz w:val="20"/>
                <w:szCs w:val="20"/>
                <w:lang w:val="fr-CA"/>
              </w:rPr>
              <w:t xml:space="preserve">] 3 S.C.R. </w:t>
            </w:r>
            <w:r w:rsidR="00F63021" w:rsidRPr="003D0208">
              <w:rPr>
                <w:rFonts w:cs="Times New Roman"/>
                <w:sz w:val="20"/>
                <w:szCs w:val="20"/>
                <w:lang w:val="fr-CA"/>
              </w:rPr>
              <w:t>69</w:t>
            </w:r>
          </w:p>
          <w:p w:rsidR="00A956D3" w:rsidRPr="003D0208" w:rsidRDefault="00A956D3" w:rsidP="00912A8F">
            <w:pPr>
              <w:rPr>
                <w:rFonts w:cs="Times New Roman"/>
                <w:iCs/>
                <w:sz w:val="20"/>
                <w:szCs w:val="20"/>
                <w:lang w:val="fr-CA"/>
              </w:rPr>
            </w:pPr>
          </w:p>
          <w:p w:rsidR="00A956D3" w:rsidRPr="003766CC" w:rsidRDefault="0058033C" w:rsidP="00912A8F">
            <w:pPr>
              <w:rPr>
                <w:rFonts w:cs="Times New Roman"/>
                <w:iCs/>
                <w:sz w:val="20"/>
                <w:szCs w:val="20"/>
                <w:lang w:val="en-GB"/>
              </w:rPr>
            </w:pPr>
            <w:r w:rsidRPr="003766CC">
              <w:rPr>
                <w:rFonts w:cs="Times New Roman"/>
                <w:iCs/>
                <w:sz w:val="20"/>
                <w:szCs w:val="20"/>
                <w:lang w:val="en-GB"/>
              </w:rPr>
              <w:t>Stuart Olson Dominion Construction Ltd.</w:t>
            </w:r>
            <w:r w:rsidR="00A956D3" w:rsidRPr="003766CC">
              <w:rPr>
                <w:rFonts w:cs="Times New Roman"/>
                <w:iCs/>
                <w:sz w:val="20"/>
                <w:szCs w:val="20"/>
                <w:lang w:val="en-GB"/>
              </w:rPr>
              <w:t xml:space="preserve"> </w:t>
            </w:r>
            <w:r w:rsidR="00A956D3" w:rsidRPr="003766CC">
              <w:rPr>
                <w:rFonts w:cs="Times New Roman"/>
                <w:i/>
                <w:iCs/>
                <w:sz w:val="20"/>
                <w:szCs w:val="20"/>
                <w:lang w:val="en-GB"/>
              </w:rPr>
              <w:t>v.</w:t>
            </w:r>
            <w:r w:rsidR="00A956D3" w:rsidRPr="003766CC">
              <w:rPr>
                <w:rFonts w:cs="Times New Roman"/>
                <w:iCs/>
                <w:sz w:val="20"/>
                <w:szCs w:val="20"/>
                <w:lang w:val="en-GB"/>
              </w:rPr>
              <w:t xml:space="preserve"> </w:t>
            </w:r>
            <w:proofErr w:type="spellStart"/>
            <w:r w:rsidRPr="003766CC">
              <w:rPr>
                <w:rFonts w:cs="Times New Roman"/>
                <w:iCs/>
                <w:sz w:val="20"/>
                <w:szCs w:val="20"/>
                <w:lang w:val="en-GB"/>
              </w:rPr>
              <w:t>Structal</w:t>
            </w:r>
            <w:proofErr w:type="spellEnd"/>
            <w:r w:rsidRPr="003766CC">
              <w:rPr>
                <w:rFonts w:cs="Times New Roman"/>
                <w:iCs/>
                <w:sz w:val="20"/>
                <w:szCs w:val="20"/>
                <w:lang w:val="en-GB"/>
              </w:rPr>
              <w:t xml:space="preserve"> Heavy Steel</w:t>
            </w:r>
            <w:r w:rsidR="00A956D3" w:rsidRPr="003766CC">
              <w:rPr>
                <w:rFonts w:cs="Times New Roman"/>
                <w:iCs/>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58033C" w:rsidRPr="003766CC">
              <w:rPr>
                <w:rFonts w:cs="Times New Roman"/>
                <w:sz w:val="20"/>
                <w:szCs w:val="20"/>
                <w:lang w:val="en-GB"/>
              </w:rPr>
              <w:t>5</w:t>
            </w:r>
            <w:r w:rsidRPr="003766CC">
              <w:rPr>
                <w:rFonts w:cs="Times New Roman"/>
                <w:sz w:val="20"/>
                <w:szCs w:val="20"/>
                <w:lang w:val="en-GB"/>
              </w:rPr>
              <w:t xml:space="preserve"> SCC 4</w:t>
            </w:r>
            <w:r w:rsidR="0058033C" w:rsidRPr="003766CC">
              <w:rPr>
                <w:rFonts w:cs="Times New Roman"/>
                <w:sz w:val="20"/>
                <w:szCs w:val="20"/>
                <w:lang w:val="en-GB"/>
              </w:rPr>
              <w:t>3</w:t>
            </w:r>
            <w:r w:rsidRPr="003766CC">
              <w:rPr>
                <w:rFonts w:cs="Times New Roman"/>
                <w:sz w:val="20"/>
                <w:szCs w:val="20"/>
                <w:lang w:val="en-GB"/>
              </w:rPr>
              <w:t>, [201</w:t>
            </w:r>
            <w:r w:rsidR="0058033C" w:rsidRPr="003766CC">
              <w:rPr>
                <w:rFonts w:cs="Times New Roman"/>
                <w:sz w:val="20"/>
                <w:szCs w:val="20"/>
                <w:lang w:val="en-GB"/>
              </w:rPr>
              <w:t>5</w:t>
            </w:r>
            <w:r w:rsidRPr="003766CC">
              <w:rPr>
                <w:rFonts w:cs="Times New Roman"/>
                <w:sz w:val="20"/>
                <w:szCs w:val="20"/>
                <w:lang w:val="en-GB"/>
              </w:rPr>
              <w:t>] 3 S.C.R. 1</w:t>
            </w:r>
            <w:r w:rsidR="0058033C" w:rsidRPr="003766CC">
              <w:rPr>
                <w:rFonts w:cs="Times New Roman"/>
                <w:sz w:val="20"/>
                <w:szCs w:val="20"/>
                <w:lang w:val="en-GB"/>
              </w:rPr>
              <w:t>27</w:t>
            </w:r>
          </w:p>
          <w:p w:rsidR="00A956D3" w:rsidRPr="003766CC" w:rsidRDefault="00A956D3" w:rsidP="00912A8F">
            <w:pPr>
              <w:rPr>
                <w:rFonts w:cs="Times New Roman"/>
                <w:sz w:val="20"/>
                <w:szCs w:val="20"/>
                <w:lang w:val="en-GB"/>
              </w:rPr>
            </w:pPr>
          </w:p>
          <w:p w:rsidR="00A956D3" w:rsidRPr="003766CC" w:rsidRDefault="002666D7" w:rsidP="00912A8F">
            <w:pPr>
              <w:rPr>
                <w:rFonts w:cs="Times New Roman"/>
                <w:sz w:val="20"/>
                <w:szCs w:val="20"/>
                <w:lang w:val="en-GB"/>
              </w:rPr>
            </w:pPr>
            <w:r w:rsidRPr="003766CC">
              <w:rPr>
                <w:rFonts w:cs="Times New Roman"/>
                <w:sz w:val="20"/>
                <w:szCs w:val="20"/>
                <w:lang w:val="en-GB"/>
              </w:rPr>
              <w:t>Ontario (Energy Board)</w:t>
            </w:r>
            <w:r w:rsidR="00A956D3" w:rsidRPr="003766CC">
              <w:rPr>
                <w:rFonts w:cs="Times New Roman"/>
                <w:sz w:val="20"/>
                <w:szCs w:val="20"/>
                <w:lang w:val="en-GB"/>
              </w:rPr>
              <w:t xml:space="preserve"> </w:t>
            </w:r>
            <w:r w:rsidR="00A956D3" w:rsidRPr="003766CC">
              <w:rPr>
                <w:rFonts w:cs="Times New Roman"/>
                <w:i/>
                <w:iCs/>
                <w:sz w:val="20"/>
                <w:szCs w:val="20"/>
                <w:lang w:val="en-GB"/>
              </w:rPr>
              <w:t>v.</w:t>
            </w:r>
            <w:r w:rsidRPr="003766CC">
              <w:rPr>
                <w:rFonts w:cs="Times New Roman"/>
                <w:i/>
                <w:iCs/>
                <w:sz w:val="20"/>
                <w:szCs w:val="20"/>
                <w:lang w:val="en-GB"/>
              </w:rPr>
              <w:t xml:space="preserve"> </w:t>
            </w:r>
            <w:r w:rsidRPr="003766CC">
              <w:rPr>
                <w:rFonts w:cs="Times New Roman"/>
                <w:iCs/>
                <w:sz w:val="20"/>
                <w:szCs w:val="20"/>
                <w:lang w:val="en-GB"/>
              </w:rPr>
              <w:t>Ontario Power Generation Inc.</w:t>
            </w:r>
            <w:r w:rsidR="00A956D3" w:rsidRPr="003766CC">
              <w:rPr>
                <w:rFonts w:cs="Times New Roman"/>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2666D7" w:rsidRPr="003766CC">
              <w:rPr>
                <w:rFonts w:cs="Times New Roman"/>
                <w:sz w:val="20"/>
                <w:szCs w:val="20"/>
                <w:lang w:val="en-GB"/>
              </w:rPr>
              <w:t>5</w:t>
            </w:r>
            <w:r w:rsidRPr="003766CC">
              <w:rPr>
                <w:rFonts w:cs="Times New Roman"/>
                <w:sz w:val="20"/>
                <w:szCs w:val="20"/>
                <w:lang w:val="en-GB"/>
              </w:rPr>
              <w:t xml:space="preserve"> SCC 44, [201</w:t>
            </w:r>
            <w:r w:rsidR="002666D7" w:rsidRPr="003766CC">
              <w:rPr>
                <w:rFonts w:cs="Times New Roman"/>
                <w:sz w:val="20"/>
                <w:szCs w:val="20"/>
                <w:lang w:val="en-GB"/>
              </w:rPr>
              <w:t>5</w:t>
            </w:r>
            <w:r w:rsidRPr="003766CC">
              <w:rPr>
                <w:rFonts w:cs="Times New Roman"/>
                <w:sz w:val="20"/>
                <w:szCs w:val="20"/>
                <w:lang w:val="en-GB"/>
              </w:rPr>
              <w:t xml:space="preserve">] 3 S.C.R. </w:t>
            </w:r>
            <w:r w:rsidR="002666D7" w:rsidRPr="003766CC">
              <w:rPr>
                <w:rFonts w:cs="Times New Roman"/>
                <w:sz w:val="20"/>
                <w:szCs w:val="20"/>
                <w:lang w:val="en-GB"/>
              </w:rPr>
              <w:t>147</w:t>
            </w:r>
          </w:p>
          <w:p w:rsidR="002666D7" w:rsidRPr="003766CC" w:rsidRDefault="002666D7" w:rsidP="00912A8F">
            <w:pPr>
              <w:rPr>
                <w:rFonts w:cs="Times New Roman"/>
                <w:sz w:val="20"/>
                <w:szCs w:val="20"/>
                <w:lang w:val="en-GB"/>
              </w:rPr>
            </w:pPr>
          </w:p>
          <w:p w:rsidR="00A956D3" w:rsidRPr="003766CC" w:rsidRDefault="007F50B8" w:rsidP="00912A8F">
            <w:pPr>
              <w:rPr>
                <w:rFonts w:cs="Times New Roman"/>
                <w:sz w:val="20"/>
                <w:szCs w:val="20"/>
                <w:lang w:val="en-GB"/>
              </w:rPr>
            </w:pPr>
            <w:r w:rsidRPr="003766CC">
              <w:rPr>
                <w:rFonts w:cs="Times New Roman"/>
                <w:sz w:val="20"/>
                <w:szCs w:val="20"/>
                <w:lang w:val="en-GB"/>
              </w:rPr>
              <w:t>ATCO Gas and Pipelines Ltd.</w:t>
            </w:r>
            <w:r w:rsidR="00A956D3" w:rsidRPr="003766CC">
              <w:rPr>
                <w:rFonts w:cs="Times New Roman"/>
                <w:sz w:val="20"/>
                <w:szCs w:val="20"/>
                <w:lang w:val="en-GB"/>
              </w:rPr>
              <w:t xml:space="preserve"> </w:t>
            </w:r>
            <w:r w:rsidR="00A956D3" w:rsidRPr="003766CC">
              <w:rPr>
                <w:rFonts w:cs="Times New Roman"/>
                <w:i/>
                <w:iCs/>
                <w:sz w:val="20"/>
                <w:szCs w:val="20"/>
                <w:lang w:val="en-GB"/>
              </w:rPr>
              <w:t>v</w:t>
            </w:r>
            <w:r w:rsidR="00A956D3" w:rsidRPr="003766CC">
              <w:rPr>
                <w:rFonts w:cs="Times New Roman"/>
                <w:sz w:val="20"/>
                <w:szCs w:val="20"/>
                <w:lang w:val="en-GB"/>
              </w:rPr>
              <w:t xml:space="preserve">. </w:t>
            </w:r>
            <w:r w:rsidRPr="003766CC">
              <w:rPr>
                <w:rFonts w:cs="Times New Roman"/>
                <w:sz w:val="20"/>
                <w:szCs w:val="20"/>
                <w:lang w:val="en-GB"/>
              </w:rPr>
              <w:t>Alberta (Utilities Commission)</w:t>
            </w:r>
            <w:r w:rsidR="00A956D3" w:rsidRPr="003766CC">
              <w:rPr>
                <w:rFonts w:cs="Times New Roman"/>
                <w:sz w:val="20"/>
                <w:szCs w:val="20"/>
                <w:lang w:val="en-GB"/>
              </w:rPr>
              <w:t>,</w:t>
            </w:r>
          </w:p>
          <w:p w:rsidR="00A956D3" w:rsidRPr="003766CC" w:rsidRDefault="00A956D3" w:rsidP="00912A8F">
            <w:pPr>
              <w:rPr>
                <w:rFonts w:cs="Times New Roman"/>
                <w:sz w:val="20"/>
                <w:szCs w:val="20"/>
              </w:rPr>
            </w:pPr>
            <w:r w:rsidRPr="003766CC">
              <w:rPr>
                <w:rFonts w:cs="Times New Roman"/>
                <w:sz w:val="20"/>
                <w:szCs w:val="20"/>
              </w:rPr>
              <w:t>201</w:t>
            </w:r>
            <w:r w:rsidR="007F50B8" w:rsidRPr="003766CC">
              <w:rPr>
                <w:rFonts w:cs="Times New Roman"/>
                <w:sz w:val="20"/>
                <w:szCs w:val="20"/>
              </w:rPr>
              <w:t>5</w:t>
            </w:r>
            <w:r w:rsidRPr="003766CC">
              <w:rPr>
                <w:rFonts w:cs="Times New Roman"/>
                <w:sz w:val="20"/>
                <w:szCs w:val="20"/>
              </w:rPr>
              <w:t xml:space="preserve"> SCC 4</w:t>
            </w:r>
            <w:r w:rsidR="007F50B8" w:rsidRPr="003766CC">
              <w:rPr>
                <w:rFonts w:cs="Times New Roman"/>
                <w:sz w:val="20"/>
                <w:szCs w:val="20"/>
              </w:rPr>
              <w:t>5</w:t>
            </w:r>
            <w:r w:rsidRPr="003766CC">
              <w:rPr>
                <w:rFonts w:cs="Times New Roman"/>
                <w:sz w:val="20"/>
                <w:szCs w:val="20"/>
              </w:rPr>
              <w:t>, [201</w:t>
            </w:r>
            <w:r w:rsidR="007F50B8" w:rsidRPr="003766CC">
              <w:rPr>
                <w:rFonts w:cs="Times New Roman"/>
                <w:sz w:val="20"/>
                <w:szCs w:val="20"/>
              </w:rPr>
              <w:t>5</w:t>
            </w:r>
            <w:r w:rsidRPr="003766CC">
              <w:rPr>
                <w:rFonts w:cs="Times New Roman"/>
                <w:sz w:val="20"/>
                <w:szCs w:val="20"/>
              </w:rPr>
              <w:t xml:space="preserve">] 3 S.C.R. </w:t>
            </w:r>
            <w:r w:rsidR="007F50B8" w:rsidRPr="003766CC">
              <w:rPr>
                <w:rFonts w:cs="Times New Roman"/>
                <w:sz w:val="20"/>
                <w:szCs w:val="20"/>
              </w:rPr>
              <w:t>219</w:t>
            </w:r>
          </w:p>
          <w:p w:rsidR="00A956D3" w:rsidRPr="003766CC" w:rsidRDefault="00A956D3" w:rsidP="00912A8F">
            <w:pPr>
              <w:rPr>
                <w:rFonts w:cs="Times New Roman"/>
                <w:sz w:val="20"/>
                <w:szCs w:val="20"/>
              </w:rPr>
            </w:pPr>
          </w:p>
          <w:p w:rsidR="00A956D3" w:rsidRPr="003766CC" w:rsidRDefault="00E734DC" w:rsidP="00912A8F">
            <w:pPr>
              <w:rPr>
                <w:rFonts w:cs="Times New Roman"/>
                <w:sz w:val="20"/>
                <w:szCs w:val="20"/>
                <w:lang w:val="en-GB"/>
              </w:rPr>
            </w:pPr>
            <w:r w:rsidRPr="003766CC">
              <w:rPr>
                <w:rFonts w:cs="Times New Roman"/>
                <w:sz w:val="20"/>
                <w:szCs w:val="20"/>
                <w:lang w:val="en-GB"/>
              </w:rPr>
              <w:t>Goodwin</w:t>
            </w:r>
            <w:r w:rsidR="00A956D3" w:rsidRPr="003766CC">
              <w:rPr>
                <w:rFonts w:cs="Times New Roman"/>
                <w:sz w:val="20"/>
                <w:szCs w:val="20"/>
                <w:lang w:val="en-GB"/>
              </w:rPr>
              <w:t xml:space="preserve"> </w:t>
            </w:r>
            <w:r w:rsidR="00A956D3" w:rsidRPr="003766CC">
              <w:rPr>
                <w:rFonts w:cs="Times New Roman"/>
                <w:i/>
                <w:iCs/>
                <w:sz w:val="20"/>
                <w:szCs w:val="20"/>
                <w:lang w:val="en-GB"/>
              </w:rPr>
              <w:t>v</w:t>
            </w:r>
            <w:r w:rsidR="00A956D3" w:rsidRPr="003766CC">
              <w:rPr>
                <w:rFonts w:cs="Times New Roman"/>
                <w:sz w:val="20"/>
                <w:szCs w:val="20"/>
                <w:lang w:val="en-GB"/>
              </w:rPr>
              <w:t xml:space="preserve">. </w:t>
            </w:r>
            <w:r w:rsidRPr="003766CC">
              <w:rPr>
                <w:rFonts w:cs="Times New Roman"/>
                <w:sz w:val="20"/>
                <w:szCs w:val="20"/>
                <w:lang w:val="en-GB"/>
              </w:rPr>
              <w:t>British Columbia (Superintendent of Motor Vehicles)</w:t>
            </w:r>
            <w:r w:rsidR="00A956D3" w:rsidRPr="003766CC">
              <w:rPr>
                <w:rFonts w:cs="Times New Roman"/>
                <w:sz w:val="20"/>
                <w:szCs w:val="20"/>
                <w:lang w:val="en-GB"/>
              </w:rPr>
              <w:t>,</w:t>
            </w:r>
          </w:p>
          <w:p w:rsidR="00A956D3" w:rsidRPr="003766CC" w:rsidRDefault="00A956D3" w:rsidP="00912A8F">
            <w:pPr>
              <w:rPr>
                <w:rFonts w:cs="Times New Roman"/>
                <w:sz w:val="20"/>
                <w:szCs w:val="20"/>
              </w:rPr>
            </w:pPr>
            <w:r w:rsidRPr="003766CC">
              <w:rPr>
                <w:rFonts w:cs="Times New Roman"/>
                <w:sz w:val="20"/>
                <w:szCs w:val="20"/>
              </w:rPr>
              <w:t>201</w:t>
            </w:r>
            <w:r w:rsidR="00F835AF" w:rsidRPr="003766CC">
              <w:rPr>
                <w:rFonts w:cs="Times New Roman"/>
                <w:sz w:val="20"/>
                <w:szCs w:val="20"/>
              </w:rPr>
              <w:t>5</w:t>
            </w:r>
            <w:r w:rsidRPr="003766CC">
              <w:rPr>
                <w:rFonts w:cs="Times New Roman"/>
                <w:sz w:val="20"/>
                <w:szCs w:val="20"/>
              </w:rPr>
              <w:t xml:space="preserve"> SCC 4</w:t>
            </w:r>
            <w:r w:rsidR="00F835AF" w:rsidRPr="003766CC">
              <w:rPr>
                <w:rFonts w:cs="Times New Roman"/>
                <w:sz w:val="20"/>
                <w:szCs w:val="20"/>
              </w:rPr>
              <w:t>6</w:t>
            </w:r>
            <w:r w:rsidRPr="003766CC">
              <w:rPr>
                <w:rFonts w:cs="Times New Roman"/>
                <w:sz w:val="20"/>
                <w:szCs w:val="20"/>
              </w:rPr>
              <w:t>, [201</w:t>
            </w:r>
            <w:r w:rsidR="00F835AF" w:rsidRPr="003766CC">
              <w:rPr>
                <w:rFonts w:cs="Times New Roman"/>
                <w:sz w:val="20"/>
                <w:szCs w:val="20"/>
              </w:rPr>
              <w:t>5</w:t>
            </w:r>
            <w:r w:rsidRPr="003766CC">
              <w:rPr>
                <w:rFonts w:cs="Times New Roman"/>
                <w:sz w:val="20"/>
                <w:szCs w:val="20"/>
              </w:rPr>
              <w:t xml:space="preserve">] 3 S.C.R. </w:t>
            </w:r>
            <w:r w:rsidR="00F835AF" w:rsidRPr="003766CC">
              <w:rPr>
                <w:rFonts w:cs="Times New Roman"/>
                <w:sz w:val="20"/>
                <w:szCs w:val="20"/>
              </w:rPr>
              <w:t>250</w:t>
            </w:r>
          </w:p>
          <w:p w:rsidR="00A956D3" w:rsidRPr="003766CC" w:rsidRDefault="00A956D3" w:rsidP="00912A8F">
            <w:pPr>
              <w:rPr>
                <w:rFonts w:cs="Times New Roman"/>
                <w:sz w:val="20"/>
                <w:szCs w:val="20"/>
              </w:rPr>
            </w:pPr>
          </w:p>
          <w:p w:rsidR="00A956D3" w:rsidRPr="003766CC" w:rsidRDefault="00C77473" w:rsidP="00912A8F">
            <w:pPr>
              <w:rPr>
                <w:rFonts w:cs="Times New Roman"/>
                <w:sz w:val="20"/>
                <w:szCs w:val="20"/>
              </w:rPr>
            </w:pPr>
            <w:r w:rsidRPr="003766CC">
              <w:rPr>
                <w:rFonts w:cs="Times New Roman"/>
                <w:sz w:val="20"/>
                <w:szCs w:val="20"/>
              </w:rPr>
              <w:t>Wilson</w:t>
            </w:r>
            <w:r w:rsidR="00A956D3" w:rsidRPr="003766CC">
              <w:rPr>
                <w:rFonts w:cs="Times New Roman"/>
                <w:sz w:val="20"/>
                <w:szCs w:val="20"/>
              </w:rPr>
              <w:t xml:space="preserve"> </w:t>
            </w:r>
            <w:r w:rsidR="00A956D3" w:rsidRPr="003766CC">
              <w:rPr>
                <w:rFonts w:cs="Times New Roman"/>
                <w:i/>
                <w:iCs/>
                <w:sz w:val="20"/>
                <w:szCs w:val="20"/>
              </w:rPr>
              <w:t>v</w:t>
            </w:r>
            <w:r w:rsidR="00A956D3" w:rsidRPr="003766CC">
              <w:rPr>
                <w:rFonts w:cs="Times New Roman"/>
                <w:sz w:val="20"/>
                <w:szCs w:val="20"/>
              </w:rPr>
              <w:t xml:space="preserve">. </w:t>
            </w:r>
            <w:r w:rsidRPr="003766CC">
              <w:rPr>
                <w:rFonts w:cs="Times New Roman"/>
                <w:sz w:val="20"/>
                <w:szCs w:val="20"/>
              </w:rPr>
              <w:t>British Columbia (Superintendent of Motor Vehicles)</w:t>
            </w:r>
            <w:r w:rsidR="00A956D3"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C77473" w:rsidRPr="003766CC">
              <w:rPr>
                <w:rFonts w:cs="Times New Roman"/>
                <w:sz w:val="20"/>
                <w:szCs w:val="20"/>
              </w:rPr>
              <w:t>5</w:t>
            </w:r>
            <w:r w:rsidRPr="003766CC">
              <w:rPr>
                <w:rFonts w:cs="Times New Roman"/>
                <w:sz w:val="20"/>
                <w:szCs w:val="20"/>
              </w:rPr>
              <w:t xml:space="preserve"> SCC 4</w:t>
            </w:r>
            <w:r w:rsidR="00C77473" w:rsidRPr="003766CC">
              <w:rPr>
                <w:rFonts w:cs="Times New Roman"/>
                <w:sz w:val="20"/>
                <w:szCs w:val="20"/>
              </w:rPr>
              <w:t>7</w:t>
            </w:r>
            <w:r w:rsidRPr="003766CC">
              <w:rPr>
                <w:rFonts w:cs="Times New Roman"/>
                <w:sz w:val="20"/>
                <w:szCs w:val="20"/>
              </w:rPr>
              <w:t>, [201</w:t>
            </w:r>
            <w:r w:rsidR="00C77473" w:rsidRPr="003766CC">
              <w:rPr>
                <w:rFonts w:cs="Times New Roman"/>
                <w:sz w:val="20"/>
                <w:szCs w:val="20"/>
              </w:rPr>
              <w:t>5</w:t>
            </w:r>
            <w:r w:rsidRPr="003766CC">
              <w:rPr>
                <w:rFonts w:cs="Times New Roman"/>
                <w:sz w:val="20"/>
                <w:szCs w:val="20"/>
              </w:rPr>
              <w:t xml:space="preserve">] 3 S.C.R. </w:t>
            </w:r>
            <w:r w:rsidR="00C77473" w:rsidRPr="003766CC">
              <w:rPr>
                <w:rFonts w:cs="Times New Roman"/>
                <w:sz w:val="20"/>
                <w:szCs w:val="20"/>
              </w:rPr>
              <w:t>30</w:t>
            </w:r>
            <w:r w:rsidRPr="003766CC">
              <w:rPr>
                <w:rFonts w:cs="Times New Roman"/>
                <w:sz w:val="20"/>
                <w:szCs w:val="20"/>
              </w:rPr>
              <w:t>0</w:t>
            </w:r>
          </w:p>
          <w:p w:rsidR="00A956D3" w:rsidRPr="003766CC" w:rsidRDefault="00A956D3" w:rsidP="00912A8F">
            <w:pPr>
              <w:rPr>
                <w:rFonts w:cs="Times New Roman"/>
                <w:sz w:val="20"/>
                <w:szCs w:val="20"/>
              </w:rPr>
            </w:pPr>
          </w:p>
          <w:p w:rsidR="00A956D3" w:rsidRPr="003766CC" w:rsidRDefault="00A956D3" w:rsidP="00912A8F">
            <w:pPr>
              <w:rPr>
                <w:rFonts w:cs="Times New Roman"/>
                <w:sz w:val="20"/>
                <w:szCs w:val="20"/>
              </w:rPr>
            </w:pPr>
            <w:r w:rsidRPr="003766CC">
              <w:rPr>
                <w:rFonts w:cs="Times New Roman"/>
                <w:sz w:val="20"/>
                <w:szCs w:val="20"/>
              </w:rPr>
              <w:t xml:space="preserve">R. </w:t>
            </w:r>
            <w:r w:rsidRPr="003766CC">
              <w:rPr>
                <w:rFonts w:cs="Times New Roman"/>
                <w:i/>
                <w:iCs/>
                <w:sz w:val="20"/>
                <w:szCs w:val="20"/>
              </w:rPr>
              <w:t>v</w:t>
            </w:r>
            <w:r w:rsidRPr="003766CC">
              <w:rPr>
                <w:rFonts w:cs="Times New Roman"/>
                <w:sz w:val="20"/>
                <w:szCs w:val="20"/>
              </w:rPr>
              <w:t xml:space="preserve">. </w:t>
            </w:r>
            <w:r w:rsidR="00B34512" w:rsidRPr="003766CC">
              <w:rPr>
                <w:rFonts w:cs="Times New Roman"/>
                <w:sz w:val="20"/>
                <w:szCs w:val="20"/>
              </w:rPr>
              <w:t>M.J.B.</w:t>
            </w:r>
            <w:r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B34512" w:rsidRPr="003766CC">
              <w:rPr>
                <w:rFonts w:cs="Times New Roman"/>
                <w:sz w:val="20"/>
                <w:szCs w:val="20"/>
              </w:rPr>
              <w:t>5</w:t>
            </w:r>
            <w:r w:rsidRPr="003766CC">
              <w:rPr>
                <w:rFonts w:cs="Times New Roman"/>
                <w:sz w:val="20"/>
                <w:szCs w:val="20"/>
              </w:rPr>
              <w:t xml:space="preserve"> SCC </w:t>
            </w:r>
            <w:r w:rsidR="00B34512" w:rsidRPr="003766CC">
              <w:rPr>
                <w:rFonts w:cs="Times New Roman"/>
                <w:sz w:val="20"/>
                <w:szCs w:val="20"/>
              </w:rPr>
              <w:t>4</w:t>
            </w:r>
            <w:r w:rsidR="00332D8A" w:rsidRPr="003766CC">
              <w:rPr>
                <w:rFonts w:cs="Times New Roman"/>
                <w:sz w:val="20"/>
                <w:szCs w:val="20"/>
              </w:rPr>
              <w:t>8</w:t>
            </w:r>
            <w:r w:rsidRPr="003766CC">
              <w:rPr>
                <w:rFonts w:cs="Times New Roman"/>
                <w:sz w:val="20"/>
                <w:szCs w:val="20"/>
              </w:rPr>
              <w:t>, [201</w:t>
            </w:r>
            <w:r w:rsidR="00B34512" w:rsidRPr="003766CC">
              <w:rPr>
                <w:rFonts w:cs="Times New Roman"/>
                <w:sz w:val="20"/>
                <w:szCs w:val="20"/>
              </w:rPr>
              <w:t>5</w:t>
            </w:r>
            <w:r w:rsidRPr="003766CC">
              <w:rPr>
                <w:rFonts w:cs="Times New Roman"/>
                <w:sz w:val="20"/>
                <w:szCs w:val="20"/>
              </w:rPr>
              <w:t xml:space="preserve">] 3 S.C.R. </w:t>
            </w:r>
            <w:r w:rsidR="00B34512" w:rsidRPr="003766CC">
              <w:rPr>
                <w:rFonts w:cs="Times New Roman"/>
                <w:sz w:val="20"/>
                <w:szCs w:val="20"/>
              </w:rPr>
              <w:t>3</w:t>
            </w:r>
            <w:r w:rsidRPr="003766CC">
              <w:rPr>
                <w:rFonts w:cs="Times New Roman"/>
                <w:sz w:val="20"/>
                <w:szCs w:val="20"/>
              </w:rPr>
              <w:t>2</w:t>
            </w:r>
            <w:r w:rsidR="00B34512" w:rsidRPr="003766CC">
              <w:rPr>
                <w:rFonts w:cs="Times New Roman"/>
                <w:sz w:val="20"/>
                <w:szCs w:val="20"/>
              </w:rPr>
              <w:t>1</w:t>
            </w:r>
          </w:p>
          <w:p w:rsidR="00A956D3" w:rsidRPr="003766CC" w:rsidRDefault="00A956D3" w:rsidP="00912A8F">
            <w:pPr>
              <w:rPr>
                <w:rFonts w:cs="Times New Roman"/>
                <w:sz w:val="20"/>
                <w:szCs w:val="20"/>
              </w:rPr>
            </w:pPr>
          </w:p>
          <w:p w:rsidR="00A956D3" w:rsidRPr="003D0208" w:rsidRDefault="00A956D3" w:rsidP="00912A8F">
            <w:pPr>
              <w:rPr>
                <w:rFonts w:cs="Times New Roman"/>
                <w:sz w:val="20"/>
                <w:szCs w:val="20"/>
              </w:rPr>
            </w:pPr>
            <w:r w:rsidRPr="003D0208">
              <w:rPr>
                <w:rFonts w:cs="Times New Roman"/>
                <w:sz w:val="20"/>
                <w:szCs w:val="20"/>
              </w:rPr>
              <w:t xml:space="preserve">R. </w:t>
            </w:r>
            <w:r w:rsidRPr="003D0208">
              <w:rPr>
                <w:rFonts w:cs="Times New Roman"/>
                <w:i/>
                <w:iCs/>
                <w:sz w:val="20"/>
                <w:szCs w:val="20"/>
              </w:rPr>
              <w:t>v</w:t>
            </w:r>
            <w:r w:rsidRPr="003D0208">
              <w:rPr>
                <w:rFonts w:cs="Times New Roman"/>
                <w:sz w:val="20"/>
                <w:szCs w:val="20"/>
              </w:rPr>
              <w:t xml:space="preserve">. </w:t>
            </w:r>
            <w:r w:rsidR="00E939C8" w:rsidRPr="003D0208">
              <w:rPr>
                <w:rFonts w:cs="Times New Roman"/>
                <w:sz w:val="20"/>
                <w:szCs w:val="20"/>
              </w:rPr>
              <w:t>Neville</w:t>
            </w:r>
            <w:r w:rsidRPr="003D0208">
              <w:rPr>
                <w:rFonts w:cs="Times New Roman"/>
                <w:sz w:val="20"/>
                <w:szCs w:val="20"/>
              </w:rPr>
              <w:t>,</w:t>
            </w:r>
          </w:p>
          <w:p w:rsidR="00A956D3" w:rsidRPr="003D0208" w:rsidRDefault="00A956D3" w:rsidP="00912A8F">
            <w:pPr>
              <w:rPr>
                <w:rFonts w:cs="Times New Roman"/>
                <w:sz w:val="20"/>
                <w:szCs w:val="20"/>
              </w:rPr>
            </w:pPr>
            <w:r w:rsidRPr="003D0208">
              <w:rPr>
                <w:rFonts w:cs="Times New Roman"/>
                <w:sz w:val="20"/>
                <w:szCs w:val="20"/>
              </w:rPr>
              <w:t>201</w:t>
            </w:r>
            <w:r w:rsidR="00E939C8" w:rsidRPr="003D0208">
              <w:rPr>
                <w:rFonts w:cs="Times New Roman"/>
                <w:sz w:val="20"/>
                <w:szCs w:val="20"/>
              </w:rPr>
              <w:t>5</w:t>
            </w:r>
            <w:r w:rsidRPr="003D0208">
              <w:rPr>
                <w:rFonts w:cs="Times New Roman"/>
                <w:sz w:val="20"/>
                <w:szCs w:val="20"/>
              </w:rPr>
              <w:t xml:space="preserve"> SCC </w:t>
            </w:r>
            <w:r w:rsidR="00332D8A" w:rsidRPr="003D0208">
              <w:rPr>
                <w:rFonts w:cs="Times New Roman"/>
                <w:sz w:val="20"/>
                <w:szCs w:val="20"/>
              </w:rPr>
              <w:t>49</w:t>
            </w:r>
            <w:r w:rsidRPr="003D0208">
              <w:rPr>
                <w:rFonts w:cs="Times New Roman"/>
                <w:sz w:val="20"/>
                <w:szCs w:val="20"/>
              </w:rPr>
              <w:t>, [201</w:t>
            </w:r>
            <w:r w:rsidR="00E939C8" w:rsidRPr="003D0208">
              <w:rPr>
                <w:rFonts w:cs="Times New Roman"/>
                <w:sz w:val="20"/>
                <w:szCs w:val="20"/>
              </w:rPr>
              <w:t>5</w:t>
            </w:r>
            <w:r w:rsidRPr="003D0208">
              <w:rPr>
                <w:rFonts w:cs="Times New Roman"/>
                <w:sz w:val="20"/>
                <w:szCs w:val="20"/>
              </w:rPr>
              <w:t xml:space="preserve">] 3 S.C.R. </w:t>
            </w:r>
            <w:r w:rsidR="00E939C8" w:rsidRPr="003D0208">
              <w:rPr>
                <w:rFonts w:cs="Times New Roman"/>
                <w:sz w:val="20"/>
                <w:szCs w:val="20"/>
              </w:rPr>
              <w:t>323</w:t>
            </w:r>
          </w:p>
          <w:p w:rsidR="00E939C8" w:rsidRPr="003D0208" w:rsidRDefault="00E939C8" w:rsidP="00912A8F">
            <w:pPr>
              <w:rPr>
                <w:rFonts w:cs="Times New Roman"/>
                <w:sz w:val="20"/>
                <w:szCs w:val="20"/>
              </w:rPr>
            </w:pPr>
          </w:p>
          <w:p w:rsidR="00E939C8" w:rsidRPr="003D0208" w:rsidRDefault="00E939C8" w:rsidP="00E939C8">
            <w:pPr>
              <w:rPr>
                <w:rFonts w:cs="Times New Roman"/>
                <w:sz w:val="20"/>
                <w:szCs w:val="20"/>
              </w:rPr>
            </w:pPr>
            <w:r w:rsidRPr="003D0208">
              <w:rPr>
                <w:rFonts w:cs="Times New Roman"/>
                <w:sz w:val="20"/>
                <w:szCs w:val="20"/>
              </w:rPr>
              <w:t xml:space="preserve">R. </w:t>
            </w:r>
            <w:r w:rsidRPr="003D0208">
              <w:rPr>
                <w:rFonts w:cs="Times New Roman"/>
                <w:i/>
                <w:iCs/>
                <w:sz w:val="20"/>
                <w:szCs w:val="20"/>
              </w:rPr>
              <w:t>v</w:t>
            </w:r>
            <w:r w:rsidRPr="003D0208">
              <w:rPr>
                <w:rFonts w:cs="Times New Roman"/>
                <w:sz w:val="20"/>
                <w:szCs w:val="20"/>
              </w:rPr>
              <w:t xml:space="preserve">. </w:t>
            </w:r>
            <w:proofErr w:type="spellStart"/>
            <w:r w:rsidR="00464092" w:rsidRPr="003D0208">
              <w:rPr>
                <w:rFonts w:cs="Times New Roman"/>
                <w:sz w:val="20"/>
                <w:szCs w:val="20"/>
              </w:rPr>
              <w:t>Riar</w:t>
            </w:r>
            <w:proofErr w:type="spellEnd"/>
            <w:r w:rsidRPr="003D0208">
              <w:rPr>
                <w:rFonts w:cs="Times New Roman"/>
                <w:sz w:val="20"/>
                <w:szCs w:val="20"/>
              </w:rPr>
              <w:t>,</w:t>
            </w:r>
          </w:p>
          <w:p w:rsidR="00E939C8" w:rsidRPr="003D0208" w:rsidRDefault="00E939C8" w:rsidP="00E939C8">
            <w:pPr>
              <w:rPr>
                <w:rFonts w:cs="Times New Roman"/>
                <w:sz w:val="20"/>
                <w:szCs w:val="20"/>
              </w:rPr>
            </w:pPr>
            <w:r w:rsidRPr="003D0208">
              <w:rPr>
                <w:rFonts w:cs="Times New Roman"/>
                <w:sz w:val="20"/>
                <w:szCs w:val="20"/>
              </w:rPr>
              <w:t>2015 SCC 5</w:t>
            </w:r>
            <w:r w:rsidR="00332D8A" w:rsidRPr="003D0208">
              <w:rPr>
                <w:rFonts w:cs="Times New Roman"/>
                <w:sz w:val="20"/>
                <w:szCs w:val="20"/>
              </w:rPr>
              <w:t>0</w:t>
            </w:r>
            <w:r w:rsidRPr="003D0208">
              <w:rPr>
                <w:rFonts w:cs="Times New Roman"/>
                <w:sz w:val="20"/>
                <w:szCs w:val="20"/>
              </w:rPr>
              <w:t>, [2015] 3 S.C.R. 32</w:t>
            </w:r>
            <w:r w:rsidR="00464092" w:rsidRPr="003D0208">
              <w:rPr>
                <w:rFonts w:cs="Times New Roman"/>
                <w:sz w:val="20"/>
                <w:szCs w:val="20"/>
              </w:rPr>
              <w:t>5</w:t>
            </w:r>
          </w:p>
          <w:p w:rsidR="00A956D3" w:rsidRPr="003D0208" w:rsidRDefault="00A956D3" w:rsidP="00912A8F">
            <w:pPr>
              <w:rPr>
                <w:rFonts w:cs="Times New Roman"/>
                <w:sz w:val="20"/>
                <w:szCs w:val="20"/>
              </w:rPr>
            </w:pPr>
          </w:p>
          <w:p w:rsidR="00A956D3" w:rsidRPr="003766CC" w:rsidRDefault="00193D40" w:rsidP="00912A8F">
            <w:pPr>
              <w:keepNext/>
              <w:keepLines/>
              <w:rPr>
                <w:rFonts w:cs="Times New Roman"/>
                <w:bCs/>
                <w:sz w:val="20"/>
                <w:szCs w:val="20"/>
                <w:lang w:val="fr-CA"/>
              </w:rPr>
            </w:pPr>
            <w:r>
              <w:rPr>
                <w:rFonts w:cs="Times New Roman"/>
                <w:sz w:val="20"/>
                <w:szCs w:val="20"/>
              </w:rPr>
              <w:pict>
                <v:rect id="_x0000_i1059" style="width:129.6pt;height:1pt" o:hrpct="600" o:hralign="center" o:hrstd="t" o:hrnoshade="t" o:hr="t" fillcolor="black [3213]" stroked="f"/>
              </w:pict>
            </w:r>
          </w:p>
          <w:p w:rsidR="00A956D3" w:rsidRPr="003766CC" w:rsidRDefault="00A956D3" w:rsidP="00912A8F">
            <w:pPr>
              <w:keepNext/>
              <w:keepLines/>
              <w:rPr>
                <w:rFonts w:cs="Times New Roman"/>
                <w:bCs/>
                <w:sz w:val="20"/>
                <w:szCs w:val="20"/>
                <w:lang w:val="fr-CA"/>
              </w:rPr>
            </w:pPr>
          </w:p>
        </w:tc>
        <w:tc>
          <w:tcPr>
            <w:tcW w:w="840" w:type="dxa"/>
            <w:tcBorders>
              <w:top w:val="nil"/>
              <w:left w:val="nil"/>
              <w:bottom w:val="nil"/>
              <w:right w:val="nil"/>
            </w:tcBorders>
          </w:tcPr>
          <w:p w:rsidR="00A956D3" w:rsidRPr="003766CC" w:rsidRDefault="00A956D3" w:rsidP="00912A8F">
            <w:pPr>
              <w:rPr>
                <w:rFonts w:cs="Times New Roman"/>
                <w:b/>
                <w:bCs/>
                <w:sz w:val="20"/>
                <w:szCs w:val="20"/>
                <w:lang w:val="fr-CA"/>
              </w:rPr>
            </w:pPr>
          </w:p>
        </w:tc>
        <w:tc>
          <w:tcPr>
            <w:tcW w:w="4320" w:type="dxa"/>
            <w:tcBorders>
              <w:top w:val="nil"/>
              <w:left w:val="nil"/>
              <w:bottom w:val="nil"/>
              <w:right w:val="nil"/>
            </w:tcBorders>
          </w:tcPr>
          <w:p w:rsidR="00A956D3" w:rsidRPr="003766CC" w:rsidRDefault="00A956D3" w:rsidP="00912A8F">
            <w:pPr>
              <w:rPr>
                <w:rFonts w:cs="Times New Roman"/>
                <w:b/>
                <w:bCs/>
                <w:sz w:val="20"/>
                <w:szCs w:val="20"/>
                <w:lang w:val="fr-CA"/>
              </w:rPr>
            </w:pPr>
            <w:r w:rsidRPr="003766CC">
              <w:rPr>
                <w:rFonts w:cs="Times New Roman"/>
                <w:b/>
                <w:bCs/>
                <w:sz w:val="20"/>
                <w:szCs w:val="20"/>
                <w:lang w:val="fr-CA"/>
              </w:rPr>
              <w:t>Jugements publiés dans [201</w:t>
            </w:r>
            <w:r w:rsidR="00AC6848" w:rsidRPr="003766CC">
              <w:rPr>
                <w:rFonts w:cs="Times New Roman"/>
                <w:b/>
                <w:bCs/>
                <w:sz w:val="20"/>
                <w:szCs w:val="20"/>
                <w:lang w:val="fr-CA"/>
              </w:rPr>
              <w:t>5</w:t>
            </w:r>
            <w:r w:rsidRPr="003766CC">
              <w:rPr>
                <w:rFonts w:cs="Times New Roman"/>
                <w:b/>
                <w:bCs/>
                <w:sz w:val="20"/>
                <w:szCs w:val="20"/>
                <w:lang w:val="fr-CA"/>
              </w:rPr>
              <w:t>] 3 R.C.S. Partie 1</w:t>
            </w:r>
          </w:p>
          <w:p w:rsidR="00A956D3" w:rsidRPr="003766CC" w:rsidRDefault="00A956D3" w:rsidP="00912A8F">
            <w:pPr>
              <w:rPr>
                <w:rFonts w:cs="Times New Roman"/>
                <w:b/>
                <w:bCs/>
                <w:sz w:val="20"/>
                <w:szCs w:val="20"/>
                <w:lang w:val="fr-CA"/>
              </w:rPr>
            </w:pPr>
          </w:p>
          <w:p w:rsidR="00A956D3" w:rsidRPr="003D0208" w:rsidRDefault="00714D30" w:rsidP="00912A8F">
            <w:pPr>
              <w:rPr>
                <w:rFonts w:cs="Times New Roman"/>
                <w:sz w:val="20"/>
                <w:szCs w:val="20"/>
              </w:rPr>
            </w:pPr>
            <w:proofErr w:type="spellStart"/>
            <w:r w:rsidRPr="003D0208">
              <w:rPr>
                <w:rFonts w:cs="Times New Roman"/>
                <w:sz w:val="20"/>
                <w:szCs w:val="20"/>
              </w:rPr>
              <w:t>Guindon</w:t>
            </w:r>
            <w:proofErr w:type="spellEnd"/>
            <w:r w:rsidR="00A956D3" w:rsidRPr="003D0208">
              <w:rPr>
                <w:rFonts w:cs="Times New Roman"/>
                <w:sz w:val="20"/>
                <w:szCs w:val="20"/>
              </w:rPr>
              <w:t xml:space="preserve"> </w:t>
            </w:r>
            <w:r w:rsidR="00A956D3" w:rsidRPr="003D0208">
              <w:rPr>
                <w:rFonts w:cs="Times New Roman"/>
                <w:i/>
                <w:sz w:val="20"/>
                <w:szCs w:val="20"/>
              </w:rPr>
              <w:t>c.</w:t>
            </w:r>
            <w:r w:rsidR="00A956D3" w:rsidRPr="003D0208">
              <w:rPr>
                <w:rFonts w:cs="Times New Roman"/>
                <w:sz w:val="20"/>
                <w:szCs w:val="20"/>
              </w:rPr>
              <w:t xml:space="preserve"> </w:t>
            </w:r>
            <w:r w:rsidRPr="003D0208">
              <w:rPr>
                <w:rFonts w:cs="Times New Roman"/>
                <w:sz w:val="20"/>
                <w:szCs w:val="20"/>
              </w:rPr>
              <w:t>Canada</w:t>
            </w:r>
            <w:r w:rsidR="00913B4D" w:rsidRPr="003D0208">
              <w:rPr>
                <w:rFonts w:cs="Times New Roman"/>
                <w:sz w:val="20"/>
                <w:szCs w:val="20"/>
              </w:rPr>
              <w:t>,</w:t>
            </w:r>
          </w:p>
          <w:p w:rsidR="00A956D3" w:rsidRPr="003D0208" w:rsidRDefault="00A956D3" w:rsidP="00912A8F">
            <w:pPr>
              <w:rPr>
                <w:rFonts w:cs="Times New Roman"/>
                <w:sz w:val="20"/>
                <w:szCs w:val="20"/>
              </w:rPr>
            </w:pPr>
            <w:r w:rsidRPr="003D0208">
              <w:rPr>
                <w:rFonts w:cs="Times New Roman"/>
                <w:sz w:val="20"/>
                <w:szCs w:val="20"/>
              </w:rPr>
              <w:t>201</w:t>
            </w:r>
            <w:r w:rsidR="003E76F8" w:rsidRPr="003D0208">
              <w:rPr>
                <w:rFonts w:cs="Times New Roman"/>
                <w:sz w:val="20"/>
                <w:szCs w:val="20"/>
              </w:rPr>
              <w:t>5</w:t>
            </w:r>
            <w:r w:rsidRPr="003D0208">
              <w:rPr>
                <w:rFonts w:cs="Times New Roman"/>
                <w:sz w:val="20"/>
                <w:szCs w:val="20"/>
              </w:rPr>
              <w:t xml:space="preserve"> CSC </w:t>
            </w:r>
            <w:r w:rsidR="003E76F8" w:rsidRPr="003D0208">
              <w:rPr>
                <w:rFonts w:cs="Times New Roman"/>
                <w:sz w:val="20"/>
                <w:szCs w:val="20"/>
              </w:rPr>
              <w:t>4</w:t>
            </w:r>
            <w:r w:rsidRPr="003D0208">
              <w:rPr>
                <w:rFonts w:cs="Times New Roman"/>
                <w:sz w:val="20"/>
                <w:szCs w:val="20"/>
              </w:rPr>
              <w:t>1, [201</w:t>
            </w:r>
            <w:r w:rsidR="003E76F8" w:rsidRPr="003D0208">
              <w:rPr>
                <w:rFonts w:cs="Times New Roman"/>
                <w:sz w:val="20"/>
                <w:szCs w:val="20"/>
              </w:rPr>
              <w:t>5</w:t>
            </w:r>
            <w:r w:rsidRPr="003D0208">
              <w:rPr>
                <w:rFonts w:cs="Times New Roman"/>
                <w:sz w:val="20"/>
                <w:szCs w:val="20"/>
              </w:rPr>
              <w:t>] 3 R.C.S. 3</w:t>
            </w:r>
          </w:p>
          <w:p w:rsidR="00A956D3" w:rsidRPr="003D0208" w:rsidRDefault="00A956D3" w:rsidP="00912A8F">
            <w:pPr>
              <w:rPr>
                <w:rFonts w:cs="Times New Roman"/>
                <w:sz w:val="20"/>
                <w:szCs w:val="20"/>
              </w:rPr>
            </w:pPr>
          </w:p>
          <w:p w:rsidR="00A956D3" w:rsidRPr="003766CC" w:rsidRDefault="003D58B2" w:rsidP="00912A8F">
            <w:pPr>
              <w:rPr>
                <w:rFonts w:cs="Times New Roman"/>
                <w:sz w:val="20"/>
                <w:szCs w:val="20"/>
                <w:lang w:val="fr-CA"/>
              </w:rPr>
            </w:pPr>
            <w:r w:rsidRPr="003766CC">
              <w:rPr>
                <w:rFonts w:cs="Times New Roman"/>
                <w:sz w:val="20"/>
                <w:szCs w:val="20"/>
                <w:lang w:val="fr-CA"/>
              </w:rPr>
              <w:t>Chevron Corp.</w:t>
            </w:r>
            <w:r w:rsidR="00A956D3" w:rsidRPr="003766CC">
              <w:rPr>
                <w:rFonts w:cs="Times New Roman"/>
                <w:sz w:val="20"/>
                <w:szCs w:val="20"/>
                <w:lang w:val="fr-CA"/>
              </w:rPr>
              <w:t xml:space="preserve"> </w:t>
            </w:r>
            <w:r w:rsidR="00A956D3" w:rsidRPr="003766CC">
              <w:rPr>
                <w:rFonts w:cs="Times New Roman"/>
                <w:i/>
                <w:iCs/>
                <w:sz w:val="20"/>
                <w:szCs w:val="20"/>
                <w:lang w:val="fr-CA"/>
              </w:rPr>
              <w:t>c.</w:t>
            </w:r>
            <w:r w:rsidR="00A956D3" w:rsidRPr="003766CC">
              <w:rPr>
                <w:rFonts w:cs="Times New Roman"/>
                <w:iCs/>
                <w:sz w:val="20"/>
                <w:szCs w:val="20"/>
                <w:lang w:val="fr-CA"/>
              </w:rPr>
              <w:t xml:space="preserve"> </w:t>
            </w:r>
            <w:proofErr w:type="spellStart"/>
            <w:r w:rsidRPr="003766CC">
              <w:rPr>
                <w:rFonts w:cs="Times New Roman"/>
                <w:iCs/>
                <w:sz w:val="20"/>
                <w:szCs w:val="20"/>
                <w:lang w:val="fr-CA"/>
              </w:rPr>
              <w:t>Yaiguaje</w:t>
            </w:r>
            <w:proofErr w:type="spellEnd"/>
            <w:r w:rsidR="00A956D3" w:rsidRPr="003766CC">
              <w:rPr>
                <w:rFonts w:cs="Times New Roman"/>
                <w:sz w:val="20"/>
                <w:szCs w:val="20"/>
                <w:lang w:val="fr-CA"/>
              </w:rPr>
              <w:t>,</w:t>
            </w:r>
          </w:p>
          <w:p w:rsidR="00A956D3" w:rsidRPr="003D0208" w:rsidRDefault="00A956D3" w:rsidP="00912A8F">
            <w:pPr>
              <w:rPr>
                <w:rFonts w:cs="Times New Roman"/>
                <w:sz w:val="20"/>
                <w:szCs w:val="20"/>
                <w:lang w:val="fr-CA"/>
              </w:rPr>
            </w:pPr>
            <w:r w:rsidRPr="003D0208">
              <w:rPr>
                <w:rFonts w:cs="Times New Roman"/>
                <w:sz w:val="20"/>
                <w:szCs w:val="20"/>
                <w:lang w:val="fr-CA"/>
              </w:rPr>
              <w:t>201</w:t>
            </w:r>
            <w:r w:rsidR="00F63021" w:rsidRPr="003D0208">
              <w:rPr>
                <w:rFonts w:cs="Times New Roman"/>
                <w:sz w:val="20"/>
                <w:szCs w:val="20"/>
                <w:lang w:val="fr-CA"/>
              </w:rPr>
              <w:t>5</w:t>
            </w:r>
            <w:r w:rsidRPr="003D0208">
              <w:rPr>
                <w:rFonts w:cs="Times New Roman"/>
                <w:sz w:val="20"/>
                <w:szCs w:val="20"/>
                <w:lang w:val="fr-CA"/>
              </w:rPr>
              <w:t xml:space="preserve"> CSC 4</w:t>
            </w:r>
            <w:r w:rsidR="00382126" w:rsidRPr="003D0208">
              <w:rPr>
                <w:rFonts w:cs="Times New Roman"/>
                <w:sz w:val="20"/>
                <w:szCs w:val="20"/>
                <w:lang w:val="fr-CA"/>
              </w:rPr>
              <w:t>2</w:t>
            </w:r>
            <w:r w:rsidRPr="003D0208">
              <w:rPr>
                <w:rFonts w:cs="Times New Roman"/>
                <w:sz w:val="20"/>
                <w:szCs w:val="20"/>
                <w:lang w:val="fr-CA"/>
              </w:rPr>
              <w:t>, [201</w:t>
            </w:r>
            <w:r w:rsidR="00F63021" w:rsidRPr="003D0208">
              <w:rPr>
                <w:rFonts w:cs="Times New Roman"/>
                <w:sz w:val="20"/>
                <w:szCs w:val="20"/>
                <w:lang w:val="fr-CA"/>
              </w:rPr>
              <w:t>5</w:t>
            </w:r>
            <w:r w:rsidRPr="003D0208">
              <w:rPr>
                <w:rFonts w:cs="Times New Roman"/>
                <w:sz w:val="20"/>
                <w:szCs w:val="20"/>
                <w:lang w:val="fr-CA"/>
              </w:rPr>
              <w:t xml:space="preserve">] 3 R.C.S. </w:t>
            </w:r>
            <w:r w:rsidR="00F63021" w:rsidRPr="003D0208">
              <w:rPr>
                <w:rFonts w:cs="Times New Roman"/>
                <w:sz w:val="20"/>
                <w:szCs w:val="20"/>
                <w:lang w:val="fr-CA"/>
              </w:rPr>
              <w:t>69</w:t>
            </w:r>
          </w:p>
          <w:p w:rsidR="00A956D3" w:rsidRPr="003D0208" w:rsidRDefault="00A956D3" w:rsidP="00912A8F">
            <w:pPr>
              <w:rPr>
                <w:rFonts w:cs="Times New Roman"/>
                <w:iCs/>
                <w:sz w:val="20"/>
                <w:szCs w:val="20"/>
                <w:lang w:val="fr-CA"/>
              </w:rPr>
            </w:pPr>
          </w:p>
          <w:p w:rsidR="0058033C" w:rsidRPr="003766CC" w:rsidRDefault="0058033C" w:rsidP="0058033C">
            <w:pPr>
              <w:rPr>
                <w:rFonts w:cs="Times New Roman"/>
                <w:iCs/>
                <w:sz w:val="20"/>
                <w:szCs w:val="20"/>
                <w:lang w:val="en-GB"/>
              </w:rPr>
            </w:pPr>
            <w:r w:rsidRPr="003766CC">
              <w:rPr>
                <w:rFonts w:cs="Times New Roman"/>
                <w:iCs/>
                <w:sz w:val="20"/>
                <w:szCs w:val="20"/>
                <w:lang w:val="en-GB"/>
              </w:rPr>
              <w:t xml:space="preserve">Stuart Olson Dominion Construction Ltd. </w:t>
            </w:r>
            <w:r w:rsidRPr="003766CC">
              <w:rPr>
                <w:rFonts w:cs="Times New Roman"/>
                <w:i/>
                <w:iCs/>
                <w:sz w:val="20"/>
                <w:szCs w:val="20"/>
                <w:lang w:val="en-GB"/>
              </w:rPr>
              <w:t>c.</w:t>
            </w:r>
            <w:r w:rsidRPr="003766CC">
              <w:rPr>
                <w:rFonts w:cs="Times New Roman"/>
                <w:iCs/>
                <w:sz w:val="20"/>
                <w:szCs w:val="20"/>
                <w:lang w:val="en-GB"/>
              </w:rPr>
              <w:t xml:space="preserve"> </w:t>
            </w:r>
            <w:proofErr w:type="spellStart"/>
            <w:r w:rsidRPr="003766CC">
              <w:rPr>
                <w:rFonts w:cs="Times New Roman"/>
                <w:iCs/>
                <w:sz w:val="20"/>
                <w:szCs w:val="20"/>
                <w:lang w:val="en-GB"/>
              </w:rPr>
              <w:t>Structal</w:t>
            </w:r>
            <w:proofErr w:type="spellEnd"/>
            <w:r w:rsidRPr="003766CC">
              <w:rPr>
                <w:rFonts w:cs="Times New Roman"/>
                <w:iCs/>
                <w:sz w:val="20"/>
                <w:szCs w:val="20"/>
                <w:lang w:val="en-GB"/>
              </w:rPr>
              <w:t xml:space="preserve"> Heavy Steel,</w:t>
            </w:r>
          </w:p>
          <w:p w:rsidR="00A956D3" w:rsidRPr="003766CC" w:rsidRDefault="00A956D3" w:rsidP="00912A8F">
            <w:pPr>
              <w:rPr>
                <w:rFonts w:cs="Times New Roman"/>
                <w:sz w:val="20"/>
                <w:szCs w:val="20"/>
              </w:rPr>
            </w:pPr>
            <w:r w:rsidRPr="003766CC">
              <w:rPr>
                <w:rFonts w:cs="Times New Roman"/>
                <w:sz w:val="20"/>
                <w:szCs w:val="20"/>
              </w:rPr>
              <w:t>201</w:t>
            </w:r>
            <w:r w:rsidR="004E6C7E" w:rsidRPr="003766CC">
              <w:rPr>
                <w:rFonts w:cs="Times New Roman"/>
                <w:sz w:val="20"/>
                <w:szCs w:val="20"/>
              </w:rPr>
              <w:t>5</w:t>
            </w:r>
            <w:r w:rsidRPr="003766CC">
              <w:rPr>
                <w:rFonts w:cs="Times New Roman"/>
                <w:sz w:val="20"/>
                <w:szCs w:val="20"/>
              </w:rPr>
              <w:t xml:space="preserve"> CSC 4</w:t>
            </w:r>
            <w:r w:rsidR="004E6C7E" w:rsidRPr="003766CC">
              <w:rPr>
                <w:rFonts w:cs="Times New Roman"/>
                <w:sz w:val="20"/>
                <w:szCs w:val="20"/>
              </w:rPr>
              <w:t>3</w:t>
            </w:r>
            <w:r w:rsidRPr="003766CC">
              <w:rPr>
                <w:rFonts w:cs="Times New Roman"/>
                <w:sz w:val="20"/>
                <w:szCs w:val="20"/>
              </w:rPr>
              <w:t>, [201</w:t>
            </w:r>
            <w:r w:rsidR="004E6C7E" w:rsidRPr="003766CC">
              <w:rPr>
                <w:rFonts w:cs="Times New Roman"/>
                <w:sz w:val="20"/>
                <w:szCs w:val="20"/>
              </w:rPr>
              <w:t>5</w:t>
            </w:r>
            <w:r w:rsidRPr="003766CC">
              <w:rPr>
                <w:rFonts w:cs="Times New Roman"/>
                <w:sz w:val="20"/>
                <w:szCs w:val="20"/>
              </w:rPr>
              <w:t>] 3 R.C.S. 1</w:t>
            </w:r>
            <w:r w:rsidR="004E6C7E" w:rsidRPr="003766CC">
              <w:rPr>
                <w:rFonts w:cs="Times New Roman"/>
                <w:sz w:val="20"/>
                <w:szCs w:val="20"/>
              </w:rPr>
              <w:t>27</w:t>
            </w:r>
          </w:p>
          <w:p w:rsidR="00A956D3" w:rsidRPr="003766CC" w:rsidRDefault="00A956D3" w:rsidP="00912A8F">
            <w:pPr>
              <w:rPr>
                <w:rFonts w:cs="Times New Roman"/>
                <w:iCs/>
                <w:sz w:val="20"/>
                <w:szCs w:val="20"/>
              </w:rPr>
            </w:pPr>
          </w:p>
          <w:p w:rsidR="00A956D3" w:rsidRPr="003766CC" w:rsidRDefault="002666D7" w:rsidP="00912A8F">
            <w:pPr>
              <w:rPr>
                <w:rFonts w:cs="Times New Roman"/>
                <w:iCs/>
                <w:sz w:val="20"/>
                <w:szCs w:val="20"/>
                <w:lang w:val="en-GB"/>
              </w:rPr>
            </w:pPr>
            <w:r w:rsidRPr="003766CC">
              <w:rPr>
                <w:rFonts w:cs="Times New Roman"/>
                <w:sz w:val="20"/>
                <w:szCs w:val="20"/>
                <w:lang w:val="en-GB"/>
              </w:rPr>
              <w:t xml:space="preserve">Ontario (Commission de </w:t>
            </w:r>
            <w:proofErr w:type="spellStart"/>
            <w:r w:rsidRPr="003766CC">
              <w:rPr>
                <w:rFonts w:cs="Times New Roman"/>
                <w:sz w:val="20"/>
                <w:szCs w:val="20"/>
                <w:lang w:val="en-GB"/>
              </w:rPr>
              <w:t>l’énergie</w:t>
            </w:r>
            <w:proofErr w:type="spellEnd"/>
            <w:r w:rsidRPr="003766CC">
              <w:rPr>
                <w:rFonts w:cs="Times New Roman"/>
                <w:sz w:val="20"/>
                <w:szCs w:val="20"/>
                <w:lang w:val="en-GB"/>
              </w:rPr>
              <w:t>)</w:t>
            </w:r>
            <w:r w:rsidR="00A956D3" w:rsidRPr="003766CC">
              <w:rPr>
                <w:rFonts w:cs="Times New Roman"/>
                <w:sz w:val="20"/>
                <w:szCs w:val="20"/>
                <w:lang w:val="en-GB"/>
              </w:rPr>
              <w:t xml:space="preserve"> </w:t>
            </w:r>
            <w:r w:rsidR="00A956D3" w:rsidRPr="003766CC">
              <w:rPr>
                <w:rFonts w:cs="Times New Roman"/>
                <w:i/>
                <w:iCs/>
                <w:sz w:val="20"/>
                <w:szCs w:val="20"/>
                <w:lang w:val="en-GB"/>
              </w:rPr>
              <w:t>c.</w:t>
            </w:r>
            <w:r w:rsidR="00A956D3" w:rsidRPr="003766CC">
              <w:rPr>
                <w:rFonts w:cs="Times New Roman"/>
                <w:sz w:val="20"/>
                <w:szCs w:val="20"/>
                <w:lang w:val="en-GB"/>
              </w:rPr>
              <w:t xml:space="preserve"> </w:t>
            </w:r>
            <w:r w:rsidRPr="003766CC">
              <w:rPr>
                <w:rFonts w:cs="Times New Roman"/>
                <w:sz w:val="20"/>
                <w:szCs w:val="20"/>
                <w:lang w:val="en-GB"/>
              </w:rPr>
              <w:t>Ontario Power Generation Inc.</w:t>
            </w:r>
            <w:r w:rsidR="00A956D3" w:rsidRPr="003766CC">
              <w:rPr>
                <w:rFonts w:cs="Times New Roman"/>
                <w:iCs/>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2666D7" w:rsidRPr="003766CC">
              <w:rPr>
                <w:rFonts w:cs="Times New Roman"/>
                <w:sz w:val="20"/>
                <w:szCs w:val="20"/>
                <w:lang w:val="en-GB"/>
              </w:rPr>
              <w:t>5</w:t>
            </w:r>
            <w:r w:rsidRPr="003766CC">
              <w:rPr>
                <w:rFonts w:cs="Times New Roman"/>
                <w:sz w:val="20"/>
                <w:szCs w:val="20"/>
                <w:lang w:val="en-GB"/>
              </w:rPr>
              <w:t xml:space="preserve"> CSC 44, [201</w:t>
            </w:r>
            <w:r w:rsidR="002666D7" w:rsidRPr="003766CC">
              <w:rPr>
                <w:rFonts w:cs="Times New Roman"/>
                <w:sz w:val="20"/>
                <w:szCs w:val="20"/>
                <w:lang w:val="en-GB"/>
              </w:rPr>
              <w:t>5</w:t>
            </w:r>
            <w:r w:rsidRPr="003766CC">
              <w:rPr>
                <w:rFonts w:cs="Times New Roman"/>
                <w:sz w:val="20"/>
                <w:szCs w:val="20"/>
                <w:lang w:val="en-GB"/>
              </w:rPr>
              <w:t xml:space="preserve">] 3 R.C.S. </w:t>
            </w:r>
            <w:r w:rsidR="002666D7" w:rsidRPr="003766CC">
              <w:rPr>
                <w:rFonts w:cs="Times New Roman"/>
                <w:sz w:val="20"/>
                <w:szCs w:val="20"/>
                <w:lang w:val="en-GB"/>
              </w:rPr>
              <w:t>147</w:t>
            </w:r>
          </w:p>
          <w:p w:rsidR="00A956D3" w:rsidRPr="003766CC" w:rsidRDefault="00A956D3" w:rsidP="00912A8F">
            <w:pPr>
              <w:rPr>
                <w:rFonts w:cs="Times New Roman"/>
                <w:sz w:val="20"/>
                <w:szCs w:val="20"/>
                <w:lang w:val="en-GB"/>
              </w:rPr>
            </w:pPr>
          </w:p>
          <w:p w:rsidR="00A956D3" w:rsidRPr="003766CC" w:rsidRDefault="007F50B8" w:rsidP="00912A8F">
            <w:pPr>
              <w:rPr>
                <w:rFonts w:cs="Times New Roman"/>
                <w:sz w:val="20"/>
                <w:szCs w:val="20"/>
                <w:lang w:val="en-GB"/>
              </w:rPr>
            </w:pPr>
            <w:r w:rsidRPr="003766CC">
              <w:rPr>
                <w:rFonts w:cs="Times New Roman"/>
                <w:sz w:val="20"/>
                <w:szCs w:val="20"/>
                <w:lang w:val="en-GB"/>
              </w:rPr>
              <w:t>ATCO Gas and Pipelines Ltd.</w:t>
            </w:r>
            <w:r w:rsidR="00A956D3" w:rsidRPr="003766CC">
              <w:rPr>
                <w:rFonts w:cs="Times New Roman"/>
                <w:sz w:val="20"/>
                <w:szCs w:val="20"/>
                <w:lang w:val="en-GB"/>
              </w:rPr>
              <w:t xml:space="preserve"> </w:t>
            </w:r>
            <w:r w:rsidR="00A956D3" w:rsidRPr="003766CC">
              <w:rPr>
                <w:rFonts w:cs="Times New Roman"/>
                <w:i/>
                <w:iCs/>
                <w:sz w:val="20"/>
                <w:szCs w:val="20"/>
                <w:lang w:val="en-GB"/>
              </w:rPr>
              <w:t>c</w:t>
            </w:r>
            <w:r w:rsidR="00A956D3" w:rsidRPr="003766CC">
              <w:rPr>
                <w:rFonts w:cs="Times New Roman"/>
                <w:sz w:val="20"/>
                <w:szCs w:val="20"/>
                <w:lang w:val="en-GB"/>
              </w:rPr>
              <w:t xml:space="preserve">. </w:t>
            </w:r>
            <w:r w:rsidRPr="003766CC">
              <w:rPr>
                <w:rFonts w:cs="Times New Roman"/>
                <w:sz w:val="20"/>
                <w:szCs w:val="20"/>
                <w:lang w:val="en-GB"/>
              </w:rPr>
              <w:t>Alberta (Utilities Commission)</w:t>
            </w:r>
            <w:r w:rsidR="00A956D3" w:rsidRPr="003766CC">
              <w:rPr>
                <w:rFonts w:cs="Times New Roman"/>
                <w:sz w:val="20"/>
                <w:szCs w:val="20"/>
                <w:lang w:val="en-GB"/>
              </w:rPr>
              <w:t>,</w:t>
            </w:r>
          </w:p>
          <w:p w:rsidR="00A956D3" w:rsidRPr="003766CC" w:rsidRDefault="00A956D3" w:rsidP="00912A8F">
            <w:pPr>
              <w:rPr>
                <w:rFonts w:cs="Times New Roman"/>
                <w:sz w:val="20"/>
                <w:szCs w:val="20"/>
              </w:rPr>
            </w:pPr>
            <w:r w:rsidRPr="003766CC">
              <w:rPr>
                <w:rFonts w:cs="Times New Roman"/>
                <w:sz w:val="20"/>
                <w:szCs w:val="20"/>
              </w:rPr>
              <w:t>201</w:t>
            </w:r>
            <w:r w:rsidR="007F50B8" w:rsidRPr="003766CC">
              <w:rPr>
                <w:rFonts w:cs="Times New Roman"/>
                <w:sz w:val="20"/>
                <w:szCs w:val="20"/>
              </w:rPr>
              <w:t>5</w:t>
            </w:r>
            <w:r w:rsidRPr="003766CC">
              <w:rPr>
                <w:rFonts w:cs="Times New Roman"/>
                <w:sz w:val="20"/>
                <w:szCs w:val="20"/>
              </w:rPr>
              <w:t xml:space="preserve"> CSC 4</w:t>
            </w:r>
            <w:r w:rsidR="007F50B8" w:rsidRPr="003766CC">
              <w:rPr>
                <w:rFonts w:cs="Times New Roman"/>
                <w:sz w:val="20"/>
                <w:szCs w:val="20"/>
              </w:rPr>
              <w:t>5</w:t>
            </w:r>
            <w:r w:rsidRPr="003766CC">
              <w:rPr>
                <w:rFonts w:cs="Times New Roman"/>
                <w:sz w:val="20"/>
                <w:szCs w:val="20"/>
              </w:rPr>
              <w:t>, [201</w:t>
            </w:r>
            <w:r w:rsidR="007F50B8" w:rsidRPr="003766CC">
              <w:rPr>
                <w:rFonts w:cs="Times New Roman"/>
                <w:sz w:val="20"/>
                <w:szCs w:val="20"/>
              </w:rPr>
              <w:t>5</w:t>
            </w:r>
            <w:r w:rsidRPr="003766CC">
              <w:rPr>
                <w:rFonts w:cs="Times New Roman"/>
                <w:sz w:val="20"/>
                <w:szCs w:val="20"/>
              </w:rPr>
              <w:t xml:space="preserve">] 3 R.C.S. </w:t>
            </w:r>
            <w:r w:rsidR="007F50B8" w:rsidRPr="003766CC">
              <w:rPr>
                <w:rFonts w:cs="Times New Roman"/>
                <w:sz w:val="20"/>
                <w:szCs w:val="20"/>
              </w:rPr>
              <w:t>219</w:t>
            </w:r>
          </w:p>
          <w:p w:rsidR="00A956D3" w:rsidRPr="003766CC" w:rsidRDefault="00A956D3" w:rsidP="00912A8F">
            <w:pPr>
              <w:rPr>
                <w:rFonts w:cs="Times New Roman"/>
                <w:sz w:val="20"/>
                <w:szCs w:val="20"/>
              </w:rPr>
            </w:pPr>
          </w:p>
          <w:p w:rsidR="00A956D3" w:rsidRPr="003766CC" w:rsidRDefault="00E734DC" w:rsidP="00912A8F">
            <w:pPr>
              <w:rPr>
                <w:rFonts w:cs="Times New Roman"/>
                <w:sz w:val="20"/>
                <w:szCs w:val="20"/>
              </w:rPr>
            </w:pPr>
            <w:r w:rsidRPr="003766CC">
              <w:rPr>
                <w:rFonts w:cs="Times New Roman"/>
                <w:sz w:val="20"/>
                <w:szCs w:val="20"/>
                <w:lang w:val="en-GB"/>
              </w:rPr>
              <w:t>Goodwin</w:t>
            </w:r>
            <w:r w:rsidR="00A956D3" w:rsidRPr="003766CC">
              <w:rPr>
                <w:rFonts w:cs="Times New Roman"/>
                <w:sz w:val="20"/>
                <w:szCs w:val="20"/>
                <w:lang w:val="en-GB"/>
              </w:rPr>
              <w:t xml:space="preserve"> </w:t>
            </w:r>
            <w:r w:rsidR="00A956D3" w:rsidRPr="003766CC">
              <w:rPr>
                <w:rFonts w:cs="Times New Roman"/>
                <w:i/>
                <w:iCs/>
                <w:sz w:val="20"/>
                <w:szCs w:val="20"/>
                <w:lang w:val="en-GB"/>
              </w:rPr>
              <w:t>c</w:t>
            </w:r>
            <w:r w:rsidR="00A956D3" w:rsidRPr="003766CC">
              <w:rPr>
                <w:rFonts w:cs="Times New Roman"/>
                <w:sz w:val="20"/>
                <w:szCs w:val="20"/>
                <w:lang w:val="en-GB"/>
              </w:rPr>
              <w:t xml:space="preserve">. </w:t>
            </w:r>
            <w:proofErr w:type="spellStart"/>
            <w:r w:rsidRPr="003766CC">
              <w:rPr>
                <w:rFonts w:cs="Times New Roman"/>
                <w:sz w:val="20"/>
                <w:szCs w:val="20"/>
                <w:lang w:val="en-GB"/>
              </w:rPr>
              <w:t>Colombie-Britannique</w:t>
            </w:r>
            <w:proofErr w:type="spellEnd"/>
            <w:r w:rsidRPr="003766CC">
              <w:rPr>
                <w:rFonts w:cs="Times New Roman"/>
                <w:sz w:val="20"/>
                <w:szCs w:val="20"/>
                <w:lang w:val="en-GB"/>
              </w:rPr>
              <w:t xml:space="preserve"> (Superintendent of Motor Vehicles)</w:t>
            </w:r>
            <w:r w:rsidR="00A956D3"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F835AF" w:rsidRPr="003766CC">
              <w:rPr>
                <w:rFonts w:cs="Times New Roman"/>
                <w:sz w:val="20"/>
                <w:szCs w:val="20"/>
              </w:rPr>
              <w:t>5</w:t>
            </w:r>
            <w:r w:rsidRPr="003766CC">
              <w:rPr>
                <w:rFonts w:cs="Times New Roman"/>
                <w:sz w:val="20"/>
                <w:szCs w:val="20"/>
              </w:rPr>
              <w:t xml:space="preserve"> CSC 4</w:t>
            </w:r>
            <w:r w:rsidR="00F835AF" w:rsidRPr="003766CC">
              <w:rPr>
                <w:rFonts w:cs="Times New Roman"/>
                <w:sz w:val="20"/>
                <w:szCs w:val="20"/>
              </w:rPr>
              <w:t>6</w:t>
            </w:r>
            <w:r w:rsidRPr="003766CC">
              <w:rPr>
                <w:rFonts w:cs="Times New Roman"/>
                <w:sz w:val="20"/>
                <w:szCs w:val="20"/>
              </w:rPr>
              <w:t>, [201</w:t>
            </w:r>
            <w:r w:rsidR="00F835AF" w:rsidRPr="003766CC">
              <w:rPr>
                <w:rFonts w:cs="Times New Roman"/>
                <w:sz w:val="20"/>
                <w:szCs w:val="20"/>
              </w:rPr>
              <w:t>5</w:t>
            </w:r>
            <w:r w:rsidRPr="003766CC">
              <w:rPr>
                <w:rFonts w:cs="Times New Roman"/>
                <w:sz w:val="20"/>
                <w:szCs w:val="20"/>
              </w:rPr>
              <w:t xml:space="preserve">] 3 R.C.S. </w:t>
            </w:r>
            <w:r w:rsidR="00F835AF" w:rsidRPr="003766CC">
              <w:rPr>
                <w:rFonts w:cs="Times New Roman"/>
                <w:sz w:val="20"/>
                <w:szCs w:val="20"/>
              </w:rPr>
              <w:t>250</w:t>
            </w:r>
          </w:p>
          <w:p w:rsidR="00F835AF" w:rsidRPr="003766CC" w:rsidRDefault="00F835AF" w:rsidP="00912A8F">
            <w:pPr>
              <w:rPr>
                <w:rFonts w:cs="Times New Roman"/>
                <w:sz w:val="20"/>
                <w:szCs w:val="20"/>
              </w:rPr>
            </w:pPr>
          </w:p>
          <w:p w:rsidR="00A956D3" w:rsidRPr="003766CC" w:rsidRDefault="00C77473" w:rsidP="00912A8F">
            <w:pPr>
              <w:rPr>
                <w:rFonts w:cs="Times New Roman"/>
                <w:sz w:val="20"/>
                <w:szCs w:val="20"/>
              </w:rPr>
            </w:pPr>
            <w:r w:rsidRPr="003766CC">
              <w:rPr>
                <w:rFonts w:cs="Times New Roman"/>
                <w:sz w:val="20"/>
                <w:szCs w:val="20"/>
              </w:rPr>
              <w:t>Wilson</w:t>
            </w:r>
            <w:r w:rsidR="00A956D3" w:rsidRPr="003766CC">
              <w:rPr>
                <w:rFonts w:cs="Times New Roman"/>
                <w:sz w:val="20"/>
                <w:szCs w:val="20"/>
              </w:rPr>
              <w:t xml:space="preserve"> </w:t>
            </w:r>
            <w:r w:rsidR="00A956D3" w:rsidRPr="003766CC">
              <w:rPr>
                <w:rFonts w:cs="Times New Roman"/>
                <w:i/>
                <w:iCs/>
                <w:sz w:val="20"/>
                <w:szCs w:val="20"/>
              </w:rPr>
              <w:t>c</w:t>
            </w:r>
            <w:r w:rsidR="00A956D3" w:rsidRPr="003766CC">
              <w:rPr>
                <w:rFonts w:cs="Times New Roman"/>
                <w:sz w:val="20"/>
                <w:szCs w:val="20"/>
              </w:rPr>
              <w:t xml:space="preserve">. </w:t>
            </w:r>
            <w:proofErr w:type="spellStart"/>
            <w:r w:rsidRPr="003766CC">
              <w:rPr>
                <w:rFonts w:cs="Times New Roman"/>
                <w:sz w:val="20"/>
                <w:szCs w:val="20"/>
              </w:rPr>
              <w:t>Colombie-Britannique</w:t>
            </w:r>
            <w:proofErr w:type="spellEnd"/>
            <w:r w:rsidRPr="003766CC">
              <w:rPr>
                <w:rFonts w:cs="Times New Roman"/>
                <w:sz w:val="20"/>
                <w:szCs w:val="20"/>
              </w:rPr>
              <w:t xml:space="preserve"> (Superintendent of Motor Vehicles)</w:t>
            </w:r>
            <w:r w:rsidR="00A956D3"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C77473" w:rsidRPr="003766CC">
              <w:rPr>
                <w:rFonts w:cs="Times New Roman"/>
                <w:sz w:val="20"/>
                <w:szCs w:val="20"/>
              </w:rPr>
              <w:t>5</w:t>
            </w:r>
            <w:r w:rsidRPr="003766CC">
              <w:rPr>
                <w:rFonts w:cs="Times New Roman"/>
                <w:sz w:val="20"/>
                <w:szCs w:val="20"/>
              </w:rPr>
              <w:t xml:space="preserve"> CSC 4</w:t>
            </w:r>
            <w:r w:rsidR="00C77473" w:rsidRPr="003766CC">
              <w:rPr>
                <w:rFonts w:cs="Times New Roman"/>
                <w:sz w:val="20"/>
                <w:szCs w:val="20"/>
              </w:rPr>
              <w:t>7</w:t>
            </w:r>
            <w:r w:rsidRPr="003766CC">
              <w:rPr>
                <w:rFonts w:cs="Times New Roman"/>
                <w:sz w:val="20"/>
                <w:szCs w:val="20"/>
              </w:rPr>
              <w:t>, [201</w:t>
            </w:r>
            <w:r w:rsidR="00C77473" w:rsidRPr="003766CC">
              <w:rPr>
                <w:rFonts w:cs="Times New Roman"/>
                <w:sz w:val="20"/>
                <w:szCs w:val="20"/>
              </w:rPr>
              <w:t>5</w:t>
            </w:r>
            <w:r w:rsidRPr="003766CC">
              <w:rPr>
                <w:rFonts w:cs="Times New Roman"/>
                <w:sz w:val="20"/>
                <w:szCs w:val="20"/>
              </w:rPr>
              <w:t xml:space="preserve">] 3 R.C.S. </w:t>
            </w:r>
            <w:r w:rsidR="00C77473" w:rsidRPr="003766CC">
              <w:rPr>
                <w:rFonts w:cs="Times New Roman"/>
                <w:sz w:val="20"/>
                <w:szCs w:val="20"/>
              </w:rPr>
              <w:t>30</w:t>
            </w:r>
            <w:r w:rsidRPr="003766CC">
              <w:rPr>
                <w:rFonts w:cs="Times New Roman"/>
                <w:sz w:val="20"/>
                <w:szCs w:val="20"/>
              </w:rPr>
              <w:t>0</w:t>
            </w:r>
          </w:p>
          <w:p w:rsidR="00A956D3" w:rsidRPr="003766CC" w:rsidRDefault="00A956D3" w:rsidP="00912A8F">
            <w:pPr>
              <w:rPr>
                <w:rFonts w:cs="Times New Roman"/>
                <w:sz w:val="20"/>
                <w:szCs w:val="20"/>
              </w:rPr>
            </w:pPr>
          </w:p>
          <w:p w:rsidR="00A956D3" w:rsidRPr="003766CC" w:rsidRDefault="00A956D3" w:rsidP="00912A8F">
            <w:pPr>
              <w:rPr>
                <w:rFonts w:cs="Times New Roman"/>
                <w:sz w:val="20"/>
                <w:szCs w:val="20"/>
              </w:rPr>
            </w:pPr>
            <w:r w:rsidRPr="003766CC">
              <w:rPr>
                <w:rFonts w:cs="Times New Roman"/>
                <w:sz w:val="20"/>
                <w:szCs w:val="20"/>
              </w:rPr>
              <w:t xml:space="preserve">R. </w:t>
            </w:r>
            <w:r w:rsidRPr="003766CC">
              <w:rPr>
                <w:rFonts w:cs="Times New Roman"/>
                <w:i/>
                <w:iCs/>
                <w:sz w:val="20"/>
                <w:szCs w:val="20"/>
              </w:rPr>
              <w:t xml:space="preserve">c. </w:t>
            </w:r>
            <w:r w:rsidRPr="003766CC">
              <w:rPr>
                <w:rFonts w:cs="Times New Roman"/>
                <w:sz w:val="20"/>
                <w:szCs w:val="20"/>
              </w:rPr>
              <w:t>M</w:t>
            </w:r>
            <w:r w:rsidR="00CF451E" w:rsidRPr="003766CC">
              <w:rPr>
                <w:rFonts w:cs="Times New Roman"/>
                <w:sz w:val="20"/>
                <w:szCs w:val="20"/>
              </w:rPr>
              <w:t>.J.B.</w:t>
            </w:r>
            <w:r w:rsidRPr="003766CC">
              <w:rPr>
                <w:rFonts w:cs="Times New Roman"/>
                <w:iCs/>
                <w:sz w:val="20"/>
                <w:szCs w:val="20"/>
              </w:rPr>
              <w:t>,</w:t>
            </w:r>
          </w:p>
          <w:p w:rsidR="00A956D3" w:rsidRPr="003D0208" w:rsidRDefault="00A956D3" w:rsidP="00912A8F">
            <w:pPr>
              <w:rPr>
                <w:rFonts w:cs="Times New Roman"/>
                <w:sz w:val="20"/>
                <w:szCs w:val="20"/>
              </w:rPr>
            </w:pPr>
            <w:r w:rsidRPr="003D0208">
              <w:rPr>
                <w:rFonts w:cs="Times New Roman"/>
                <w:sz w:val="20"/>
                <w:szCs w:val="20"/>
              </w:rPr>
              <w:t>201</w:t>
            </w:r>
            <w:r w:rsidR="00B34512" w:rsidRPr="003D0208">
              <w:rPr>
                <w:rFonts w:cs="Times New Roman"/>
                <w:sz w:val="20"/>
                <w:szCs w:val="20"/>
              </w:rPr>
              <w:t>5</w:t>
            </w:r>
            <w:r w:rsidRPr="003D0208">
              <w:rPr>
                <w:rFonts w:cs="Times New Roman"/>
                <w:sz w:val="20"/>
                <w:szCs w:val="20"/>
              </w:rPr>
              <w:t xml:space="preserve"> CSC </w:t>
            </w:r>
            <w:r w:rsidR="00B34512" w:rsidRPr="003D0208">
              <w:rPr>
                <w:rFonts w:cs="Times New Roman"/>
                <w:sz w:val="20"/>
                <w:szCs w:val="20"/>
              </w:rPr>
              <w:t>4</w:t>
            </w:r>
            <w:r w:rsidR="00332D8A" w:rsidRPr="003D0208">
              <w:rPr>
                <w:rFonts w:cs="Times New Roman"/>
                <w:sz w:val="20"/>
                <w:szCs w:val="20"/>
              </w:rPr>
              <w:t>8</w:t>
            </w:r>
            <w:r w:rsidRPr="003D0208">
              <w:rPr>
                <w:rFonts w:cs="Times New Roman"/>
                <w:sz w:val="20"/>
                <w:szCs w:val="20"/>
              </w:rPr>
              <w:t>, [201</w:t>
            </w:r>
            <w:r w:rsidR="00B34512" w:rsidRPr="003D0208">
              <w:rPr>
                <w:rFonts w:cs="Times New Roman"/>
                <w:sz w:val="20"/>
                <w:szCs w:val="20"/>
              </w:rPr>
              <w:t>5</w:t>
            </w:r>
            <w:r w:rsidRPr="003D0208">
              <w:rPr>
                <w:rFonts w:cs="Times New Roman"/>
                <w:sz w:val="20"/>
                <w:szCs w:val="20"/>
              </w:rPr>
              <w:t xml:space="preserve">] 3 R.C.S. </w:t>
            </w:r>
            <w:r w:rsidR="00B34512" w:rsidRPr="003D0208">
              <w:rPr>
                <w:rFonts w:cs="Times New Roman"/>
                <w:sz w:val="20"/>
                <w:szCs w:val="20"/>
              </w:rPr>
              <w:t>3</w:t>
            </w:r>
            <w:r w:rsidRPr="003D0208">
              <w:rPr>
                <w:rFonts w:cs="Times New Roman"/>
                <w:sz w:val="20"/>
                <w:szCs w:val="20"/>
              </w:rPr>
              <w:t>2</w:t>
            </w:r>
            <w:r w:rsidR="00B34512" w:rsidRPr="003D0208">
              <w:rPr>
                <w:rFonts w:cs="Times New Roman"/>
                <w:sz w:val="20"/>
                <w:szCs w:val="20"/>
              </w:rPr>
              <w:t>1</w:t>
            </w:r>
          </w:p>
          <w:p w:rsidR="00A956D3" w:rsidRPr="003D0208" w:rsidRDefault="00A956D3" w:rsidP="00912A8F">
            <w:pPr>
              <w:keepNext/>
              <w:keepLines/>
              <w:rPr>
                <w:rFonts w:cs="Times New Roman"/>
                <w:bCs/>
                <w:sz w:val="20"/>
                <w:szCs w:val="20"/>
              </w:rPr>
            </w:pPr>
          </w:p>
          <w:p w:rsidR="00A956D3" w:rsidRPr="003D0208" w:rsidRDefault="00A956D3" w:rsidP="00912A8F">
            <w:pPr>
              <w:keepNext/>
              <w:keepLines/>
              <w:rPr>
                <w:rFonts w:cs="Times New Roman"/>
                <w:bCs/>
                <w:sz w:val="20"/>
                <w:szCs w:val="20"/>
              </w:rPr>
            </w:pPr>
            <w:r w:rsidRPr="003D0208">
              <w:rPr>
                <w:rFonts w:cs="Times New Roman"/>
                <w:sz w:val="20"/>
                <w:szCs w:val="20"/>
              </w:rPr>
              <w:t xml:space="preserve">R. </w:t>
            </w:r>
            <w:r w:rsidRPr="003D0208">
              <w:rPr>
                <w:rFonts w:cs="Times New Roman"/>
                <w:i/>
                <w:iCs/>
                <w:sz w:val="20"/>
                <w:szCs w:val="20"/>
              </w:rPr>
              <w:t>c</w:t>
            </w:r>
            <w:r w:rsidRPr="003D0208">
              <w:rPr>
                <w:rFonts w:cs="Times New Roman"/>
                <w:sz w:val="20"/>
                <w:szCs w:val="20"/>
              </w:rPr>
              <w:t xml:space="preserve">. </w:t>
            </w:r>
            <w:r w:rsidR="00E939C8" w:rsidRPr="003D0208">
              <w:rPr>
                <w:rFonts w:cs="Times New Roman"/>
                <w:sz w:val="20"/>
                <w:szCs w:val="20"/>
              </w:rPr>
              <w:t>Neville</w:t>
            </w:r>
            <w:r w:rsidRPr="003D0208">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E939C8" w:rsidRPr="003766CC">
              <w:rPr>
                <w:rFonts w:cs="Times New Roman"/>
                <w:sz w:val="20"/>
                <w:szCs w:val="20"/>
              </w:rPr>
              <w:t>5</w:t>
            </w:r>
            <w:r w:rsidRPr="003766CC">
              <w:rPr>
                <w:rFonts w:cs="Times New Roman"/>
                <w:sz w:val="20"/>
                <w:szCs w:val="20"/>
              </w:rPr>
              <w:t xml:space="preserve"> CSC </w:t>
            </w:r>
            <w:r w:rsidR="00332D8A" w:rsidRPr="003766CC">
              <w:rPr>
                <w:rFonts w:cs="Times New Roman"/>
                <w:sz w:val="20"/>
                <w:szCs w:val="20"/>
              </w:rPr>
              <w:t>49</w:t>
            </w:r>
            <w:r w:rsidRPr="003766CC">
              <w:rPr>
                <w:rFonts w:cs="Times New Roman"/>
                <w:sz w:val="20"/>
                <w:szCs w:val="20"/>
              </w:rPr>
              <w:t>, [201</w:t>
            </w:r>
            <w:r w:rsidR="00E939C8" w:rsidRPr="003766CC">
              <w:rPr>
                <w:rFonts w:cs="Times New Roman"/>
                <w:sz w:val="20"/>
                <w:szCs w:val="20"/>
              </w:rPr>
              <w:t>5</w:t>
            </w:r>
            <w:r w:rsidRPr="003766CC">
              <w:rPr>
                <w:rFonts w:cs="Times New Roman"/>
                <w:sz w:val="20"/>
                <w:szCs w:val="20"/>
              </w:rPr>
              <w:t xml:space="preserve">] 3 R.C.S. </w:t>
            </w:r>
            <w:r w:rsidR="00E939C8" w:rsidRPr="003766CC">
              <w:rPr>
                <w:rFonts w:cs="Times New Roman"/>
                <w:sz w:val="20"/>
                <w:szCs w:val="20"/>
              </w:rPr>
              <w:t>323</w:t>
            </w:r>
          </w:p>
          <w:p w:rsidR="00E939C8" w:rsidRPr="003766CC" w:rsidRDefault="00E939C8" w:rsidP="00912A8F">
            <w:pPr>
              <w:rPr>
                <w:rFonts w:cs="Times New Roman"/>
                <w:sz w:val="20"/>
                <w:szCs w:val="20"/>
              </w:rPr>
            </w:pPr>
          </w:p>
          <w:p w:rsidR="00E939C8" w:rsidRPr="003D0208" w:rsidRDefault="00E939C8" w:rsidP="00E939C8">
            <w:pPr>
              <w:keepNext/>
              <w:keepLines/>
              <w:rPr>
                <w:rFonts w:cs="Times New Roman"/>
                <w:bCs/>
                <w:sz w:val="20"/>
                <w:szCs w:val="20"/>
              </w:rPr>
            </w:pPr>
            <w:r w:rsidRPr="003D0208">
              <w:rPr>
                <w:rFonts w:cs="Times New Roman"/>
                <w:sz w:val="20"/>
                <w:szCs w:val="20"/>
              </w:rPr>
              <w:t xml:space="preserve">R. </w:t>
            </w:r>
            <w:r w:rsidRPr="003D0208">
              <w:rPr>
                <w:rFonts w:cs="Times New Roman"/>
                <w:i/>
                <w:iCs/>
                <w:sz w:val="20"/>
                <w:szCs w:val="20"/>
              </w:rPr>
              <w:t>c</w:t>
            </w:r>
            <w:r w:rsidRPr="003D0208">
              <w:rPr>
                <w:rFonts w:cs="Times New Roman"/>
                <w:sz w:val="20"/>
                <w:szCs w:val="20"/>
              </w:rPr>
              <w:t xml:space="preserve">. </w:t>
            </w:r>
            <w:proofErr w:type="spellStart"/>
            <w:r w:rsidR="00464092" w:rsidRPr="003D0208">
              <w:rPr>
                <w:rFonts w:cs="Times New Roman"/>
                <w:sz w:val="20"/>
                <w:szCs w:val="20"/>
              </w:rPr>
              <w:t>Riar</w:t>
            </w:r>
            <w:proofErr w:type="spellEnd"/>
            <w:r w:rsidRPr="003D0208">
              <w:rPr>
                <w:rFonts w:cs="Times New Roman"/>
                <w:sz w:val="20"/>
                <w:szCs w:val="20"/>
              </w:rPr>
              <w:t>,</w:t>
            </w:r>
          </w:p>
          <w:p w:rsidR="00E939C8" w:rsidRPr="003766CC" w:rsidRDefault="00E939C8" w:rsidP="00E939C8">
            <w:pPr>
              <w:rPr>
                <w:rFonts w:cs="Times New Roman"/>
                <w:sz w:val="20"/>
                <w:szCs w:val="20"/>
              </w:rPr>
            </w:pPr>
            <w:r w:rsidRPr="003766CC">
              <w:rPr>
                <w:rFonts w:cs="Times New Roman"/>
                <w:sz w:val="20"/>
                <w:szCs w:val="20"/>
              </w:rPr>
              <w:t>2015 CSC 5</w:t>
            </w:r>
            <w:r w:rsidR="00332D8A" w:rsidRPr="003766CC">
              <w:rPr>
                <w:rFonts w:cs="Times New Roman"/>
                <w:sz w:val="20"/>
                <w:szCs w:val="20"/>
              </w:rPr>
              <w:t>0</w:t>
            </w:r>
            <w:r w:rsidRPr="003766CC">
              <w:rPr>
                <w:rFonts w:cs="Times New Roman"/>
                <w:sz w:val="20"/>
                <w:szCs w:val="20"/>
              </w:rPr>
              <w:t>, [2015] 3 R.C.S. 32</w:t>
            </w:r>
            <w:r w:rsidR="00464092" w:rsidRPr="003766CC">
              <w:rPr>
                <w:rFonts w:cs="Times New Roman"/>
                <w:sz w:val="20"/>
                <w:szCs w:val="20"/>
              </w:rPr>
              <w:t>5</w:t>
            </w:r>
          </w:p>
          <w:p w:rsidR="00A956D3" w:rsidRPr="003766CC" w:rsidRDefault="00A956D3" w:rsidP="00912A8F">
            <w:pPr>
              <w:keepNext/>
              <w:keepLines/>
              <w:rPr>
                <w:rFonts w:cs="Times New Roman"/>
                <w:bCs/>
                <w:sz w:val="20"/>
                <w:szCs w:val="20"/>
              </w:rPr>
            </w:pPr>
          </w:p>
          <w:p w:rsidR="00A956D3" w:rsidRPr="003766CC" w:rsidRDefault="00193D40" w:rsidP="00912A8F">
            <w:pPr>
              <w:rPr>
                <w:rFonts w:cs="Times New Roman"/>
                <w:sz w:val="20"/>
                <w:szCs w:val="20"/>
              </w:rPr>
            </w:pPr>
            <w:r>
              <w:rPr>
                <w:rFonts w:cs="Times New Roman"/>
                <w:sz w:val="20"/>
                <w:szCs w:val="20"/>
              </w:rPr>
              <w:pict>
                <v:rect id="_x0000_i1060" style="width:129.6pt;height:1pt" o:hrpct="600" o:hralign="center" o:hrstd="t" o:hrnoshade="t" o:hr="t" fillcolor="black [3213]" stroked="f"/>
              </w:pict>
            </w:r>
          </w:p>
          <w:p w:rsidR="00A956D3" w:rsidRPr="003766CC" w:rsidRDefault="00A956D3" w:rsidP="00912A8F">
            <w:pPr>
              <w:keepNext/>
              <w:keepLines/>
              <w:rPr>
                <w:rFonts w:cs="Times New Roman"/>
                <w:bCs/>
                <w:sz w:val="20"/>
                <w:szCs w:val="20"/>
                <w:lang w:val="fr-CA"/>
              </w:rPr>
            </w:pPr>
          </w:p>
        </w:tc>
      </w:tr>
    </w:tbl>
    <w:p w:rsidR="00A956D3" w:rsidRPr="003766CC" w:rsidRDefault="00A956D3" w:rsidP="00A956D3">
      <w:pPr>
        <w:rPr>
          <w:sz w:val="20"/>
          <w:szCs w:val="20"/>
          <w:lang w:val="fr-CA"/>
        </w:rPr>
      </w:pPr>
    </w:p>
    <w:p w:rsidR="00A956D3" w:rsidRPr="003766CC" w:rsidRDefault="00A956D3" w:rsidP="00A956D3">
      <w:pPr>
        <w:rPr>
          <w:sz w:val="20"/>
          <w:szCs w:val="20"/>
          <w:lang w:val="fr-CA"/>
        </w:rPr>
      </w:pPr>
    </w:p>
    <w:p w:rsidR="00120253" w:rsidRPr="003766CC" w:rsidRDefault="00120253">
      <w:pPr>
        <w:rPr>
          <w:sz w:val="20"/>
          <w:szCs w:val="20"/>
          <w:lang w:val="fr-CA"/>
        </w:rPr>
      </w:pPr>
      <w:r w:rsidRPr="003766CC">
        <w:rPr>
          <w:sz w:val="20"/>
          <w:szCs w:val="20"/>
          <w:lang w:val="fr-CA"/>
        </w:rPr>
        <w:br w:type="page"/>
      </w:r>
    </w:p>
    <w:tbl>
      <w:tblPr>
        <w:tblW w:w="0" w:type="auto"/>
        <w:tblLayout w:type="fixed"/>
        <w:tblCellMar>
          <w:left w:w="0" w:type="dxa"/>
          <w:right w:w="0" w:type="dxa"/>
        </w:tblCellMar>
        <w:tblLook w:val="0000" w:firstRow="0" w:lastRow="0" w:firstColumn="0" w:lastColumn="0" w:noHBand="0" w:noVBand="0"/>
      </w:tblPr>
      <w:tblGrid>
        <w:gridCol w:w="4320"/>
        <w:gridCol w:w="840"/>
        <w:gridCol w:w="4320"/>
      </w:tblGrid>
      <w:tr w:rsidR="00A956D3" w:rsidRPr="00193D40" w:rsidTr="00912A8F">
        <w:trPr>
          <w:cantSplit/>
          <w:trHeight w:val="1152"/>
        </w:trPr>
        <w:tc>
          <w:tcPr>
            <w:tcW w:w="4320" w:type="dxa"/>
            <w:tcBorders>
              <w:top w:val="nil"/>
              <w:left w:val="nil"/>
              <w:bottom w:val="nil"/>
              <w:right w:val="nil"/>
            </w:tcBorders>
          </w:tcPr>
          <w:p w:rsidR="00A956D3" w:rsidRPr="003766CC" w:rsidRDefault="00A956D3" w:rsidP="00912A8F">
            <w:pPr>
              <w:keepNext/>
              <w:keepLines/>
              <w:jc w:val="both"/>
              <w:rPr>
                <w:rFonts w:cs="Times New Roman"/>
                <w:sz w:val="20"/>
                <w:szCs w:val="20"/>
                <w:lang w:val="en-GB"/>
              </w:rPr>
            </w:pPr>
            <w:r w:rsidRPr="003766CC">
              <w:rPr>
                <w:rFonts w:cs="Times New Roman"/>
                <w:b/>
                <w:bCs/>
                <w:sz w:val="20"/>
                <w:szCs w:val="20"/>
                <w:lang w:val="en-GB"/>
              </w:rPr>
              <w:t>THE STYLES OF CAUSE IN THE PRESENT TABLE ARE THE STANDARDIZED STYLES OF CAUSE (AS EXPRESSED UNDER THE "INDEXED AS" ENTRY IN EACH CASE).</w:t>
            </w:r>
          </w:p>
        </w:tc>
        <w:tc>
          <w:tcPr>
            <w:tcW w:w="840" w:type="dxa"/>
            <w:tcBorders>
              <w:top w:val="nil"/>
              <w:left w:val="nil"/>
              <w:bottom w:val="nil"/>
              <w:right w:val="nil"/>
            </w:tcBorders>
          </w:tcPr>
          <w:p w:rsidR="00A956D3" w:rsidRPr="003766CC" w:rsidRDefault="00A956D3" w:rsidP="00912A8F">
            <w:pPr>
              <w:rPr>
                <w:rFonts w:cs="Times New Roman"/>
                <w:b/>
                <w:bCs/>
                <w:sz w:val="20"/>
                <w:szCs w:val="20"/>
                <w:lang w:val="en-GB"/>
              </w:rPr>
            </w:pPr>
          </w:p>
        </w:tc>
        <w:tc>
          <w:tcPr>
            <w:tcW w:w="4320" w:type="dxa"/>
            <w:tcBorders>
              <w:top w:val="nil"/>
              <w:left w:val="nil"/>
              <w:bottom w:val="nil"/>
              <w:right w:val="nil"/>
            </w:tcBorders>
          </w:tcPr>
          <w:p w:rsidR="00A956D3" w:rsidRPr="003766CC" w:rsidRDefault="00A956D3" w:rsidP="00912A8F">
            <w:pPr>
              <w:keepNext/>
              <w:keepLines/>
              <w:jc w:val="both"/>
              <w:rPr>
                <w:rFonts w:cs="Times New Roman"/>
                <w:b/>
                <w:bCs/>
                <w:sz w:val="20"/>
                <w:szCs w:val="20"/>
                <w:lang w:val="fr-CA"/>
              </w:rPr>
            </w:pPr>
            <w:r w:rsidRPr="003766CC">
              <w:rPr>
                <w:rFonts w:cs="Times New Roman"/>
                <w:b/>
                <w:bCs/>
                <w:sz w:val="20"/>
                <w:szCs w:val="20"/>
                <w:lang w:val="fr-CA"/>
              </w:rPr>
              <w:t>LES INTITULÉS UTILISÉS DANS CETTE TABLE SONT LES INTITULÉS NORMALISÉS DE LA RUBRIQUE "RÉPERTORIÉ" DANS CHAQUE ARRÊT.</w:t>
            </w:r>
          </w:p>
        </w:tc>
      </w:tr>
      <w:tr w:rsidR="00A956D3" w:rsidRPr="003766CC" w:rsidTr="00912A8F">
        <w:tc>
          <w:tcPr>
            <w:tcW w:w="4320" w:type="dxa"/>
            <w:tcBorders>
              <w:top w:val="nil"/>
              <w:left w:val="nil"/>
              <w:bottom w:val="nil"/>
              <w:right w:val="nil"/>
            </w:tcBorders>
          </w:tcPr>
          <w:p w:rsidR="00A956D3" w:rsidRPr="003766CC" w:rsidRDefault="00A956D3" w:rsidP="00912A8F">
            <w:pPr>
              <w:rPr>
                <w:rFonts w:cs="Times New Roman"/>
                <w:sz w:val="20"/>
                <w:szCs w:val="20"/>
                <w:lang w:val="en-GB"/>
              </w:rPr>
            </w:pPr>
            <w:r w:rsidRPr="003766CC">
              <w:rPr>
                <w:rFonts w:cs="Times New Roman"/>
                <w:b/>
                <w:bCs/>
                <w:sz w:val="20"/>
                <w:szCs w:val="20"/>
                <w:lang w:val="en-GB"/>
              </w:rPr>
              <w:t>Judgments reported in [201</w:t>
            </w:r>
            <w:r w:rsidR="00120253" w:rsidRPr="003766CC">
              <w:rPr>
                <w:rFonts w:cs="Times New Roman"/>
                <w:b/>
                <w:bCs/>
                <w:sz w:val="20"/>
                <w:szCs w:val="20"/>
                <w:lang w:val="en-GB"/>
              </w:rPr>
              <w:t>5</w:t>
            </w:r>
            <w:r w:rsidRPr="003766CC">
              <w:rPr>
                <w:rFonts w:cs="Times New Roman"/>
                <w:b/>
                <w:bCs/>
                <w:sz w:val="20"/>
                <w:szCs w:val="20"/>
                <w:lang w:val="en-GB"/>
              </w:rPr>
              <w:t>] 3 S.C.R. Part 2</w:t>
            </w:r>
          </w:p>
          <w:p w:rsidR="00A956D3" w:rsidRPr="003766CC" w:rsidRDefault="00A956D3" w:rsidP="00912A8F">
            <w:pPr>
              <w:rPr>
                <w:rFonts w:cs="Times New Roman"/>
                <w:sz w:val="20"/>
                <w:szCs w:val="20"/>
                <w:lang w:val="en-GB"/>
              </w:rPr>
            </w:pPr>
          </w:p>
          <w:p w:rsidR="00A956D3" w:rsidRPr="003766CC" w:rsidRDefault="009B0381" w:rsidP="00912A8F">
            <w:pPr>
              <w:rPr>
                <w:rFonts w:cs="Times New Roman"/>
                <w:sz w:val="20"/>
                <w:szCs w:val="20"/>
                <w:lang w:val="en-GB"/>
              </w:rPr>
            </w:pPr>
            <w:r w:rsidRPr="003766CC">
              <w:rPr>
                <w:rFonts w:cs="Times New Roman"/>
                <w:sz w:val="20"/>
                <w:szCs w:val="20"/>
                <w:lang w:val="en-GB"/>
              </w:rPr>
              <w:t>Alberta (Attorney General)</w:t>
            </w:r>
            <w:r w:rsidR="00A956D3" w:rsidRPr="003766CC">
              <w:rPr>
                <w:rFonts w:cs="Times New Roman"/>
                <w:sz w:val="20"/>
                <w:szCs w:val="20"/>
                <w:lang w:val="en-GB"/>
              </w:rPr>
              <w:t xml:space="preserve"> </w:t>
            </w:r>
            <w:r w:rsidR="00A956D3" w:rsidRPr="003766CC">
              <w:rPr>
                <w:rFonts w:cs="Times New Roman"/>
                <w:i/>
                <w:sz w:val="20"/>
                <w:szCs w:val="20"/>
                <w:lang w:val="en-GB"/>
              </w:rPr>
              <w:t>v.</w:t>
            </w:r>
            <w:r w:rsidR="00A956D3" w:rsidRPr="003766CC">
              <w:rPr>
                <w:rFonts w:cs="Times New Roman"/>
                <w:sz w:val="20"/>
                <w:szCs w:val="20"/>
                <w:lang w:val="en-GB"/>
              </w:rPr>
              <w:t xml:space="preserve"> </w:t>
            </w:r>
            <w:proofErr w:type="spellStart"/>
            <w:r w:rsidRPr="003766CC">
              <w:rPr>
                <w:rFonts w:cs="Times New Roman"/>
                <w:sz w:val="20"/>
                <w:szCs w:val="20"/>
                <w:lang w:val="en-GB"/>
              </w:rPr>
              <w:t>Moloney</w:t>
            </w:r>
            <w:proofErr w:type="spellEnd"/>
            <w:r w:rsidR="00A956D3" w:rsidRPr="003766CC">
              <w:rPr>
                <w:rFonts w:cs="Times New Roman"/>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9B0381" w:rsidRPr="003766CC">
              <w:rPr>
                <w:rFonts w:cs="Times New Roman"/>
                <w:sz w:val="20"/>
                <w:szCs w:val="20"/>
                <w:lang w:val="en-GB"/>
              </w:rPr>
              <w:t>5</w:t>
            </w:r>
            <w:r w:rsidRPr="003766CC">
              <w:rPr>
                <w:rFonts w:cs="Times New Roman"/>
                <w:sz w:val="20"/>
                <w:szCs w:val="20"/>
                <w:lang w:val="en-GB"/>
              </w:rPr>
              <w:t xml:space="preserve"> SCC 5</w:t>
            </w:r>
            <w:r w:rsidR="009B0381" w:rsidRPr="003766CC">
              <w:rPr>
                <w:rFonts w:cs="Times New Roman"/>
                <w:sz w:val="20"/>
                <w:szCs w:val="20"/>
                <w:lang w:val="en-GB"/>
              </w:rPr>
              <w:t>1</w:t>
            </w:r>
            <w:r w:rsidRPr="003766CC">
              <w:rPr>
                <w:rFonts w:cs="Times New Roman"/>
                <w:sz w:val="20"/>
                <w:szCs w:val="20"/>
                <w:lang w:val="en-GB"/>
              </w:rPr>
              <w:t>, [201</w:t>
            </w:r>
            <w:r w:rsidR="009B0381" w:rsidRPr="003766CC">
              <w:rPr>
                <w:rFonts w:cs="Times New Roman"/>
                <w:sz w:val="20"/>
                <w:szCs w:val="20"/>
                <w:lang w:val="en-GB"/>
              </w:rPr>
              <w:t>5</w:t>
            </w:r>
            <w:r w:rsidRPr="003766CC">
              <w:rPr>
                <w:rFonts w:cs="Times New Roman"/>
                <w:sz w:val="20"/>
                <w:szCs w:val="20"/>
                <w:lang w:val="en-GB"/>
              </w:rPr>
              <w:t>] 3 S.C.R. 32</w:t>
            </w:r>
            <w:r w:rsidR="009B0381" w:rsidRPr="003766CC">
              <w:rPr>
                <w:rFonts w:cs="Times New Roman"/>
                <w:sz w:val="20"/>
                <w:szCs w:val="20"/>
                <w:lang w:val="en-GB"/>
              </w:rPr>
              <w:t>7</w:t>
            </w:r>
          </w:p>
          <w:p w:rsidR="00A956D3" w:rsidRPr="003766CC" w:rsidRDefault="00A956D3" w:rsidP="00912A8F">
            <w:pPr>
              <w:rPr>
                <w:rFonts w:cs="Times New Roman"/>
                <w:sz w:val="20"/>
                <w:szCs w:val="20"/>
                <w:lang w:val="en-GB"/>
              </w:rPr>
            </w:pPr>
          </w:p>
          <w:p w:rsidR="00A956D3" w:rsidRPr="003766CC" w:rsidRDefault="00025024" w:rsidP="00912A8F">
            <w:pPr>
              <w:rPr>
                <w:rFonts w:cs="Times New Roman"/>
                <w:sz w:val="20"/>
                <w:szCs w:val="20"/>
                <w:lang w:val="en-GB"/>
              </w:rPr>
            </w:pPr>
            <w:r w:rsidRPr="003766CC">
              <w:rPr>
                <w:rFonts w:cs="Times New Roman"/>
                <w:sz w:val="20"/>
                <w:szCs w:val="20"/>
                <w:lang w:val="en-GB"/>
              </w:rPr>
              <w:t>407 ETR Concession Co.</w:t>
            </w:r>
            <w:r w:rsidR="00A956D3" w:rsidRPr="003766CC">
              <w:rPr>
                <w:rFonts w:cs="Times New Roman"/>
                <w:sz w:val="20"/>
                <w:szCs w:val="20"/>
                <w:lang w:val="en-GB"/>
              </w:rPr>
              <w:t xml:space="preserve"> </w:t>
            </w:r>
            <w:r w:rsidR="00A956D3" w:rsidRPr="003766CC">
              <w:rPr>
                <w:rFonts w:cs="Times New Roman"/>
                <w:i/>
                <w:sz w:val="20"/>
                <w:szCs w:val="20"/>
                <w:lang w:val="en-GB"/>
              </w:rPr>
              <w:t>v.</w:t>
            </w:r>
            <w:r w:rsidR="00A956D3" w:rsidRPr="003766CC">
              <w:rPr>
                <w:rFonts w:cs="Times New Roman"/>
                <w:sz w:val="20"/>
                <w:szCs w:val="20"/>
                <w:lang w:val="en-GB"/>
              </w:rPr>
              <w:t xml:space="preserve"> </w:t>
            </w:r>
            <w:r w:rsidRPr="003766CC">
              <w:rPr>
                <w:rFonts w:cs="Times New Roman"/>
                <w:sz w:val="20"/>
                <w:szCs w:val="20"/>
                <w:lang w:val="en-GB"/>
              </w:rPr>
              <w:t>Canada (Superintendent of Bankruptcy)</w:t>
            </w:r>
            <w:r w:rsidR="00A956D3" w:rsidRPr="003766CC">
              <w:rPr>
                <w:rFonts w:cs="Times New Roman"/>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025024" w:rsidRPr="003766CC">
              <w:rPr>
                <w:rFonts w:cs="Times New Roman"/>
                <w:sz w:val="20"/>
                <w:szCs w:val="20"/>
                <w:lang w:val="en-GB"/>
              </w:rPr>
              <w:t>5</w:t>
            </w:r>
            <w:r w:rsidRPr="003766CC">
              <w:rPr>
                <w:rFonts w:cs="Times New Roman"/>
                <w:sz w:val="20"/>
                <w:szCs w:val="20"/>
                <w:lang w:val="en-GB"/>
              </w:rPr>
              <w:t xml:space="preserve"> SCC 5</w:t>
            </w:r>
            <w:r w:rsidR="00025024" w:rsidRPr="003766CC">
              <w:rPr>
                <w:rFonts w:cs="Times New Roman"/>
                <w:sz w:val="20"/>
                <w:szCs w:val="20"/>
                <w:lang w:val="en-GB"/>
              </w:rPr>
              <w:t>2</w:t>
            </w:r>
            <w:r w:rsidRPr="003766CC">
              <w:rPr>
                <w:rFonts w:cs="Times New Roman"/>
                <w:sz w:val="20"/>
                <w:szCs w:val="20"/>
                <w:lang w:val="en-GB"/>
              </w:rPr>
              <w:t>, [201</w:t>
            </w:r>
            <w:r w:rsidR="00025024" w:rsidRPr="003766CC">
              <w:rPr>
                <w:rFonts w:cs="Times New Roman"/>
                <w:sz w:val="20"/>
                <w:szCs w:val="20"/>
                <w:lang w:val="en-GB"/>
              </w:rPr>
              <w:t>5</w:t>
            </w:r>
            <w:r w:rsidRPr="003766CC">
              <w:rPr>
                <w:rFonts w:cs="Times New Roman"/>
                <w:sz w:val="20"/>
                <w:szCs w:val="20"/>
                <w:lang w:val="en-GB"/>
              </w:rPr>
              <w:t>] 3 S.C.R. 3</w:t>
            </w:r>
            <w:r w:rsidR="00025024" w:rsidRPr="003766CC">
              <w:rPr>
                <w:rFonts w:cs="Times New Roman"/>
                <w:sz w:val="20"/>
                <w:szCs w:val="20"/>
                <w:lang w:val="en-GB"/>
              </w:rPr>
              <w:t>97</w:t>
            </w:r>
          </w:p>
          <w:p w:rsidR="00A956D3" w:rsidRPr="003766CC" w:rsidRDefault="00A956D3" w:rsidP="00912A8F">
            <w:pPr>
              <w:rPr>
                <w:rFonts w:cs="Times New Roman"/>
                <w:sz w:val="20"/>
                <w:szCs w:val="20"/>
                <w:lang w:val="en-GB"/>
              </w:rPr>
            </w:pPr>
          </w:p>
          <w:p w:rsidR="00A956D3" w:rsidRPr="003D0208" w:rsidRDefault="00322A3B" w:rsidP="00912A8F">
            <w:pPr>
              <w:rPr>
                <w:rFonts w:cs="Times New Roman"/>
                <w:sz w:val="20"/>
                <w:szCs w:val="20"/>
              </w:rPr>
            </w:pPr>
            <w:r w:rsidRPr="003D0208">
              <w:rPr>
                <w:rFonts w:cs="Times New Roman"/>
                <w:sz w:val="20"/>
                <w:szCs w:val="20"/>
              </w:rPr>
              <w:t xml:space="preserve">Saskatchewan (Attorney General) </w:t>
            </w:r>
            <w:r w:rsidR="00A956D3" w:rsidRPr="003D0208">
              <w:rPr>
                <w:rFonts w:cs="Times New Roman"/>
                <w:i/>
                <w:iCs/>
                <w:sz w:val="20"/>
                <w:szCs w:val="20"/>
              </w:rPr>
              <w:t xml:space="preserve">v. </w:t>
            </w:r>
            <w:proofErr w:type="spellStart"/>
            <w:r w:rsidRPr="003D0208">
              <w:rPr>
                <w:rFonts w:cs="Times New Roman"/>
                <w:iCs/>
                <w:sz w:val="20"/>
                <w:szCs w:val="20"/>
              </w:rPr>
              <w:t>Lemare</w:t>
            </w:r>
            <w:proofErr w:type="spellEnd"/>
            <w:r w:rsidRPr="003D0208">
              <w:rPr>
                <w:rFonts w:cs="Times New Roman"/>
                <w:iCs/>
                <w:sz w:val="20"/>
                <w:szCs w:val="20"/>
              </w:rPr>
              <w:t xml:space="preserve"> Lake Logging Ltd.</w:t>
            </w:r>
            <w:r w:rsidR="00A956D3" w:rsidRPr="003D0208">
              <w:rPr>
                <w:rFonts w:cs="Times New Roman"/>
                <w:iCs/>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322A3B" w:rsidRPr="003766CC">
              <w:rPr>
                <w:rFonts w:cs="Times New Roman"/>
                <w:sz w:val="20"/>
                <w:szCs w:val="20"/>
              </w:rPr>
              <w:t>5</w:t>
            </w:r>
            <w:r w:rsidRPr="003766CC">
              <w:rPr>
                <w:rFonts w:cs="Times New Roman"/>
                <w:sz w:val="20"/>
                <w:szCs w:val="20"/>
              </w:rPr>
              <w:t xml:space="preserve"> SCC 5</w:t>
            </w:r>
            <w:r w:rsidR="00322A3B" w:rsidRPr="003766CC">
              <w:rPr>
                <w:rFonts w:cs="Times New Roman"/>
                <w:sz w:val="20"/>
                <w:szCs w:val="20"/>
              </w:rPr>
              <w:t>3</w:t>
            </w:r>
            <w:r w:rsidRPr="003766CC">
              <w:rPr>
                <w:rFonts w:cs="Times New Roman"/>
                <w:sz w:val="20"/>
                <w:szCs w:val="20"/>
              </w:rPr>
              <w:t>, [201</w:t>
            </w:r>
            <w:r w:rsidR="00322A3B" w:rsidRPr="003766CC">
              <w:rPr>
                <w:rFonts w:cs="Times New Roman"/>
                <w:sz w:val="20"/>
                <w:szCs w:val="20"/>
              </w:rPr>
              <w:t>5</w:t>
            </w:r>
            <w:r w:rsidRPr="003766CC">
              <w:rPr>
                <w:rFonts w:cs="Times New Roman"/>
                <w:sz w:val="20"/>
                <w:szCs w:val="20"/>
              </w:rPr>
              <w:t xml:space="preserve">] 3 S.C.R. </w:t>
            </w:r>
            <w:r w:rsidR="00322A3B" w:rsidRPr="003766CC">
              <w:rPr>
                <w:rFonts w:cs="Times New Roman"/>
                <w:sz w:val="20"/>
                <w:szCs w:val="20"/>
              </w:rPr>
              <w:t>419</w:t>
            </w:r>
          </w:p>
          <w:p w:rsidR="00A956D3" w:rsidRPr="003766CC" w:rsidRDefault="00A956D3" w:rsidP="00912A8F">
            <w:pPr>
              <w:rPr>
                <w:rFonts w:cs="Times New Roman"/>
                <w:sz w:val="20"/>
                <w:szCs w:val="20"/>
              </w:rPr>
            </w:pPr>
          </w:p>
          <w:p w:rsidR="00A956D3" w:rsidRPr="003766CC" w:rsidRDefault="00F31DCB" w:rsidP="00912A8F">
            <w:pPr>
              <w:rPr>
                <w:rFonts w:cs="Times New Roman"/>
                <w:sz w:val="20"/>
                <w:szCs w:val="20"/>
              </w:rPr>
            </w:pPr>
            <w:r w:rsidRPr="003766CC">
              <w:rPr>
                <w:rFonts w:cs="Times New Roman"/>
                <w:sz w:val="20"/>
                <w:szCs w:val="20"/>
              </w:rPr>
              <w:t>R.</w:t>
            </w:r>
            <w:r w:rsidR="00A956D3" w:rsidRPr="003766CC">
              <w:rPr>
                <w:rFonts w:cs="Times New Roman"/>
                <w:sz w:val="20"/>
                <w:szCs w:val="20"/>
              </w:rPr>
              <w:t xml:space="preserve"> </w:t>
            </w:r>
            <w:r w:rsidR="00A956D3" w:rsidRPr="003766CC">
              <w:rPr>
                <w:rFonts w:cs="Times New Roman"/>
                <w:i/>
                <w:iCs/>
                <w:sz w:val="20"/>
                <w:szCs w:val="20"/>
              </w:rPr>
              <w:t>v.</w:t>
            </w:r>
            <w:r w:rsidR="00A956D3" w:rsidRPr="003766CC">
              <w:rPr>
                <w:rFonts w:cs="Times New Roman"/>
                <w:sz w:val="20"/>
                <w:szCs w:val="20"/>
              </w:rPr>
              <w:t xml:space="preserve"> </w:t>
            </w:r>
            <w:proofErr w:type="spellStart"/>
            <w:r w:rsidRPr="003766CC">
              <w:rPr>
                <w:rFonts w:cs="Times New Roman"/>
                <w:sz w:val="20"/>
                <w:szCs w:val="20"/>
              </w:rPr>
              <w:t>Hecimovic</w:t>
            </w:r>
            <w:proofErr w:type="spellEnd"/>
            <w:r w:rsidR="00A956D3"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F31DCB" w:rsidRPr="003766CC">
              <w:rPr>
                <w:rFonts w:cs="Times New Roman"/>
                <w:sz w:val="20"/>
                <w:szCs w:val="20"/>
              </w:rPr>
              <w:t>5</w:t>
            </w:r>
            <w:r w:rsidRPr="003766CC">
              <w:rPr>
                <w:rFonts w:cs="Times New Roman"/>
                <w:sz w:val="20"/>
                <w:szCs w:val="20"/>
              </w:rPr>
              <w:t xml:space="preserve"> SCC 5</w:t>
            </w:r>
            <w:r w:rsidR="00F31DCB" w:rsidRPr="003766CC">
              <w:rPr>
                <w:rFonts w:cs="Times New Roman"/>
                <w:sz w:val="20"/>
                <w:szCs w:val="20"/>
              </w:rPr>
              <w:t>4</w:t>
            </w:r>
            <w:r w:rsidRPr="003766CC">
              <w:rPr>
                <w:rFonts w:cs="Times New Roman"/>
                <w:sz w:val="20"/>
                <w:szCs w:val="20"/>
              </w:rPr>
              <w:t>, [201</w:t>
            </w:r>
            <w:r w:rsidR="00F31DCB" w:rsidRPr="003766CC">
              <w:rPr>
                <w:rFonts w:cs="Times New Roman"/>
                <w:sz w:val="20"/>
                <w:szCs w:val="20"/>
              </w:rPr>
              <w:t>5</w:t>
            </w:r>
            <w:r w:rsidRPr="003766CC">
              <w:rPr>
                <w:rFonts w:cs="Times New Roman"/>
                <w:sz w:val="20"/>
                <w:szCs w:val="20"/>
              </w:rPr>
              <w:t>] 3 S.C.R. 4</w:t>
            </w:r>
            <w:r w:rsidR="00F31DCB" w:rsidRPr="003766CC">
              <w:rPr>
                <w:rFonts w:cs="Times New Roman"/>
                <w:sz w:val="20"/>
                <w:szCs w:val="20"/>
              </w:rPr>
              <w:t>83</w:t>
            </w:r>
          </w:p>
          <w:p w:rsidR="00A956D3" w:rsidRPr="003766CC" w:rsidRDefault="00A956D3" w:rsidP="00912A8F">
            <w:pPr>
              <w:rPr>
                <w:rFonts w:cs="Times New Roman"/>
                <w:sz w:val="20"/>
                <w:szCs w:val="20"/>
              </w:rPr>
            </w:pPr>
          </w:p>
          <w:p w:rsidR="00A956D3" w:rsidRPr="003766CC" w:rsidRDefault="00A956D3" w:rsidP="00912A8F">
            <w:pPr>
              <w:rPr>
                <w:rFonts w:cs="Times New Roman"/>
                <w:sz w:val="20"/>
                <w:szCs w:val="20"/>
                <w:lang w:val="en-GB"/>
              </w:rPr>
            </w:pPr>
            <w:r w:rsidRPr="003766CC">
              <w:rPr>
                <w:rFonts w:cs="Times New Roman"/>
                <w:sz w:val="20"/>
                <w:szCs w:val="20"/>
                <w:lang w:val="en-GB"/>
              </w:rPr>
              <w:t xml:space="preserve">R. </w:t>
            </w:r>
            <w:r w:rsidRPr="003766CC">
              <w:rPr>
                <w:rFonts w:cs="Times New Roman"/>
                <w:i/>
                <w:iCs/>
                <w:sz w:val="20"/>
                <w:szCs w:val="20"/>
                <w:lang w:val="en-GB"/>
              </w:rPr>
              <w:t>v.</w:t>
            </w:r>
            <w:r w:rsidRPr="003766CC">
              <w:rPr>
                <w:rFonts w:cs="Times New Roman"/>
                <w:iCs/>
                <w:sz w:val="20"/>
                <w:szCs w:val="20"/>
                <w:lang w:val="en-GB"/>
              </w:rPr>
              <w:t xml:space="preserve"> </w:t>
            </w:r>
            <w:proofErr w:type="spellStart"/>
            <w:r w:rsidR="00CD5F13" w:rsidRPr="003766CC">
              <w:rPr>
                <w:rFonts w:cs="Times New Roman"/>
                <w:iCs/>
                <w:sz w:val="20"/>
                <w:szCs w:val="20"/>
                <w:lang w:val="en-GB"/>
              </w:rPr>
              <w:t>Moriarity</w:t>
            </w:r>
            <w:proofErr w:type="spellEnd"/>
            <w:r w:rsidRPr="003766CC">
              <w:rPr>
                <w:rFonts w:cs="Times New Roman"/>
                <w:sz w:val="20"/>
                <w:szCs w:val="20"/>
                <w:lang w:val="en-GB"/>
              </w:rPr>
              <w:t>,</w:t>
            </w:r>
          </w:p>
          <w:p w:rsidR="00A956D3" w:rsidRPr="003766CC" w:rsidRDefault="00A956D3" w:rsidP="00912A8F">
            <w:pPr>
              <w:rPr>
                <w:rFonts w:cs="Times New Roman"/>
                <w:sz w:val="20"/>
                <w:szCs w:val="20"/>
                <w:lang w:val="en-GB"/>
              </w:rPr>
            </w:pPr>
            <w:r w:rsidRPr="003766CC">
              <w:rPr>
                <w:rFonts w:cs="Times New Roman"/>
                <w:sz w:val="20"/>
                <w:szCs w:val="20"/>
                <w:lang w:val="en-GB"/>
              </w:rPr>
              <w:t>201</w:t>
            </w:r>
            <w:r w:rsidR="00907593" w:rsidRPr="003766CC">
              <w:rPr>
                <w:rFonts w:cs="Times New Roman"/>
                <w:sz w:val="20"/>
                <w:szCs w:val="20"/>
                <w:lang w:val="en-GB"/>
              </w:rPr>
              <w:t>5</w:t>
            </w:r>
            <w:r w:rsidRPr="003766CC">
              <w:rPr>
                <w:rFonts w:cs="Times New Roman"/>
                <w:sz w:val="20"/>
                <w:szCs w:val="20"/>
                <w:lang w:val="en-GB"/>
              </w:rPr>
              <w:t xml:space="preserve"> SCC 55, [201</w:t>
            </w:r>
            <w:r w:rsidR="00CD5F13" w:rsidRPr="003766CC">
              <w:rPr>
                <w:rFonts w:cs="Times New Roman"/>
                <w:sz w:val="20"/>
                <w:szCs w:val="20"/>
                <w:lang w:val="en-GB"/>
              </w:rPr>
              <w:t>5</w:t>
            </w:r>
            <w:r w:rsidRPr="003766CC">
              <w:rPr>
                <w:rFonts w:cs="Times New Roman"/>
                <w:sz w:val="20"/>
                <w:szCs w:val="20"/>
                <w:lang w:val="en-GB"/>
              </w:rPr>
              <w:t>] 3 S.C.R. 4</w:t>
            </w:r>
            <w:r w:rsidR="00CD5F13" w:rsidRPr="003766CC">
              <w:rPr>
                <w:rFonts w:cs="Times New Roman"/>
                <w:sz w:val="20"/>
                <w:szCs w:val="20"/>
                <w:lang w:val="en-GB"/>
              </w:rPr>
              <w:t>85</w:t>
            </w:r>
          </w:p>
          <w:p w:rsidR="00A956D3" w:rsidRPr="003766CC" w:rsidRDefault="00A956D3" w:rsidP="00912A8F">
            <w:pPr>
              <w:rPr>
                <w:rFonts w:cs="Times New Roman"/>
                <w:iCs/>
                <w:sz w:val="20"/>
                <w:szCs w:val="20"/>
                <w:lang w:val="en-GB"/>
              </w:rPr>
            </w:pPr>
          </w:p>
          <w:p w:rsidR="00A956D3" w:rsidRPr="003766CC" w:rsidRDefault="00C935D8" w:rsidP="00912A8F">
            <w:pPr>
              <w:rPr>
                <w:rFonts w:cs="Times New Roman"/>
                <w:iCs/>
                <w:sz w:val="20"/>
                <w:szCs w:val="20"/>
                <w:lang w:val="fr-CA"/>
              </w:rPr>
            </w:pPr>
            <w:r w:rsidRPr="003766CC">
              <w:rPr>
                <w:rFonts w:cs="Times New Roman"/>
                <w:iCs/>
                <w:sz w:val="20"/>
                <w:szCs w:val="20"/>
                <w:lang w:val="fr-CA"/>
              </w:rPr>
              <w:t>Caron</w:t>
            </w:r>
            <w:r w:rsidR="00A956D3" w:rsidRPr="003766CC">
              <w:rPr>
                <w:rFonts w:cs="Times New Roman"/>
                <w:iCs/>
                <w:sz w:val="20"/>
                <w:szCs w:val="20"/>
                <w:lang w:val="fr-CA"/>
              </w:rPr>
              <w:t xml:space="preserve"> </w:t>
            </w:r>
            <w:r w:rsidR="00A956D3" w:rsidRPr="003766CC">
              <w:rPr>
                <w:rFonts w:cs="Times New Roman"/>
                <w:i/>
                <w:iCs/>
                <w:sz w:val="20"/>
                <w:szCs w:val="20"/>
                <w:lang w:val="fr-CA"/>
              </w:rPr>
              <w:t>v.</w:t>
            </w:r>
            <w:r w:rsidR="00A956D3" w:rsidRPr="003766CC">
              <w:rPr>
                <w:rFonts w:cs="Times New Roman"/>
                <w:iCs/>
                <w:sz w:val="20"/>
                <w:szCs w:val="20"/>
                <w:lang w:val="fr-CA"/>
              </w:rPr>
              <w:t xml:space="preserve"> </w:t>
            </w:r>
            <w:r w:rsidRPr="003766CC">
              <w:rPr>
                <w:rFonts w:cs="Times New Roman"/>
                <w:iCs/>
                <w:sz w:val="20"/>
                <w:szCs w:val="20"/>
                <w:lang w:val="fr-CA"/>
              </w:rPr>
              <w:t>Alberta</w:t>
            </w:r>
            <w:r w:rsidR="00A956D3" w:rsidRPr="003766CC">
              <w:rPr>
                <w:rFonts w:cs="Times New Roman"/>
                <w:iCs/>
                <w:sz w:val="20"/>
                <w:szCs w:val="20"/>
                <w:lang w:val="fr-CA"/>
              </w:rPr>
              <w:t>,</w:t>
            </w:r>
          </w:p>
          <w:p w:rsidR="00A956D3" w:rsidRPr="003766CC" w:rsidRDefault="00A956D3" w:rsidP="00912A8F">
            <w:pPr>
              <w:rPr>
                <w:rFonts w:cs="Times New Roman"/>
                <w:sz w:val="20"/>
                <w:szCs w:val="20"/>
                <w:lang w:val="fr-CA"/>
              </w:rPr>
            </w:pPr>
            <w:r w:rsidRPr="003766CC">
              <w:rPr>
                <w:rFonts w:cs="Times New Roman"/>
                <w:sz w:val="20"/>
                <w:szCs w:val="20"/>
                <w:lang w:val="fr-CA"/>
              </w:rPr>
              <w:t>201</w:t>
            </w:r>
            <w:r w:rsidR="00C935D8" w:rsidRPr="003766CC">
              <w:rPr>
                <w:rFonts w:cs="Times New Roman"/>
                <w:sz w:val="20"/>
                <w:szCs w:val="20"/>
                <w:lang w:val="fr-CA"/>
              </w:rPr>
              <w:t>5</w:t>
            </w:r>
            <w:r w:rsidRPr="003766CC">
              <w:rPr>
                <w:rFonts w:cs="Times New Roman"/>
                <w:sz w:val="20"/>
                <w:szCs w:val="20"/>
                <w:lang w:val="fr-CA"/>
              </w:rPr>
              <w:t xml:space="preserve"> SCC 56, [201</w:t>
            </w:r>
            <w:r w:rsidR="00C935D8" w:rsidRPr="003766CC">
              <w:rPr>
                <w:rFonts w:cs="Times New Roman"/>
                <w:sz w:val="20"/>
                <w:szCs w:val="20"/>
                <w:lang w:val="fr-CA"/>
              </w:rPr>
              <w:t>5</w:t>
            </w:r>
            <w:r w:rsidRPr="003766CC">
              <w:rPr>
                <w:rFonts w:cs="Times New Roman"/>
                <w:sz w:val="20"/>
                <w:szCs w:val="20"/>
                <w:lang w:val="fr-CA"/>
              </w:rPr>
              <w:t>] 3 S.C.R. 5</w:t>
            </w:r>
            <w:r w:rsidR="00C935D8" w:rsidRPr="003766CC">
              <w:rPr>
                <w:rFonts w:cs="Times New Roman"/>
                <w:sz w:val="20"/>
                <w:szCs w:val="20"/>
                <w:lang w:val="fr-CA"/>
              </w:rPr>
              <w:t>11</w:t>
            </w:r>
          </w:p>
          <w:p w:rsidR="00A956D3" w:rsidRPr="003766CC" w:rsidRDefault="00A956D3" w:rsidP="00912A8F">
            <w:pPr>
              <w:rPr>
                <w:rFonts w:cs="Times New Roman"/>
                <w:sz w:val="20"/>
                <w:szCs w:val="20"/>
                <w:lang w:val="fr-CA"/>
              </w:rPr>
            </w:pPr>
          </w:p>
          <w:p w:rsidR="00A956D3" w:rsidRPr="003766CC" w:rsidRDefault="00193D40" w:rsidP="00912A8F">
            <w:pPr>
              <w:keepNext/>
              <w:keepLines/>
              <w:rPr>
                <w:rFonts w:cs="Times New Roman"/>
                <w:bCs/>
                <w:sz w:val="20"/>
                <w:szCs w:val="20"/>
                <w:lang w:val="fr-CA"/>
              </w:rPr>
            </w:pPr>
            <w:r>
              <w:rPr>
                <w:rFonts w:cs="Times New Roman"/>
                <w:sz w:val="20"/>
                <w:szCs w:val="20"/>
              </w:rPr>
              <w:pict>
                <v:rect id="_x0000_i1061" style="width:129.6pt;height:1pt" o:hrpct="600" o:hralign="center" o:hrstd="t" o:hrnoshade="t" o:hr="t" fillcolor="black [3213]" stroked="f"/>
              </w:pict>
            </w:r>
          </w:p>
          <w:p w:rsidR="00A956D3" w:rsidRPr="003766CC" w:rsidRDefault="00A956D3" w:rsidP="00912A8F">
            <w:pPr>
              <w:keepNext/>
              <w:keepLines/>
              <w:rPr>
                <w:rFonts w:cs="Times New Roman"/>
                <w:bCs/>
                <w:sz w:val="20"/>
                <w:szCs w:val="20"/>
                <w:lang w:val="fr-CA"/>
              </w:rPr>
            </w:pPr>
          </w:p>
        </w:tc>
        <w:tc>
          <w:tcPr>
            <w:tcW w:w="840" w:type="dxa"/>
            <w:tcBorders>
              <w:top w:val="nil"/>
              <w:left w:val="nil"/>
              <w:bottom w:val="nil"/>
              <w:right w:val="nil"/>
            </w:tcBorders>
          </w:tcPr>
          <w:p w:rsidR="00A956D3" w:rsidRPr="003766CC" w:rsidRDefault="00A956D3" w:rsidP="00912A8F">
            <w:pPr>
              <w:rPr>
                <w:rFonts w:cs="Times New Roman"/>
                <w:b/>
                <w:bCs/>
                <w:sz w:val="20"/>
                <w:szCs w:val="20"/>
                <w:lang w:val="fr-CA"/>
              </w:rPr>
            </w:pPr>
          </w:p>
        </w:tc>
        <w:tc>
          <w:tcPr>
            <w:tcW w:w="4320" w:type="dxa"/>
            <w:tcBorders>
              <w:top w:val="nil"/>
              <w:left w:val="nil"/>
              <w:bottom w:val="nil"/>
              <w:right w:val="nil"/>
            </w:tcBorders>
          </w:tcPr>
          <w:p w:rsidR="00A956D3" w:rsidRPr="003766CC" w:rsidRDefault="00A956D3" w:rsidP="00912A8F">
            <w:pPr>
              <w:rPr>
                <w:rFonts w:cs="Times New Roman"/>
                <w:b/>
                <w:bCs/>
                <w:sz w:val="20"/>
                <w:szCs w:val="20"/>
                <w:lang w:val="fr-CA"/>
              </w:rPr>
            </w:pPr>
            <w:r w:rsidRPr="003766CC">
              <w:rPr>
                <w:rFonts w:cs="Times New Roman"/>
                <w:b/>
                <w:bCs/>
                <w:sz w:val="20"/>
                <w:szCs w:val="20"/>
                <w:lang w:val="fr-CA"/>
              </w:rPr>
              <w:t>Jugements publiés dans [201</w:t>
            </w:r>
            <w:r w:rsidR="00120253" w:rsidRPr="003766CC">
              <w:rPr>
                <w:rFonts w:cs="Times New Roman"/>
                <w:b/>
                <w:bCs/>
                <w:sz w:val="20"/>
                <w:szCs w:val="20"/>
                <w:lang w:val="fr-CA"/>
              </w:rPr>
              <w:t>5</w:t>
            </w:r>
            <w:r w:rsidRPr="003766CC">
              <w:rPr>
                <w:rFonts w:cs="Times New Roman"/>
                <w:b/>
                <w:bCs/>
                <w:sz w:val="20"/>
                <w:szCs w:val="20"/>
                <w:lang w:val="fr-CA"/>
              </w:rPr>
              <w:t>] 3 R.C.S. Partie 2</w:t>
            </w:r>
          </w:p>
          <w:p w:rsidR="00A956D3" w:rsidRPr="003766CC" w:rsidRDefault="00A956D3" w:rsidP="00912A8F">
            <w:pPr>
              <w:rPr>
                <w:rFonts w:cs="Times New Roman"/>
                <w:b/>
                <w:bCs/>
                <w:sz w:val="20"/>
                <w:szCs w:val="20"/>
                <w:lang w:val="fr-CA"/>
              </w:rPr>
            </w:pPr>
          </w:p>
          <w:p w:rsidR="00A956D3" w:rsidRPr="003766CC" w:rsidRDefault="009B0381" w:rsidP="00912A8F">
            <w:pPr>
              <w:rPr>
                <w:rFonts w:cs="Times New Roman"/>
                <w:sz w:val="20"/>
                <w:szCs w:val="20"/>
                <w:lang w:val="fr-CA"/>
              </w:rPr>
            </w:pPr>
            <w:r w:rsidRPr="003766CC">
              <w:rPr>
                <w:rFonts w:cs="Times New Roman"/>
                <w:sz w:val="20"/>
                <w:szCs w:val="20"/>
                <w:lang w:val="fr-CA"/>
              </w:rPr>
              <w:t>Alberta (Procureur général)</w:t>
            </w:r>
            <w:r w:rsidR="00A956D3" w:rsidRPr="003766CC">
              <w:rPr>
                <w:rFonts w:cs="Times New Roman"/>
                <w:sz w:val="20"/>
                <w:szCs w:val="20"/>
                <w:lang w:val="fr-CA"/>
              </w:rPr>
              <w:t xml:space="preserve"> </w:t>
            </w:r>
            <w:r w:rsidR="00A956D3" w:rsidRPr="003766CC">
              <w:rPr>
                <w:rFonts w:cs="Times New Roman"/>
                <w:i/>
                <w:sz w:val="20"/>
                <w:szCs w:val="20"/>
                <w:lang w:val="fr-CA"/>
              </w:rPr>
              <w:t>c.</w:t>
            </w:r>
            <w:r w:rsidR="00A956D3" w:rsidRPr="003766CC">
              <w:rPr>
                <w:rFonts w:cs="Times New Roman"/>
                <w:sz w:val="20"/>
                <w:szCs w:val="20"/>
                <w:lang w:val="fr-CA"/>
              </w:rPr>
              <w:t xml:space="preserve"> </w:t>
            </w:r>
            <w:proofErr w:type="spellStart"/>
            <w:r w:rsidRPr="003766CC">
              <w:rPr>
                <w:rFonts w:cs="Times New Roman"/>
                <w:sz w:val="20"/>
                <w:szCs w:val="20"/>
                <w:lang w:val="fr-CA"/>
              </w:rPr>
              <w:t>Moloney</w:t>
            </w:r>
            <w:proofErr w:type="spellEnd"/>
            <w:r w:rsidR="00A956D3" w:rsidRPr="003766CC">
              <w:rPr>
                <w:rFonts w:cs="Times New Roman"/>
                <w:sz w:val="20"/>
                <w:szCs w:val="20"/>
                <w:lang w:val="fr-CA"/>
              </w:rPr>
              <w:t>,</w:t>
            </w:r>
          </w:p>
          <w:p w:rsidR="00A956D3" w:rsidRPr="003766CC" w:rsidRDefault="00A956D3" w:rsidP="00912A8F">
            <w:pPr>
              <w:rPr>
                <w:rFonts w:cs="Times New Roman"/>
                <w:sz w:val="20"/>
                <w:szCs w:val="20"/>
                <w:lang w:val="fr-CA"/>
              </w:rPr>
            </w:pPr>
            <w:r w:rsidRPr="003766CC">
              <w:rPr>
                <w:rFonts w:cs="Times New Roman"/>
                <w:sz w:val="20"/>
                <w:szCs w:val="20"/>
                <w:lang w:val="fr-CA"/>
              </w:rPr>
              <w:t>201</w:t>
            </w:r>
            <w:r w:rsidR="009B0381" w:rsidRPr="003766CC">
              <w:rPr>
                <w:rFonts w:cs="Times New Roman"/>
                <w:sz w:val="20"/>
                <w:szCs w:val="20"/>
                <w:lang w:val="fr-CA"/>
              </w:rPr>
              <w:t>5</w:t>
            </w:r>
            <w:r w:rsidRPr="003766CC">
              <w:rPr>
                <w:rFonts w:cs="Times New Roman"/>
                <w:sz w:val="20"/>
                <w:szCs w:val="20"/>
                <w:lang w:val="fr-CA"/>
              </w:rPr>
              <w:t xml:space="preserve"> CSC 5</w:t>
            </w:r>
            <w:r w:rsidR="009B0381" w:rsidRPr="003766CC">
              <w:rPr>
                <w:rFonts w:cs="Times New Roman"/>
                <w:sz w:val="20"/>
                <w:szCs w:val="20"/>
                <w:lang w:val="fr-CA"/>
              </w:rPr>
              <w:t>1</w:t>
            </w:r>
            <w:r w:rsidRPr="003766CC">
              <w:rPr>
                <w:rFonts w:cs="Times New Roman"/>
                <w:sz w:val="20"/>
                <w:szCs w:val="20"/>
                <w:lang w:val="fr-CA"/>
              </w:rPr>
              <w:t>, [201</w:t>
            </w:r>
            <w:r w:rsidR="009B0381" w:rsidRPr="003766CC">
              <w:rPr>
                <w:rFonts w:cs="Times New Roman"/>
                <w:sz w:val="20"/>
                <w:szCs w:val="20"/>
                <w:lang w:val="fr-CA"/>
              </w:rPr>
              <w:t>5</w:t>
            </w:r>
            <w:r w:rsidRPr="003766CC">
              <w:rPr>
                <w:rFonts w:cs="Times New Roman"/>
                <w:sz w:val="20"/>
                <w:szCs w:val="20"/>
                <w:lang w:val="fr-CA"/>
              </w:rPr>
              <w:t>] 3 R.C.S. 3</w:t>
            </w:r>
            <w:r w:rsidR="009B0381" w:rsidRPr="003766CC">
              <w:rPr>
                <w:rFonts w:cs="Times New Roman"/>
                <w:sz w:val="20"/>
                <w:szCs w:val="20"/>
                <w:lang w:val="fr-CA"/>
              </w:rPr>
              <w:t>27</w:t>
            </w:r>
          </w:p>
          <w:p w:rsidR="00A956D3" w:rsidRPr="003766CC" w:rsidRDefault="00A956D3" w:rsidP="00912A8F">
            <w:pPr>
              <w:rPr>
                <w:rFonts w:cs="Times New Roman"/>
                <w:sz w:val="20"/>
                <w:szCs w:val="20"/>
                <w:lang w:val="fr-CA"/>
              </w:rPr>
            </w:pPr>
          </w:p>
          <w:p w:rsidR="00A956D3" w:rsidRPr="003766CC" w:rsidRDefault="00025024" w:rsidP="00912A8F">
            <w:pPr>
              <w:rPr>
                <w:rFonts w:cs="Times New Roman"/>
                <w:sz w:val="20"/>
                <w:szCs w:val="20"/>
                <w:lang w:val="fr-CA"/>
              </w:rPr>
            </w:pPr>
            <w:r w:rsidRPr="003766CC">
              <w:rPr>
                <w:rFonts w:cs="Times New Roman"/>
                <w:sz w:val="20"/>
                <w:szCs w:val="20"/>
                <w:lang w:val="fr-CA"/>
              </w:rPr>
              <w:t>407 ETR Concession Co.</w:t>
            </w:r>
            <w:r w:rsidR="00A956D3" w:rsidRPr="003766CC">
              <w:rPr>
                <w:rFonts w:cs="Times New Roman"/>
                <w:sz w:val="20"/>
                <w:szCs w:val="20"/>
                <w:lang w:val="fr-CA"/>
              </w:rPr>
              <w:t xml:space="preserve"> </w:t>
            </w:r>
            <w:r w:rsidR="00A956D3" w:rsidRPr="003766CC">
              <w:rPr>
                <w:rFonts w:cs="Times New Roman"/>
                <w:i/>
                <w:iCs/>
                <w:sz w:val="20"/>
                <w:szCs w:val="20"/>
                <w:lang w:val="fr-CA"/>
              </w:rPr>
              <w:t>c.</w:t>
            </w:r>
            <w:r w:rsidR="00A956D3" w:rsidRPr="003766CC">
              <w:rPr>
                <w:rFonts w:cs="Times New Roman"/>
                <w:sz w:val="20"/>
                <w:szCs w:val="20"/>
                <w:lang w:val="fr-CA"/>
              </w:rPr>
              <w:t xml:space="preserve"> </w:t>
            </w:r>
            <w:r w:rsidRPr="003766CC">
              <w:rPr>
                <w:rFonts w:cs="Times New Roman"/>
                <w:sz w:val="20"/>
                <w:szCs w:val="20"/>
                <w:lang w:val="fr-CA"/>
              </w:rPr>
              <w:t>Canada (Surintendant des faillites)</w:t>
            </w:r>
            <w:r w:rsidR="00A956D3" w:rsidRPr="003766CC">
              <w:rPr>
                <w:rFonts w:cs="Times New Roman"/>
                <w:sz w:val="20"/>
                <w:szCs w:val="20"/>
                <w:lang w:val="fr-CA"/>
              </w:rPr>
              <w:t>,</w:t>
            </w:r>
          </w:p>
          <w:p w:rsidR="00A956D3" w:rsidRPr="003766CC" w:rsidRDefault="00A956D3" w:rsidP="00912A8F">
            <w:pPr>
              <w:rPr>
                <w:rFonts w:cs="Times New Roman"/>
                <w:sz w:val="20"/>
                <w:szCs w:val="20"/>
                <w:lang w:val="fr-CA"/>
              </w:rPr>
            </w:pPr>
            <w:r w:rsidRPr="003766CC">
              <w:rPr>
                <w:rFonts w:cs="Times New Roman"/>
                <w:sz w:val="20"/>
                <w:szCs w:val="20"/>
                <w:lang w:val="fr-CA"/>
              </w:rPr>
              <w:t>201</w:t>
            </w:r>
            <w:r w:rsidR="00025024" w:rsidRPr="003766CC">
              <w:rPr>
                <w:rFonts w:cs="Times New Roman"/>
                <w:sz w:val="20"/>
                <w:szCs w:val="20"/>
                <w:lang w:val="fr-CA"/>
              </w:rPr>
              <w:t>5</w:t>
            </w:r>
            <w:r w:rsidRPr="003766CC">
              <w:rPr>
                <w:rFonts w:cs="Times New Roman"/>
                <w:sz w:val="20"/>
                <w:szCs w:val="20"/>
                <w:lang w:val="fr-CA"/>
              </w:rPr>
              <w:t xml:space="preserve"> CSC 52, [201</w:t>
            </w:r>
            <w:r w:rsidR="00025024" w:rsidRPr="003766CC">
              <w:rPr>
                <w:rFonts w:cs="Times New Roman"/>
                <w:sz w:val="20"/>
                <w:szCs w:val="20"/>
                <w:lang w:val="fr-CA"/>
              </w:rPr>
              <w:t>5</w:t>
            </w:r>
            <w:r w:rsidRPr="003766CC">
              <w:rPr>
                <w:rFonts w:cs="Times New Roman"/>
                <w:sz w:val="20"/>
                <w:szCs w:val="20"/>
                <w:lang w:val="fr-CA"/>
              </w:rPr>
              <w:t>] 3 R.C.S. 3</w:t>
            </w:r>
            <w:r w:rsidR="00025024" w:rsidRPr="003766CC">
              <w:rPr>
                <w:rFonts w:cs="Times New Roman"/>
                <w:sz w:val="20"/>
                <w:szCs w:val="20"/>
                <w:lang w:val="fr-CA"/>
              </w:rPr>
              <w:t>97</w:t>
            </w:r>
          </w:p>
          <w:p w:rsidR="00A956D3" w:rsidRPr="003766CC" w:rsidRDefault="00A956D3" w:rsidP="00912A8F">
            <w:pPr>
              <w:rPr>
                <w:rFonts w:cs="Times New Roman"/>
                <w:sz w:val="20"/>
                <w:szCs w:val="20"/>
                <w:lang w:val="fr-CA"/>
              </w:rPr>
            </w:pPr>
          </w:p>
          <w:p w:rsidR="00A956D3" w:rsidRPr="003766CC" w:rsidRDefault="00322A3B" w:rsidP="00912A8F">
            <w:pPr>
              <w:rPr>
                <w:rFonts w:cs="Times New Roman"/>
                <w:sz w:val="20"/>
                <w:szCs w:val="20"/>
                <w:lang w:val="fr-CA"/>
              </w:rPr>
            </w:pPr>
            <w:r w:rsidRPr="003766CC">
              <w:rPr>
                <w:rFonts w:cs="Times New Roman"/>
                <w:sz w:val="20"/>
                <w:szCs w:val="20"/>
                <w:lang w:val="fr-CA"/>
              </w:rPr>
              <w:t>Saskatchewan (Procureur général)</w:t>
            </w:r>
            <w:r w:rsidR="00A956D3" w:rsidRPr="003766CC">
              <w:rPr>
                <w:rFonts w:cs="Times New Roman"/>
                <w:sz w:val="20"/>
                <w:szCs w:val="20"/>
                <w:lang w:val="fr-CA"/>
              </w:rPr>
              <w:t xml:space="preserve"> </w:t>
            </w:r>
            <w:r w:rsidRPr="003766CC">
              <w:rPr>
                <w:rFonts w:cs="Times New Roman"/>
                <w:i/>
                <w:iCs/>
                <w:sz w:val="20"/>
                <w:szCs w:val="20"/>
                <w:lang w:val="fr-CA"/>
              </w:rPr>
              <w:t>c.</w:t>
            </w:r>
            <w:r w:rsidR="00A956D3" w:rsidRPr="003766CC">
              <w:rPr>
                <w:rFonts w:cs="Times New Roman"/>
                <w:i/>
                <w:iCs/>
                <w:sz w:val="20"/>
                <w:szCs w:val="20"/>
                <w:lang w:val="fr-CA"/>
              </w:rPr>
              <w:t xml:space="preserve"> </w:t>
            </w:r>
            <w:proofErr w:type="spellStart"/>
            <w:r w:rsidRPr="003766CC">
              <w:rPr>
                <w:rFonts w:cs="Times New Roman"/>
                <w:iCs/>
                <w:sz w:val="20"/>
                <w:szCs w:val="20"/>
                <w:lang w:val="fr-CA"/>
              </w:rPr>
              <w:t>Lemare</w:t>
            </w:r>
            <w:proofErr w:type="spellEnd"/>
            <w:r w:rsidRPr="003766CC">
              <w:rPr>
                <w:rFonts w:cs="Times New Roman"/>
                <w:iCs/>
                <w:sz w:val="20"/>
                <w:szCs w:val="20"/>
                <w:lang w:val="fr-CA"/>
              </w:rPr>
              <w:t xml:space="preserve"> Lake </w:t>
            </w:r>
            <w:proofErr w:type="spellStart"/>
            <w:r w:rsidRPr="003766CC">
              <w:rPr>
                <w:rFonts w:cs="Times New Roman"/>
                <w:iCs/>
                <w:sz w:val="20"/>
                <w:szCs w:val="20"/>
                <w:lang w:val="fr-CA"/>
              </w:rPr>
              <w:t>Logging</w:t>
            </w:r>
            <w:proofErr w:type="spellEnd"/>
            <w:r w:rsidRPr="003766CC">
              <w:rPr>
                <w:rFonts w:cs="Times New Roman"/>
                <w:iCs/>
                <w:sz w:val="20"/>
                <w:szCs w:val="20"/>
                <w:lang w:val="fr-CA"/>
              </w:rPr>
              <w:t xml:space="preserve"> Ltd.</w:t>
            </w:r>
            <w:r w:rsidR="00A956D3" w:rsidRPr="003766CC">
              <w:rPr>
                <w:rFonts w:cs="Times New Roman"/>
                <w:sz w:val="20"/>
                <w:szCs w:val="20"/>
                <w:lang w:val="fr-CA"/>
              </w:rPr>
              <w:t>,</w:t>
            </w:r>
          </w:p>
          <w:p w:rsidR="00A956D3" w:rsidRPr="003766CC" w:rsidRDefault="00A956D3" w:rsidP="00912A8F">
            <w:pPr>
              <w:rPr>
                <w:rFonts w:cs="Times New Roman"/>
                <w:sz w:val="20"/>
                <w:szCs w:val="20"/>
              </w:rPr>
            </w:pPr>
            <w:r w:rsidRPr="003766CC">
              <w:rPr>
                <w:rFonts w:cs="Times New Roman"/>
                <w:sz w:val="20"/>
                <w:szCs w:val="20"/>
              </w:rPr>
              <w:t>201</w:t>
            </w:r>
            <w:r w:rsidR="00322A3B" w:rsidRPr="003766CC">
              <w:rPr>
                <w:rFonts w:cs="Times New Roman"/>
                <w:sz w:val="20"/>
                <w:szCs w:val="20"/>
              </w:rPr>
              <w:t>5</w:t>
            </w:r>
            <w:r w:rsidRPr="003766CC">
              <w:rPr>
                <w:rFonts w:cs="Times New Roman"/>
                <w:sz w:val="20"/>
                <w:szCs w:val="20"/>
              </w:rPr>
              <w:t xml:space="preserve"> CSC 5</w:t>
            </w:r>
            <w:r w:rsidR="00322A3B" w:rsidRPr="003766CC">
              <w:rPr>
                <w:rFonts w:cs="Times New Roman"/>
                <w:sz w:val="20"/>
                <w:szCs w:val="20"/>
              </w:rPr>
              <w:t>3</w:t>
            </w:r>
            <w:r w:rsidRPr="003766CC">
              <w:rPr>
                <w:rFonts w:cs="Times New Roman"/>
                <w:sz w:val="20"/>
                <w:szCs w:val="20"/>
              </w:rPr>
              <w:t>, [201</w:t>
            </w:r>
            <w:r w:rsidR="00322A3B" w:rsidRPr="003766CC">
              <w:rPr>
                <w:rFonts w:cs="Times New Roman"/>
                <w:sz w:val="20"/>
                <w:szCs w:val="20"/>
              </w:rPr>
              <w:t>5</w:t>
            </w:r>
            <w:r w:rsidRPr="003766CC">
              <w:rPr>
                <w:rFonts w:cs="Times New Roman"/>
                <w:sz w:val="20"/>
                <w:szCs w:val="20"/>
              </w:rPr>
              <w:t xml:space="preserve">] 3 R.C.S. </w:t>
            </w:r>
            <w:r w:rsidR="00322A3B" w:rsidRPr="003766CC">
              <w:rPr>
                <w:rFonts w:cs="Times New Roman"/>
                <w:sz w:val="20"/>
                <w:szCs w:val="20"/>
              </w:rPr>
              <w:t>419</w:t>
            </w:r>
          </w:p>
          <w:p w:rsidR="00A956D3" w:rsidRPr="003766CC" w:rsidRDefault="00A956D3" w:rsidP="00912A8F">
            <w:pPr>
              <w:rPr>
                <w:rFonts w:cs="Times New Roman"/>
                <w:sz w:val="20"/>
                <w:szCs w:val="20"/>
              </w:rPr>
            </w:pPr>
          </w:p>
          <w:p w:rsidR="00A956D3" w:rsidRPr="003766CC" w:rsidRDefault="00F31DCB" w:rsidP="00912A8F">
            <w:pPr>
              <w:rPr>
                <w:rFonts w:cs="Times New Roman"/>
                <w:sz w:val="20"/>
                <w:szCs w:val="20"/>
              </w:rPr>
            </w:pPr>
            <w:r w:rsidRPr="003766CC">
              <w:rPr>
                <w:rFonts w:cs="Times New Roman"/>
                <w:sz w:val="20"/>
                <w:szCs w:val="20"/>
              </w:rPr>
              <w:t>R.</w:t>
            </w:r>
            <w:r w:rsidR="00A956D3" w:rsidRPr="003766CC">
              <w:rPr>
                <w:rFonts w:cs="Times New Roman"/>
                <w:sz w:val="20"/>
                <w:szCs w:val="20"/>
              </w:rPr>
              <w:t xml:space="preserve"> </w:t>
            </w:r>
            <w:r w:rsidR="00A956D3" w:rsidRPr="003766CC">
              <w:rPr>
                <w:rFonts w:cs="Times New Roman"/>
                <w:i/>
                <w:iCs/>
                <w:sz w:val="20"/>
                <w:szCs w:val="20"/>
              </w:rPr>
              <w:t>c.</w:t>
            </w:r>
            <w:r w:rsidR="00A956D3" w:rsidRPr="003766CC">
              <w:rPr>
                <w:rFonts w:cs="Times New Roman"/>
                <w:sz w:val="20"/>
                <w:szCs w:val="20"/>
              </w:rPr>
              <w:t xml:space="preserve"> </w:t>
            </w:r>
            <w:proofErr w:type="spellStart"/>
            <w:r w:rsidRPr="003766CC">
              <w:rPr>
                <w:rFonts w:cs="Times New Roman"/>
                <w:sz w:val="20"/>
                <w:szCs w:val="20"/>
              </w:rPr>
              <w:t>Hecimovic</w:t>
            </w:r>
            <w:proofErr w:type="spellEnd"/>
            <w:r w:rsidR="00A956D3"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F31DCB" w:rsidRPr="003766CC">
              <w:rPr>
                <w:rFonts w:cs="Times New Roman"/>
                <w:sz w:val="20"/>
                <w:szCs w:val="20"/>
              </w:rPr>
              <w:t>5</w:t>
            </w:r>
            <w:r w:rsidRPr="003766CC">
              <w:rPr>
                <w:rFonts w:cs="Times New Roman"/>
                <w:sz w:val="20"/>
                <w:szCs w:val="20"/>
              </w:rPr>
              <w:t xml:space="preserve"> CSC 5</w:t>
            </w:r>
            <w:r w:rsidR="00F31DCB" w:rsidRPr="003766CC">
              <w:rPr>
                <w:rFonts w:cs="Times New Roman"/>
                <w:sz w:val="20"/>
                <w:szCs w:val="20"/>
              </w:rPr>
              <w:t>4</w:t>
            </w:r>
            <w:r w:rsidRPr="003766CC">
              <w:rPr>
                <w:rFonts w:cs="Times New Roman"/>
                <w:sz w:val="20"/>
                <w:szCs w:val="20"/>
              </w:rPr>
              <w:t>, [201</w:t>
            </w:r>
            <w:r w:rsidR="00F31DCB" w:rsidRPr="003766CC">
              <w:rPr>
                <w:rFonts w:cs="Times New Roman"/>
                <w:sz w:val="20"/>
                <w:szCs w:val="20"/>
              </w:rPr>
              <w:t>5</w:t>
            </w:r>
            <w:r w:rsidRPr="003766CC">
              <w:rPr>
                <w:rFonts w:cs="Times New Roman"/>
                <w:sz w:val="20"/>
                <w:szCs w:val="20"/>
              </w:rPr>
              <w:t>] 3 R.C.S. 4</w:t>
            </w:r>
            <w:r w:rsidR="00F31DCB" w:rsidRPr="003766CC">
              <w:rPr>
                <w:rFonts w:cs="Times New Roman"/>
                <w:sz w:val="20"/>
                <w:szCs w:val="20"/>
              </w:rPr>
              <w:t>83</w:t>
            </w:r>
          </w:p>
          <w:p w:rsidR="00A956D3" w:rsidRPr="003766CC" w:rsidRDefault="00A956D3" w:rsidP="00912A8F">
            <w:pPr>
              <w:rPr>
                <w:rFonts w:cs="Times New Roman"/>
                <w:sz w:val="20"/>
                <w:szCs w:val="20"/>
              </w:rPr>
            </w:pPr>
          </w:p>
          <w:p w:rsidR="00A956D3" w:rsidRPr="003766CC" w:rsidRDefault="00A956D3" w:rsidP="00912A8F">
            <w:pPr>
              <w:rPr>
                <w:rFonts w:cs="Times New Roman"/>
                <w:sz w:val="20"/>
                <w:szCs w:val="20"/>
              </w:rPr>
            </w:pPr>
            <w:r w:rsidRPr="003766CC">
              <w:rPr>
                <w:rFonts w:cs="Times New Roman"/>
                <w:sz w:val="20"/>
                <w:szCs w:val="20"/>
                <w:lang w:val="en-GB"/>
              </w:rPr>
              <w:t xml:space="preserve">R. </w:t>
            </w:r>
            <w:r w:rsidRPr="003766CC">
              <w:rPr>
                <w:rFonts w:cs="Times New Roman"/>
                <w:i/>
                <w:iCs/>
                <w:sz w:val="20"/>
                <w:szCs w:val="20"/>
                <w:lang w:val="en-GB"/>
              </w:rPr>
              <w:t>c.</w:t>
            </w:r>
            <w:r w:rsidR="00CD5F13" w:rsidRPr="003766CC">
              <w:rPr>
                <w:rFonts w:cs="Times New Roman"/>
                <w:i/>
                <w:iCs/>
                <w:sz w:val="20"/>
                <w:szCs w:val="20"/>
                <w:lang w:val="en-GB"/>
              </w:rPr>
              <w:t xml:space="preserve"> </w:t>
            </w:r>
            <w:proofErr w:type="spellStart"/>
            <w:r w:rsidR="00CD5F13" w:rsidRPr="003766CC">
              <w:rPr>
                <w:rFonts w:cs="Times New Roman"/>
                <w:iCs/>
                <w:sz w:val="20"/>
                <w:szCs w:val="20"/>
                <w:lang w:val="en-GB"/>
              </w:rPr>
              <w:t>Moriarity</w:t>
            </w:r>
            <w:proofErr w:type="spellEnd"/>
            <w:r w:rsidRPr="003766CC">
              <w:rPr>
                <w:rFonts w:cs="Times New Roman"/>
                <w:sz w:val="20"/>
                <w:szCs w:val="20"/>
              </w:rPr>
              <w:t>,</w:t>
            </w:r>
          </w:p>
          <w:p w:rsidR="00A956D3" w:rsidRPr="003766CC" w:rsidRDefault="00A956D3" w:rsidP="00912A8F">
            <w:pPr>
              <w:rPr>
                <w:rFonts w:cs="Times New Roman"/>
                <w:sz w:val="20"/>
                <w:szCs w:val="20"/>
              </w:rPr>
            </w:pPr>
            <w:r w:rsidRPr="003766CC">
              <w:rPr>
                <w:rFonts w:cs="Times New Roman"/>
                <w:sz w:val="20"/>
                <w:szCs w:val="20"/>
              </w:rPr>
              <w:t>201</w:t>
            </w:r>
            <w:r w:rsidR="00907593" w:rsidRPr="003766CC">
              <w:rPr>
                <w:rFonts w:cs="Times New Roman"/>
                <w:sz w:val="20"/>
                <w:szCs w:val="20"/>
              </w:rPr>
              <w:t>5</w:t>
            </w:r>
            <w:r w:rsidRPr="003766CC">
              <w:rPr>
                <w:rFonts w:cs="Times New Roman"/>
                <w:sz w:val="20"/>
                <w:szCs w:val="20"/>
              </w:rPr>
              <w:t xml:space="preserve"> CSC 55, [201</w:t>
            </w:r>
            <w:r w:rsidR="00CD5F13" w:rsidRPr="003766CC">
              <w:rPr>
                <w:rFonts w:cs="Times New Roman"/>
                <w:sz w:val="20"/>
                <w:szCs w:val="20"/>
              </w:rPr>
              <w:t>5</w:t>
            </w:r>
            <w:r w:rsidRPr="003766CC">
              <w:rPr>
                <w:rFonts w:cs="Times New Roman"/>
                <w:sz w:val="20"/>
                <w:szCs w:val="20"/>
              </w:rPr>
              <w:t>] 3 R.C.S. 4</w:t>
            </w:r>
            <w:r w:rsidR="00CD5F13" w:rsidRPr="003766CC">
              <w:rPr>
                <w:rFonts w:cs="Times New Roman"/>
                <w:sz w:val="20"/>
                <w:szCs w:val="20"/>
              </w:rPr>
              <w:t>85</w:t>
            </w:r>
          </w:p>
          <w:p w:rsidR="00A956D3" w:rsidRPr="003766CC" w:rsidRDefault="00A956D3" w:rsidP="00912A8F">
            <w:pPr>
              <w:rPr>
                <w:rFonts w:cs="Times New Roman"/>
                <w:iCs/>
                <w:sz w:val="20"/>
                <w:szCs w:val="20"/>
              </w:rPr>
            </w:pPr>
          </w:p>
          <w:p w:rsidR="00A956D3" w:rsidRPr="003766CC" w:rsidRDefault="00C935D8" w:rsidP="00912A8F">
            <w:pPr>
              <w:rPr>
                <w:rFonts w:cs="Times New Roman"/>
                <w:iCs/>
                <w:sz w:val="20"/>
                <w:szCs w:val="20"/>
                <w:lang w:val="fr-CA"/>
              </w:rPr>
            </w:pPr>
            <w:r w:rsidRPr="003766CC">
              <w:rPr>
                <w:rFonts w:cs="Times New Roman"/>
                <w:iCs/>
                <w:sz w:val="20"/>
                <w:szCs w:val="20"/>
                <w:lang w:val="fr-CA"/>
              </w:rPr>
              <w:t>Caron</w:t>
            </w:r>
            <w:r w:rsidR="00A956D3" w:rsidRPr="003766CC">
              <w:rPr>
                <w:rFonts w:cs="Times New Roman"/>
                <w:iCs/>
                <w:sz w:val="20"/>
                <w:szCs w:val="20"/>
                <w:lang w:val="fr-CA"/>
              </w:rPr>
              <w:t xml:space="preserve"> </w:t>
            </w:r>
            <w:r w:rsidR="00A956D3" w:rsidRPr="003766CC">
              <w:rPr>
                <w:rFonts w:cs="Times New Roman"/>
                <w:i/>
                <w:iCs/>
                <w:sz w:val="20"/>
                <w:szCs w:val="20"/>
                <w:lang w:val="fr-CA"/>
              </w:rPr>
              <w:t>c.</w:t>
            </w:r>
            <w:r w:rsidRPr="003766CC">
              <w:rPr>
                <w:rFonts w:cs="Times New Roman"/>
                <w:iCs/>
                <w:sz w:val="20"/>
                <w:szCs w:val="20"/>
                <w:lang w:val="fr-CA"/>
              </w:rPr>
              <w:t xml:space="preserve"> Alberta</w:t>
            </w:r>
            <w:r w:rsidR="00A956D3" w:rsidRPr="003766CC">
              <w:rPr>
                <w:rFonts w:cs="Times New Roman"/>
                <w:iCs/>
                <w:sz w:val="20"/>
                <w:szCs w:val="20"/>
                <w:lang w:val="fr-CA"/>
              </w:rPr>
              <w:t>,</w:t>
            </w:r>
          </w:p>
          <w:p w:rsidR="00A956D3" w:rsidRPr="003766CC" w:rsidRDefault="00A956D3" w:rsidP="00912A8F">
            <w:pPr>
              <w:rPr>
                <w:rFonts w:cs="Times New Roman"/>
                <w:sz w:val="20"/>
                <w:szCs w:val="20"/>
                <w:lang w:val="fr-CA"/>
              </w:rPr>
            </w:pPr>
            <w:r w:rsidRPr="003766CC">
              <w:rPr>
                <w:rFonts w:cs="Times New Roman"/>
                <w:sz w:val="20"/>
                <w:szCs w:val="20"/>
                <w:lang w:val="fr-CA"/>
              </w:rPr>
              <w:t>201</w:t>
            </w:r>
            <w:r w:rsidR="00C935D8" w:rsidRPr="003766CC">
              <w:rPr>
                <w:rFonts w:cs="Times New Roman"/>
                <w:sz w:val="20"/>
                <w:szCs w:val="20"/>
                <w:lang w:val="fr-CA"/>
              </w:rPr>
              <w:t>5</w:t>
            </w:r>
            <w:r w:rsidRPr="003766CC">
              <w:rPr>
                <w:rFonts w:cs="Times New Roman"/>
                <w:sz w:val="20"/>
                <w:szCs w:val="20"/>
                <w:lang w:val="fr-CA"/>
              </w:rPr>
              <w:t xml:space="preserve"> CSC 56, [201</w:t>
            </w:r>
            <w:r w:rsidR="00C935D8" w:rsidRPr="003766CC">
              <w:rPr>
                <w:rFonts w:cs="Times New Roman"/>
                <w:sz w:val="20"/>
                <w:szCs w:val="20"/>
                <w:lang w:val="fr-CA"/>
              </w:rPr>
              <w:t>5</w:t>
            </w:r>
            <w:r w:rsidRPr="003766CC">
              <w:rPr>
                <w:rFonts w:cs="Times New Roman"/>
                <w:sz w:val="20"/>
                <w:szCs w:val="20"/>
                <w:lang w:val="fr-CA"/>
              </w:rPr>
              <w:t>] 3 R.C.S. 5</w:t>
            </w:r>
            <w:r w:rsidR="00C935D8" w:rsidRPr="003766CC">
              <w:rPr>
                <w:rFonts w:cs="Times New Roman"/>
                <w:sz w:val="20"/>
                <w:szCs w:val="20"/>
                <w:lang w:val="fr-CA"/>
              </w:rPr>
              <w:t>11</w:t>
            </w:r>
          </w:p>
          <w:p w:rsidR="00A956D3" w:rsidRPr="003766CC" w:rsidRDefault="00A956D3" w:rsidP="00912A8F">
            <w:pPr>
              <w:rPr>
                <w:rFonts w:cs="Times New Roman"/>
                <w:sz w:val="20"/>
                <w:szCs w:val="20"/>
                <w:lang w:val="fr-CA"/>
              </w:rPr>
            </w:pPr>
          </w:p>
          <w:p w:rsidR="00A956D3" w:rsidRPr="003766CC" w:rsidRDefault="00193D40" w:rsidP="00912A8F">
            <w:pPr>
              <w:rPr>
                <w:rFonts w:cs="Times New Roman"/>
                <w:sz w:val="20"/>
                <w:szCs w:val="20"/>
              </w:rPr>
            </w:pPr>
            <w:r>
              <w:rPr>
                <w:rFonts w:cs="Times New Roman"/>
                <w:sz w:val="20"/>
                <w:szCs w:val="20"/>
              </w:rPr>
              <w:pict>
                <v:rect id="_x0000_i1062" style="width:129.6pt;height:1pt" o:hrpct="600" o:hralign="center" o:hrstd="t" o:hrnoshade="t" o:hr="t" fillcolor="black [3213]" stroked="f"/>
              </w:pict>
            </w:r>
          </w:p>
          <w:p w:rsidR="00A956D3" w:rsidRPr="003766CC" w:rsidRDefault="00A956D3" w:rsidP="00912A8F">
            <w:pPr>
              <w:keepNext/>
              <w:keepLines/>
              <w:rPr>
                <w:rFonts w:cs="Times New Roman"/>
                <w:bCs/>
                <w:sz w:val="20"/>
                <w:szCs w:val="20"/>
                <w:lang w:val="fr-CA"/>
              </w:rPr>
            </w:pPr>
          </w:p>
        </w:tc>
      </w:tr>
    </w:tbl>
    <w:p w:rsidR="00A956D3" w:rsidRPr="003766CC" w:rsidRDefault="00A956D3" w:rsidP="00A956D3">
      <w:pPr>
        <w:rPr>
          <w:sz w:val="20"/>
          <w:szCs w:val="20"/>
          <w:lang w:val="fr-CA"/>
        </w:rPr>
      </w:pPr>
    </w:p>
    <w:p w:rsidR="006B6926" w:rsidRPr="003766CC" w:rsidRDefault="006B6926" w:rsidP="00782AE4">
      <w:pPr>
        <w:jc w:val="both"/>
        <w:rPr>
          <w:sz w:val="20"/>
          <w:szCs w:val="20"/>
          <w:lang w:val="fr-CA"/>
        </w:rPr>
      </w:pPr>
    </w:p>
    <w:p w:rsidR="006B6926" w:rsidRPr="003766CC" w:rsidRDefault="006B6926" w:rsidP="00782AE4">
      <w:pPr>
        <w:jc w:val="both"/>
        <w:rPr>
          <w:sz w:val="20"/>
          <w:szCs w:val="20"/>
          <w:lang w:val="fr-CA"/>
        </w:rPr>
        <w:sectPr w:rsidR="006B6926" w:rsidRPr="003766CC" w:rsidSect="006B6926">
          <w:headerReference w:type="default"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bookmarkStart w:id="2" w:name="QuickMark"/>
    <w:bookmarkEnd w:id="2"/>
    <w:p w:rsidR="008902B1" w:rsidRPr="003766CC" w:rsidRDefault="008902B1" w:rsidP="008902B1">
      <w:pPr>
        <w:widowControl w:val="0"/>
        <w:spacing w:line="180" w:lineRule="auto"/>
        <w:jc w:val="center"/>
        <w:rPr>
          <w:rFonts w:asciiTheme="minorHAnsi" w:hAnsiTheme="minorHAnsi" w:cstheme="minorHAnsi"/>
          <w:b/>
          <w:szCs w:val="24"/>
        </w:rPr>
      </w:pPr>
      <w:r w:rsidRPr="003766CC">
        <w:rPr>
          <w:rFonts w:asciiTheme="minorHAnsi" w:hAnsiTheme="minorHAnsi" w:cstheme="minorHAnsi"/>
          <w:b/>
          <w:szCs w:val="24"/>
        </w:rPr>
        <w:fldChar w:fldCharType="begin"/>
      </w:r>
      <w:r w:rsidRPr="003766CC">
        <w:rPr>
          <w:rFonts w:asciiTheme="minorHAnsi" w:hAnsiTheme="minorHAnsi" w:cstheme="minorHAnsi"/>
          <w:b/>
          <w:szCs w:val="24"/>
        </w:rPr>
        <w:instrText xml:space="preserve"> SEQ CHAPTER \h \r 1</w:instrText>
      </w:r>
      <w:r w:rsidRPr="003766CC">
        <w:rPr>
          <w:rFonts w:asciiTheme="minorHAnsi" w:hAnsiTheme="minorHAnsi" w:cstheme="minorHAnsi"/>
          <w:b/>
          <w:szCs w:val="24"/>
        </w:rPr>
        <w:fldChar w:fldCharType="end"/>
      </w:r>
      <w:r w:rsidRPr="003766CC">
        <w:rPr>
          <w:rFonts w:asciiTheme="minorHAnsi" w:hAnsiTheme="minorHAnsi" w:cstheme="minorHAnsi"/>
          <w:b/>
          <w:szCs w:val="24"/>
        </w:rPr>
        <w:t>SUPREME COURT OF CANADA SCHEDULE / CALENDRIER DE LA COUR SUPREME</w:t>
      </w:r>
    </w:p>
    <w:p w:rsidR="008902B1" w:rsidRPr="003766CC" w:rsidRDefault="008902B1" w:rsidP="008902B1">
      <w:pPr>
        <w:widowControl w:val="0"/>
        <w:spacing w:line="180" w:lineRule="auto"/>
        <w:rPr>
          <w:rFonts w:asciiTheme="minorHAnsi" w:hAnsiTheme="minorHAnsi" w:cstheme="minorHAnsi"/>
          <w:szCs w:val="24"/>
        </w:rPr>
      </w:pPr>
    </w:p>
    <w:p w:rsidR="008902B1" w:rsidRPr="003766CC" w:rsidRDefault="008902B1" w:rsidP="008902B1">
      <w:pPr>
        <w:widowControl w:val="0"/>
        <w:tabs>
          <w:tab w:val="center" w:pos="5400"/>
          <w:tab w:val="right" w:pos="10440"/>
        </w:tabs>
        <w:rPr>
          <w:rFonts w:ascii="Arial" w:hAnsi="Arial"/>
          <w:sz w:val="18"/>
        </w:rPr>
      </w:pPr>
      <w:r w:rsidRPr="003766CC">
        <w:rPr>
          <w:rFonts w:ascii="Arial" w:hAnsi="Arial"/>
          <w:sz w:val="18"/>
        </w:rPr>
        <w:tab/>
      </w:r>
      <w:r w:rsidRPr="003766CC">
        <w:rPr>
          <w:rFonts w:ascii="Arial" w:hAnsi="Arial"/>
          <w:i/>
          <w:sz w:val="36"/>
        </w:rPr>
        <w:t xml:space="preserve">- </w:t>
      </w:r>
      <w:r w:rsidRPr="003766CC">
        <w:rPr>
          <w:rFonts w:ascii="Arial" w:hAnsi="Arial"/>
          <w:b/>
          <w:i/>
          <w:sz w:val="36"/>
        </w:rPr>
        <w:t>2015</w:t>
      </w:r>
      <w:r w:rsidRPr="003766CC">
        <w:rPr>
          <w:rFonts w:ascii="Arial" w:hAnsi="Arial"/>
          <w:i/>
          <w:sz w:val="36"/>
        </w:rPr>
        <w:t xml:space="preserve"> -</w:t>
      </w:r>
      <w:r w:rsidRPr="003766CC">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3766CC" w:rsidTr="00912A8F">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DECEMBER - DÉCEMBRE</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r>
      <w:tr w:rsidR="008902B1" w:rsidRPr="003766CC" w:rsidTr="00912A8F">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r>
    </w:tbl>
    <w:p w:rsidR="008902B1" w:rsidRPr="003766CC" w:rsidRDefault="008902B1" w:rsidP="008902B1">
      <w:pPr>
        <w:widowControl w:val="0"/>
        <w:tabs>
          <w:tab w:val="center" w:pos="5400"/>
        </w:tabs>
        <w:rPr>
          <w:rFonts w:ascii="Arial" w:hAnsi="Arial"/>
          <w:sz w:val="16"/>
        </w:rPr>
      </w:pPr>
      <w:r w:rsidRPr="003766CC">
        <w:rPr>
          <w:rFonts w:ascii="Arial" w:hAnsi="Arial"/>
          <w:sz w:val="18"/>
        </w:rPr>
        <w:tab/>
      </w:r>
      <w:r w:rsidRPr="003766CC">
        <w:rPr>
          <w:rFonts w:ascii="Arial" w:hAnsi="Arial"/>
          <w:i/>
          <w:sz w:val="36"/>
        </w:rPr>
        <w:t xml:space="preserve">- </w:t>
      </w:r>
      <w:r w:rsidRPr="003766CC">
        <w:rPr>
          <w:rFonts w:ascii="Arial" w:hAnsi="Arial"/>
          <w:b/>
          <w:i/>
          <w:sz w:val="36"/>
        </w:rPr>
        <w:t>2016</w:t>
      </w:r>
      <w:r w:rsidRPr="003766CC">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3766CC" w:rsidTr="00912A8F">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MARCH - MARS</w:t>
            </w:r>
          </w:p>
        </w:tc>
      </w:tr>
      <w:tr w:rsidR="008902B1" w:rsidRPr="003766CC" w:rsidTr="00912A8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r>
      <w:tr w:rsidR="008902B1" w:rsidRPr="003766CC" w:rsidTr="00912A8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rPr>
                <w:rFonts w:ascii="Arial" w:hAnsi="Arial"/>
                <w:sz w:val="14"/>
              </w:rPr>
            </w:pPr>
            <w:r w:rsidRPr="003766CC">
              <w:rPr>
                <w:rFonts w:ascii="Arial" w:hAnsi="Arial"/>
                <w:sz w:val="14"/>
              </w:rPr>
              <w:t xml:space="preserve"> 24</w:t>
            </w:r>
          </w:p>
          <w:p w:rsidR="008902B1" w:rsidRPr="003766CC" w:rsidRDefault="008902B1" w:rsidP="00912A8F">
            <w:pPr>
              <w:widowControl w:val="0"/>
              <w:jc w:val="center"/>
              <w:rPr>
                <w:rFonts w:ascii="Arial" w:hAnsi="Arial"/>
                <w:sz w:val="14"/>
              </w:rPr>
            </w:pPr>
            <w:r w:rsidRPr="003766CC">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r>
    </w:tbl>
    <w:p w:rsidR="008902B1" w:rsidRPr="003766CC"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3766CC" w:rsidTr="00912A8F">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3766CC" w:rsidRDefault="008902B1" w:rsidP="00912A8F">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3766CC" w:rsidRDefault="008902B1" w:rsidP="00912A8F">
            <w:pPr>
              <w:widowControl w:val="0"/>
              <w:jc w:val="center"/>
              <w:rPr>
                <w:rFonts w:ascii="Arial" w:hAnsi="Arial"/>
                <w:sz w:val="14"/>
              </w:rPr>
            </w:pPr>
            <w:r w:rsidRPr="003766CC">
              <w:rPr>
                <w:rFonts w:ascii="Arial" w:hAnsi="Arial"/>
                <w:b/>
                <w:sz w:val="14"/>
              </w:rPr>
              <w:t>JUNE - JUIN</w:t>
            </w:r>
          </w:p>
        </w:tc>
      </w:tr>
      <w:tr w:rsidR="008902B1" w:rsidRPr="003766CC" w:rsidTr="00912A8F">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M</w:t>
            </w:r>
          </w:p>
          <w:p w:rsidR="008902B1" w:rsidRPr="003766CC" w:rsidRDefault="008902B1" w:rsidP="00912A8F">
            <w:pPr>
              <w:widowControl w:val="0"/>
              <w:jc w:val="center"/>
              <w:rPr>
                <w:rFonts w:ascii="Arial" w:hAnsi="Arial"/>
                <w:sz w:val="14"/>
              </w:rPr>
            </w:pPr>
            <w:r w:rsidRPr="003766CC">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W</w:t>
            </w:r>
          </w:p>
          <w:p w:rsidR="008902B1" w:rsidRPr="003766CC" w:rsidRDefault="008902B1" w:rsidP="00912A8F">
            <w:pPr>
              <w:widowControl w:val="0"/>
              <w:jc w:val="center"/>
              <w:rPr>
                <w:rFonts w:ascii="Arial" w:hAnsi="Arial"/>
                <w:sz w:val="14"/>
              </w:rPr>
            </w:pPr>
            <w:r w:rsidRPr="003766CC">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T</w:t>
            </w:r>
          </w:p>
          <w:p w:rsidR="008902B1" w:rsidRPr="003766CC" w:rsidRDefault="008902B1" w:rsidP="00912A8F">
            <w:pPr>
              <w:widowControl w:val="0"/>
              <w:jc w:val="center"/>
              <w:rPr>
                <w:rFonts w:ascii="Arial" w:hAnsi="Arial"/>
                <w:sz w:val="14"/>
              </w:rPr>
            </w:pPr>
            <w:r w:rsidRPr="003766CC">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F</w:t>
            </w:r>
          </w:p>
          <w:p w:rsidR="008902B1" w:rsidRPr="003766CC" w:rsidRDefault="008902B1" w:rsidP="00912A8F">
            <w:pPr>
              <w:widowControl w:val="0"/>
              <w:jc w:val="center"/>
              <w:rPr>
                <w:rFonts w:ascii="Arial" w:hAnsi="Arial"/>
                <w:sz w:val="14"/>
              </w:rPr>
            </w:pPr>
            <w:r w:rsidRPr="003766CC">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r w:rsidRPr="003766CC">
              <w:rPr>
                <w:rFonts w:ascii="Arial" w:hAnsi="Arial"/>
                <w:sz w:val="14"/>
              </w:rPr>
              <w:t>S</w:t>
            </w:r>
          </w:p>
          <w:p w:rsidR="008902B1" w:rsidRPr="003766CC" w:rsidRDefault="008902B1" w:rsidP="00912A8F">
            <w:pPr>
              <w:widowControl w:val="0"/>
              <w:jc w:val="center"/>
              <w:rPr>
                <w:rFonts w:ascii="Arial" w:hAnsi="Arial"/>
                <w:sz w:val="14"/>
              </w:rPr>
            </w:pPr>
            <w:r w:rsidRPr="003766CC">
              <w:rPr>
                <w:rFonts w:ascii="Arial" w:hAnsi="Arial"/>
                <w:sz w:val="14"/>
              </w:rPr>
              <w:t>S</w:t>
            </w:r>
          </w:p>
        </w:tc>
      </w:tr>
      <w:tr w:rsidR="008902B1" w:rsidRPr="003766CC" w:rsidTr="00912A8F">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13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18</w:t>
            </w:r>
          </w:p>
        </w:tc>
      </w:tr>
      <w:tr w:rsidR="008902B1" w:rsidRPr="003766CC" w:rsidTr="00912A8F">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3766CC" w:rsidRDefault="008902B1" w:rsidP="00912A8F">
            <w:pPr>
              <w:widowControl w:val="0"/>
              <w:jc w:val="center"/>
              <w:rPr>
                <w:rFonts w:ascii="Arial" w:hAnsi="Arial"/>
                <w:b/>
                <w:sz w:val="14"/>
              </w:rPr>
            </w:pPr>
            <w:r w:rsidRPr="003766CC">
              <w:rPr>
                <w:rFonts w:ascii="Arial" w:hAnsi="Arial"/>
                <w:b/>
                <w:sz w:val="14"/>
              </w:rPr>
              <w:t>M</w:t>
            </w:r>
          </w:p>
          <w:p w:rsidR="008902B1" w:rsidRPr="003766CC" w:rsidRDefault="008902B1" w:rsidP="00912A8F">
            <w:pPr>
              <w:widowControl w:val="0"/>
              <w:jc w:val="center"/>
              <w:rPr>
                <w:rFonts w:ascii="Arial" w:hAnsi="Arial"/>
                <w:sz w:val="14"/>
              </w:rPr>
            </w:pPr>
            <w:r w:rsidRPr="003766CC">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3766CC" w:rsidRDefault="008902B1" w:rsidP="00912A8F">
            <w:pPr>
              <w:widowControl w:val="0"/>
              <w:jc w:val="center"/>
              <w:rPr>
                <w:rFonts w:ascii="Arial" w:hAnsi="Arial"/>
                <w:b/>
                <w:sz w:val="14"/>
              </w:rPr>
            </w:pPr>
            <w:r w:rsidRPr="003766CC">
              <w:rPr>
                <w:rFonts w:ascii="Arial" w:hAnsi="Arial"/>
                <w:b/>
                <w:sz w:val="14"/>
              </w:rPr>
              <w:t>H</w:t>
            </w: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r>
      <w:tr w:rsidR="008902B1" w:rsidRPr="003766CC" w:rsidTr="00912A8F">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r w:rsidRPr="003766CC">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3766CC" w:rsidRDefault="008902B1" w:rsidP="00912A8F">
            <w:pPr>
              <w:widowControl w:val="0"/>
              <w:jc w:val="center"/>
              <w:rPr>
                <w:rFonts w:ascii="Arial" w:hAnsi="Arial"/>
                <w:sz w:val="14"/>
              </w:rPr>
            </w:pPr>
          </w:p>
          <w:p w:rsidR="008902B1" w:rsidRPr="003766CC" w:rsidRDefault="008902B1" w:rsidP="00912A8F">
            <w:pPr>
              <w:widowControl w:val="0"/>
              <w:jc w:val="center"/>
              <w:rPr>
                <w:rFonts w:ascii="Arial" w:hAnsi="Arial"/>
                <w:sz w:val="14"/>
              </w:rPr>
            </w:pPr>
          </w:p>
        </w:tc>
      </w:tr>
    </w:tbl>
    <w:p w:rsidR="008902B1" w:rsidRPr="003766CC"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3766CC" w:rsidTr="00912A8F">
        <w:trPr>
          <w:cantSplit/>
        </w:trPr>
        <w:tc>
          <w:tcPr>
            <w:tcW w:w="1710" w:type="dxa"/>
            <w:tcBorders>
              <w:top w:val="nil"/>
              <w:left w:val="nil"/>
              <w:bottom w:val="nil"/>
              <w:right w:val="nil"/>
            </w:tcBorders>
            <w:tcMar>
              <w:top w:w="43" w:type="dxa"/>
              <w:left w:w="120" w:type="dxa"/>
              <w:bottom w:w="29" w:type="dxa"/>
              <w:right w:w="120" w:type="dxa"/>
            </w:tcMar>
          </w:tcPr>
          <w:p w:rsidR="008902B1" w:rsidRPr="003766CC" w:rsidRDefault="008902B1" w:rsidP="00912A8F">
            <w:pPr>
              <w:widowControl w:val="0"/>
              <w:rPr>
                <w:rFonts w:ascii="Arial" w:hAnsi="Arial"/>
                <w:sz w:val="16"/>
              </w:rPr>
            </w:pPr>
            <w:r w:rsidRPr="003766CC">
              <w:rPr>
                <w:rFonts w:ascii="Arial" w:hAnsi="Arial"/>
                <w:sz w:val="16"/>
              </w:rPr>
              <w:t>Sittings of the court:</w:t>
            </w:r>
          </w:p>
          <w:p w:rsidR="008902B1" w:rsidRPr="003766CC" w:rsidRDefault="008902B1" w:rsidP="00912A8F">
            <w:pPr>
              <w:widowControl w:val="0"/>
              <w:rPr>
                <w:rFonts w:ascii="Arial" w:hAnsi="Arial"/>
                <w:sz w:val="16"/>
              </w:rPr>
            </w:pPr>
            <w:r w:rsidRPr="003766CC">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3766CC" w:rsidRDefault="008902B1" w:rsidP="00912A8F">
            <w:pPr>
              <w:widowControl w:val="0"/>
              <w:rPr>
                <w:rFonts w:ascii="Arial" w:hAnsi="Arial"/>
                <w:sz w:val="16"/>
              </w:rPr>
            </w:pPr>
          </w:p>
          <w:p w:rsidR="008902B1" w:rsidRPr="003766CC" w:rsidRDefault="008902B1" w:rsidP="00912A8F">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766CC">
              <w:rPr>
                <w:rFonts w:ascii="Arial" w:hAnsi="Arial"/>
                <w:b/>
                <w:sz w:val="16"/>
              </w:rPr>
              <w:tab/>
            </w:r>
            <w:r w:rsidRPr="003766CC">
              <w:rPr>
                <w:rFonts w:ascii="Arial" w:hAnsi="Arial"/>
                <w:b/>
                <w:sz w:val="16"/>
                <w:lang w:val="fr-CA"/>
              </w:rPr>
              <w:t>18  sitting weeks / semaines séances de la cour</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766CC">
              <w:rPr>
                <w:rFonts w:ascii="Arial" w:hAnsi="Arial"/>
                <w:b/>
                <w:sz w:val="16"/>
                <w:lang w:val="fr-CA"/>
              </w:rPr>
              <w:tab/>
              <w:t>85  sitting days / journées séances de la cour</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3766CC">
              <w:rPr>
                <w:rFonts w:ascii="Arial" w:hAnsi="Arial"/>
                <w:b/>
                <w:sz w:val="16"/>
                <w:lang w:val="fr-CA"/>
              </w:rPr>
              <w:tab/>
              <w:t>9    motion and conference days / journées des requêtes et des conférences</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3766CC">
              <w:rPr>
                <w:rFonts w:ascii="Arial" w:hAnsi="Arial"/>
                <w:b/>
                <w:sz w:val="16"/>
                <w:lang w:val="fr-CA"/>
              </w:rPr>
              <w:tab/>
              <w:t>5</w:t>
            </w:r>
            <w:r w:rsidRPr="003766CC">
              <w:rPr>
                <w:rFonts w:ascii="Arial" w:hAnsi="Arial"/>
                <w:b/>
                <w:sz w:val="16"/>
              </w:rPr>
              <w:t xml:space="preserve">    holidays during sitting days / jours fériés durant les sessions</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3766CC" w:rsidTr="00912A8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766CC">
              <w:rPr>
                <w:rFonts w:ascii="Arial" w:hAnsi="Arial"/>
                <w:sz w:val="16"/>
              </w:rPr>
              <w:t>Motions:</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766CC">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766CC">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912A8F">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3766CC">
              <w:rPr>
                <w:rFonts w:ascii="Arial" w:hAnsi="Arial"/>
                <w:sz w:val="16"/>
              </w:rPr>
              <w:t>Holidays:</w:t>
            </w:r>
          </w:p>
          <w:p w:rsidR="008902B1" w:rsidRPr="003766CC"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3766CC">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912A8F">
            <w:pPr>
              <w:widowControl w:val="0"/>
              <w:tabs>
                <w:tab w:val="center" w:pos="150"/>
              </w:tabs>
              <w:rPr>
                <w:rFonts w:ascii="Arial" w:hAnsi="Arial"/>
                <w:sz w:val="16"/>
              </w:rPr>
            </w:pPr>
            <w:r w:rsidRPr="003766CC">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912A8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46"/>
      <w:footerReference w:type="default" r:id="rId4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8F" w:rsidRDefault="00912A8F" w:rsidP="00A87207">
      <w:r>
        <w:separator/>
      </w:r>
    </w:p>
  </w:endnote>
  <w:endnote w:type="continuationSeparator" w:id="0">
    <w:p w:rsidR="00912A8F" w:rsidRDefault="00912A8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EB2B90">
    <w:pPr>
      <w:tabs>
        <w:tab w:val="center" w:pos="4680"/>
      </w:tabs>
    </w:pPr>
    <w:r>
      <w:pict>
        <v:rect id="_x0000_i1053" style="width:480.95pt;height:1pt" o:hralign="center" o:hrstd="t" o:hrnoshade="t" o:hr="t" fillcolor="black [3213]" stroked="f"/>
      </w:pict>
    </w:r>
  </w:p>
  <w:p w:rsidR="00912A8F" w:rsidRPr="0031432F" w:rsidRDefault="00912A8F" w:rsidP="00EB2B90">
    <w:pPr>
      <w:tabs>
        <w:tab w:val="center" w:pos="4680"/>
      </w:tabs>
    </w:pPr>
    <w:r>
      <w:tab/>
      <w:t xml:space="preserve">- </w:t>
    </w:r>
    <w:r>
      <w:fldChar w:fldCharType="begin"/>
    </w:r>
    <w:r>
      <w:instrText xml:space="preserve"> PAGE   \* MERGEFORMAT </w:instrText>
    </w:r>
    <w:r>
      <w:fldChar w:fldCharType="separate"/>
    </w:r>
    <w:r w:rsidR="00193D40">
      <w:rPr>
        <w:noProof/>
      </w:rPr>
      <w:t>203</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A8F" w:rsidRDefault="00912A8F">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912A8F" w:rsidRDefault="00912A8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pPr>
      <w:pStyle w:val="Footer"/>
      <w:rPr>
        <w:lang w:val="fr-CA"/>
      </w:rPr>
    </w:pPr>
    <w:r>
      <w:rPr>
        <w:lang w:val="fr-CA"/>
      </w:rPr>
      <w:pict>
        <v:rect id="_x0000_i1058" style="width:480.95pt;height:1pt" o:hralign="center" o:hrstd="t" o:hrnoshade="t" o:hr="t" fillcolor="black [3213]" stroked="f"/>
      </w:pict>
    </w:r>
  </w:p>
  <w:p w:rsidR="00912A8F" w:rsidRDefault="00912A8F" w:rsidP="00EB2B90">
    <w:pPr>
      <w:tabs>
        <w:tab w:val="center" w:pos="4680"/>
      </w:tabs>
    </w:pPr>
    <w:r>
      <w:tab/>
      <w:t xml:space="preserve">- </w:t>
    </w:r>
    <w:r>
      <w:fldChar w:fldCharType="begin"/>
    </w:r>
    <w:r>
      <w:instrText xml:space="preserve"> PAGE   \* MERGEFORMAT </w:instrText>
    </w:r>
    <w:r>
      <w:fldChar w:fldCharType="separate"/>
    </w:r>
    <w:r w:rsidR="00193D40">
      <w:rPr>
        <w:noProof/>
      </w:rPr>
      <w:t>208</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
      <w:rPr>
        <w:lang w:val="fr-CA"/>
      </w:rPr>
      <w:pict>
        <v:rect id="_x0000_i1063" style="width:480.95pt;height:1pt" o:hralign="center" o:hrstd="t" o:hrnoshade="t" o:hr="t" fillcolor="black [3213]" stroked="f"/>
      </w:pict>
    </w:r>
  </w:p>
  <w:p w:rsidR="00912A8F" w:rsidRDefault="00912A8F" w:rsidP="006B6926">
    <w:pPr>
      <w:tabs>
        <w:tab w:val="center" w:pos="4680"/>
      </w:tabs>
    </w:pPr>
    <w:r>
      <w:tab/>
      <w:t xml:space="preserve">- </w:t>
    </w:r>
    <w:r>
      <w:fldChar w:fldCharType="begin"/>
    </w:r>
    <w:r>
      <w:instrText xml:space="preserve">PAGE </w:instrText>
    </w:r>
    <w:r>
      <w:fldChar w:fldCharType="separate"/>
    </w:r>
    <w:r w:rsidR="00193D40">
      <w:rPr>
        <w:noProof/>
      </w:rPr>
      <w:t>210</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6B6926">
    <w:pPr>
      <w:tabs>
        <w:tab w:val="center" w:pos="4680"/>
      </w:tabs>
      <w:rPr>
        <w:lang w:val="fr-CA"/>
      </w:rPr>
    </w:pPr>
    <w:r>
      <w:rPr>
        <w:lang w:val="fr-CA"/>
      </w:rPr>
      <w:pict>
        <v:rect id="_x0000_i1064" style="width:480.95pt;height:1pt" o:hralign="center" o:hrstd="t" o:hrnoshade="t" o:hr="t" fillcolor="black [3213]" stroked="f"/>
      </w:pict>
    </w:r>
  </w:p>
  <w:p w:rsidR="00912A8F" w:rsidRDefault="00912A8F" w:rsidP="006B6926">
    <w:pPr>
      <w:tabs>
        <w:tab w:val="center" w:pos="4680"/>
      </w:tabs>
    </w:pPr>
    <w:r>
      <w:tab/>
      <w:t xml:space="preserve">- </w:t>
    </w:r>
    <w:r>
      <w:fldChar w:fldCharType="begin"/>
    </w:r>
    <w:r>
      <w:instrText xml:space="preserve">PAGE </w:instrText>
    </w:r>
    <w:r>
      <w:fldChar w:fldCharType="separate"/>
    </w:r>
    <w:r w:rsidR="00193D40">
      <w:rPr>
        <w:noProof/>
      </w:rPr>
      <w:t>209</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Pr="00924065" w:rsidRDefault="00912A8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A87207">
    <w:pPr>
      <w:pStyle w:val="Footer"/>
    </w:pPr>
    <w:r>
      <w:pict>
        <v:rect id="_x0000_i1041" style="width:480.95pt;height:1pt" o:hralign="center" o:hrstd="t" o:hrnoshade="t" o:hr="t" fillcolor="black [3213]" stroked="f"/>
      </w:pict>
    </w:r>
  </w:p>
  <w:p w:rsidR="00912A8F" w:rsidRPr="00B7374B" w:rsidRDefault="00912A8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3D40">
      <w:rPr>
        <w:noProof/>
        <w:szCs w:val="24"/>
      </w:rPr>
      <w:t>196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755F22">
    <w:pPr>
      <w:tabs>
        <w:tab w:val="left" w:pos="-1440"/>
        <w:tab w:val="left" w:pos="-720"/>
      </w:tabs>
    </w:pPr>
    <w:r>
      <w:pict>
        <v:rect id="_x0000_i1042" style="width:480.95pt;height:1pt" o:hralign="center" o:hrstd="t" o:hrnoshade="t" o:hr="t" fillcolor="black [3213]" stroked="f"/>
      </w:pict>
    </w:r>
  </w:p>
  <w:p w:rsidR="00912A8F" w:rsidRPr="00954D22" w:rsidRDefault="00912A8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93D40">
      <w:rPr>
        <w:noProof/>
        <w:szCs w:val="24"/>
      </w:rPr>
      <w:t>195</w:t>
    </w:r>
    <w:r>
      <w:rPr>
        <w:szCs w:val="24"/>
      </w:rPr>
      <w:fldChar w:fldCharType="end"/>
    </w:r>
    <w:r w:rsidRPr="00954D22">
      <w:rPr>
        <w:szCs w:val="24"/>
      </w:rPr>
      <w:t xml:space="preserve"> -</w:t>
    </w:r>
  </w:p>
  <w:p w:rsidR="00912A8F" w:rsidRDefault="00912A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A87207">
    <w:pPr>
      <w:pStyle w:val="Footer"/>
    </w:pPr>
    <w:r>
      <w:pict>
        <v:rect id="_x0000_i1045" style="width:480.95pt;height:1pt" o:hralign="center" o:hrstd="t" o:hrnoshade="t" o:hr="t" fillcolor="black [3213]" stroked="f"/>
      </w:pict>
    </w:r>
  </w:p>
  <w:p w:rsidR="00912A8F" w:rsidRPr="00B7374B" w:rsidRDefault="00912A8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3D40">
      <w:rPr>
        <w:noProof/>
        <w:szCs w:val="24"/>
      </w:rPr>
      <w:t>202</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6" style="width:480.95pt;height:1pt" o:hralign="center" o:hrstd="t" o:hrnoshade="t" o:hr="t" fillcolor="black [3213]" stroked="f"/>
      </w:pict>
    </w:r>
  </w:p>
  <w:p w:rsidR="00912A8F" w:rsidRPr="00954D22" w:rsidRDefault="00912A8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93D40">
      <w:rPr>
        <w:noProof/>
        <w:szCs w:val="24"/>
      </w:rPr>
      <w:t>197</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12A8F" w:rsidRDefault="00912A8F">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193D40" w:rsidP="00755F22">
    <w:pPr>
      <w:tabs>
        <w:tab w:val="left" w:pos="-1440"/>
        <w:tab w:val="left" w:pos="-720"/>
      </w:tabs>
    </w:pPr>
    <w:r>
      <w:pict>
        <v:rect id="_x0000_i1052" style="width:480.95pt;height:1pt" o:hralign="center" o:hrstd="t" o:hrnoshade="t" o:hr="t" fillcolor="black [3213]" stroked="f"/>
      </w:pict>
    </w:r>
  </w:p>
  <w:p w:rsidR="00912A8F" w:rsidRDefault="00912A8F" w:rsidP="00EB2B90">
    <w:pPr>
      <w:tabs>
        <w:tab w:val="center" w:pos="4680"/>
      </w:tabs>
    </w:pPr>
    <w:r>
      <w:tab/>
      <w:t xml:space="preserve">- </w:t>
    </w:r>
    <w:r>
      <w:fldChar w:fldCharType="begin"/>
    </w:r>
    <w:r>
      <w:instrText xml:space="preserve"> PAGE   \* MERGEFORMAT </w:instrText>
    </w:r>
    <w:r>
      <w:fldChar w:fldCharType="separate"/>
    </w:r>
    <w:r w:rsidR="00193D40">
      <w:rPr>
        <w:noProof/>
      </w:rPr>
      <w:t>207</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8F" w:rsidRDefault="00912A8F" w:rsidP="00A87207">
      <w:r>
        <w:separator/>
      </w:r>
    </w:p>
  </w:footnote>
  <w:footnote w:type="continuationSeparator" w:id="0">
    <w:p w:rsidR="00912A8F" w:rsidRDefault="00912A8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12A8F" w:rsidRPr="00755F22" w:rsidTr="00245129">
      <w:tc>
        <w:tcPr>
          <w:tcW w:w="4230" w:type="dxa"/>
          <w:tcMar>
            <w:left w:w="0" w:type="dxa"/>
            <w:right w:w="0" w:type="dxa"/>
          </w:tcMar>
        </w:tcPr>
        <w:p w:rsidR="00912A8F" w:rsidRPr="00755F22" w:rsidRDefault="00912A8F" w:rsidP="00831CA9">
          <w:pPr>
            <w:keepNext/>
            <w:keepLines/>
            <w:rPr>
              <w:sz w:val="20"/>
              <w:szCs w:val="20"/>
            </w:rPr>
          </w:pPr>
          <w:r w:rsidRPr="00755F22">
            <w:rPr>
              <w:sz w:val="20"/>
              <w:szCs w:val="20"/>
            </w:rPr>
            <w:t>MOTIONS</w:t>
          </w:r>
        </w:p>
      </w:tc>
      <w:tc>
        <w:tcPr>
          <w:tcW w:w="1170" w:type="dxa"/>
          <w:tcMar>
            <w:left w:w="0" w:type="dxa"/>
            <w:right w:w="0" w:type="dxa"/>
          </w:tcMar>
        </w:tcPr>
        <w:p w:rsidR="00912A8F" w:rsidRPr="00755F22" w:rsidRDefault="00912A8F" w:rsidP="00831CA9">
          <w:pPr>
            <w:keepLines/>
            <w:jc w:val="center"/>
            <w:rPr>
              <w:sz w:val="20"/>
              <w:szCs w:val="20"/>
            </w:rPr>
          </w:pPr>
        </w:p>
        <w:p w:rsidR="00912A8F" w:rsidRPr="00755F22" w:rsidRDefault="00912A8F" w:rsidP="00831CA9">
          <w:pPr>
            <w:keepLines/>
            <w:tabs>
              <w:tab w:val="left" w:pos="-1440"/>
              <w:tab w:val="left" w:pos="-720"/>
            </w:tabs>
            <w:jc w:val="center"/>
            <w:rPr>
              <w:sz w:val="20"/>
              <w:szCs w:val="20"/>
            </w:rPr>
          </w:pPr>
        </w:p>
      </w:tc>
      <w:tc>
        <w:tcPr>
          <w:tcW w:w="4080" w:type="dxa"/>
          <w:tcMar>
            <w:left w:w="0" w:type="dxa"/>
            <w:right w:w="0" w:type="dxa"/>
          </w:tcMar>
        </w:tcPr>
        <w:p w:rsidR="00912A8F" w:rsidRPr="00BA6468" w:rsidRDefault="00912A8F" w:rsidP="00BA6468">
          <w:pPr>
            <w:keepLines/>
            <w:rPr>
              <w:sz w:val="20"/>
              <w:szCs w:val="20"/>
              <w:lang w:val="fr-CA"/>
            </w:rPr>
          </w:pPr>
          <w:r w:rsidRPr="00BA6468">
            <w:rPr>
              <w:sz w:val="20"/>
              <w:szCs w:val="20"/>
              <w:lang w:val="fr-CA"/>
            </w:rPr>
            <w:t>REQUÊTES</w:t>
          </w:r>
        </w:p>
      </w:tc>
    </w:tr>
  </w:tbl>
  <w:p w:rsidR="00912A8F" w:rsidRDefault="00912A8F" w:rsidP="00831CA9">
    <w:pPr>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12A8F" w:rsidRPr="003D0208">
      <w:tc>
        <w:tcPr>
          <w:tcW w:w="4200" w:type="dxa"/>
          <w:tcMar>
            <w:left w:w="0" w:type="dxa"/>
            <w:right w:w="0" w:type="dxa"/>
          </w:tcMar>
        </w:tcPr>
        <w:p w:rsidR="00912A8F" w:rsidRDefault="00912A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912A8F" w:rsidRDefault="00912A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A8F" w:rsidRPr="00B01A03" w:rsidRDefault="00912A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912A8F" w:rsidRPr="00B01A03"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912A8F" w:rsidRPr="00B01A03"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912A8F" w:rsidRPr="003D0208" w:rsidTr="00245129">
      <w:tc>
        <w:tcPr>
          <w:tcW w:w="4200" w:type="dxa"/>
          <w:tcMar>
            <w:left w:w="0" w:type="dxa"/>
            <w:right w:w="0" w:type="dxa"/>
          </w:tcMar>
        </w:tcPr>
        <w:p w:rsidR="00912A8F" w:rsidRPr="00F40249" w:rsidRDefault="00912A8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912A8F" w:rsidRDefault="00912A8F" w:rsidP="00102926">
          <w:pPr>
            <w:keepNext/>
            <w:keepLines/>
            <w:tabs>
              <w:tab w:val="left" w:pos="-1440"/>
              <w:tab w:val="left" w:pos="-720"/>
            </w:tabs>
            <w:jc w:val="center"/>
            <w:rPr>
              <w:sz w:val="20"/>
              <w:szCs w:val="20"/>
            </w:rPr>
          </w:pPr>
        </w:p>
        <w:p w:rsidR="00912A8F" w:rsidRDefault="00912A8F" w:rsidP="00102926">
          <w:pPr>
            <w:keepNext/>
            <w:keepLines/>
            <w:tabs>
              <w:tab w:val="left" w:pos="-1440"/>
              <w:tab w:val="left" w:pos="-720"/>
            </w:tabs>
            <w:jc w:val="center"/>
            <w:rPr>
              <w:sz w:val="20"/>
              <w:szCs w:val="20"/>
            </w:rPr>
          </w:pPr>
        </w:p>
        <w:p w:rsidR="00912A8F" w:rsidRPr="00F40249" w:rsidRDefault="00912A8F" w:rsidP="00102926">
          <w:pPr>
            <w:keepNext/>
            <w:keepLines/>
            <w:tabs>
              <w:tab w:val="left" w:pos="-1440"/>
              <w:tab w:val="left" w:pos="-720"/>
            </w:tabs>
            <w:jc w:val="center"/>
            <w:rPr>
              <w:sz w:val="20"/>
              <w:szCs w:val="20"/>
            </w:rPr>
          </w:pPr>
        </w:p>
      </w:tc>
      <w:tc>
        <w:tcPr>
          <w:tcW w:w="4230" w:type="dxa"/>
          <w:tcMar>
            <w:left w:w="0" w:type="dxa"/>
            <w:right w:w="0" w:type="dxa"/>
          </w:tcMar>
        </w:tcPr>
        <w:p w:rsidR="00912A8F" w:rsidRPr="00F40249" w:rsidRDefault="00912A8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912A8F" w:rsidRPr="00B01A03" w:rsidRDefault="00912A8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912A8F" w:rsidRPr="003D0208" w:rsidTr="00245129">
      <w:tc>
        <w:tcPr>
          <w:tcW w:w="4320" w:type="dxa"/>
        </w:tcPr>
        <w:p w:rsidR="00912A8F" w:rsidRPr="006B6926" w:rsidRDefault="00912A8F" w:rsidP="006B6926">
          <w:pPr>
            <w:keepNext/>
            <w:keepLines/>
            <w:rPr>
              <w:bCs/>
              <w:sz w:val="20"/>
              <w:szCs w:val="20"/>
              <w:lang w:val="en-GB"/>
            </w:rPr>
          </w:pPr>
          <w:r w:rsidRPr="006B6926">
            <w:rPr>
              <w:bCs/>
              <w:sz w:val="20"/>
              <w:szCs w:val="20"/>
              <w:lang w:val="en-GB"/>
            </w:rPr>
            <w:t>SUPREME COURT REPORTS</w:t>
          </w:r>
        </w:p>
      </w:tc>
      <w:tc>
        <w:tcPr>
          <w:tcW w:w="840" w:type="dxa"/>
        </w:tcPr>
        <w:p w:rsidR="00912A8F" w:rsidRDefault="00912A8F" w:rsidP="006B6926">
          <w:pPr>
            <w:jc w:val="center"/>
            <w:rPr>
              <w:bCs/>
              <w:sz w:val="20"/>
              <w:szCs w:val="20"/>
              <w:lang w:val="en-GB"/>
            </w:rPr>
          </w:pPr>
        </w:p>
        <w:p w:rsidR="00912A8F" w:rsidRPr="006B6926" w:rsidRDefault="00912A8F" w:rsidP="006B6926">
          <w:pPr>
            <w:jc w:val="center"/>
            <w:rPr>
              <w:bCs/>
              <w:sz w:val="20"/>
              <w:szCs w:val="20"/>
              <w:lang w:val="en-GB"/>
            </w:rPr>
          </w:pPr>
        </w:p>
      </w:tc>
      <w:tc>
        <w:tcPr>
          <w:tcW w:w="4320" w:type="dxa"/>
        </w:tcPr>
        <w:p w:rsidR="00912A8F" w:rsidRPr="006B6926" w:rsidRDefault="00912A8F" w:rsidP="006B6926">
          <w:pPr>
            <w:keepNext/>
            <w:keepLines/>
            <w:rPr>
              <w:bCs/>
              <w:sz w:val="20"/>
              <w:szCs w:val="20"/>
              <w:lang w:val="fr-CA"/>
            </w:rPr>
          </w:pPr>
          <w:r w:rsidRPr="006B6926">
            <w:rPr>
              <w:bCs/>
              <w:sz w:val="20"/>
              <w:szCs w:val="20"/>
              <w:lang w:val="fr-CA"/>
            </w:rPr>
            <w:t>RECUEIL DES ARRÊTS DE LA COUR SUPRÊME</w:t>
          </w:r>
        </w:p>
      </w:tc>
    </w:tr>
  </w:tbl>
  <w:p w:rsidR="00912A8F" w:rsidRPr="000924F7" w:rsidRDefault="00912A8F">
    <w:pPr>
      <w:pStyle w:val="Header"/>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1E" w:rsidRDefault="00A94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12A8F" w:rsidRPr="0044776A" w:rsidTr="00245129">
      <w:tc>
        <w:tcPr>
          <w:tcW w:w="4290" w:type="dxa"/>
          <w:tcMar>
            <w:left w:w="0" w:type="dxa"/>
            <w:right w:w="0" w:type="dxa"/>
          </w:tcMar>
        </w:tcPr>
        <w:p w:rsidR="00912A8F" w:rsidRPr="0044776A" w:rsidRDefault="00912A8F"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912A8F" w:rsidRPr="0044776A" w:rsidRDefault="00912A8F" w:rsidP="002E2327">
          <w:pPr>
            <w:keepNext/>
            <w:keepLines/>
            <w:tabs>
              <w:tab w:val="left" w:pos="-1440"/>
              <w:tab w:val="left" w:pos="-720"/>
            </w:tabs>
            <w:jc w:val="center"/>
            <w:rPr>
              <w:sz w:val="20"/>
              <w:szCs w:val="20"/>
            </w:rPr>
          </w:pPr>
        </w:p>
        <w:p w:rsidR="00912A8F" w:rsidRPr="0044776A" w:rsidRDefault="00912A8F" w:rsidP="002E2327">
          <w:pPr>
            <w:keepNext/>
            <w:keepLines/>
            <w:tabs>
              <w:tab w:val="left" w:pos="-1440"/>
              <w:tab w:val="left" w:pos="-720"/>
            </w:tabs>
            <w:jc w:val="center"/>
            <w:rPr>
              <w:sz w:val="20"/>
              <w:szCs w:val="20"/>
            </w:rPr>
          </w:pPr>
        </w:p>
        <w:p w:rsidR="00912A8F" w:rsidRPr="0044776A" w:rsidRDefault="00912A8F" w:rsidP="002E2327">
          <w:pPr>
            <w:keepNext/>
            <w:keepLines/>
            <w:tabs>
              <w:tab w:val="left" w:pos="-1440"/>
              <w:tab w:val="left" w:pos="-720"/>
            </w:tabs>
            <w:jc w:val="center"/>
            <w:rPr>
              <w:sz w:val="20"/>
              <w:szCs w:val="20"/>
            </w:rPr>
          </w:pPr>
        </w:p>
      </w:tc>
      <w:tc>
        <w:tcPr>
          <w:tcW w:w="4320" w:type="dxa"/>
          <w:tcMar>
            <w:left w:w="0" w:type="dxa"/>
            <w:right w:w="0" w:type="dxa"/>
          </w:tcMar>
        </w:tcPr>
        <w:p w:rsidR="00912A8F" w:rsidRPr="0044776A" w:rsidRDefault="00912A8F" w:rsidP="002E2327">
          <w:pPr>
            <w:keepLines/>
            <w:rPr>
              <w:sz w:val="20"/>
              <w:szCs w:val="20"/>
              <w:lang w:val="fr-CA"/>
            </w:rPr>
          </w:pPr>
          <w:r w:rsidRPr="0044776A">
            <w:rPr>
              <w:sz w:val="20"/>
              <w:szCs w:val="20"/>
              <w:lang w:val="fr-CA"/>
            </w:rPr>
            <w:t>DEMANDES D'AUTORISATION D'APPEL DÉPOSÉES</w:t>
          </w:r>
        </w:p>
      </w:tc>
    </w:tr>
  </w:tbl>
  <w:p w:rsidR="00912A8F" w:rsidRDefault="00912A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2A8F" w:rsidRPr="003D0208" w:rsidTr="00245129">
      <w:tc>
        <w:tcPr>
          <w:tcW w:w="4200" w:type="dxa"/>
          <w:tcMar>
            <w:left w:w="0" w:type="dxa"/>
            <w:right w:w="0" w:type="dxa"/>
          </w:tcMar>
        </w:tcPr>
        <w:p w:rsidR="00912A8F" w:rsidRPr="0044776A" w:rsidRDefault="00912A8F" w:rsidP="0044776A">
          <w:pPr>
            <w:keepNext/>
            <w:keepLines/>
            <w:widowControl w:val="0"/>
            <w:rPr>
              <w:sz w:val="20"/>
              <w:szCs w:val="20"/>
            </w:rPr>
          </w:pPr>
          <w:r>
            <w:rPr>
              <w:sz w:val="20"/>
              <w:szCs w:val="20"/>
            </w:rPr>
            <w:t>APPLICATIONS FOR LEAVE</w:t>
          </w:r>
        </w:p>
        <w:p w:rsidR="00912A8F" w:rsidRPr="0044776A" w:rsidRDefault="00912A8F"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912A8F" w:rsidRPr="0044776A" w:rsidRDefault="00912A8F" w:rsidP="0044776A">
          <w:pPr>
            <w:keepNext/>
            <w:keepLines/>
            <w:widowControl w:val="0"/>
            <w:jc w:val="center"/>
            <w:rPr>
              <w:sz w:val="20"/>
              <w:szCs w:val="20"/>
            </w:rPr>
          </w:pPr>
        </w:p>
        <w:p w:rsidR="00912A8F" w:rsidRPr="0044776A" w:rsidRDefault="00912A8F" w:rsidP="0044776A">
          <w:pPr>
            <w:keepNext/>
            <w:keepLines/>
            <w:widowControl w:val="0"/>
            <w:jc w:val="center"/>
            <w:rPr>
              <w:sz w:val="20"/>
              <w:szCs w:val="20"/>
            </w:rPr>
          </w:pPr>
        </w:p>
        <w:p w:rsidR="00912A8F" w:rsidRPr="0044776A" w:rsidRDefault="00912A8F" w:rsidP="0044776A">
          <w:pPr>
            <w:keepNext/>
            <w:keepLines/>
            <w:widowControl w:val="0"/>
            <w:jc w:val="center"/>
            <w:rPr>
              <w:sz w:val="20"/>
              <w:szCs w:val="20"/>
            </w:rPr>
          </w:pPr>
        </w:p>
      </w:tc>
      <w:tc>
        <w:tcPr>
          <w:tcW w:w="4080" w:type="dxa"/>
          <w:tcMar>
            <w:left w:w="0" w:type="dxa"/>
            <w:right w:w="0" w:type="dxa"/>
          </w:tcMar>
        </w:tcPr>
        <w:p w:rsidR="00912A8F" w:rsidRPr="0044776A" w:rsidRDefault="00912A8F" w:rsidP="0044776A">
          <w:pPr>
            <w:keepLines/>
            <w:widowControl w:val="0"/>
            <w:rPr>
              <w:sz w:val="20"/>
              <w:szCs w:val="20"/>
              <w:lang w:val="fr-CA"/>
            </w:rPr>
          </w:pPr>
          <w:r w:rsidRPr="0044776A">
            <w:rPr>
              <w:sz w:val="20"/>
              <w:szCs w:val="20"/>
              <w:lang w:val="fr-CA"/>
            </w:rPr>
            <w:t>DEMANDES SOUMISES À LA COUR DEPUIS LA DERNIÈRE PARUTION</w:t>
          </w:r>
        </w:p>
        <w:p w:rsidR="00912A8F" w:rsidRPr="0044776A" w:rsidRDefault="00912A8F" w:rsidP="0044776A">
          <w:pPr>
            <w:widowControl w:val="0"/>
            <w:rPr>
              <w:sz w:val="20"/>
              <w:szCs w:val="20"/>
              <w:lang w:val="fr-CA"/>
            </w:rPr>
          </w:pPr>
        </w:p>
      </w:tc>
    </w:tr>
  </w:tbl>
  <w:p w:rsidR="00912A8F" w:rsidRPr="002E2327" w:rsidRDefault="00912A8F">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8F" w:rsidRDefault="00912A8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12A8F" w:rsidRPr="0030050B" w:rsidTr="00245129">
      <w:tc>
        <w:tcPr>
          <w:tcW w:w="4200" w:type="dxa"/>
          <w:tcMar>
            <w:left w:w="0" w:type="dxa"/>
            <w:right w:w="0" w:type="dxa"/>
          </w:tcMar>
        </w:tcPr>
        <w:p w:rsidR="00912A8F" w:rsidRPr="0044776A" w:rsidRDefault="00912A8F" w:rsidP="0044776A">
          <w:pPr>
            <w:keepNext/>
            <w:keepLines/>
            <w:widowControl w:val="0"/>
            <w:rPr>
              <w:sz w:val="20"/>
              <w:szCs w:val="20"/>
            </w:rPr>
          </w:pPr>
          <w:r w:rsidRPr="00912A8F">
            <w:rPr>
              <w:sz w:val="20"/>
              <w:szCs w:val="20"/>
            </w:rPr>
            <w:t>JUDGMENT ON MOTION</w:t>
          </w:r>
        </w:p>
      </w:tc>
      <w:tc>
        <w:tcPr>
          <w:tcW w:w="1200" w:type="dxa"/>
          <w:tcMar>
            <w:left w:w="0" w:type="dxa"/>
            <w:right w:w="0" w:type="dxa"/>
          </w:tcMar>
        </w:tcPr>
        <w:p w:rsidR="00912A8F" w:rsidRPr="0044776A" w:rsidRDefault="00912A8F" w:rsidP="0044776A">
          <w:pPr>
            <w:keepNext/>
            <w:keepLines/>
            <w:widowControl w:val="0"/>
            <w:jc w:val="center"/>
            <w:rPr>
              <w:sz w:val="20"/>
              <w:szCs w:val="20"/>
            </w:rPr>
          </w:pPr>
        </w:p>
        <w:p w:rsidR="00912A8F" w:rsidRPr="0044776A" w:rsidRDefault="00912A8F" w:rsidP="0044776A">
          <w:pPr>
            <w:keepNext/>
            <w:keepLines/>
            <w:widowControl w:val="0"/>
            <w:jc w:val="center"/>
            <w:rPr>
              <w:sz w:val="20"/>
              <w:szCs w:val="20"/>
            </w:rPr>
          </w:pPr>
        </w:p>
      </w:tc>
      <w:tc>
        <w:tcPr>
          <w:tcW w:w="4080" w:type="dxa"/>
          <w:tcMar>
            <w:left w:w="0" w:type="dxa"/>
            <w:right w:w="0" w:type="dxa"/>
          </w:tcMar>
        </w:tcPr>
        <w:p w:rsidR="00912A8F" w:rsidRPr="0044776A" w:rsidRDefault="00912A8F" w:rsidP="0044776A">
          <w:pPr>
            <w:widowControl w:val="0"/>
            <w:rPr>
              <w:sz w:val="20"/>
              <w:szCs w:val="20"/>
              <w:lang w:val="fr-CA"/>
            </w:rPr>
          </w:pPr>
          <w:r w:rsidRPr="00912A8F">
            <w:rPr>
              <w:sz w:val="20"/>
              <w:szCs w:val="20"/>
              <w:lang w:val="fr-CA"/>
            </w:rPr>
            <w:t>JUGEMENT SUR REQUÊTE</w:t>
          </w:r>
        </w:p>
      </w:tc>
    </w:tr>
  </w:tbl>
  <w:p w:rsidR="00912A8F" w:rsidRPr="002E2327" w:rsidRDefault="00912A8F">
    <w:pPr>
      <w:pStyle w:val="Header"/>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12A8F">
      <w:tc>
        <w:tcPr>
          <w:tcW w:w="4230" w:type="dxa"/>
          <w:tcMar>
            <w:left w:w="0" w:type="dxa"/>
            <w:right w:w="0" w:type="dxa"/>
          </w:tcMar>
        </w:tcPr>
        <w:p w:rsidR="00912A8F" w:rsidRDefault="00912A8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12A8F" w:rsidRDefault="00912A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12A8F" w:rsidRDefault="00912A8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12A8F">
      <w:trPr>
        <w:gridAfter w:val="2"/>
        <w:wAfter w:w="5250" w:type="dxa"/>
      </w:trPr>
      <w:tc>
        <w:tcPr>
          <w:tcW w:w="4230" w:type="dxa"/>
          <w:tcMar>
            <w:left w:w="0" w:type="dxa"/>
            <w:right w:w="0" w:type="dxa"/>
          </w:tcMar>
        </w:tcPr>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12A8F" w:rsidRDefault="00912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5B59DE"/>
    <w:multiLevelType w:val="hybridMultilevel"/>
    <w:tmpl w:val="6F325A5E"/>
    <w:lvl w:ilvl="0" w:tplc="7BF28240">
      <w:start w:val="1"/>
      <w:numFmt w:val="decimal"/>
      <w:lvlText w:val="%1."/>
      <w:lvlJc w:val="left"/>
      <w:pPr>
        <w:ind w:left="-1080" w:hanging="360"/>
      </w:pPr>
      <w:rPr>
        <w:rFonts w:hint="default"/>
        <w:i/>
      </w:rPr>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2" w15:restartNumberingAfterBreak="0">
    <w:nsid w:val="45CF524E"/>
    <w:multiLevelType w:val="hybridMultilevel"/>
    <w:tmpl w:val="1A42DD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853860"/>
    <w:multiLevelType w:val="hybridMultilevel"/>
    <w:tmpl w:val="50CABC4A"/>
    <w:lvl w:ilvl="0" w:tplc="D164A06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20"/>
  <w:drawingGridHorizontalSpacing w:val="120"/>
  <w:displayHorizontalDrawingGridEvery w:val="2"/>
  <w:characterSpacingControl w:val="doNotCompress"/>
  <w:hdrShapeDefaults>
    <o:shapedefaults v:ext="edit" spidmax="225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99"/>
    <w:rsid w:val="000010B5"/>
    <w:rsid w:val="00002704"/>
    <w:rsid w:val="00020DC3"/>
    <w:rsid w:val="00023B1B"/>
    <w:rsid w:val="00025024"/>
    <w:rsid w:val="0003223B"/>
    <w:rsid w:val="000327B2"/>
    <w:rsid w:val="0004528B"/>
    <w:rsid w:val="00054A96"/>
    <w:rsid w:val="00054F08"/>
    <w:rsid w:val="00064FBA"/>
    <w:rsid w:val="00091FA6"/>
    <w:rsid w:val="00092486"/>
    <w:rsid w:val="00096864"/>
    <w:rsid w:val="00096BD9"/>
    <w:rsid w:val="000A4E11"/>
    <w:rsid w:val="000B3C9A"/>
    <w:rsid w:val="000B40A2"/>
    <w:rsid w:val="000B4624"/>
    <w:rsid w:val="000B73D2"/>
    <w:rsid w:val="000C0ACD"/>
    <w:rsid w:val="000C0D2A"/>
    <w:rsid w:val="000C2D27"/>
    <w:rsid w:val="000C3E04"/>
    <w:rsid w:val="000C5CE8"/>
    <w:rsid w:val="000D60B0"/>
    <w:rsid w:val="000D6EE4"/>
    <w:rsid w:val="000E27A5"/>
    <w:rsid w:val="000E2959"/>
    <w:rsid w:val="000F0B60"/>
    <w:rsid w:val="00102926"/>
    <w:rsid w:val="00104EAD"/>
    <w:rsid w:val="0010587F"/>
    <w:rsid w:val="00111C6B"/>
    <w:rsid w:val="00120253"/>
    <w:rsid w:val="0012102B"/>
    <w:rsid w:val="0013369E"/>
    <w:rsid w:val="00140289"/>
    <w:rsid w:val="00164E6D"/>
    <w:rsid w:val="00167D60"/>
    <w:rsid w:val="00183001"/>
    <w:rsid w:val="00183454"/>
    <w:rsid w:val="00193D40"/>
    <w:rsid w:val="001A65D7"/>
    <w:rsid w:val="001B157C"/>
    <w:rsid w:val="001B4006"/>
    <w:rsid w:val="001B5C23"/>
    <w:rsid w:val="001D0D5F"/>
    <w:rsid w:val="001D48D1"/>
    <w:rsid w:val="001D6B8C"/>
    <w:rsid w:val="001E010D"/>
    <w:rsid w:val="001F1F83"/>
    <w:rsid w:val="001F40DF"/>
    <w:rsid w:val="001F6B2D"/>
    <w:rsid w:val="001F7E35"/>
    <w:rsid w:val="0020114B"/>
    <w:rsid w:val="002021A9"/>
    <w:rsid w:val="00207638"/>
    <w:rsid w:val="002139A7"/>
    <w:rsid w:val="00215F7C"/>
    <w:rsid w:val="0022323B"/>
    <w:rsid w:val="002250EC"/>
    <w:rsid w:val="002308AD"/>
    <w:rsid w:val="002410B8"/>
    <w:rsid w:val="00242AEE"/>
    <w:rsid w:val="00245129"/>
    <w:rsid w:val="00245879"/>
    <w:rsid w:val="00252814"/>
    <w:rsid w:val="00264987"/>
    <w:rsid w:val="0026555A"/>
    <w:rsid w:val="002666D7"/>
    <w:rsid w:val="00267FD5"/>
    <w:rsid w:val="00274D34"/>
    <w:rsid w:val="00283ED8"/>
    <w:rsid w:val="002868D0"/>
    <w:rsid w:val="002938C9"/>
    <w:rsid w:val="00296C61"/>
    <w:rsid w:val="00297C15"/>
    <w:rsid w:val="002A008C"/>
    <w:rsid w:val="002A27D1"/>
    <w:rsid w:val="002A4AFA"/>
    <w:rsid w:val="002B516C"/>
    <w:rsid w:val="002D72EB"/>
    <w:rsid w:val="002E2327"/>
    <w:rsid w:val="002E3583"/>
    <w:rsid w:val="002E4B1B"/>
    <w:rsid w:val="002E5576"/>
    <w:rsid w:val="002E67BB"/>
    <w:rsid w:val="002F291A"/>
    <w:rsid w:val="002F2925"/>
    <w:rsid w:val="002F6E34"/>
    <w:rsid w:val="0030050B"/>
    <w:rsid w:val="0030675F"/>
    <w:rsid w:val="00322A3B"/>
    <w:rsid w:val="0032660A"/>
    <w:rsid w:val="0032680E"/>
    <w:rsid w:val="00331B52"/>
    <w:rsid w:val="00332D8A"/>
    <w:rsid w:val="003359D3"/>
    <w:rsid w:val="003551A3"/>
    <w:rsid w:val="00355967"/>
    <w:rsid w:val="003766CC"/>
    <w:rsid w:val="00382126"/>
    <w:rsid w:val="00382C47"/>
    <w:rsid w:val="00384384"/>
    <w:rsid w:val="003866AE"/>
    <w:rsid w:val="00387BB0"/>
    <w:rsid w:val="00391439"/>
    <w:rsid w:val="003A7255"/>
    <w:rsid w:val="003B3947"/>
    <w:rsid w:val="003B3977"/>
    <w:rsid w:val="003C2021"/>
    <w:rsid w:val="003D0208"/>
    <w:rsid w:val="003D58B2"/>
    <w:rsid w:val="003E1D4C"/>
    <w:rsid w:val="003E76F8"/>
    <w:rsid w:val="004137A0"/>
    <w:rsid w:val="00414397"/>
    <w:rsid w:val="004146BD"/>
    <w:rsid w:val="00422D9A"/>
    <w:rsid w:val="0042437F"/>
    <w:rsid w:val="00432989"/>
    <w:rsid w:val="00440E24"/>
    <w:rsid w:val="0044776A"/>
    <w:rsid w:val="00460AFC"/>
    <w:rsid w:val="00464092"/>
    <w:rsid w:val="00473C3E"/>
    <w:rsid w:val="0047471F"/>
    <w:rsid w:val="00481476"/>
    <w:rsid w:val="004B195E"/>
    <w:rsid w:val="004B5E14"/>
    <w:rsid w:val="004B66B4"/>
    <w:rsid w:val="004B7F60"/>
    <w:rsid w:val="004C1AAC"/>
    <w:rsid w:val="004C38B2"/>
    <w:rsid w:val="004C5473"/>
    <w:rsid w:val="004D1B6C"/>
    <w:rsid w:val="004E1E0A"/>
    <w:rsid w:val="004E6C7E"/>
    <w:rsid w:val="004F090E"/>
    <w:rsid w:val="00501F3C"/>
    <w:rsid w:val="00505307"/>
    <w:rsid w:val="0052229C"/>
    <w:rsid w:val="00527CC7"/>
    <w:rsid w:val="00561E49"/>
    <w:rsid w:val="00561E65"/>
    <w:rsid w:val="00570B52"/>
    <w:rsid w:val="00571CA4"/>
    <w:rsid w:val="00572D17"/>
    <w:rsid w:val="0058033C"/>
    <w:rsid w:val="00582136"/>
    <w:rsid w:val="00583580"/>
    <w:rsid w:val="00586216"/>
    <w:rsid w:val="005B6D78"/>
    <w:rsid w:val="005C6840"/>
    <w:rsid w:val="005E25BE"/>
    <w:rsid w:val="005E3F3B"/>
    <w:rsid w:val="005E4A42"/>
    <w:rsid w:val="005F1ED8"/>
    <w:rsid w:val="005F263E"/>
    <w:rsid w:val="00600252"/>
    <w:rsid w:val="00612A40"/>
    <w:rsid w:val="006132F5"/>
    <w:rsid w:val="0061349F"/>
    <w:rsid w:val="00614663"/>
    <w:rsid w:val="00616771"/>
    <w:rsid w:val="0062159C"/>
    <w:rsid w:val="0062714A"/>
    <w:rsid w:val="00650BDE"/>
    <w:rsid w:val="00653952"/>
    <w:rsid w:val="00654818"/>
    <w:rsid w:val="00663503"/>
    <w:rsid w:val="0067004A"/>
    <w:rsid w:val="00675479"/>
    <w:rsid w:val="00676DB3"/>
    <w:rsid w:val="00680709"/>
    <w:rsid w:val="00681F61"/>
    <w:rsid w:val="00693DBE"/>
    <w:rsid w:val="00694695"/>
    <w:rsid w:val="00696BF9"/>
    <w:rsid w:val="00697C62"/>
    <w:rsid w:val="006A262D"/>
    <w:rsid w:val="006A329B"/>
    <w:rsid w:val="006A7EB8"/>
    <w:rsid w:val="006B0280"/>
    <w:rsid w:val="006B6926"/>
    <w:rsid w:val="006C3F47"/>
    <w:rsid w:val="006C5F7A"/>
    <w:rsid w:val="006D4F0C"/>
    <w:rsid w:val="006E06AF"/>
    <w:rsid w:val="006F171F"/>
    <w:rsid w:val="006F350F"/>
    <w:rsid w:val="00701D95"/>
    <w:rsid w:val="00702E7B"/>
    <w:rsid w:val="00712EEF"/>
    <w:rsid w:val="00714D30"/>
    <w:rsid w:val="00720291"/>
    <w:rsid w:val="00721860"/>
    <w:rsid w:val="00732DB7"/>
    <w:rsid w:val="0074123E"/>
    <w:rsid w:val="0074238B"/>
    <w:rsid w:val="00745EF7"/>
    <w:rsid w:val="00755F22"/>
    <w:rsid w:val="00761E46"/>
    <w:rsid w:val="00766E4A"/>
    <w:rsid w:val="007820CE"/>
    <w:rsid w:val="00782AE4"/>
    <w:rsid w:val="00791203"/>
    <w:rsid w:val="0079724F"/>
    <w:rsid w:val="007A3EAE"/>
    <w:rsid w:val="007C04FC"/>
    <w:rsid w:val="007C3DB0"/>
    <w:rsid w:val="007C47C2"/>
    <w:rsid w:val="007D3E0F"/>
    <w:rsid w:val="007E243A"/>
    <w:rsid w:val="007E4282"/>
    <w:rsid w:val="007F387B"/>
    <w:rsid w:val="007F50B8"/>
    <w:rsid w:val="00802863"/>
    <w:rsid w:val="00805400"/>
    <w:rsid w:val="008112A9"/>
    <w:rsid w:val="00811FA9"/>
    <w:rsid w:val="0081473A"/>
    <w:rsid w:val="00815B3C"/>
    <w:rsid w:val="0081610A"/>
    <w:rsid w:val="008244B5"/>
    <w:rsid w:val="00826912"/>
    <w:rsid w:val="0082783A"/>
    <w:rsid w:val="00831CA9"/>
    <w:rsid w:val="00842854"/>
    <w:rsid w:val="00850E1F"/>
    <w:rsid w:val="0085476B"/>
    <w:rsid w:val="0086340B"/>
    <w:rsid w:val="008902B1"/>
    <w:rsid w:val="00890FEB"/>
    <w:rsid w:val="00895E7E"/>
    <w:rsid w:val="008A4323"/>
    <w:rsid w:val="008A5C1A"/>
    <w:rsid w:val="008C1CF6"/>
    <w:rsid w:val="008C288A"/>
    <w:rsid w:val="008C5D58"/>
    <w:rsid w:val="008D292F"/>
    <w:rsid w:val="008D38D1"/>
    <w:rsid w:val="008D7A49"/>
    <w:rsid w:val="008E03DC"/>
    <w:rsid w:val="008E4F31"/>
    <w:rsid w:val="008F003B"/>
    <w:rsid w:val="008F31C7"/>
    <w:rsid w:val="00900693"/>
    <w:rsid w:val="00902E51"/>
    <w:rsid w:val="00907593"/>
    <w:rsid w:val="00912A8F"/>
    <w:rsid w:val="00913B4D"/>
    <w:rsid w:val="00915BDF"/>
    <w:rsid w:val="00924065"/>
    <w:rsid w:val="00930D68"/>
    <w:rsid w:val="00932DB4"/>
    <w:rsid w:val="0093721E"/>
    <w:rsid w:val="00941A4B"/>
    <w:rsid w:val="00946242"/>
    <w:rsid w:val="0095096B"/>
    <w:rsid w:val="00970CD3"/>
    <w:rsid w:val="009723FA"/>
    <w:rsid w:val="00976C4B"/>
    <w:rsid w:val="00984546"/>
    <w:rsid w:val="00996510"/>
    <w:rsid w:val="009B0381"/>
    <w:rsid w:val="009B116F"/>
    <w:rsid w:val="009B14A7"/>
    <w:rsid w:val="009D1F15"/>
    <w:rsid w:val="009D555E"/>
    <w:rsid w:val="009E0226"/>
    <w:rsid w:val="009E6DD8"/>
    <w:rsid w:val="009F2A3D"/>
    <w:rsid w:val="009F3024"/>
    <w:rsid w:val="009F39BA"/>
    <w:rsid w:val="009F4CAD"/>
    <w:rsid w:val="00A0355E"/>
    <w:rsid w:val="00A12354"/>
    <w:rsid w:val="00A22AE3"/>
    <w:rsid w:val="00A26AA2"/>
    <w:rsid w:val="00A31CA7"/>
    <w:rsid w:val="00A375D1"/>
    <w:rsid w:val="00A40E99"/>
    <w:rsid w:val="00A423C3"/>
    <w:rsid w:val="00A51D10"/>
    <w:rsid w:val="00A52A83"/>
    <w:rsid w:val="00A5483B"/>
    <w:rsid w:val="00A600F1"/>
    <w:rsid w:val="00A61E40"/>
    <w:rsid w:val="00A6552C"/>
    <w:rsid w:val="00A66290"/>
    <w:rsid w:val="00A818C9"/>
    <w:rsid w:val="00A87207"/>
    <w:rsid w:val="00A87BB3"/>
    <w:rsid w:val="00A935AA"/>
    <w:rsid w:val="00A9401E"/>
    <w:rsid w:val="00A956D3"/>
    <w:rsid w:val="00AA4CA7"/>
    <w:rsid w:val="00AB2201"/>
    <w:rsid w:val="00AC6848"/>
    <w:rsid w:val="00AC6C80"/>
    <w:rsid w:val="00AD1D34"/>
    <w:rsid w:val="00AD3259"/>
    <w:rsid w:val="00AD6DCE"/>
    <w:rsid w:val="00AF1715"/>
    <w:rsid w:val="00AF2110"/>
    <w:rsid w:val="00AF3904"/>
    <w:rsid w:val="00AF3A07"/>
    <w:rsid w:val="00B010C0"/>
    <w:rsid w:val="00B17625"/>
    <w:rsid w:val="00B2596C"/>
    <w:rsid w:val="00B331CF"/>
    <w:rsid w:val="00B34512"/>
    <w:rsid w:val="00B401D7"/>
    <w:rsid w:val="00B44730"/>
    <w:rsid w:val="00B4740D"/>
    <w:rsid w:val="00B61629"/>
    <w:rsid w:val="00B7374B"/>
    <w:rsid w:val="00B909D7"/>
    <w:rsid w:val="00B90DC0"/>
    <w:rsid w:val="00BA116A"/>
    <w:rsid w:val="00BA5582"/>
    <w:rsid w:val="00BA6468"/>
    <w:rsid w:val="00BB1D44"/>
    <w:rsid w:val="00BC0127"/>
    <w:rsid w:val="00BC0D6F"/>
    <w:rsid w:val="00BC4204"/>
    <w:rsid w:val="00BD06DA"/>
    <w:rsid w:val="00BD4217"/>
    <w:rsid w:val="00BF25F3"/>
    <w:rsid w:val="00C1697B"/>
    <w:rsid w:val="00C21644"/>
    <w:rsid w:val="00C21CB5"/>
    <w:rsid w:val="00C24E31"/>
    <w:rsid w:val="00C262F4"/>
    <w:rsid w:val="00C3453C"/>
    <w:rsid w:val="00C46376"/>
    <w:rsid w:val="00C50A5C"/>
    <w:rsid w:val="00C50B14"/>
    <w:rsid w:val="00C50FDF"/>
    <w:rsid w:val="00C6069D"/>
    <w:rsid w:val="00C63381"/>
    <w:rsid w:val="00C73D06"/>
    <w:rsid w:val="00C73E1B"/>
    <w:rsid w:val="00C759B4"/>
    <w:rsid w:val="00C766AE"/>
    <w:rsid w:val="00C77473"/>
    <w:rsid w:val="00C77713"/>
    <w:rsid w:val="00C83FFE"/>
    <w:rsid w:val="00C85BB7"/>
    <w:rsid w:val="00C935D8"/>
    <w:rsid w:val="00CA2DEA"/>
    <w:rsid w:val="00CB3520"/>
    <w:rsid w:val="00CB43D5"/>
    <w:rsid w:val="00CC45EE"/>
    <w:rsid w:val="00CC4D84"/>
    <w:rsid w:val="00CD5F13"/>
    <w:rsid w:val="00CE198A"/>
    <w:rsid w:val="00CF08C8"/>
    <w:rsid w:val="00CF451E"/>
    <w:rsid w:val="00CF550C"/>
    <w:rsid w:val="00D004FC"/>
    <w:rsid w:val="00D24376"/>
    <w:rsid w:val="00D37739"/>
    <w:rsid w:val="00D53204"/>
    <w:rsid w:val="00D543FA"/>
    <w:rsid w:val="00D64901"/>
    <w:rsid w:val="00D659B9"/>
    <w:rsid w:val="00D76BDF"/>
    <w:rsid w:val="00D818B6"/>
    <w:rsid w:val="00D862C1"/>
    <w:rsid w:val="00D93B50"/>
    <w:rsid w:val="00D94028"/>
    <w:rsid w:val="00D94670"/>
    <w:rsid w:val="00DA46F6"/>
    <w:rsid w:val="00DD0B49"/>
    <w:rsid w:val="00DE0502"/>
    <w:rsid w:val="00DE349D"/>
    <w:rsid w:val="00E06DFA"/>
    <w:rsid w:val="00E127B5"/>
    <w:rsid w:val="00E20A0A"/>
    <w:rsid w:val="00E2138E"/>
    <w:rsid w:val="00E240C2"/>
    <w:rsid w:val="00E33413"/>
    <w:rsid w:val="00E356C7"/>
    <w:rsid w:val="00E414CA"/>
    <w:rsid w:val="00E41A5A"/>
    <w:rsid w:val="00E45FE4"/>
    <w:rsid w:val="00E64DEC"/>
    <w:rsid w:val="00E64FA7"/>
    <w:rsid w:val="00E734DC"/>
    <w:rsid w:val="00E770CB"/>
    <w:rsid w:val="00E8016D"/>
    <w:rsid w:val="00E87C6D"/>
    <w:rsid w:val="00E903A1"/>
    <w:rsid w:val="00E939C8"/>
    <w:rsid w:val="00E940EB"/>
    <w:rsid w:val="00E9703F"/>
    <w:rsid w:val="00EA62F9"/>
    <w:rsid w:val="00EB2B90"/>
    <w:rsid w:val="00EC33A0"/>
    <w:rsid w:val="00ED7E83"/>
    <w:rsid w:val="00EE091F"/>
    <w:rsid w:val="00EF4B63"/>
    <w:rsid w:val="00F0068D"/>
    <w:rsid w:val="00F0576D"/>
    <w:rsid w:val="00F14E6D"/>
    <w:rsid w:val="00F15EA8"/>
    <w:rsid w:val="00F16C8D"/>
    <w:rsid w:val="00F26C61"/>
    <w:rsid w:val="00F26D1B"/>
    <w:rsid w:val="00F2778A"/>
    <w:rsid w:val="00F31DCB"/>
    <w:rsid w:val="00F31F81"/>
    <w:rsid w:val="00F33CCE"/>
    <w:rsid w:val="00F40249"/>
    <w:rsid w:val="00F50C53"/>
    <w:rsid w:val="00F526C8"/>
    <w:rsid w:val="00F52D59"/>
    <w:rsid w:val="00F53733"/>
    <w:rsid w:val="00F56C68"/>
    <w:rsid w:val="00F60AE3"/>
    <w:rsid w:val="00F63021"/>
    <w:rsid w:val="00F761A3"/>
    <w:rsid w:val="00F835AF"/>
    <w:rsid w:val="00F83DF7"/>
    <w:rsid w:val="00F85278"/>
    <w:rsid w:val="00F86FF7"/>
    <w:rsid w:val="00F87591"/>
    <w:rsid w:val="00F9272D"/>
    <w:rsid w:val="00F9518C"/>
    <w:rsid w:val="00F9587F"/>
    <w:rsid w:val="00F97DF1"/>
    <w:rsid w:val="00FA2CD2"/>
    <w:rsid w:val="00FA316E"/>
    <w:rsid w:val="00FA3373"/>
    <w:rsid w:val="00FA59EF"/>
    <w:rsid w:val="00FA737A"/>
    <w:rsid w:val="00FB19A2"/>
    <w:rsid w:val="00FB4A2E"/>
    <w:rsid w:val="00FD6406"/>
    <w:rsid w:val="00FF6EEC"/>
    <w:rsid w:val="00FF6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613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9F"/>
    <w:rPr>
      <w:rFonts w:ascii="Segoe UI" w:hAnsi="Segoe UI" w:cs="Segoe UI"/>
      <w:sz w:val="18"/>
      <w:szCs w:val="18"/>
      <w:lang w:val="en-CA"/>
    </w:rPr>
  </w:style>
  <w:style w:type="table" w:customStyle="1" w:styleId="TableGrid2">
    <w:name w:val="Table Grid2"/>
    <w:basedOn w:val="TableNormal"/>
    <w:next w:val="TableGrid"/>
    <w:uiPriority w:val="59"/>
    <w:rsid w:val="00A31CA7"/>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0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433773">
      <w:bodyDiv w:val="1"/>
      <w:marLeft w:val="0"/>
      <w:marRight w:val="0"/>
      <w:marTop w:val="0"/>
      <w:marBottom w:val="0"/>
      <w:divBdr>
        <w:top w:val="none" w:sz="0" w:space="0" w:color="auto"/>
        <w:left w:val="none" w:sz="0" w:space="0" w:color="auto"/>
        <w:bottom w:val="none" w:sz="0" w:space="0" w:color="auto"/>
        <w:right w:val="none" w:sz="0" w:space="0" w:color="auto"/>
      </w:divBdr>
    </w:div>
    <w:div w:id="1545942062">
      <w:bodyDiv w:val="1"/>
      <w:marLeft w:val="0"/>
      <w:marRight w:val="0"/>
      <w:marTop w:val="0"/>
      <w:marBottom w:val="0"/>
      <w:divBdr>
        <w:top w:val="none" w:sz="0" w:space="0" w:color="auto"/>
        <w:left w:val="none" w:sz="0" w:space="0" w:color="auto"/>
        <w:bottom w:val="none" w:sz="0" w:space="0" w:color="auto"/>
        <w:right w:val="none" w:sz="0" w:space="0" w:color="auto"/>
      </w:divBdr>
    </w:div>
    <w:div w:id="21192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canlii.org/en/ns/nsca/doc/2015/2015nsca104/2015nsca104.html?autocompleteStr=Brine%20v.%20Industrial&amp;autocompletePos=1" TargetMode="Externa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anlii.org/en/ns/nssc/doc/2014/2014nssc219/2014nssc219.html?autocompleteStr=2014%20NSSC%20219%20&amp;autocompletePos=1" TargetMode="Externa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www.canlii.org/en/ns/nsca/doc/2015/2015nsca104/2015nsca104.html?autocompleteStr=Brine%20v.%20Industrial&amp;autocompletePos=1" TargetMode="Externa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anlii.org/en/ns/nssc/doc/2014/2014nssc219/2014nssc219.html?autocompleteStr=2014%20NSSC%20219%20&amp;autocompletePos=1" TargetMode="Externa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7D6B-3EEC-4562-95C8-37365479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2016-02-26T20:09:00Z</dcterms:created>
  <dcterms:modified xsi:type="dcterms:W3CDTF">2016-06-08T13:22:00Z</dcterms:modified>
</cp:coreProperties>
</file>